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القراءة الراشدة لکتاب </w:t>
      </w:r>
      <w:r>
        <w:rPr>
          <w:rtl w:val="true"/>
        </w:rPr>
        <w:t>«</w:t>
      </w:r>
      <w:r>
        <w:rPr>
          <w:rtl w:val="true"/>
        </w:rPr>
        <w:t>نهج البلاغة</w:t>
      </w:r>
      <w:r>
        <w:rPr>
          <w:rtl w:val="true"/>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84814_1051229030">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5884816_105122903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5884818_1051229030">
            <w:r>
              <w:rPr>
                <w:webHidden/>
                <w:rStyle w:val="IndexLink"/>
                <w:rtl w:val="true"/>
              </w:rPr>
              <w:t>مقدمة المؤلف</w:t>
            </w:r>
            <w:r>
              <w:rPr>
                <w:rStyle w:val="IndexLink"/>
                <w:rtl w:val="true"/>
              </w:rPr>
              <w:tab/>
            </w:r>
            <w:r>
              <w:rPr>
                <w:rStyle w:val="IndexLink"/>
              </w:rPr>
              <w:t>13</w:t>
            </w:r>
          </w:hyperlink>
        </w:p>
        <w:p>
          <w:pPr>
            <w:pStyle w:val="Contents3"/>
            <w:tabs>
              <w:tab w:val="clear" w:pos="8459"/>
              <w:tab w:val="right" w:pos="9026" w:leader="dot"/>
            </w:tabs>
            <w:rPr/>
          </w:pPr>
          <w:hyperlink w:anchor="__RefHeading___Toc5884820_1051229030">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5884822_1051229030">
            <w:r>
              <w:rPr>
                <w:webHidden/>
                <w:rStyle w:val="IndexLink"/>
                <w:rtl w:val="true"/>
              </w:rPr>
              <w:t>قراءة نهج البلاغة لأغراض خاصّة</w:t>
            </w:r>
            <w:r>
              <w:rPr>
                <w:rStyle w:val="IndexLink"/>
                <w:rtl w:val="true"/>
              </w:rPr>
              <w:tab/>
            </w:r>
            <w:r>
              <w:rPr>
                <w:rStyle w:val="IndexLink"/>
              </w:rPr>
              <w:t>17</w:t>
            </w:r>
          </w:hyperlink>
        </w:p>
        <w:p>
          <w:pPr>
            <w:pStyle w:val="Contents3"/>
            <w:tabs>
              <w:tab w:val="clear" w:pos="8459"/>
              <w:tab w:val="right" w:pos="9026" w:leader="dot"/>
            </w:tabs>
            <w:rPr/>
          </w:pPr>
          <w:hyperlink w:anchor="__RefHeading___Toc5884824_1051229030">
            <w:r>
              <w:rPr>
                <w:webHidden/>
                <w:rStyle w:val="IndexLink"/>
                <w:rtl w:val="true"/>
              </w:rPr>
              <w:t>اقرأ واقض</w:t>
            </w:r>
            <w:r>
              <w:rPr>
                <w:rStyle w:val="IndexLink"/>
                <w:rtl w:val="true"/>
              </w:rPr>
              <w:tab/>
            </w:r>
            <w:r>
              <w:rPr>
                <w:rStyle w:val="IndexLink"/>
              </w:rPr>
              <w:t>20</w:t>
            </w:r>
          </w:hyperlink>
        </w:p>
        <w:p>
          <w:pPr>
            <w:pStyle w:val="Contents3"/>
            <w:tabs>
              <w:tab w:val="clear" w:pos="8459"/>
              <w:tab w:val="right" w:pos="9026" w:leader="dot"/>
            </w:tabs>
            <w:rPr/>
          </w:pPr>
          <w:hyperlink w:anchor="__RefHeading___Toc5884826_1051229030">
            <w:r>
              <w:rPr>
                <w:webHidden/>
                <w:rStyle w:val="IndexLink"/>
                <w:rtl w:val="true"/>
              </w:rPr>
              <w:t>مواصفات الآل والصحابة في القرآن الكريم</w:t>
            </w:r>
            <w:r>
              <w:rPr>
                <w:rStyle w:val="IndexLink"/>
                <w:rtl w:val="true"/>
              </w:rPr>
              <w:tab/>
            </w:r>
            <w:r>
              <w:rPr>
                <w:rStyle w:val="IndexLink"/>
              </w:rPr>
              <w:t>20</w:t>
            </w:r>
          </w:hyperlink>
        </w:p>
        <w:p>
          <w:pPr>
            <w:pStyle w:val="Contents3"/>
            <w:tabs>
              <w:tab w:val="clear" w:pos="8459"/>
              <w:tab w:val="right" w:pos="9026" w:leader="dot"/>
            </w:tabs>
            <w:rPr/>
          </w:pPr>
          <w:hyperlink w:anchor="__RefHeading___Toc5884828_1051229030">
            <w:r>
              <w:rPr>
                <w:webHidden/>
                <w:rStyle w:val="IndexLink"/>
                <w:rtl w:val="true"/>
              </w:rPr>
              <w:t>أصناف الصحابة في الذكر الحكيم</w:t>
            </w:r>
            <w:r>
              <w:rPr>
                <w:rStyle w:val="IndexLink"/>
                <w:rtl w:val="true"/>
              </w:rPr>
              <w:tab/>
            </w:r>
            <w:r>
              <w:rPr>
                <w:rStyle w:val="IndexLink"/>
              </w:rPr>
              <w:t>22</w:t>
            </w:r>
          </w:hyperlink>
        </w:p>
        <w:p>
          <w:pPr>
            <w:pStyle w:val="Contents2"/>
            <w:tabs>
              <w:tab w:val="clear" w:pos="8743"/>
              <w:tab w:val="right" w:pos="9026" w:leader="dot"/>
            </w:tabs>
            <w:rPr/>
          </w:pPr>
          <w:hyperlink w:anchor="__RefHeading___Toc5884830_1051229030">
            <w:r>
              <w:rPr>
                <w:webHidden/>
                <w:rStyle w:val="IndexLink"/>
                <w:rtl w:val="true"/>
              </w:rPr>
              <w:t>المبحث الأوّل</w:t>
            </w:r>
            <w:r>
              <w:rPr>
                <w:rStyle w:val="IndexLink"/>
                <w:rtl w:val="true"/>
              </w:rPr>
              <w:t xml:space="preserve">: </w:t>
            </w:r>
            <w:r>
              <w:rPr>
                <w:rStyle w:val="IndexLink"/>
                <w:rtl w:val="true"/>
              </w:rPr>
              <w:t>الإمامة</w:t>
            </w:r>
            <w:r>
              <w:rPr>
                <w:rStyle w:val="IndexLink"/>
                <w:rtl w:val="true"/>
              </w:rPr>
              <w:tab/>
            </w:r>
            <w:r>
              <w:rPr>
                <w:rStyle w:val="IndexLink"/>
              </w:rPr>
              <w:t>24</w:t>
            </w:r>
          </w:hyperlink>
        </w:p>
        <w:p>
          <w:pPr>
            <w:pStyle w:val="Contents3"/>
            <w:tabs>
              <w:tab w:val="clear" w:pos="8459"/>
              <w:tab w:val="right" w:pos="9026" w:leader="dot"/>
            </w:tabs>
            <w:rPr/>
          </w:pPr>
          <w:hyperlink w:anchor="__RefHeading___Toc5884832_1051229030">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5884834_1051229030">
            <w:r>
              <w:rPr>
                <w:webHidden/>
                <w:rStyle w:val="IndexLink"/>
                <w:rtl w:val="true"/>
              </w:rPr>
              <w:t>الإمامة والنصّ‌</w:t>
            </w:r>
            <w:r>
              <w:rPr>
                <w:rStyle w:val="IndexLink"/>
                <w:rtl w:val="true"/>
              </w:rPr>
              <w:tab/>
            </w:r>
            <w:r>
              <w:rPr>
                <w:rStyle w:val="IndexLink"/>
              </w:rPr>
              <w:t>25</w:t>
            </w:r>
          </w:hyperlink>
        </w:p>
        <w:p>
          <w:pPr>
            <w:pStyle w:val="Contents4"/>
            <w:tabs>
              <w:tab w:val="clear" w:pos="8176"/>
              <w:tab w:val="right" w:pos="9026" w:leader="dot"/>
            </w:tabs>
            <w:rPr/>
          </w:pPr>
          <w:hyperlink w:anchor="__RefHeading___Toc5884836_1051229030">
            <w:r>
              <w:rPr>
                <w:webHidden/>
                <w:rStyle w:val="IndexLink"/>
              </w:rPr>
              <w:t>1</w:t>
            </w:r>
            <w:r>
              <w:rPr>
                <w:rStyle w:val="IndexLink"/>
                <w:rtl w:val="true"/>
              </w:rPr>
              <w:t>. «</w:t>
            </w:r>
            <w:r>
              <w:rPr>
                <w:rStyle w:val="IndexLink"/>
                <w:rtl w:val="true"/>
              </w:rPr>
              <w:t>ولهم خصائص حقّ الولاية</w:t>
            </w:r>
            <w:r>
              <w:rPr>
                <w:rStyle w:val="IndexLink"/>
                <w:rtl w:val="true"/>
              </w:rPr>
              <w:t>»</w:t>
              <w:tab/>
            </w:r>
            <w:r>
              <w:rPr>
                <w:rStyle w:val="IndexLink"/>
              </w:rPr>
              <w:t>25</w:t>
            </w:r>
          </w:hyperlink>
        </w:p>
        <w:p>
          <w:pPr>
            <w:pStyle w:val="Contents4"/>
            <w:tabs>
              <w:tab w:val="clear" w:pos="8176"/>
              <w:tab w:val="right" w:pos="9026" w:leader="dot"/>
            </w:tabs>
            <w:rPr/>
          </w:pPr>
          <w:hyperlink w:anchor="__RefHeading___Toc5884838_1051229030">
            <w:r>
              <w:rPr>
                <w:webHidden/>
                <w:rStyle w:val="IndexLink"/>
              </w:rPr>
              <w:t>2</w:t>
            </w:r>
            <w:r>
              <w:rPr>
                <w:rStyle w:val="IndexLink"/>
                <w:rtl w:val="true"/>
              </w:rPr>
              <w:t>. «</w:t>
            </w:r>
            <w:r>
              <w:rPr>
                <w:rStyle w:val="IndexLink"/>
                <w:rtl w:val="true"/>
              </w:rPr>
              <w:t>ما زلت مدفوعاً عن حقّي</w:t>
            </w:r>
            <w:r>
              <w:rPr>
                <w:rStyle w:val="IndexLink"/>
                <w:rtl w:val="true"/>
              </w:rPr>
              <w:t>»</w:t>
              <w:tab/>
            </w:r>
            <w:r>
              <w:rPr>
                <w:rStyle w:val="IndexLink"/>
              </w:rPr>
              <w:t>27</w:t>
            </w:r>
          </w:hyperlink>
        </w:p>
        <w:p>
          <w:pPr>
            <w:pStyle w:val="Contents4"/>
            <w:tabs>
              <w:tab w:val="clear" w:pos="8176"/>
              <w:tab w:val="right" w:pos="9026" w:leader="dot"/>
            </w:tabs>
            <w:rPr/>
          </w:pPr>
          <w:hyperlink w:anchor="__RefHeading___Toc5884840_1051229030">
            <w:r>
              <w:rPr>
                <w:webHidden/>
                <w:rStyle w:val="IndexLink"/>
              </w:rPr>
              <w:t>3</w:t>
            </w:r>
            <w:r>
              <w:rPr>
                <w:rStyle w:val="IndexLink"/>
                <w:rtl w:val="true"/>
              </w:rPr>
              <w:t>. «</w:t>
            </w:r>
            <w:r>
              <w:rPr>
                <w:rStyle w:val="IndexLink"/>
                <w:rtl w:val="true"/>
              </w:rPr>
              <w:t>طلبت حقاً لي</w:t>
            </w:r>
            <w:r>
              <w:rPr>
                <w:rStyle w:val="IndexLink"/>
                <w:rtl w:val="true"/>
              </w:rPr>
              <w:t>»</w:t>
              <w:tab/>
            </w:r>
            <w:r>
              <w:rPr>
                <w:rStyle w:val="IndexLink"/>
              </w:rPr>
              <w:t>27</w:t>
            </w:r>
          </w:hyperlink>
        </w:p>
        <w:p>
          <w:pPr>
            <w:pStyle w:val="Contents3"/>
            <w:tabs>
              <w:tab w:val="clear" w:pos="8459"/>
              <w:tab w:val="right" w:pos="9026" w:leader="dot"/>
            </w:tabs>
            <w:rPr/>
          </w:pPr>
          <w:hyperlink w:anchor="__RefHeading___Toc5884842_1051229030">
            <w:r>
              <w:rPr>
                <w:webHidden/>
                <w:rStyle w:val="IndexLink"/>
                <w:rtl w:val="true"/>
              </w:rPr>
              <w:t>وجه استدلال الإمام بالقرابة على إمامته</w:t>
            </w:r>
            <w:r>
              <w:rPr>
                <w:rStyle w:val="IndexLink"/>
                <w:rtl w:val="true"/>
              </w:rPr>
              <w:tab/>
            </w:r>
            <w:r>
              <w:rPr>
                <w:rStyle w:val="IndexLink"/>
              </w:rPr>
              <w:t>30</w:t>
            </w:r>
          </w:hyperlink>
        </w:p>
        <w:p>
          <w:pPr>
            <w:pStyle w:val="Contents3"/>
            <w:tabs>
              <w:tab w:val="clear" w:pos="8459"/>
              <w:tab w:val="right" w:pos="9026" w:leader="dot"/>
            </w:tabs>
            <w:rPr/>
          </w:pPr>
          <w:hyperlink w:anchor="__RefHeading___Toc5884844_1051229030">
            <w:r>
              <w:rPr>
                <w:webHidden/>
                <w:rStyle w:val="IndexLink"/>
                <w:rtl w:val="true"/>
              </w:rPr>
              <w:t>نقد انطباعات الكاتب من كلام الإمام عليه السلام على عدم النص</w:t>
            </w:r>
            <w:r>
              <w:rPr>
                <w:rStyle w:val="IndexLink"/>
                <w:rtl w:val="true"/>
              </w:rPr>
              <w:tab/>
            </w:r>
            <w:r>
              <w:rPr>
                <w:rStyle w:val="IndexLink"/>
              </w:rPr>
              <w:t>31</w:t>
            </w:r>
          </w:hyperlink>
        </w:p>
        <w:p>
          <w:pPr>
            <w:pStyle w:val="Contents3"/>
            <w:tabs>
              <w:tab w:val="clear" w:pos="8459"/>
              <w:tab w:val="right" w:pos="9026" w:leader="dot"/>
            </w:tabs>
            <w:rPr/>
          </w:pPr>
          <w:hyperlink w:anchor="__RefHeading___Toc5884846_1051229030">
            <w:r>
              <w:rPr>
                <w:webHidden/>
                <w:rStyle w:val="IndexLink"/>
                <w:rtl w:val="true"/>
              </w:rPr>
              <w:t>الشبهة الأُولى</w:t>
            </w:r>
            <w:r>
              <w:rPr>
                <w:rStyle w:val="IndexLink"/>
                <w:rtl w:val="true"/>
              </w:rPr>
              <w:t>:</w:t>
              <w:tab/>
            </w:r>
            <w:r>
              <w:rPr>
                <w:rStyle w:val="IndexLink"/>
              </w:rPr>
              <w:t>32</w:t>
            </w:r>
          </w:hyperlink>
        </w:p>
        <w:p>
          <w:pPr>
            <w:pStyle w:val="Contents4"/>
            <w:tabs>
              <w:tab w:val="clear" w:pos="8176"/>
              <w:tab w:val="right" w:pos="9026" w:leader="dot"/>
            </w:tabs>
            <w:rPr/>
          </w:pPr>
          <w:hyperlink w:anchor="__RefHeading___Toc5884848_1051229030">
            <w:r>
              <w:rPr>
                <w:webHidden/>
                <w:rStyle w:val="IndexLink"/>
                <w:rtl w:val="true"/>
              </w:rPr>
              <w:t>اشارة</w:t>
            </w:r>
            <w:r>
              <w:rPr>
                <w:rStyle w:val="IndexLink"/>
                <w:rtl w:val="true"/>
              </w:rPr>
              <w:tab/>
            </w:r>
            <w:r>
              <w:rPr>
                <w:rStyle w:val="IndexLink"/>
              </w:rPr>
              <w:t>32</w:t>
            </w:r>
          </w:hyperlink>
        </w:p>
        <w:p>
          <w:pPr>
            <w:pStyle w:val="Contents4"/>
            <w:tabs>
              <w:tab w:val="clear" w:pos="8176"/>
              <w:tab w:val="right" w:pos="9026" w:leader="dot"/>
            </w:tabs>
            <w:rPr/>
          </w:pPr>
          <w:hyperlink w:anchor="__RefHeading___Toc5884850_1051229030">
            <w:r>
              <w:rPr>
                <w:webHidden/>
                <w:rStyle w:val="IndexLink"/>
                <w:rtl w:val="true"/>
              </w:rPr>
              <w:t>أوصاف الصنف الخامس يدلّ على أنّ المراد بهم الأئمّة</w:t>
            </w:r>
            <w:r>
              <w:rPr>
                <w:rStyle w:val="IndexLink"/>
                <w:rtl w:val="true"/>
              </w:rPr>
              <w:tab/>
            </w:r>
            <w:r>
              <w:rPr>
                <w:rStyle w:val="IndexLink"/>
              </w:rPr>
              <w:t>35</w:t>
            </w:r>
          </w:hyperlink>
        </w:p>
        <w:p>
          <w:pPr>
            <w:pStyle w:val="Contents3"/>
            <w:tabs>
              <w:tab w:val="clear" w:pos="8459"/>
              <w:tab w:val="right" w:pos="9026" w:leader="dot"/>
            </w:tabs>
            <w:rPr/>
          </w:pPr>
          <w:hyperlink w:anchor="__RefHeading___Toc5884852_1051229030">
            <w:r>
              <w:rPr>
                <w:webHidden/>
                <w:rStyle w:val="IndexLink"/>
                <w:rtl w:val="true"/>
              </w:rPr>
              <w:t>الشبهة الثانية</w:t>
            </w:r>
            <w:r>
              <w:rPr>
                <w:rStyle w:val="IndexLink"/>
                <w:rtl w:val="true"/>
              </w:rPr>
              <w:t>:</w:t>
              <w:tab/>
            </w:r>
            <w:r>
              <w:rPr>
                <w:rStyle w:val="IndexLink"/>
              </w:rPr>
              <w:t>38</w:t>
            </w:r>
          </w:hyperlink>
        </w:p>
        <w:p>
          <w:pPr>
            <w:pStyle w:val="Contents4"/>
            <w:tabs>
              <w:tab w:val="clear" w:pos="8176"/>
              <w:tab w:val="right" w:pos="9026" w:leader="dot"/>
            </w:tabs>
            <w:rPr/>
          </w:pPr>
          <w:hyperlink w:anchor="__RefHeading___Toc5884854_1051229030">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5884856_1051229030">
            <w:r>
              <w:rPr>
                <w:webHidden/>
                <w:rStyle w:val="IndexLink"/>
                <w:rtl w:val="true"/>
              </w:rPr>
              <w:t>ما هو السبب لتعاون الإمام مع القوم؟</w:t>
            </w:r>
            <w:r>
              <w:rPr>
                <w:rStyle w:val="IndexLink"/>
                <w:rtl w:val="true"/>
              </w:rPr>
              <w:tab/>
            </w:r>
            <w:r>
              <w:rPr>
                <w:rStyle w:val="IndexLink"/>
              </w:rPr>
              <w:t>42</w:t>
            </w:r>
          </w:hyperlink>
        </w:p>
        <w:p>
          <w:pPr>
            <w:pStyle w:val="Contents4"/>
            <w:tabs>
              <w:tab w:val="clear" w:pos="8176"/>
              <w:tab w:val="right" w:pos="9026" w:leader="dot"/>
            </w:tabs>
            <w:rPr/>
          </w:pPr>
          <w:hyperlink w:anchor="__RefHeading___Toc5884858_1051229030">
            <w:r>
              <w:rPr>
                <w:webHidden/>
                <w:rStyle w:val="IndexLink"/>
                <w:rtl w:val="true"/>
              </w:rPr>
              <w:t>الحوادث المرّة في بيعة السقيفة</w:t>
            </w:r>
            <w:r>
              <w:rPr>
                <w:rStyle w:val="IndexLink"/>
                <w:rtl w:val="true"/>
              </w:rPr>
              <w:tab/>
            </w:r>
            <w:r>
              <w:rPr>
                <w:rStyle w:val="IndexLink"/>
              </w:rPr>
              <w:t>43</w:t>
            </w:r>
          </w:hyperlink>
        </w:p>
        <w:p>
          <w:pPr>
            <w:pStyle w:val="Contents3"/>
            <w:tabs>
              <w:tab w:val="clear" w:pos="8459"/>
              <w:tab w:val="right" w:pos="9026" w:leader="dot"/>
            </w:tabs>
            <w:rPr/>
          </w:pPr>
          <w:hyperlink w:anchor="__RefHeading___Toc5884860_1051229030">
            <w:r>
              <w:rPr>
                <w:webHidden/>
                <w:rStyle w:val="IndexLink"/>
                <w:rtl w:val="true"/>
              </w:rPr>
              <w:t>الشبهة الثالثة</w:t>
            </w:r>
            <w:r>
              <w:rPr>
                <w:rStyle w:val="IndexLink"/>
                <w:rtl w:val="true"/>
              </w:rPr>
              <w:tab/>
            </w:r>
            <w:r>
              <w:rPr>
                <w:rStyle w:val="IndexLink"/>
              </w:rPr>
              <w:t>46</w:t>
            </w:r>
          </w:hyperlink>
        </w:p>
        <w:p>
          <w:pPr>
            <w:pStyle w:val="Contents4"/>
            <w:tabs>
              <w:tab w:val="clear" w:pos="8176"/>
              <w:tab w:val="right" w:pos="9026" w:leader="dot"/>
            </w:tabs>
            <w:rPr/>
          </w:pPr>
          <w:hyperlink w:anchor="__RefHeading___Toc5884862_1051229030">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5884864_1051229030">
            <w:r>
              <w:rPr>
                <w:webHidden/>
                <w:rStyle w:val="IndexLink"/>
                <w:rtl w:val="true"/>
              </w:rPr>
              <w:t>في كلام الإمام ازراء بمَن صرف الأمر عن أهل البيت</w:t>
            </w:r>
            <w:r>
              <w:rPr>
                <w:rStyle w:val="IndexLink"/>
                <w:rtl w:val="true"/>
              </w:rPr>
              <w:tab/>
            </w:r>
            <w:r>
              <w:rPr>
                <w:rStyle w:val="IndexLink"/>
              </w:rPr>
              <w:t>47</w:t>
            </w:r>
          </w:hyperlink>
        </w:p>
        <w:p>
          <w:pPr>
            <w:pStyle w:val="Contents3"/>
            <w:tabs>
              <w:tab w:val="clear" w:pos="8459"/>
              <w:tab w:val="right" w:pos="9026" w:leader="dot"/>
            </w:tabs>
            <w:rPr/>
          </w:pPr>
          <w:hyperlink w:anchor="__RefHeading___Toc5884866_1051229030">
            <w:r>
              <w:rPr>
                <w:webHidden/>
                <w:rStyle w:val="IndexLink"/>
                <w:rtl w:val="true"/>
              </w:rPr>
              <w:t>الشبهة الرابعة</w:t>
            </w:r>
            <w:r>
              <w:rPr>
                <w:rStyle w:val="IndexLink"/>
                <w:rtl w:val="true"/>
              </w:rPr>
              <w:tab/>
            </w:r>
            <w:r>
              <w:rPr>
                <w:rStyle w:val="IndexLink"/>
              </w:rPr>
              <w:t>48</w:t>
            </w:r>
          </w:hyperlink>
        </w:p>
        <w:p>
          <w:pPr>
            <w:pStyle w:val="Contents4"/>
            <w:tabs>
              <w:tab w:val="clear" w:pos="8176"/>
              <w:tab w:val="right" w:pos="9026" w:leader="dot"/>
            </w:tabs>
            <w:rPr/>
          </w:pPr>
          <w:hyperlink w:anchor="__RefHeading___Toc5884868_1051229030">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5884870_1051229030">
            <w:r>
              <w:rPr>
                <w:webHidden/>
                <w:rStyle w:val="IndexLink"/>
                <w:rtl w:val="true"/>
              </w:rPr>
              <w:t>كلام الإمام بيان رسميّ للدول كلّها</w:t>
            </w:r>
            <w:r>
              <w:rPr>
                <w:rStyle w:val="IndexLink"/>
                <w:rtl w:val="true"/>
              </w:rPr>
              <w:tab/>
            </w:r>
            <w:r>
              <w:rPr>
                <w:rStyle w:val="IndexLink"/>
              </w:rPr>
              <w:t>50</w:t>
            </w:r>
          </w:hyperlink>
        </w:p>
        <w:p>
          <w:pPr>
            <w:pStyle w:val="Contents3"/>
            <w:tabs>
              <w:tab w:val="clear" w:pos="8459"/>
              <w:tab w:val="right" w:pos="9026" w:leader="dot"/>
            </w:tabs>
            <w:rPr/>
          </w:pPr>
          <w:hyperlink w:anchor="__RefHeading___Toc5884872_1051229030">
            <w:r>
              <w:rPr>
                <w:webHidden/>
                <w:rStyle w:val="IndexLink"/>
                <w:rtl w:val="true"/>
              </w:rPr>
              <w:t>الشبهة الخامسة</w:t>
            </w:r>
            <w:r>
              <w:rPr>
                <w:rStyle w:val="IndexLink"/>
                <w:rtl w:val="true"/>
              </w:rPr>
              <w:tab/>
            </w:r>
            <w:r>
              <w:rPr>
                <w:rStyle w:val="IndexLink"/>
              </w:rPr>
              <w:t>52</w:t>
            </w:r>
          </w:hyperlink>
        </w:p>
        <w:p>
          <w:pPr>
            <w:pStyle w:val="Contents4"/>
            <w:tabs>
              <w:tab w:val="clear" w:pos="8176"/>
              <w:tab w:val="right" w:pos="9026" w:leader="dot"/>
            </w:tabs>
            <w:rPr/>
          </w:pPr>
          <w:hyperlink w:anchor="__RefHeading___Toc5884874_1051229030">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5884876_1051229030">
            <w:r>
              <w:rPr>
                <w:webHidden/>
                <w:rStyle w:val="IndexLink"/>
                <w:rtl w:val="true"/>
              </w:rPr>
              <w:t>عدم وقوف الكاتب على مقصود الإمام من الاجابة</w:t>
            </w:r>
            <w:r>
              <w:rPr>
                <w:rStyle w:val="IndexLink"/>
                <w:rtl w:val="true"/>
              </w:rPr>
              <w:tab/>
            </w:r>
            <w:r>
              <w:rPr>
                <w:rStyle w:val="IndexLink"/>
              </w:rPr>
              <w:t>53</w:t>
            </w:r>
          </w:hyperlink>
        </w:p>
        <w:p>
          <w:pPr>
            <w:pStyle w:val="Contents4"/>
            <w:tabs>
              <w:tab w:val="clear" w:pos="8176"/>
              <w:tab w:val="right" w:pos="9026" w:leader="dot"/>
            </w:tabs>
            <w:rPr/>
          </w:pPr>
          <w:hyperlink w:anchor="__RefHeading___Toc5884878_1051229030">
            <w:r>
              <w:rPr>
                <w:webHidden/>
                <w:rStyle w:val="IndexLink"/>
                <w:rtl w:val="true"/>
              </w:rPr>
              <w:t>ما هو السبب لرفض الإمام بيعة الناس له؟</w:t>
            </w:r>
            <w:r>
              <w:rPr>
                <w:rStyle w:val="IndexLink"/>
                <w:rtl w:val="true"/>
              </w:rPr>
              <w:tab/>
            </w:r>
            <w:r>
              <w:rPr>
                <w:rStyle w:val="IndexLink"/>
              </w:rPr>
              <w:t>54</w:t>
            </w:r>
          </w:hyperlink>
        </w:p>
        <w:p>
          <w:pPr>
            <w:pStyle w:val="Contents4"/>
            <w:tabs>
              <w:tab w:val="clear" w:pos="8176"/>
              <w:tab w:val="right" w:pos="9026" w:leader="dot"/>
            </w:tabs>
            <w:rPr/>
          </w:pPr>
          <w:hyperlink w:anchor="__RefHeading___Toc5884880_1051229030">
            <w:r>
              <w:rPr>
                <w:webHidden/>
                <w:rStyle w:val="IndexLink"/>
                <w:rtl w:val="true"/>
              </w:rPr>
              <w:t xml:space="preserve">ما هو المراد من قول الإمام </w:t>
            </w:r>
            <w:r>
              <w:rPr>
                <w:rStyle w:val="IndexLink"/>
                <w:rtl w:val="true"/>
              </w:rPr>
              <w:t>«</w:t>
            </w:r>
            <w:r>
              <w:rPr>
                <w:rStyle w:val="IndexLink"/>
                <w:rtl w:val="true"/>
              </w:rPr>
              <w:t>لم أرغب عنكما</w:t>
            </w:r>
            <w:r>
              <w:rPr>
                <w:rStyle w:val="IndexLink"/>
                <w:rtl w:val="true"/>
              </w:rPr>
              <w:t>»</w:t>
            </w:r>
            <w:r>
              <w:rPr>
                <w:rStyle w:val="IndexLink"/>
                <w:rtl w:val="true"/>
              </w:rPr>
              <w:t>؟</w:t>
            </w:r>
            <w:r>
              <w:rPr>
                <w:rStyle w:val="IndexLink"/>
                <w:rtl w:val="true"/>
              </w:rPr>
              <w:tab/>
            </w:r>
            <w:r>
              <w:rPr>
                <w:rStyle w:val="IndexLink"/>
              </w:rPr>
              <w:t>56</w:t>
            </w:r>
          </w:hyperlink>
        </w:p>
        <w:p>
          <w:pPr>
            <w:pStyle w:val="Contents3"/>
            <w:tabs>
              <w:tab w:val="clear" w:pos="8459"/>
              <w:tab w:val="right" w:pos="9026" w:leader="dot"/>
            </w:tabs>
            <w:rPr/>
          </w:pPr>
          <w:hyperlink w:anchor="__RefHeading___Toc5884882_1051229030">
            <w:r>
              <w:rPr>
                <w:webHidden/>
                <w:rStyle w:val="IndexLink"/>
                <w:rtl w:val="true"/>
              </w:rPr>
              <w:t>الشبهة السادسة</w:t>
            </w:r>
            <w:r>
              <w:rPr>
                <w:rStyle w:val="IndexLink"/>
                <w:rtl w:val="true"/>
              </w:rPr>
              <w:tab/>
            </w:r>
            <w:r>
              <w:rPr>
                <w:rStyle w:val="IndexLink"/>
              </w:rPr>
              <w:t>58</w:t>
            </w:r>
          </w:hyperlink>
        </w:p>
        <w:p>
          <w:pPr>
            <w:pStyle w:val="Contents4"/>
            <w:tabs>
              <w:tab w:val="clear" w:pos="8176"/>
              <w:tab w:val="right" w:pos="9026" w:leader="dot"/>
            </w:tabs>
            <w:rPr/>
          </w:pPr>
          <w:hyperlink w:anchor="__RefHeading___Toc5884884_1051229030">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5884886_1051229030">
            <w:r>
              <w:rPr>
                <w:webHidden/>
                <w:rStyle w:val="IndexLink"/>
                <w:rtl w:val="true"/>
              </w:rPr>
              <w:t>احتجاج الإمام جدال بالأحسن</w:t>
            </w:r>
            <w:r>
              <w:rPr>
                <w:rStyle w:val="IndexLink"/>
                <w:rtl w:val="true"/>
              </w:rPr>
              <w:tab/>
            </w:r>
            <w:r>
              <w:rPr>
                <w:rStyle w:val="IndexLink"/>
              </w:rPr>
              <w:t>58</w:t>
            </w:r>
          </w:hyperlink>
        </w:p>
        <w:p>
          <w:pPr>
            <w:pStyle w:val="Contents2"/>
            <w:tabs>
              <w:tab w:val="clear" w:pos="8743"/>
              <w:tab w:val="right" w:pos="9026" w:leader="dot"/>
            </w:tabs>
            <w:rPr/>
          </w:pPr>
          <w:hyperlink w:anchor="__RefHeading___Toc5884888_1051229030">
            <w:r>
              <w:rPr>
                <w:webHidden/>
                <w:rStyle w:val="IndexLink"/>
                <w:rtl w:val="true"/>
              </w:rPr>
              <w:t>المبحث الثاني</w:t>
            </w:r>
            <w:r>
              <w:rPr>
                <w:rStyle w:val="IndexLink"/>
                <w:rtl w:val="true"/>
              </w:rPr>
              <w:t xml:space="preserve">: </w:t>
            </w:r>
            <w:r>
              <w:rPr>
                <w:rStyle w:val="IndexLink"/>
                <w:rtl w:val="true"/>
              </w:rPr>
              <w:t>العصمة</w:t>
            </w:r>
            <w:r>
              <w:rPr>
                <w:rStyle w:val="IndexLink"/>
                <w:rtl w:val="true"/>
              </w:rPr>
              <w:tab/>
            </w:r>
            <w:r>
              <w:rPr>
                <w:rStyle w:val="IndexLink"/>
              </w:rPr>
              <w:t>61</w:t>
            </w:r>
          </w:hyperlink>
        </w:p>
        <w:p>
          <w:pPr>
            <w:pStyle w:val="Contents3"/>
            <w:tabs>
              <w:tab w:val="clear" w:pos="8459"/>
              <w:tab w:val="right" w:pos="9026" w:leader="dot"/>
            </w:tabs>
            <w:rPr/>
          </w:pPr>
          <w:hyperlink w:anchor="__RefHeading___Toc5884890_1051229030">
            <w:r>
              <w:rPr>
                <w:webHidden/>
                <w:rStyle w:val="IndexLink"/>
                <w:rtl w:val="true"/>
              </w:rPr>
              <w:t>اشارة</w:t>
            </w:r>
            <w:r>
              <w:rPr>
                <w:rStyle w:val="IndexLink"/>
                <w:rtl w:val="true"/>
              </w:rPr>
              <w:tab/>
            </w:r>
            <w:r>
              <w:rPr>
                <w:rStyle w:val="IndexLink"/>
              </w:rPr>
              <w:t>61</w:t>
            </w:r>
          </w:hyperlink>
        </w:p>
        <w:p>
          <w:pPr>
            <w:pStyle w:val="Contents3"/>
            <w:tabs>
              <w:tab w:val="clear" w:pos="8459"/>
              <w:tab w:val="right" w:pos="9026" w:leader="dot"/>
            </w:tabs>
            <w:rPr/>
          </w:pPr>
          <w:hyperlink w:anchor="__RefHeading___Toc5884892_1051229030">
            <w:r>
              <w:rPr>
                <w:webHidden/>
                <w:rStyle w:val="IndexLink"/>
                <w:rtl w:val="true"/>
              </w:rPr>
              <w:t>الشبهة الأُولى</w:t>
            </w:r>
            <w:r>
              <w:rPr>
                <w:rStyle w:val="IndexLink"/>
                <w:rtl w:val="true"/>
              </w:rPr>
              <w:tab/>
            </w:r>
            <w:r>
              <w:rPr>
                <w:rStyle w:val="IndexLink"/>
              </w:rPr>
              <w:t>61</w:t>
            </w:r>
          </w:hyperlink>
        </w:p>
        <w:p>
          <w:pPr>
            <w:pStyle w:val="Contents4"/>
            <w:tabs>
              <w:tab w:val="clear" w:pos="8176"/>
              <w:tab w:val="right" w:pos="9026" w:leader="dot"/>
            </w:tabs>
            <w:rPr/>
          </w:pPr>
          <w:hyperlink w:anchor="__RefHeading___Toc5884894_1051229030">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5884896_1051229030">
            <w:r>
              <w:rPr>
                <w:webHidden/>
                <w:rStyle w:val="IndexLink"/>
                <w:rtl w:val="true"/>
              </w:rPr>
              <w:t>توضيح دعائه عليه السلام</w:t>
            </w:r>
            <w:r>
              <w:rPr>
                <w:rStyle w:val="IndexLink"/>
                <w:rtl w:val="true"/>
              </w:rPr>
              <w:tab/>
            </w:r>
            <w:r>
              <w:rPr>
                <w:rStyle w:val="IndexLink"/>
              </w:rPr>
              <w:t>62</w:t>
            </w:r>
          </w:hyperlink>
        </w:p>
        <w:p>
          <w:pPr>
            <w:pStyle w:val="Contents4"/>
            <w:tabs>
              <w:tab w:val="clear" w:pos="8176"/>
              <w:tab w:val="right" w:pos="9026" w:leader="dot"/>
            </w:tabs>
            <w:rPr/>
          </w:pPr>
          <w:hyperlink w:anchor="__RefHeading___Toc5884898_1051229030">
            <w:r>
              <w:rPr>
                <w:webHidden/>
                <w:rStyle w:val="IndexLink"/>
                <w:rtl w:val="true"/>
              </w:rPr>
              <w:t>الإمام في مقام استنزال الرحمة وتعليم الناس</w:t>
            </w:r>
            <w:r>
              <w:rPr>
                <w:rStyle w:val="IndexLink"/>
                <w:rtl w:val="true"/>
              </w:rPr>
              <w:tab/>
            </w:r>
            <w:r>
              <w:rPr>
                <w:rStyle w:val="IndexLink"/>
              </w:rPr>
              <w:t>64</w:t>
            </w:r>
          </w:hyperlink>
        </w:p>
        <w:p>
          <w:pPr>
            <w:pStyle w:val="Contents3"/>
            <w:tabs>
              <w:tab w:val="clear" w:pos="8459"/>
              <w:tab w:val="right" w:pos="9026" w:leader="dot"/>
            </w:tabs>
            <w:rPr/>
          </w:pPr>
          <w:hyperlink w:anchor="__RefHeading___Toc5884900_1051229030">
            <w:r>
              <w:rPr>
                <w:webHidden/>
                <w:rStyle w:val="IndexLink"/>
                <w:rtl w:val="true"/>
              </w:rPr>
              <w:t>الشبهة الثانية</w:t>
            </w:r>
            <w:r>
              <w:rPr>
                <w:rStyle w:val="IndexLink"/>
                <w:rtl w:val="true"/>
              </w:rPr>
              <w:tab/>
            </w:r>
            <w:r>
              <w:rPr>
                <w:rStyle w:val="IndexLink"/>
              </w:rPr>
              <w:t>67</w:t>
            </w:r>
          </w:hyperlink>
        </w:p>
        <w:p>
          <w:pPr>
            <w:pStyle w:val="Contents4"/>
            <w:tabs>
              <w:tab w:val="clear" w:pos="8176"/>
              <w:tab w:val="right" w:pos="9026" w:leader="dot"/>
            </w:tabs>
            <w:rPr/>
          </w:pPr>
          <w:hyperlink w:anchor="__RefHeading___Toc5884902_1051229030">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5884904_1051229030">
            <w:r>
              <w:rPr>
                <w:webHidden/>
                <w:rStyle w:val="IndexLink"/>
                <w:rtl w:val="true"/>
              </w:rPr>
              <w:t>الغاية من استشارة المعصوم تكريم الأُمّة</w:t>
            </w:r>
            <w:r>
              <w:rPr>
                <w:rStyle w:val="IndexLink"/>
                <w:rtl w:val="true"/>
              </w:rPr>
              <w:tab/>
            </w:r>
            <w:r>
              <w:rPr>
                <w:rStyle w:val="IndexLink"/>
              </w:rPr>
              <w:t>67</w:t>
            </w:r>
          </w:hyperlink>
        </w:p>
        <w:p>
          <w:pPr>
            <w:pStyle w:val="Contents3"/>
            <w:tabs>
              <w:tab w:val="clear" w:pos="8459"/>
              <w:tab w:val="right" w:pos="9026" w:leader="dot"/>
            </w:tabs>
            <w:rPr/>
          </w:pPr>
          <w:hyperlink w:anchor="__RefHeading___Toc5884906_1051229030">
            <w:r>
              <w:rPr>
                <w:webHidden/>
                <w:rStyle w:val="IndexLink"/>
                <w:rtl w:val="true"/>
              </w:rPr>
              <w:t>الشبهة الثالثة</w:t>
            </w:r>
            <w:r>
              <w:rPr>
                <w:rStyle w:val="IndexLink"/>
                <w:rtl w:val="true"/>
              </w:rPr>
              <w:tab/>
            </w:r>
            <w:r>
              <w:rPr>
                <w:rStyle w:val="IndexLink"/>
              </w:rPr>
              <w:t>69</w:t>
            </w:r>
          </w:hyperlink>
        </w:p>
        <w:p>
          <w:pPr>
            <w:pStyle w:val="Contents4"/>
            <w:tabs>
              <w:tab w:val="clear" w:pos="8176"/>
              <w:tab w:val="right" w:pos="9026" w:leader="dot"/>
            </w:tabs>
            <w:rPr/>
          </w:pPr>
          <w:hyperlink w:anchor="__RefHeading___Toc5884908_1051229030">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5884910_1051229030">
            <w:r>
              <w:rPr>
                <w:webHidden/>
                <w:rStyle w:val="IndexLink"/>
                <w:rtl w:val="true"/>
              </w:rPr>
              <w:t>دعاؤه للجميع لا لنفسه وحده</w:t>
            </w:r>
            <w:r>
              <w:rPr>
                <w:rStyle w:val="IndexLink"/>
                <w:rtl w:val="true"/>
              </w:rPr>
              <w:tab/>
            </w:r>
            <w:r>
              <w:rPr>
                <w:rStyle w:val="IndexLink"/>
              </w:rPr>
              <w:t>69</w:t>
            </w:r>
          </w:hyperlink>
        </w:p>
        <w:p>
          <w:pPr>
            <w:pStyle w:val="Contents3"/>
            <w:tabs>
              <w:tab w:val="clear" w:pos="8459"/>
              <w:tab w:val="right" w:pos="9026" w:leader="dot"/>
            </w:tabs>
            <w:rPr/>
          </w:pPr>
          <w:hyperlink w:anchor="__RefHeading___Toc5884912_1051229030">
            <w:r>
              <w:rPr>
                <w:webHidden/>
                <w:rStyle w:val="IndexLink"/>
                <w:rtl w:val="true"/>
              </w:rPr>
              <w:t>الشبهة الرابعة</w:t>
            </w:r>
            <w:r>
              <w:rPr>
                <w:rStyle w:val="IndexLink"/>
                <w:rtl w:val="true"/>
              </w:rPr>
              <w:tab/>
            </w:r>
            <w:r>
              <w:rPr>
                <w:rStyle w:val="IndexLink"/>
              </w:rPr>
              <w:t>71</w:t>
            </w:r>
          </w:hyperlink>
        </w:p>
        <w:p>
          <w:pPr>
            <w:pStyle w:val="Contents4"/>
            <w:tabs>
              <w:tab w:val="clear" w:pos="8176"/>
              <w:tab w:val="right" w:pos="9026" w:leader="dot"/>
            </w:tabs>
            <w:rPr/>
          </w:pPr>
          <w:hyperlink w:anchor="__RefHeading___Toc5884914_1051229030">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5884916_1051229030">
            <w:r>
              <w:rPr>
                <w:webHidden/>
                <w:rStyle w:val="IndexLink"/>
                <w:rtl w:val="true"/>
              </w:rPr>
              <w:t>الغاية من المشورة استقطاب عواطف الحاضرين في صفين</w:t>
            </w:r>
            <w:r>
              <w:rPr>
                <w:rStyle w:val="IndexLink"/>
                <w:rtl w:val="true"/>
              </w:rPr>
              <w:tab/>
            </w:r>
            <w:r>
              <w:rPr>
                <w:rStyle w:val="IndexLink"/>
              </w:rPr>
              <w:t>71</w:t>
            </w:r>
          </w:hyperlink>
        </w:p>
        <w:p>
          <w:pPr>
            <w:pStyle w:val="Contents3"/>
            <w:tabs>
              <w:tab w:val="clear" w:pos="8459"/>
              <w:tab w:val="right" w:pos="9026" w:leader="dot"/>
            </w:tabs>
            <w:rPr/>
          </w:pPr>
          <w:hyperlink w:anchor="__RefHeading___Toc5884918_1051229030">
            <w:r>
              <w:rPr>
                <w:webHidden/>
                <w:rStyle w:val="IndexLink"/>
                <w:rtl w:val="true"/>
              </w:rPr>
              <w:t>الشبهة الخامسة</w:t>
            </w:r>
            <w:r>
              <w:rPr>
                <w:rStyle w:val="IndexLink"/>
                <w:rtl w:val="true"/>
              </w:rPr>
              <w:tab/>
            </w:r>
            <w:r>
              <w:rPr>
                <w:rStyle w:val="IndexLink"/>
              </w:rPr>
              <w:t>75</w:t>
            </w:r>
          </w:hyperlink>
        </w:p>
        <w:p>
          <w:pPr>
            <w:pStyle w:val="Contents4"/>
            <w:tabs>
              <w:tab w:val="clear" w:pos="8176"/>
              <w:tab w:val="right" w:pos="9026" w:leader="dot"/>
            </w:tabs>
            <w:rPr/>
          </w:pPr>
          <w:hyperlink w:anchor="__RefHeading___Toc5884920_1051229030">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5884922_1051229030">
            <w:r>
              <w:rPr>
                <w:webHidden/>
                <w:rStyle w:val="IndexLink"/>
                <w:rtl w:val="true"/>
              </w:rPr>
              <w:t>اعتراف الإمام في مقام الابتهال لا ينافي عصمته</w:t>
            </w:r>
            <w:r>
              <w:rPr>
                <w:rStyle w:val="IndexLink"/>
                <w:rtl w:val="true"/>
              </w:rPr>
              <w:tab/>
            </w:r>
            <w:r>
              <w:rPr>
                <w:rStyle w:val="IndexLink"/>
              </w:rPr>
              <w:t>76</w:t>
            </w:r>
          </w:hyperlink>
        </w:p>
        <w:p>
          <w:pPr>
            <w:pStyle w:val="Contents3"/>
            <w:tabs>
              <w:tab w:val="clear" w:pos="8459"/>
              <w:tab w:val="right" w:pos="9026" w:leader="dot"/>
            </w:tabs>
            <w:rPr/>
          </w:pPr>
          <w:hyperlink w:anchor="__RefHeading___Toc5884924_1051229030">
            <w:r>
              <w:rPr>
                <w:webHidden/>
                <w:rStyle w:val="IndexLink"/>
                <w:rtl w:val="true"/>
              </w:rPr>
              <w:t>الشبهة السادسة</w:t>
            </w:r>
            <w:r>
              <w:rPr>
                <w:rStyle w:val="IndexLink"/>
                <w:rtl w:val="true"/>
              </w:rPr>
              <w:tab/>
            </w:r>
            <w:r>
              <w:rPr>
                <w:rStyle w:val="IndexLink"/>
              </w:rPr>
              <w:t>78</w:t>
            </w:r>
          </w:hyperlink>
        </w:p>
        <w:p>
          <w:pPr>
            <w:pStyle w:val="Contents4"/>
            <w:tabs>
              <w:tab w:val="clear" w:pos="8176"/>
              <w:tab w:val="right" w:pos="9026" w:leader="dot"/>
            </w:tabs>
            <w:rPr/>
          </w:pPr>
          <w:hyperlink w:anchor="__RefHeading___Toc5884926_1051229030">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5884928_1051229030">
            <w:r>
              <w:rPr>
                <w:webHidden/>
                <w:rStyle w:val="IndexLink"/>
                <w:rtl w:val="true"/>
              </w:rPr>
              <w:t>المعصومون يتعاملون مع الناس حسب الظواهر</w:t>
            </w:r>
            <w:r>
              <w:rPr>
                <w:rStyle w:val="IndexLink"/>
                <w:rtl w:val="true"/>
              </w:rPr>
              <w:tab/>
            </w:r>
            <w:r>
              <w:rPr>
                <w:rStyle w:val="IndexLink"/>
              </w:rPr>
              <w:t>80</w:t>
            </w:r>
          </w:hyperlink>
        </w:p>
        <w:p>
          <w:pPr>
            <w:pStyle w:val="Contents4"/>
            <w:tabs>
              <w:tab w:val="clear" w:pos="8176"/>
              <w:tab w:val="right" w:pos="9026" w:leader="dot"/>
            </w:tabs>
            <w:rPr/>
          </w:pPr>
          <w:hyperlink w:anchor="__RefHeading___Toc5884930_1051229030">
            <w:r>
              <w:rPr>
                <w:webHidden/>
                <w:rStyle w:val="IndexLink"/>
                <w:rtl w:val="true"/>
              </w:rPr>
              <w:t>استدلال الكاتب بأدعية الإمام عليه السلام في مواقف مختلفة</w:t>
            </w:r>
            <w:r>
              <w:rPr>
                <w:rStyle w:val="IndexLink"/>
                <w:rtl w:val="true"/>
              </w:rPr>
              <w:tab/>
            </w:r>
            <w:r>
              <w:rPr>
                <w:rStyle w:val="IndexLink"/>
              </w:rPr>
              <w:t>82</w:t>
            </w:r>
          </w:hyperlink>
        </w:p>
        <w:p>
          <w:pPr>
            <w:pStyle w:val="Contents3"/>
            <w:tabs>
              <w:tab w:val="clear" w:pos="8459"/>
              <w:tab w:val="right" w:pos="9026" w:leader="dot"/>
            </w:tabs>
            <w:rPr/>
          </w:pPr>
          <w:hyperlink w:anchor="__RefHeading___Toc5884932_1051229030">
            <w:r>
              <w:rPr>
                <w:webHidden/>
                <w:rStyle w:val="IndexLink"/>
                <w:rtl w:val="true"/>
              </w:rPr>
              <w:t>الشبهة السابعة</w:t>
            </w:r>
            <w:r>
              <w:rPr>
                <w:rStyle w:val="IndexLink"/>
                <w:rtl w:val="true"/>
              </w:rPr>
              <w:tab/>
            </w:r>
            <w:r>
              <w:rPr>
                <w:rStyle w:val="IndexLink"/>
              </w:rPr>
              <w:t>86</w:t>
            </w:r>
          </w:hyperlink>
        </w:p>
        <w:p>
          <w:pPr>
            <w:pStyle w:val="Contents4"/>
            <w:tabs>
              <w:tab w:val="clear" w:pos="8176"/>
              <w:tab w:val="right" w:pos="9026" w:leader="dot"/>
            </w:tabs>
            <w:rPr/>
          </w:pPr>
          <w:hyperlink w:anchor="__RefHeading___Toc5884934_1051229030">
            <w:r>
              <w:rPr>
                <w:webHidden/>
                <w:rStyle w:val="IndexLink"/>
                <w:rtl w:val="true"/>
              </w:rPr>
              <w:t>اشارة</w:t>
            </w:r>
            <w:r>
              <w:rPr>
                <w:rStyle w:val="IndexLink"/>
                <w:rtl w:val="true"/>
              </w:rPr>
              <w:tab/>
            </w:r>
            <w:r>
              <w:rPr>
                <w:rStyle w:val="IndexLink"/>
              </w:rPr>
              <w:t>86</w:t>
            </w:r>
          </w:hyperlink>
        </w:p>
        <w:p>
          <w:pPr>
            <w:pStyle w:val="Contents4"/>
            <w:tabs>
              <w:tab w:val="clear" w:pos="8176"/>
              <w:tab w:val="right" w:pos="9026" w:leader="dot"/>
            </w:tabs>
            <w:rPr/>
          </w:pPr>
          <w:hyperlink w:anchor="__RefHeading___Toc5884936_1051229030">
            <w:r>
              <w:rPr>
                <w:webHidden/>
                <w:rStyle w:val="IndexLink"/>
                <w:rtl w:val="true"/>
              </w:rPr>
              <w:t>أوصاف الوالد</w:t>
            </w:r>
            <w:r>
              <w:rPr>
                <w:rStyle w:val="IndexLink"/>
                <w:rtl w:val="true"/>
              </w:rPr>
              <w:tab/>
            </w:r>
            <w:r>
              <w:rPr>
                <w:rStyle w:val="IndexLink"/>
              </w:rPr>
              <w:t>91</w:t>
            </w:r>
          </w:hyperlink>
        </w:p>
        <w:p>
          <w:pPr>
            <w:pStyle w:val="Contents4"/>
            <w:tabs>
              <w:tab w:val="clear" w:pos="8176"/>
              <w:tab w:val="right" w:pos="9026" w:leader="dot"/>
            </w:tabs>
            <w:rPr/>
          </w:pPr>
          <w:hyperlink w:anchor="__RefHeading___Toc5884938_1051229030">
            <w:r>
              <w:rPr>
                <w:webHidden/>
                <w:rStyle w:val="IndexLink"/>
                <w:rtl w:val="true"/>
              </w:rPr>
              <w:t>أوصاف الولد</w:t>
            </w:r>
            <w:r>
              <w:rPr>
                <w:rStyle w:val="IndexLink"/>
                <w:rtl w:val="true"/>
              </w:rPr>
              <w:tab/>
            </w:r>
            <w:r>
              <w:rPr>
                <w:rStyle w:val="IndexLink"/>
              </w:rPr>
              <w:t>92</w:t>
            </w:r>
          </w:hyperlink>
        </w:p>
        <w:p>
          <w:pPr>
            <w:pStyle w:val="Contents2"/>
            <w:tabs>
              <w:tab w:val="clear" w:pos="8743"/>
              <w:tab w:val="right" w:pos="9026" w:leader="dot"/>
            </w:tabs>
            <w:rPr/>
          </w:pPr>
          <w:hyperlink w:anchor="__RefHeading___Toc5884940_1051229030">
            <w:r>
              <w:rPr>
                <w:webHidden/>
                <w:rStyle w:val="IndexLink"/>
                <w:rtl w:val="true"/>
              </w:rPr>
              <w:t>المبحث الثالث</w:t>
            </w:r>
            <w:r>
              <w:rPr>
                <w:rStyle w:val="IndexLink"/>
                <w:rtl w:val="true"/>
              </w:rPr>
              <w:t xml:space="preserve">: </w:t>
            </w:r>
            <w:r>
              <w:rPr>
                <w:rStyle w:val="IndexLink"/>
                <w:rtl w:val="true"/>
              </w:rPr>
              <w:t>الصحابة</w:t>
            </w:r>
            <w:r>
              <w:rPr>
                <w:rStyle w:val="IndexLink"/>
                <w:rtl w:val="true"/>
              </w:rPr>
              <w:tab/>
            </w:r>
            <w:r>
              <w:rPr>
                <w:rStyle w:val="IndexLink"/>
              </w:rPr>
              <w:t>96</w:t>
            </w:r>
          </w:hyperlink>
        </w:p>
        <w:p>
          <w:pPr>
            <w:pStyle w:val="Contents3"/>
            <w:tabs>
              <w:tab w:val="clear" w:pos="8459"/>
              <w:tab w:val="right" w:pos="9026" w:leader="dot"/>
            </w:tabs>
            <w:rPr/>
          </w:pPr>
          <w:hyperlink w:anchor="__RefHeading___Toc5884942_1051229030">
            <w:r>
              <w:rPr>
                <w:webHidden/>
                <w:rStyle w:val="IndexLink"/>
                <w:rtl w:val="true"/>
              </w:rPr>
              <w:t>اشارة</w:t>
            </w:r>
            <w:r>
              <w:rPr>
                <w:rStyle w:val="IndexLink"/>
                <w:rtl w:val="true"/>
              </w:rPr>
              <w:tab/>
            </w:r>
            <w:r>
              <w:rPr>
                <w:rStyle w:val="IndexLink"/>
              </w:rPr>
              <w:t>96</w:t>
            </w:r>
          </w:hyperlink>
        </w:p>
        <w:p>
          <w:pPr>
            <w:pStyle w:val="Contents3"/>
            <w:tabs>
              <w:tab w:val="clear" w:pos="8459"/>
              <w:tab w:val="right" w:pos="9026" w:leader="dot"/>
            </w:tabs>
            <w:rPr/>
          </w:pPr>
          <w:hyperlink w:anchor="__RefHeading___Toc5884944_1051229030">
            <w:r>
              <w:rPr>
                <w:webHidden/>
                <w:rStyle w:val="IndexLink"/>
                <w:rtl w:val="true"/>
              </w:rPr>
              <w:t>اتّجاهان في عدالة الصحابة</w:t>
            </w:r>
            <w:r>
              <w:rPr>
                <w:rStyle w:val="IndexLink"/>
                <w:rtl w:val="true"/>
              </w:rPr>
              <w:tab/>
            </w:r>
            <w:r>
              <w:rPr>
                <w:rStyle w:val="IndexLink"/>
              </w:rPr>
              <w:t>97</w:t>
            </w:r>
          </w:hyperlink>
        </w:p>
        <w:p>
          <w:pPr>
            <w:pStyle w:val="Contents3"/>
            <w:tabs>
              <w:tab w:val="clear" w:pos="8459"/>
              <w:tab w:val="right" w:pos="9026" w:leader="dot"/>
            </w:tabs>
            <w:rPr/>
          </w:pPr>
          <w:hyperlink w:anchor="__RefHeading___Toc5884946_1051229030">
            <w:r>
              <w:rPr>
                <w:webHidden/>
                <w:rStyle w:val="IndexLink"/>
                <w:rtl w:val="true"/>
              </w:rPr>
              <w:t>الآيات الواردة في حق الصحابة</w:t>
            </w:r>
            <w:r>
              <w:rPr>
                <w:rStyle w:val="IndexLink"/>
                <w:rtl w:val="true"/>
              </w:rPr>
              <w:tab/>
            </w:r>
            <w:r>
              <w:rPr>
                <w:rStyle w:val="IndexLink"/>
              </w:rPr>
              <w:t>98</w:t>
            </w:r>
          </w:hyperlink>
        </w:p>
        <w:p>
          <w:pPr>
            <w:pStyle w:val="Contents4"/>
            <w:tabs>
              <w:tab w:val="clear" w:pos="8176"/>
              <w:tab w:val="right" w:pos="9026" w:leader="dot"/>
            </w:tabs>
            <w:rPr/>
          </w:pPr>
          <w:hyperlink w:anchor="__RefHeading___Toc5884948_1051229030">
            <w:r>
              <w:rPr>
                <w:webHidden/>
                <w:rStyle w:val="IndexLink"/>
                <w:rtl w:val="true"/>
              </w:rPr>
              <w:t>الآية الأُولى</w:t>
            </w:r>
            <w:r>
              <w:rPr>
                <w:rStyle w:val="IndexLink"/>
                <w:rtl w:val="true"/>
              </w:rPr>
              <w:tab/>
            </w:r>
            <w:r>
              <w:rPr>
                <w:rStyle w:val="IndexLink"/>
              </w:rPr>
              <w:t>98</w:t>
            </w:r>
          </w:hyperlink>
        </w:p>
        <w:p>
          <w:pPr>
            <w:pStyle w:val="Contents5"/>
            <w:tabs>
              <w:tab w:val="clear" w:pos="7892"/>
              <w:tab w:val="right" w:pos="9026" w:leader="dot"/>
            </w:tabs>
            <w:rPr/>
          </w:pPr>
          <w:hyperlink w:anchor="__RefHeading___Toc5884950_1051229030">
            <w:r>
              <w:rPr>
                <w:webHidden/>
                <w:rStyle w:val="IndexLink"/>
                <w:rtl w:val="true"/>
              </w:rPr>
              <w:t>اشارة</w:t>
            </w:r>
            <w:r>
              <w:rPr>
                <w:rStyle w:val="IndexLink"/>
                <w:rtl w:val="true"/>
              </w:rPr>
              <w:tab/>
            </w:r>
            <w:r>
              <w:rPr>
                <w:rStyle w:val="IndexLink"/>
              </w:rPr>
              <w:t>98</w:t>
            </w:r>
          </w:hyperlink>
        </w:p>
        <w:p>
          <w:pPr>
            <w:pStyle w:val="Contents5"/>
            <w:tabs>
              <w:tab w:val="clear" w:pos="7892"/>
              <w:tab w:val="right" w:pos="9026" w:leader="dot"/>
            </w:tabs>
            <w:rPr/>
          </w:pPr>
          <w:hyperlink w:anchor="__RefHeading___Toc5884952_1051229030">
            <w:r>
              <w:rPr>
                <w:webHidden/>
                <w:rStyle w:val="IndexLink"/>
                <w:rtl w:val="true"/>
              </w:rPr>
              <w:t>الترضّي عن عدد خاص من الصحابة</w:t>
            </w:r>
            <w:r>
              <w:rPr>
                <w:rStyle w:val="IndexLink"/>
                <w:rtl w:val="true"/>
              </w:rPr>
              <w:tab/>
            </w:r>
            <w:r>
              <w:rPr>
                <w:rStyle w:val="IndexLink"/>
              </w:rPr>
              <w:t>99</w:t>
            </w:r>
          </w:hyperlink>
        </w:p>
        <w:p>
          <w:pPr>
            <w:pStyle w:val="Contents5"/>
            <w:tabs>
              <w:tab w:val="clear" w:pos="7892"/>
              <w:tab w:val="right" w:pos="9026" w:leader="dot"/>
            </w:tabs>
            <w:rPr/>
          </w:pPr>
          <w:hyperlink w:anchor="__RefHeading___Toc5884954_1051229030">
            <w:r>
              <w:rPr>
                <w:webHidden/>
                <w:rStyle w:val="IndexLink"/>
                <w:rtl w:val="true"/>
              </w:rPr>
              <w:t>الترضّي مشروط بثباتهم على الحقّ‌</w:t>
            </w:r>
            <w:r>
              <w:rPr>
                <w:rStyle w:val="IndexLink"/>
                <w:rtl w:val="true"/>
              </w:rPr>
              <w:tab/>
            </w:r>
            <w:r>
              <w:rPr>
                <w:rStyle w:val="IndexLink"/>
              </w:rPr>
              <w:t>100</w:t>
            </w:r>
          </w:hyperlink>
        </w:p>
        <w:p>
          <w:pPr>
            <w:pStyle w:val="Contents4"/>
            <w:tabs>
              <w:tab w:val="clear" w:pos="8176"/>
              <w:tab w:val="right" w:pos="9026" w:leader="dot"/>
            </w:tabs>
            <w:rPr/>
          </w:pPr>
          <w:hyperlink w:anchor="__RefHeading___Toc5884956_1051229030">
            <w:r>
              <w:rPr>
                <w:webHidden/>
                <w:rStyle w:val="IndexLink"/>
                <w:rtl w:val="true"/>
              </w:rPr>
              <w:t>الآية الثانية</w:t>
            </w:r>
            <w:r>
              <w:rPr>
                <w:rStyle w:val="IndexLink"/>
                <w:rtl w:val="true"/>
              </w:rPr>
              <w:tab/>
            </w:r>
            <w:r>
              <w:rPr>
                <w:rStyle w:val="IndexLink"/>
              </w:rPr>
              <w:t>100</w:t>
            </w:r>
          </w:hyperlink>
        </w:p>
        <w:p>
          <w:pPr>
            <w:pStyle w:val="Contents5"/>
            <w:tabs>
              <w:tab w:val="clear" w:pos="7892"/>
              <w:tab w:val="right" w:pos="9026" w:leader="dot"/>
            </w:tabs>
            <w:rPr/>
          </w:pPr>
          <w:hyperlink w:anchor="__RefHeading___Toc5884958_1051229030">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5884960_1051229030">
            <w:r>
              <w:rPr>
                <w:webHidden/>
                <w:rStyle w:val="IndexLink"/>
                <w:rtl w:val="true"/>
              </w:rPr>
              <w:t>الآية ناظرة إلى الذين جُمعت فيهم الخصال الخمس</w:t>
            </w:r>
            <w:r>
              <w:rPr>
                <w:rStyle w:val="IndexLink"/>
                <w:rtl w:val="true"/>
              </w:rPr>
              <w:tab/>
            </w:r>
            <w:r>
              <w:rPr>
                <w:rStyle w:val="IndexLink"/>
              </w:rPr>
              <w:t>101</w:t>
            </w:r>
          </w:hyperlink>
        </w:p>
        <w:p>
          <w:pPr>
            <w:pStyle w:val="Contents4"/>
            <w:tabs>
              <w:tab w:val="clear" w:pos="8176"/>
              <w:tab w:val="right" w:pos="9026" w:leader="dot"/>
            </w:tabs>
            <w:rPr/>
          </w:pPr>
          <w:hyperlink w:anchor="__RefHeading___Toc5884962_1051229030">
            <w:r>
              <w:rPr>
                <w:webHidden/>
                <w:rStyle w:val="IndexLink"/>
                <w:rtl w:val="true"/>
              </w:rPr>
              <w:t>الآية الثالثة</w:t>
            </w:r>
            <w:r>
              <w:rPr>
                <w:rStyle w:val="IndexLink"/>
                <w:rtl w:val="true"/>
              </w:rPr>
              <w:tab/>
            </w:r>
            <w:r>
              <w:rPr>
                <w:rStyle w:val="IndexLink"/>
              </w:rPr>
              <w:t>102</w:t>
            </w:r>
          </w:hyperlink>
        </w:p>
        <w:p>
          <w:pPr>
            <w:pStyle w:val="Contents3"/>
            <w:tabs>
              <w:tab w:val="clear" w:pos="8459"/>
              <w:tab w:val="right" w:pos="9026" w:leader="dot"/>
            </w:tabs>
            <w:rPr/>
          </w:pPr>
          <w:hyperlink w:anchor="__RefHeading___Toc5884964_1051229030">
            <w:r>
              <w:rPr>
                <w:webHidden/>
                <w:rStyle w:val="IndexLink"/>
                <w:rtl w:val="true"/>
              </w:rPr>
              <w:t>في شبهات الجميعان والرد عليها</w:t>
            </w:r>
            <w:r>
              <w:rPr>
                <w:rStyle w:val="IndexLink"/>
                <w:rtl w:val="true"/>
              </w:rPr>
              <w:tab/>
            </w:r>
            <w:r>
              <w:rPr>
                <w:rStyle w:val="IndexLink"/>
              </w:rPr>
              <w:t>106</w:t>
            </w:r>
          </w:hyperlink>
        </w:p>
        <w:p>
          <w:pPr>
            <w:pStyle w:val="Contents4"/>
            <w:tabs>
              <w:tab w:val="clear" w:pos="8176"/>
              <w:tab w:val="right" w:pos="9026" w:leader="dot"/>
            </w:tabs>
            <w:rPr/>
          </w:pPr>
          <w:hyperlink w:anchor="__RefHeading___Toc5884966_1051229030">
            <w:r>
              <w:rPr>
                <w:webHidden/>
                <w:rStyle w:val="IndexLink"/>
                <w:rtl w:val="true"/>
              </w:rPr>
              <w:t>الشبهة الأُولى</w:t>
            </w:r>
            <w:r>
              <w:rPr>
                <w:rStyle w:val="IndexLink"/>
                <w:rtl w:val="true"/>
              </w:rPr>
              <w:t>:</w:t>
              <w:tab/>
            </w:r>
            <w:r>
              <w:rPr>
                <w:rStyle w:val="IndexLink"/>
              </w:rPr>
              <w:t>106</w:t>
            </w:r>
          </w:hyperlink>
        </w:p>
        <w:p>
          <w:pPr>
            <w:pStyle w:val="Contents5"/>
            <w:tabs>
              <w:tab w:val="clear" w:pos="7892"/>
              <w:tab w:val="right" w:pos="9026" w:leader="dot"/>
            </w:tabs>
            <w:rPr/>
          </w:pPr>
          <w:hyperlink w:anchor="__RefHeading___Toc5884968_1051229030">
            <w:r>
              <w:rPr>
                <w:webHidden/>
                <w:rStyle w:val="IndexLink"/>
                <w:rtl w:val="true"/>
              </w:rPr>
              <w:t>اشارة</w:t>
            </w:r>
            <w:r>
              <w:rPr>
                <w:rStyle w:val="IndexLink"/>
                <w:rtl w:val="true"/>
              </w:rPr>
              <w:tab/>
            </w:r>
            <w:r>
              <w:rPr>
                <w:rStyle w:val="IndexLink"/>
              </w:rPr>
              <w:t>106</w:t>
            </w:r>
          </w:hyperlink>
        </w:p>
        <w:p>
          <w:pPr>
            <w:pStyle w:val="Contents5"/>
            <w:tabs>
              <w:tab w:val="clear" w:pos="7892"/>
              <w:tab w:val="right" w:pos="9026" w:leader="dot"/>
            </w:tabs>
            <w:rPr/>
          </w:pPr>
          <w:hyperlink w:anchor="__RefHeading___Toc5884970_1051229030">
            <w:r>
              <w:rPr>
                <w:webHidden/>
                <w:rStyle w:val="IndexLink"/>
                <w:rtl w:val="true"/>
              </w:rPr>
              <w:t>عند عزوف الصحابة عن المقابلة يقدم النبي أهل بيته</w:t>
            </w:r>
            <w:r>
              <w:rPr>
                <w:rStyle w:val="IndexLink"/>
                <w:rtl w:val="true"/>
              </w:rPr>
              <w:tab/>
            </w:r>
            <w:r>
              <w:rPr>
                <w:rStyle w:val="IndexLink"/>
              </w:rPr>
              <w:t>106</w:t>
            </w:r>
          </w:hyperlink>
        </w:p>
        <w:p>
          <w:pPr>
            <w:pStyle w:val="Contents4"/>
            <w:tabs>
              <w:tab w:val="clear" w:pos="8176"/>
              <w:tab w:val="right" w:pos="9026" w:leader="dot"/>
            </w:tabs>
            <w:rPr/>
          </w:pPr>
          <w:hyperlink w:anchor="__RefHeading___Toc5884972_1051229030">
            <w:r>
              <w:rPr>
                <w:webHidden/>
                <w:rStyle w:val="IndexLink"/>
                <w:rtl w:val="true"/>
              </w:rPr>
              <w:t>الشبهة الثانية</w:t>
            </w:r>
            <w:r>
              <w:rPr>
                <w:rStyle w:val="IndexLink"/>
                <w:rtl w:val="true"/>
              </w:rPr>
              <w:t>:</w:t>
              <w:tab/>
            </w:r>
            <w:r>
              <w:rPr>
                <w:rStyle w:val="IndexLink"/>
              </w:rPr>
              <w:t>108</w:t>
            </w:r>
          </w:hyperlink>
        </w:p>
        <w:p>
          <w:pPr>
            <w:pStyle w:val="Contents5"/>
            <w:tabs>
              <w:tab w:val="clear" w:pos="7892"/>
              <w:tab w:val="right" w:pos="9026" w:leader="dot"/>
            </w:tabs>
            <w:rPr/>
          </w:pPr>
          <w:hyperlink w:anchor="__RefHeading___Toc5884974_1051229030">
            <w:r>
              <w:rPr>
                <w:webHidden/>
                <w:rStyle w:val="IndexLink"/>
                <w:rtl w:val="true"/>
              </w:rPr>
              <w:t>اشارة</w:t>
            </w:r>
            <w:r>
              <w:rPr>
                <w:rStyle w:val="IndexLink"/>
                <w:rtl w:val="true"/>
              </w:rPr>
              <w:tab/>
            </w:r>
            <w:r>
              <w:rPr>
                <w:rStyle w:val="IndexLink"/>
              </w:rPr>
              <w:t>108</w:t>
            </w:r>
          </w:hyperlink>
        </w:p>
        <w:p>
          <w:pPr>
            <w:pStyle w:val="Contents5"/>
            <w:tabs>
              <w:tab w:val="clear" w:pos="7892"/>
              <w:tab w:val="right" w:pos="9026" w:leader="dot"/>
            </w:tabs>
            <w:rPr/>
          </w:pPr>
          <w:hyperlink w:anchor="__RefHeading___Toc5884976_1051229030">
            <w:r>
              <w:rPr>
                <w:webHidden/>
                <w:rStyle w:val="IndexLink"/>
                <w:rtl w:val="true"/>
              </w:rPr>
              <w:t>الاحتجاج ببيعة الصحابة احتجاج بمسلّمات الخصم</w:t>
            </w:r>
            <w:r>
              <w:rPr>
                <w:rStyle w:val="IndexLink"/>
                <w:rtl w:val="true"/>
              </w:rPr>
              <w:tab/>
            </w:r>
            <w:r>
              <w:rPr>
                <w:rStyle w:val="IndexLink"/>
              </w:rPr>
              <w:t>109</w:t>
            </w:r>
          </w:hyperlink>
        </w:p>
        <w:p>
          <w:pPr>
            <w:pStyle w:val="Contents4"/>
            <w:tabs>
              <w:tab w:val="clear" w:pos="8176"/>
              <w:tab w:val="right" w:pos="9026" w:leader="dot"/>
            </w:tabs>
            <w:rPr/>
          </w:pPr>
          <w:hyperlink w:anchor="__RefHeading___Toc5884978_1051229030">
            <w:r>
              <w:rPr>
                <w:webHidden/>
                <w:rStyle w:val="IndexLink"/>
                <w:rtl w:val="true"/>
              </w:rPr>
              <w:t>الشبهة الثالثة</w:t>
            </w:r>
            <w:r>
              <w:rPr>
                <w:rStyle w:val="IndexLink"/>
                <w:rtl w:val="true"/>
              </w:rPr>
              <w:tab/>
            </w:r>
            <w:r>
              <w:rPr>
                <w:rStyle w:val="IndexLink"/>
              </w:rPr>
              <w:t>112</w:t>
            </w:r>
          </w:hyperlink>
        </w:p>
        <w:p>
          <w:pPr>
            <w:pStyle w:val="Contents4"/>
            <w:tabs>
              <w:tab w:val="clear" w:pos="8176"/>
              <w:tab w:val="right" w:pos="9026" w:leader="dot"/>
            </w:tabs>
            <w:rPr/>
          </w:pPr>
          <w:hyperlink w:anchor="__RefHeading___Toc5884980_1051229030">
            <w:r>
              <w:rPr>
                <w:webHidden/>
                <w:rStyle w:val="IndexLink"/>
                <w:rtl w:val="true"/>
              </w:rPr>
              <w:t>الشبهة الرابعة</w:t>
            </w:r>
            <w:r>
              <w:rPr>
                <w:rStyle w:val="IndexLink"/>
                <w:rtl w:val="true"/>
              </w:rPr>
              <w:tab/>
            </w:r>
            <w:r>
              <w:rPr>
                <w:rStyle w:val="IndexLink"/>
              </w:rPr>
              <w:t>114</w:t>
            </w:r>
          </w:hyperlink>
        </w:p>
        <w:p>
          <w:pPr>
            <w:pStyle w:val="Contents5"/>
            <w:tabs>
              <w:tab w:val="clear" w:pos="7892"/>
              <w:tab w:val="right" w:pos="9026" w:leader="dot"/>
            </w:tabs>
            <w:rPr/>
          </w:pPr>
          <w:hyperlink w:anchor="__RefHeading___Toc5884982_1051229030">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5884984_1051229030">
            <w:r>
              <w:rPr>
                <w:webHidden/>
                <w:rStyle w:val="IndexLink"/>
                <w:rtl w:val="true"/>
              </w:rPr>
              <w:t>اختلاف أصحاب النبيّ في أمر القتال والنصرة</w:t>
            </w:r>
            <w:r>
              <w:rPr>
                <w:rStyle w:val="IndexLink"/>
                <w:rtl w:val="true"/>
              </w:rPr>
              <w:tab/>
            </w:r>
            <w:r>
              <w:rPr>
                <w:rStyle w:val="IndexLink"/>
              </w:rPr>
              <w:t>116</w:t>
            </w:r>
          </w:hyperlink>
        </w:p>
        <w:p>
          <w:pPr>
            <w:pStyle w:val="Contents4"/>
            <w:tabs>
              <w:tab w:val="clear" w:pos="8176"/>
              <w:tab w:val="right" w:pos="9026" w:leader="dot"/>
            </w:tabs>
            <w:rPr/>
          </w:pPr>
          <w:hyperlink w:anchor="__RefHeading___Toc5884986_1051229030">
            <w:r>
              <w:rPr>
                <w:webHidden/>
                <w:rStyle w:val="IndexLink"/>
                <w:rtl w:val="true"/>
              </w:rPr>
              <w:t>الشبهة الخامسة</w:t>
            </w:r>
            <w:r>
              <w:rPr>
                <w:rStyle w:val="IndexLink"/>
                <w:rtl w:val="true"/>
              </w:rPr>
              <w:tab/>
            </w:r>
            <w:r>
              <w:rPr>
                <w:rStyle w:val="IndexLink"/>
              </w:rPr>
              <w:t>118</w:t>
            </w:r>
          </w:hyperlink>
        </w:p>
        <w:p>
          <w:pPr>
            <w:pStyle w:val="Contents4"/>
            <w:tabs>
              <w:tab w:val="clear" w:pos="8176"/>
              <w:tab w:val="right" w:pos="9026" w:leader="dot"/>
            </w:tabs>
            <w:rPr/>
          </w:pPr>
          <w:hyperlink w:anchor="__RefHeading___Toc5884988_1051229030">
            <w:r>
              <w:rPr>
                <w:webHidden/>
                <w:rStyle w:val="IndexLink"/>
                <w:rtl w:val="true"/>
              </w:rPr>
              <w:t>الشبهة السادسة</w:t>
            </w:r>
            <w:r>
              <w:rPr>
                <w:rStyle w:val="IndexLink"/>
                <w:rtl w:val="true"/>
              </w:rPr>
              <w:tab/>
            </w:r>
            <w:r>
              <w:rPr>
                <w:rStyle w:val="IndexLink"/>
              </w:rPr>
              <w:t>120</w:t>
            </w:r>
          </w:hyperlink>
        </w:p>
        <w:p>
          <w:pPr>
            <w:pStyle w:val="Contents4"/>
            <w:tabs>
              <w:tab w:val="clear" w:pos="8176"/>
              <w:tab w:val="right" w:pos="9026" w:leader="dot"/>
            </w:tabs>
            <w:rPr/>
          </w:pPr>
          <w:hyperlink w:anchor="__RefHeading___Toc5884990_1051229030">
            <w:r>
              <w:rPr>
                <w:webHidden/>
                <w:rStyle w:val="IndexLink"/>
                <w:rtl w:val="true"/>
              </w:rPr>
              <w:t>الشبهة السابعة</w:t>
            </w:r>
            <w:r>
              <w:rPr>
                <w:rStyle w:val="IndexLink"/>
                <w:rtl w:val="true"/>
              </w:rPr>
              <w:tab/>
            </w:r>
            <w:r>
              <w:rPr>
                <w:rStyle w:val="IndexLink"/>
              </w:rPr>
              <w:t>120</w:t>
            </w:r>
          </w:hyperlink>
        </w:p>
        <w:p>
          <w:pPr>
            <w:pStyle w:val="Contents4"/>
            <w:tabs>
              <w:tab w:val="clear" w:pos="8176"/>
              <w:tab w:val="right" w:pos="9026" w:leader="dot"/>
            </w:tabs>
            <w:rPr/>
          </w:pPr>
          <w:hyperlink w:anchor="__RefHeading___Toc5884992_1051229030">
            <w:r>
              <w:rPr>
                <w:webHidden/>
                <w:rStyle w:val="IndexLink"/>
                <w:rtl w:val="true"/>
              </w:rPr>
              <w:t>الشبهة الثامنة</w:t>
            </w:r>
            <w:r>
              <w:rPr>
                <w:rStyle w:val="IndexLink"/>
                <w:rtl w:val="true"/>
              </w:rPr>
              <w:tab/>
            </w:r>
            <w:r>
              <w:rPr>
                <w:rStyle w:val="IndexLink"/>
              </w:rPr>
              <w:t>122</w:t>
            </w:r>
          </w:hyperlink>
        </w:p>
        <w:p>
          <w:pPr>
            <w:pStyle w:val="Contents4"/>
            <w:tabs>
              <w:tab w:val="clear" w:pos="8176"/>
              <w:tab w:val="right" w:pos="9026" w:leader="dot"/>
            </w:tabs>
            <w:rPr/>
          </w:pPr>
          <w:hyperlink w:anchor="__RefHeading___Toc5884994_1051229030">
            <w:r>
              <w:rPr>
                <w:webHidden/>
                <w:rStyle w:val="IndexLink"/>
                <w:rtl w:val="true"/>
              </w:rPr>
              <w:t>الشبهة التاسعة</w:t>
            </w:r>
            <w:r>
              <w:rPr>
                <w:rStyle w:val="IndexLink"/>
                <w:rtl w:val="true"/>
              </w:rPr>
              <w:tab/>
            </w:r>
            <w:r>
              <w:rPr>
                <w:rStyle w:val="IndexLink"/>
              </w:rPr>
              <w:t>123</w:t>
            </w:r>
          </w:hyperlink>
        </w:p>
        <w:p>
          <w:pPr>
            <w:pStyle w:val="Contents5"/>
            <w:tabs>
              <w:tab w:val="clear" w:pos="7892"/>
              <w:tab w:val="right" w:pos="9026" w:leader="dot"/>
            </w:tabs>
            <w:rPr/>
          </w:pPr>
          <w:hyperlink w:anchor="__RefHeading___Toc5884996_1051229030">
            <w:r>
              <w:rPr>
                <w:webHidden/>
                <w:rStyle w:val="IndexLink"/>
                <w:rtl w:val="true"/>
              </w:rPr>
              <w:t>اشارة</w:t>
            </w:r>
            <w:r>
              <w:rPr>
                <w:rStyle w:val="IndexLink"/>
                <w:rtl w:val="true"/>
              </w:rPr>
              <w:tab/>
            </w:r>
            <w:r>
              <w:rPr>
                <w:rStyle w:val="IndexLink"/>
              </w:rPr>
              <w:t>123</w:t>
            </w:r>
          </w:hyperlink>
        </w:p>
        <w:p>
          <w:pPr>
            <w:pStyle w:val="Contents5"/>
            <w:tabs>
              <w:tab w:val="clear" w:pos="7892"/>
              <w:tab w:val="right" w:pos="9026" w:leader="dot"/>
            </w:tabs>
            <w:rPr/>
          </w:pPr>
          <w:hyperlink w:anchor="__RefHeading___Toc5884998_1051229030">
            <w:r>
              <w:rPr>
                <w:webHidden/>
                <w:rStyle w:val="IndexLink"/>
                <w:rtl w:val="true"/>
              </w:rPr>
              <w:t>صلابة الإمام في حفظ كيان الإسلام</w:t>
            </w:r>
            <w:r>
              <w:rPr>
                <w:rStyle w:val="IndexLink"/>
                <w:rtl w:val="true"/>
              </w:rPr>
              <w:tab/>
            </w:r>
            <w:r>
              <w:rPr>
                <w:rStyle w:val="IndexLink"/>
              </w:rPr>
              <w:t>124</w:t>
            </w:r>
          </w:hyperlink>
        </w:p>
        <w:p>
          <w:pPr>
            <w:pStyle w:val="Contents4"/>
            <w:tabs>
              <w:tab w:val="clear" w:pos="8176"/>
              <w:tab w:val="right" w:pos="9026" w:leader="dot"/>
            </w:tabs>
            <w:rPr/>
          </w:pPr>
          <w:hyperlink w:anchor="__RefHeading___Toc5885000_1051229030">
            <w:r>
              <w:rPr>
                <w:webHidden/>
                <w:rStyle w:val="IndexLink"/>
                <w:rtl w:val="true"/>
              </w:rPr>
              <w:t>الشبهة العاشرة</w:t>
            </w:r>
            <w:r>
              <w:rPr>
                <w:rStyle w:val="IndexLink"/>
                <w:rtl w:val="true"/>
              </w:rPr>
              <w:tab/>
            </w:r>
            <w:r>
              <w:rPr>
                <w:rStyle w:val="IndexLink"/>
              </w:rPr>
              <w:t>125</w:t>
            </w:r>
          </w:hyperlink>
        </w:p>
        <w:p>
          <w:pPr>
            <w:pStyle w:val="Contents4"/>
            <w:tabs>
              <w:tab w:val="clear" w:pos="8176"/>
              <w:tab w:val="right" w:pos="9026" w:leader="dot"/>
            </w:tabs>
            <w:rPr/>
          </w:pPr>
          <w:hyperlink w:anchor="__RefHeading___Toc5885002_1051229030">
            <w:r>
              <w:rPr>
                <w:webHidden/>
                <w:rStyle w:val="IndexLink"/>
                <w:rtl w:val="true"/>
              </w:rPr>
              <w:t>الشبهة الحادية عشرة</w:t>
            </w:r>
            <w:r>
              <w:rPr>
                <w:rStyle w:val="IndexLink"/>
                <w:rtl w:val="true"/>
              </w:rPr>
              <w:tab/>
            </w:r>
            <w:r>
              <w:rPr>
                <w:rStyle w:val="IndexLink"/>
              </w:rPr>
              <w:t>126</w:t>
            </w:r>
          </w:hyperlink>
        </w:p>
        <w:p>
          <w:pPr>
            <w:pStyle w:val="Contents4"/>
            <w:tabs>
              <w:tab w:val="clear" w:pos="8176"/>
              <w:tab w:val="right" w:pos="9026" w:leader="dot"/>
            </w:tabs>
            <w:rPr/>
          </w:pPr>
          <w:hyperlink w:anchor="__RefHeading___Toc5885004_1051229030">
            <w:r>
              <w:rPr>
                <w:webHidden/>
                <w:rStyle w:val="IndexLink"/>
                <w:rtl w:val="true"/>
              </w:rPr>
              <w:t>الشبهة الثانية عشرة</w:t>
            </w:r>
            <w:r>
              <w:rPr>
                <w:rStyle w:val="IndexLink"/>
                <w:rtl w:val="true"/>
              </w:rPr>
              <w:tab/>
            </w:r>
            <w:r>
              <w:rPr>
                <w:rStyle w:val="IndexLink"/>
              </w:rPr>
              <w:t>128</w:t>
            </w:r>
          </w:hyperlink>
        </w:p>
        <w:p>
          <w:pPr>
            <w:pStyle w:val="Contents4"/>
            <w:tabs>
              <w:tab w:val="clear" w:pos="8176"/>
              <w:tab w:val="right" w:pos="9026" w:leader="dot"/>
            </w:tabs>
            <w:rPr/>
          </w:pPr>
          <w:hyperlink w:anchor="__RefHeading___Toc5885006_1051229030">
            <w:r>
              <w:rPr>
                <w:webHidden/>
                <w:rStyle w:val="IndexLink"/>
                <w:rtl w:val="true"/>
              </w:rPr>
              <w:t>الشبهة الثالثة عشرة</w:t>
            </w:r>
            <w:r>
              <w:rPr>
                <w:rStyle w:val="IndexLink"/>
                <w:rtl w:val="true"/>
              </w:rPr>
              <w:tab/>
            </w:r>
            <w:r>
              <w:rPr>
                <w:rStyle w:val="IndexLink"/>
              </w:rPr>
              <w:t>130</w:t>
            </w:r>
          </w:hyperlink>
        </w:p>
        <w:p>
          <w:pPr>
            <w:pStyle w:val="Contents4"/>
            <w:tabs>
              <w:tab w:val="clear" w:pos="8176"/>
              <w:tab w:val="right" w:pos="9026" w:leader="dot"/>
            </w:tabs>
            <w:rPr/>
          </w:pPr>
          <w:hyperlink w:anchor="__RefHeading___Toc5885008_1051229030">
            <w:r>
              <w:rPr>
                <w:webHidden/>
                <w:rStyle w:val="IndexLink"/>
                <w:rtl w:val="true"/>
              </w:rPr>
              <w:t>الشبهة الرابعة عشرة</w:t>
            </w:r>
            <w:r>
              <w:rPr>
                <w:rStyle w:val="IndexLink"/>
                <w:rtl w:val="true"/>
              </w:rPr>
              <w:tab/>
            </w:r>
            <w:r>
              <w:rPr>
                <w:rStyle w:val="IndexLink"/>
              </w:rPr>
              <w:t>132</w:t>
            </w:r>
          </w:hyperlink>
        </w:p>
        <w:p>
          <w:pPr>
            <w:pStyle w:val="Contents4"/>
            <w:tabs>
              <w:tab w:val="clear" w:pos="8176"/>
              <w:tab w:val="right" w:pos="9026" w:leader="dot"/>
            </w:tabs>
            <w:rPr/>
          </w:pPr>
          <w:hyperlink w:anchor="__RefHeading___Toc5885010_1051229030">
            <w:r>
              <w:rPr>
                <w:webHidden/>
                <w:rStyle w:val="IndexLink"/>
                <w:rtl w:val="true"/>
              </w:rPr>
              <w:t>الشبهة الخامسة عشرة</w:t>
            </w:r>
            <w:r>
              <w:rPr>
                <w:rStyle w:val="IndexLink"/>
                <w:rtl w:val="true"/>
              </w:rPr>
              <w:tab/>
            </w:r>
            <w:r>
              <w:rPr>
                <w:rStyle w:val="IndexLink"/>
              </w:rPr>
              <w:t>136</w:t>
            </w:r>
          </w:hyperlink>
        </w:p>
        <w:p>
          <w:pPr>
            <w:pStyle w:val="Contents4"/>
            <w:tabs>
              <w:tab w:val="clear" w:pos="8176"/>
              <w:tab w:val="right" w:pos="9026" w:leader="dot"/>
            </w:tabs>
            <w:rPr/>
          </w:pPr>
          <w:hyperlink w:anchor="__RefHeading___Toc5885012_1051229030">
            <w:r>
              <w:rPr>
                <w:webHidden/>
                <w:rStyle w:val="IndexLink"/>
                <w:rtl w:val="true"/>
              </w:rPr>
              <w:t>الشبهة السادسة عشرة</w:t>
            </w:r>
            <w:r>
              <w:rPr>
                <w:rStyle w:val="IndexLink"/>
                <w:rtl w:val="true"/>
              </w:rPr>
              <w:tab/>
            </w:r>
            <w:r>
              <w:rPr>
                <w:rStyle w:val="IndexLink"/>
              </w:rPr>
              <w:t>139</w:t>
            </w:r>
          </w:hyperlink>
        </w:p>
        <w:p>
          <w:pPr>
            <w:pStyle w:val="Contents2"/>
            <w:tabs>
              <w:tab w:val="clear" w:pos="8743"/>
              <w:tab w:val="right" w:pos="9026" w:leader="dot"/>
            </w:tabs>
            <w:rPr/>
          </w:pPr>
          <w:hyperlink w:anchor="__RefHeading___Toc5885014_1051229030">
            <w:r>
              <w:rPr>
                <w:webHidden/>
                <w:rStyle w:val="IndexLink"/>
                <w:rtl w:val="true"/>
              </w:rPr>
              <w:t>المبحث الرابع</w:t>
            </w:r>
            <w:r>
              <w:rPr>
                <w:rStyle w:val="IndexLink"/>
                <w:rtl w:val="true"/>
              </w:rPr>
              <w:t xml:space="preserve">: </w:t>
            </w:r>
            <w:r>
              <w:rPr>
                <w:rStyle w:val="IndexLink"/>
                <w:rtl w:val="true"/>
              </w:rPr>
              <w:t>أهل الشام</w:t>
            </w:r>
            <w:r>
              <w:rPr>
                <w:rStyle w:val="IndexLink"/>
                <w:rtl w:val="true"/>
              </w:rPr>
              <w:tab/>
            </w:r>
            <w:r>
              <w:rPr>
                <w:rStyle w:val="IndexLink"/>
              </w:rPr>
              <w:t>144</w:t>
            </w:r>
          </w:hyperlink>
        </w:p>
        <w:p>
          <w:pPr>
            <w:pStyle w:val="Contents2"/>
            <w:tabs>
              <w:tab w:val="clear" w:pos="8743"/>
              <w:tab w:val="right" w:pos="9026" w:leader="dot"/>
            </w:tabs>
            <w:rPr/>
          </w:pPr>
          <w:hyperlink w:anchor="__RefHeading___Toc5885016_1051229030">
            <w:r>
              <w:rPr>
                <w:webHidden/>
                <w:rStyle w:val="IndexLink"/>
                <w:rtl w:val="true"/>
              </w:rPr>
              <w:t>المبحث الخامس</w:t>
            </w:r>
            <w:r>
              <w:rPr>
                <w:rStyle w:val="IndexLink"/>
                <w:rtl w:val="true"/>
              </w:rPr>
              <w:t xml:space="preserve">: </w:t>
            </w:r>
            <w:r>
              <w:rPr>
                <w:rStyle w:val="IndexLink"/>
                <w:rtl w:val="true"/>
              </w:rPr>
              <w:t>أصحاب عليّ عليه السلام</w:t>
            </w:r>
            <w:r>
              <w:rPr>
                <w:rStyle w:val="IndexLink"/>
                <w:rtl w:val="true"/>
              </w:rPr>
              <w:tab/>
            </w:r>
            <w:r>
              <w:rPr>
                <w:rStyle w:val="IndexLink"/>
              </w:rPr>
              <w:t>147</w:t>
            </w:r>
          </w:hyperlink>
        </w:p>
        <w:p>
          <w:pPr>
            <w:pStyle w:val="Contents2"/>
            <w:tabs>
              <w:tab w:val="clear" w:pos="8743"/>
              <w:tab w:val="right" w:pos="9026" w:leader="dot"/>
            </w:tabs>
            <w:rPr/>
          </w:pPr>
          <w:hyperlink w:anchor="__RefHeading___Toc5885018_1051229030">
            <w:r>
              <w:rPr>
                <w:webHidden/>
                <w:rStyle w:val="IndexLink"/>
                <w:rtl w:val="true"/>
              </w:rPr>
              <w:t>المبحث السادس</w:t>
            </w:r>
            <w:r>
              <w:rPr>
                <w:rStyle w:val="IndexLink"/>
                <w:rtl w:val="true"/>
              </w:rPr>
              <w:t xml:space="preserve">: </w:t>
            </w:r>
            <w:r>
              <w:rPr>
                <w:rStyle w:val="IndexLink"/>
                <w:rtl w:val="true"/>
              </w:rPr>
              <w:t>الكتاب والسنّة</w:t>
            </w:r>
            <w:r>
              <w:rPr>
                <w:rStyle w:val="IndexLink"/>
                <w:rtl w:val="true"/>
              </w:rPr>
              <w:tab/>
            </w:r>
            <w:r>
              <w:rPr>
                <w:rStyle w:val="IndexLink"/>
              </w:rPr>
              <w:t>149</w:t>
            </w:r>
          </w:hyperlink>
        </w:p>
        <w:p>
          <w:pPr>
            <w:pStyle w:val="Contents2"/>
            <w:tabs>
              <w:tab w:val="clear" w:pos="8743"/>
              <w:tab w:val="right" w:pos="9026" w:leader="dot"/>
            </w:tabs>
            <w:rPr/>
          </w:pPr>
          <w:hyperlink w:anchor="__RefHeading___Toc5885020_1051229030">
            <w:r>
              <w:rPr>
                <w:webHidden/>
                <w:rStyle w:val="IndexLink"/>
                <w:rtl w:val="true"/>
              </w:rPr>
              <w:t>المبحث السابع</w:t>
            </w:r>
            <w:r>
              <w:rPr>
                <w:rStyle w:val="IndexLink"/>
                <w:rtl w:val="true"/>
              </w:rPr>
              <w:t xml:space="preserve">: </w:t>
            </w:r>
            <w:r>
              <w:rPr>
                <w:rStyle w:val="IndexLink"/>
                <w:rtl w:val="true"/>
              </w:rPr>
              <w:t>الدعاء</w:t>
            </w:r>
            <w:r>
              <w:rPr>
                <w:rStyle w:val="IndexLink"/>
                <w:rtl w:val="true"/>
              </w:rPr>
              <w:tab/>
            </w:r>
            <w:r>
              <w:rPr>
                <w:rStyle w:val="IndexLink"/>
              </w:rPr>
              <w:t>152</w:t>
            </w:r>
          </w:hyperlink>
        </w:p>
        <w:p>
          <w:pPr>
            <w:pStyle w:val="Contents3"/>
            <w:tabs>
              <w:tab w:val="clear" w:pos="8459"/>
              <w:tab w:val="right" w:pos="9026" w:leader="dot"/>
            </w:tabs>
            <w:rPr/>
          </w:pPr>
          <w:hyperlink w:anchor="__RefHeading___Toc5885022_1051229030">
            <w:r>
              <w:rPr>
                <w:webHidden/>
                <w:rStyle w:val="IndexLink"/>
                <w:rtl w:val="true"/>
              </w:rPr>
              <w:t>اشارة</w:t>
            </w:r>
            <w:r>
              <w:rPr>
                <w:rStyle w:val="IndexLink"/>
                <w:rtl w:val="true"/>
              </w:rPr>
              <w:tab/>
            </w:r>
            <w:r>
              <w:rPr>
                <w:rStyle w:val="IndexLink"/>
              </w:rPr>
              <w:t>152</w:t>
            </w:r>
          </w:hyperlink>
        </w:p>
        <w:p>
          <w:pPr>
            <w:pStyle w:val="Contents3"/>
            <w:tabs>
              <w:tab w:val="clear" w:pos="8459"/>
              <w:tab w:val="right" w:pos="9026" w:leader="dot"/>
            </w:tabs>
            <w:rPr/>
          </w:pPr>
          <w:hyperlink w:anchor="__RefHeading___Toc5885024_1051229030">
            <w:r>
              <w:rPr>
                <w:webHidden/>
                <w:rStyle w:val="IndexLink"/>
                <w:rtl w:val="true"/>
              </w:rPr>
              <w:t>الأدلّة الشرعية على التوسّل</w:t>
            </w:r>
            <w:r>
              <w:rPr>
                <w:rStyle w:val="IndexLink"/>
                <w:rtl w:val="true"/>
              </w:rPr>
              <w:tab/>
            </w:r>
            <w:r>
              <w:rPr>
                <w:rStyle w:val="IndexLink"/>
              </w:rPr>
              <w:t>158</w:t>
            </w:r>
          </w:hyperlink>
        </w:p>
        <w:p>
          <w:pPr>
            <w:pStyle w:val="Contents4"/>
            <w:tabs>
              <w:tab w:val="clear" w:pos="8176"/>
              <w:tab w:val="right" w:pos="9026" w:leader="dot"/>
            </w:tabs>
            <w:rPr/>
          </w:pPr>
          <w:hyperlink w:anchor="__RefHeading___Toc5885026_1051229030">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5885028_1051229030">
            <w:r>
              <w:rPr>
                <w:webHidden/>
                <w:rStyle w:val="IndexLink"/>
                <w:rtl w:val="true"/>
              </w:rPr>
              <w:t>الأوّل</w:t>
            </w:r>
            <w:r>
              <w:rPr>
                <w:rStyle w:val="IndexLink"/>
                <w:rtl w:val="true"/>
              </w:rPr>
              <w:t xml:space="preserve">: </w:t>
            </w:r>
            <w:r>
              <w:rPr>
                <w:rStyle w:val="IndexLink"/>
                <w:rtl w:val="true"/>
              </w:rPr>
              <w:t>التوسّل بدعاء النبي صلى الله عليه و آله و سلم في حال حياته</w:t>
            </w:r>
            <w:r>
              <w:rPr>
                <w:rStyle w:val="IndexLink"/>
                <w:rtl w:val="true"/>
              </w:rPr>
              <w:tab/>
            </w:r>
            <w:r>
              <w:rPr>
                <w:rStyle w:val="IndexLink"/>
              </w:rPr>
              <w:t>158</w:t>
            </w:r>
          </w:hyperlink>
        </w:p>
        <w:p>
          <w:pPr>
            <w:pStyle w:val="Contents4"/>
            <w:tabs>
              <w:tab w:val="clear" w:pos="8176"/>
              <w:tab w:val="right" w:pos="9026" w:leader="dot"/>
            </w:tabs>
            <w:rPr/>
          </w:pPr>
          <w:hyperlink w:anchor="__RefHeading___Toc5885030_1051229030">
            <w:r>
              <w:rPr>
                <w:webHidden/>
                <w:rStyle w:val="IndexLink"/>
                <w:rtl w:val="true"/>
              </w:rPr>
              <w:t>الثاني</w:t>
            </w:r>
            <w:r>
              <w:rPr>
                <w:rStyle w:val="IndexLink"/>
                <w:rtl w:val="true"/>
              </w:rPr>
              <w:t xml:space="preserve">: </w:t>
            </w:r>
            <w:r>
              <w:rPr>
                <w:rStyle w:val="IndexLink"/>
                <w:rtl w:val="true"/>
              </w:rPr>
              <w:t>التوسّل بدعاء النبي بعد رحيله</w:t>
            </w:r>
            <w:r>
              <w:rPr>
                <w:rStyle w:val="IndexLink"/>
                <w:rtl w:val="true"/>
              </w:rPr>
              <w:tab/>
            </w:r>
            <w:r>
              <w:rPr>
                <w:rStyle w:val="IndexLink"/>
              </w:rPr>
              <w:t>159</w:t>
            </w:r>
          </w:hyperlink>
        </w:p>
        <w:p>
          <w:pPr>
            <w:pStyle w:val="Contents4"/>
            <w:tabs>
              <w:tab w:val="clear" w:pos="8176"/>
              <w:tab w:val="right" w:pos="9026" w:leader="dot"/>
            </w:tabs>
            <w:rPr/>
          </w:pPr>
          <w:hyperlink w:anchor="__RefHeading___Toc5885032_1051229030">
            <w:r>
              <w:rPr>
                <w:webHidden/>
                <w:rStyle w:val="IndexLink"/>
                <w:rtl w:val="true"/>
              </w:rPr>
              <w:t>الثالث</w:t>
            </w:r>
            <w:r>
              <w:rPr>
                <w:rStyle w:val="IndexLink"/>
                <w:rtl w:val="true"/>
              </w:rPr>
              <w:t xml:space="preserve">: </w:t>
            </w:r>
            <w:r>
              <w:rPr>
                <w:rStyle w:val="IndexLink"/>
                <w:rtl w:val="true"/>
              </w:rPr>
              <w:t>التوسّل بذات الأنبياء والصالحين</w:t>
            </w:r>
            <w:r>
              <w:rPr>
                <w:rStyle w:val="IndexLink"/>
                <w:rtl w:val="true"/>
              </w:rPr>
              <w:tab/>
            </w:r>
            <w:r>
              <w:rPr>
                <w:rStyle w:val="IndexLink"/>
              </w:rPr>
              <w:t>160</w:t>
            </w:r>
          </w:hyperlink>
        </w:p>
        <w:p>
          <w:pPr>
            <w:pStyle w:val="Contents3"/>
            <w:tabs>
              <w:tab w:val="clear" w:pos="8459"/>
              <w:tab w:val="right" w:pos="9026" w:leader="dot"/>
            </w:tabs>
            <w:rPr/>
          </w:pPr>
          <w:hyperlink w:anchor="__RefHeading___Toc5885034_1051229030">
            <w:r>
              <w:rPr>
                <w:webHidden/>
                <w:rStyle w:val="IndexLink"/>
                <w:rtl w:val="true"/>
              </w:rPr>
              <w:t>توسّل الضرير بنبي الرحمة</w:t>
            </w:r>
            <w:r>
              <w:rPr>
                <w:rStyle w:val="IndexLink"/>
                <w:rtl w:val="true"/>
              </w:rPr>
              <w:tab/>
            </w:r>
            <w:r>
              <w:rPr>
                <w:rStyle w:val="IndexLink"/>
              </w:rPr>
              <w:t>162</w:t>
            </w:r>
          </w:hyperlink>
        </w:p>
        <w:p>
          <w:pPr>
            <w:pStyle w:val="Contents4"/>
            <w:tabs>
              <w:tab w:val="clear" w:pos="8176"/>
              <w:tab w:val="right" w:pos="9026" w:leader="dot"/>
            </w:tabs>
            <w:rPr/>
          </w:pPr>
          <w:hyperlink w:anchor="__RefHeading___Toc5885036_1051229030">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5885038_1051229030">
            <w:r>
              <w:rPr>
                <w:webHidden/>
                <w:rStyle w:val="IndexLink"/>
              </w:rPr>
              <w:t>1</w:t>
            </w:r>
            <w:r>
              <w:rPr>
                <w:rStyle w:val="IndexLink"/>
                <w:rtl w:val="true"/>
              </w:rPr>
              <w:t xml:space="preserve">. </w:t>
            </w:r>
            <w:r>
              <w:rPr>
                <w:rStyle w:val="IndexLink"/>
                <w:rtl w:val="true"/>
              </w:rPr>
              <w:t>اَللّٰهُمَّ إِنّي أَسْأَلُكَ وَأَتَوَجَّهُ إِلَيْكَ بِنَبِيِّكَ‌</w:t>
            </w:r>
            <w:r>
              <w:rPr>
                <w:rStyle w:val="IndexLink"/>
                <w:rtl w:val="true"/>
              </w:rPr>
              <w:tab/>
            </w:r>
            <w:r>
              <w:rPr>
                <w:rStyle w:val="IndexLink"/>
              </w:rPr>
              <w:t>163</w:t>
            </w:r>
          </w:hyperlink>
        </w:p>
        <w:p>
          <w:pPr>
            <w:pStyle w:val="Contents4"/>
            <w:tabs>
              <w:tab w:val="clear" w:pos="8176"/>
              <w:tab w:val="right" w:pos="9026" w:leader="dot"/>
            </w:tabs>
            <w:rPr/>
          </w:pPr>
          <w:hyperlink w:anchor="__RefHeading___Toc5885040_1051229030">
            <w:r>
              <w:rPr>
                <w:webHidden/>
                <w:rStyle w:val="IndexLink"/>
              </w:rPr>
              <w:t>2</w:t>
            </w:r>
            <w:r>
              <w:rPr>
                <w:rStyle w:val="IndexLink"/>
                <w:rtl w:val="true"/>
              </w:rPr>
              <w:t xml:space="preserve">. </w:t>
            </w:r>
            <w:r>
              <w:rPr>
                <w:rStyle w:val="IndexLink"/>
                <w:rtl w:val="true"/>
              </w:rPr>
              <w:t>مُحمّدٍ نَبِيِّ الرَّحْمَةِ‌</w:t>
            </w:r>
            <w:r>
              <w:rPr>
                <w:rStyle w:val="IndexLink"/>
                <w:rtl w:val="true"/>
              </w:rPr>
              <w:tab/>
            </w:r>
            <w:r>
              <w:rPr>
                <w:rStyle w:val="IndexLink"/>
              </w:rPr>
              <w:t>164</w:t>
            </w:r>
          </w:hyperlink>
        </w:p>
        <w:p>
          <w:pPr>
            <w:pStyle w:val="Contents4"/>
            <w:tabs>
              <w:tab w:val="clear" w:pos="8176"/>
              <w:tab w:val="right" w:pos="9026" w:leader="dot"/>
            </w:tabs>
            <w:rPr/>
          </w:pPr>
          <w:hyperlink w:anchor="__RefHeading___Toc5885042_1051229030">
            <w:r>
              <w:rPr>
                <w:webHidden/>
                <w:rStyle w:val="IndexLink"/>
              </w:rPr>
              <w:t>3</w:t>
            </w:r>
            <w:r>
              <w:rPr>
                <w:rStyle w:val="IndexLink"/>
                <w:rtl w:val="true"/>
              </w:rPr>
              <w:t xml:space="preserve">. </w:t>
            </w:r>
            <w:r>
              <w:rPr>
                <w:rStyle w:val="IndexLink"/>
                <w:rtl w:val="true"/>
              </w:rPr>
              <w:t>يا محمّد إنّي أتوجّهُ بِكَ إلىٰ رَبّي</w:t>
            </w:r>
            <w:r>
              <w:rPr>
                <w:rStyle w:val="IndexLink"/>
                <w:rtl w:val="true"/>
              </w:rPr>
              <w:tab/>
            </w:r>
            <w:r>
              <w:rPr>
                <w:rStyle w:val="IndexLink"/>
              </w:rPr>
              <w:t>164</w:t>
            </w:r>
          </w:hyperlink>
        </w:p>
        <w:p>
          <w:pPr>
            <w:pStyle w:val="Contents3"/>
            <w:tabs>
              <w:tab w:val="clear" w:pos="8459"/>
              <w:tab w:val="right" w:pos="9026" w:leader="dot"/>
            </w:tabs>
            <w:rPr/>
          </w:pPr>
          <w:hyperlink w:anchor="__RefHeading___Toc5885044_1051229030">
            <w:r>
              <w:rPr>
                <w:webHidden/>
                <w:rStyle w:val="IndexLink"/>
                <w:rtl w:val="true"/>
              </w:rPr>
              <w:t>إجابة عن سؤال</w:t>
            </w:r>
            <w:r>
              <w:rPr>
                <w:rStyle w:val="IndexLink"/>
                <w:rtl w:val="true"/>
              </w:rPr>
              <w:tab/>
            </w:r>
            <w:r>
              <w:rPr>
                <w:rStyle w:val="IndexLink"/>
              </w:rPr>
              <w:t>164</w:t>
            </w:r>
          </w:hyperlink>
        </w:p>
        <w:p>
          <w:pPr>
            <w:pStyle w:val="Contents3"/>
            <w:tabs>
              <w:tab w:val="clear" w:pos="8459"/>
              <w:tab w:val="right" w:pos="9026" w:leader="dot"/>
            </w:tabs>
            <w:rPr/>
          </w:pPr>
          <w:hyperlink w:anchor="__RefHeading___Toc5885046_1051229030">
            <w:r>
              <w:rPr>
                <w:webHidden/>
                <w:rStyle w:val="IndexLink"/>
                <w:rtl w:val="true"/>
              </w:rPr>
              <w:t>سيرة الأُمم في توسّلهم بالذوات الطاهرة</w:t>
            </w:r>
            <w:r>
              <w:rPr>
                <w:rStyle w:val="IndexLink"/>
                <w:rtl w:val="true"/>
              </w:rPr>
              <w:tab/>
            </w:r>
            <w:r>
              <w:rPr>
                <w:rStyle w:val="IndexLink"/>
              </w:rPr>
              <w:t>168</w:t>
            </w:r>
          </w:hyperlink>
        </w:p>
        <w:p>
          <w:pPr>
            <w:pStyle w:val="Contents4"/>
            <w:tabs>
              <w:tab w:val="clear" w:pos="8176"/>
              <w:tab w:val="right" w:pos="9026" w:leader="dot"/>
            </w:tabs>
            <w:rPr/>
          </w:pPr>
          <w:hyperlink w:anchor="__RefHeading___Toc5885048_1051229030">
            <w:r>
              <w:rPr>
                <w:webHidden/>
                <w:rStyle w:val="IndexLink"/>
                <w:rtl w:val="true"/>
              </w:rPr>
              <w:t>اشارة</w:t>
            </w:r>
            <w:r>
              <w:rPr>
                <w:rStyle w:val="IndexLink"/>
                <w:rtl w:val="true"/>
              </w:rPr>
              <w:tab/>
            </w:r>
            <w:r>
              <w:rPr>
                <w:rStyle w:val="IndexLink"/>
              </w:rPr>
              <w:t>168</w:t>
            </w:r>
          </w:hyperlink>
        </w:p>
        <w:p>
          <w:pPr>
            <w:pStyle w:val="Contents4"/>
            <w:tabs>
              <w:tab w:val="clear" w:pos="8176"/>
              <w:tab w:val="right" w:pos="9026" w:leader="dot"/>
            </w:tabs>
            <w:rPr/>
          </w:pPr>
          <w:hyperlink w:anchor="__RefHeading___Toc5885050_1051229030">
            <w:r>
              <w:rPr>
                <w:webHidden/>
                <w:rStyle w:val="IndexLink"/>
              </w:rPr>
              <w:t>1</w:t>
            </w:r>
            <w:r>
              <w:rPr>
                <w:rStyle w:val="IndexLink"/>
                <w:rtl w:val="true"/>
              </w:rPr>
              <w:t xml:space="preserve">. </w:t>
            </w:r>
            <w:r>
              <w:rPr>
                <w:rStyle w:val="IndexLink"/>
                <w:rtl w:val="true"/>
              </w:rPr>
              <w:t>استسقاء عبد المطلب بالنبيّ وهو رضيع</w:t>
            </w:r>
            <w:r>
              <w:rPr>
                <w:rStyle w:val="IndexLink"/>
                <w:rtl w:val="true"/>
              </w:rPr>
              <w:tab/>
            </w:r>
            <w:r>
              <w:rPr>
                <w:rStyle w:val="IndexLink"/>
              </w:rPr>
              <w:t>168</w:t>
            </w:r>
          </w:hyperlink>
        </w:p>
        <w:p>
          <w:pPr>
            <w:pStyle w:val="Contents4"/>
            <w:tabs>
              <w:tab w:val="clear" w:pos="8176"/>
              <w:tab w:val="right" w:pos="9026" w:leader="dot"/>
            </w:tabs>
            <w:rPr/>
          </w:pPr>
          <w:hyperlink w:anchor="__RefHeading___Toc5885052_1051229030">
            <w:r>
              <w:rPr>
                <w:webHidden/>
                <w:rStyle w:val="IndexLink"/>
              </w:rPr>
              <w:t>2</w:t>
            </w:r>
            <w:r>
              <w:rPr>
                <w:rStyle w:val="IndexLink"/>
                <w:rtl w:val="true"/>
              </w:rPr>
              <w:t xml:space="preserve">. </w:t>
            </w:r>
            <w:r>
              <w:rPr>
                <w:rStyle w:val="IndexLink"/>
                <w:rtl w:val="true"/>
              </w:rPr>
              <w:t>استسقاء أبي طالب بالنبيّ وهو غلام</w:t>
            </w:r>
            <w:r>
              <w:rPr>
                <w:rStyle w:val="IndexLink"/>
                <w:rtl w:val="true"/>
              </w:rPr>
              <w:tab/>
            </w:r>
            <w:r>
              <w:rPr>
                <w:rStyle w:val="IndexLink"/>
              </w:rPr>
              <w:t>169</w:t>
            </w:r>
          </w:hyperlink>
        </w:p>
        <w:p>
          <w:pPr>
            <w:pStyle w:val="Contents4"/>
            <w:tabs>
              <w:tab w:val="clear" w:pos="8176"/>
              <w:tab w:val="right" w:pos="9026" w:leader="dot"/>
            </w:tabs>
            <w:rPr/>
          </w:pPr>
          <w:hyperlink w:anchor="__RefHeading___Toc5885054_1051229030">
            <w:r>
              <w:rPr>
                <w:webHidden/>
                <w:rStyle w:val="IndexLink"/>
              </w:rPr>
              <w:t>3</w:t>
            </w:r>
            <w:r>
              <w:rPr>
                <w:rStyle w:val="IndexLink"/>
                <w:rtl w:val="true"/>
              </w:rPr>
              <w:t xml:space="preserve">. </w:t>
            </w:r>
            <w:r>
              <w:rPr>
                <w:rStyle w:val="IndexLink"/>
                <w:rtl w:val="true"/>
              </w:rPr>
              <w:t>التوسّل بالأطفال والشيوخ في صلاة الاستسقاء</w:t>
            </w:r>
            <w:r>
              <w:rPr>
                <w:rStyle w:val="IndexLink"/>
                <w:rtl w:val="true"/>
              </w:rPr>
              <w:tab/>
            </w:r>
            <w:r>
              <w:rPr>
                <w:rStyle w:val="IndexLink"/>
              </w:rPr>
              <w:t>170</w:t>
            </w:r>
          </w:hyperlink>
        </w:p>
        <w:p>
          <w:pPr>
            <w:pStyle w:val="Contents4"/>
            <w:tabs>
              <w:tab w:val="clear" w:pos="8176"/>
              <w:tab w:val="right" w:pos="9026" w:leader="dot"/>
            </w:tabs>
            <w:rPr/>
          </w:pPr>
          <w:hyperlink w:anchor="__RefHeading___Toc5885056_1051229030">
            <w:r>
              <w:rPr>
                <w:webHidden/>
                <w:rStyle w:val="IndexLink"/>
              </w:rPr>
              <w:t>4</w:t>
            </w:r>
            <w:r>
              <w:rPr>
                <w:rStyle w:val="IndexLink"/>
                <w:rtl w:val="true"/>
              </w:rPr>
              <w:t xml:space="preserve">. </w:t>
            </w:r>
            <w:r>
              <w:rPr>
                <w:rStyle w:val="IndexLink"/>
                <w:rtl w:val="true"/>
              </w:rPr>
              <w:t>توسّل الخليفة بالعباس عمّ النبيّ صلى الله عليه و آله و سلم</w:t>
            </w:r>
            <w:r>
              <w:rPr>
                <w:rStyle w:val="IndexLink"/>
                <w:rtl w:val="true"/>
              </w:rPr>
              <w:tab/>
            </w:r>
            <w:r>
              <w:rPr>
                <w:rStyle w:val="IndexLink"/>
              </w:rPr>
              <w:t>171</w:t>
            </w:r>
          </w:hyperlink>
        </w:p>
        <w:p>
          <w:pPr>
            <w:pStyle w:val="Contents4"/>
            <w:tabs>
              <w:tab w:val="clear" w:pos="8176"/>
              <w:tab w:val="right" w:pos="9026" w:leader="dot"/>
            </w:tabs>
            <w:rPr/>
          </w:pPr>
          <w:hyperlink w:anchor="__RefHeading___Toc5885058_1051229030">
            <w:r>
              <w:rPr>
                <w:webHidden/>
                <w:rStyle w:val="IndexLink"/>
                <w:rtl w:val="true"/>
              </w:rPr>
              <w:t>تابوت بني إسرائيل وإنزال السكينة</w:t>
            </w:r>
            <w:r>
              <w:rPr>
                <w:rStyle w:val="IndexLink"/>
                <w:rtl w:val="true"/>
              </w:rPr>
              <w:tab/>
            </w:r>
            <w:r>
              <w:rPr>
                <w:rStyle w:val="IndexLink"/>
              </w:rPr>
              <w:t>175</w:t>
            </w:r>
          </w:hyperlink>
        </w:p>
        <w:p>
          <w:pPr>
            <w:pStyle w:val="Contents2"/>
            <w:tabs>
              <w:tab w:val="clear" w:pos="8743"/>
              <w:tab w:val="right" w:pos="9026" w:leader="dot"/>
            </w:tabs>
            <w:rPr/>
          </w:pPr>
          <w:hyperlink w:anchor="__RefHeading___Toc5885060_1051229030">
            <w:r>
              <w:rPr>
                <w:webHidden/>
                <w:rStyle w:val="IndexLink"/>
                <w:rtl w:val="true"/>
              </w:rPr>
              <w:t>المبحث الثامن</w:t>
            </w:r>
            <w:r>
              <w:rPr>
                <w:rStyle w:val="IndexLink"/>
                <w:rtl w:val="true"/>
              </w:rPr>
              <w:t xml:space="preserve">: </w:t>
            </w:r>
            <w:r>
              <w:rPr>
                <w:rStyle w:val="IndexLink"/>
                <w:rtl w:val="true"/>
              </w:rPr>
              <w:t>العبادات</w:t>
            </w:r>
            <w:r>
              <w:rPr>
                <w:rStyle w:val="IndexLink"/>
                <w:rtl w:val="true"/>
              </w:rPr>
              <w:tab/>
            </w:r>
            <w:r>
              <w:rPr>
                <w:rStyle w:val="IndexLink"/>
              </w:rPr>
              <w:t>178</w:t>
            </w:r>
          </w:hyperlink>
        </w:p>
        <w:p>
          <w:pPr>
            <w:pStyle w:val="Contents2"/>
            <w:tabs>
              <w:tab w:val="clear" w:pos="8743"/>
              <w:tab w:val="right" w:pos="9026" w:leader="dot"/>
            </w:tabs>
            <w:rPr/>
          </w:pPr>
          <w:hyperlink w:anchor="__RefHeading___Toc5885062_1051229030">
            <w:r>
              <w:rPr>
                <w:webHidden/>
                <w:rStyle w:val="IndexLink"/>
                <w:rtl w:val="true"/>
              </w:rPr>
              <w:t>الفصل الأخير متفرّقات وشوارد</w:t>
            </w:r>
            <w:r>
              <w:rPr>
                <w:rStyle w:val="IndexLink"/>
                <w:rtl w:val="true"/>
              </w:rPr>
              <w:tab/>
            </w:r>
            <w:r>
              <w:rPr>
                <w:rStyle w:val="IndexLink"/>
              </w:rPr>
              <w:t>183</w:t>
            </w:r>
          </w:hyperlink>
        </w:p>
        <w:p>
          <w:pPr>
            <w:pStyle w:val="Contents3"/>
            <w:tabs>
              <w:tab w:val="clear" w:pos="8459"/>
              <w:tab w:val="right" w:pos="9026" w:leader="dot"/>
            </w:tabs>
            <w:rPr/>
          </w:pPr>
          <w:hyperlink w:anchor="__RefHeading___Toc5885064_1051229030">
            <w:r>
              <w:rPr>
                <w:webHidden/>
                <w:rStyle w:val="IndexLink"/>
                <w:rtl w:val="true"/>
              </w:rPr>
              <w:t>اشارة</w:t>
            </w:r>
            <w:r>
              <w:rPr>
                <w:rStyle w:val="IndexLink"/>
                <w:rtl w:val="true"/>
              </w:rPr>
              <w:tab/>
            </w:r>
            <w:r>
              <w:rPr>
                <w:rStyle w:val="IndexLink"/>
              </w:rPr>
              <w:t>183</w:t>
            </w:r>
          </w:hyperlink>
        </w:p>
        <w:p>
          <w:pPr>
            <w:pStyle w:val="Contents3"/>
            <w:tabs>
              <w:tab w:val="clear" w:pos="8459"/>
              <w:tab w:val="right" w:pos="9026" w:leader="dot"/>
            </w:tabs>
            <w:rPr/>
          </w:pPr>
          <w:hyperlink w:anchor="__RefHeading___Toc5885066_1051229030">
            <w:r>
              <w:rPr>
                <w:webHidden/>
                <w:rStyle w:val="IndexLink"/>
                <w:rtl w:val="true"/>
              </w:rPr>
              <w:t>انقطاع خبر السماء بموت النبيّ‌</w:t>
            </w:r>
            <w:r>
              <w:rPr>
                <w:rStyle w:val="IndexLink"/>
                <w:rtl w:val="true"/>
              </w:rPr>
              <w:tab/>
            </w:r>
            <w:r>
              <w:rPr>
                <w:rStyle w:val="IndexLink"/>
              </w:rPr>
              <w:t>183</w:t>
            </w:r>
          </w:hyperlink>
        </w:p>
        <w:p>
          <w:pPr>
            <w:pStyle w:val="Contents3"/>
            <w:tabs>
              <w:tab w:val="clear" w:pos="8459"/>
              <w:tab w:val="right" w:pos="9026" w:leader="dot"/>
            </w:tabs>
            <w:rPr/>
          </w:pPr>
          <w:hyperlink w:anchor="__RefHeading___Toc5885068_1051229030">
            <w:r>
              <w:rPr>
                <w:webHidden/>
                <w:rStyle w:val="IndexLink"/>
                <w:rtl w:val="true"/>
              </w:rPr>
              <w:t>المقام الأوّل</w:t>
            </w:r>
            <w:r>
              <w:rPr>
                <w:rStyle w:val="IndexLink"/>
                <w:rtl w:val="true"/>
              </w:rPr>
              <w:t xml:space="preserve">: </w:t>
            </w:r>
            <w:r>
              <w:rPr>
                <w:rStyle w:val="IndexLink"/>
                <w:rtl w:val="true"/>
              </w:rPr>
              <w:t>البكاء على الميّت</w:t>
            </w:r>
            <w:r>
              <w:rPr>
                <w:rStyle w:val="IndexLink"/>
                <w:rtl w:val="true"/>
              </w:rPr>
              <w:tab/>
            </w:r>
            <w:r>
              <w:rPr>
                <w:rStyle w:val="IndexLink"/>
              </w:rPr>
              <w:t>187</w:t>
            </w:r>
          </w:hyperlink>
        </w:p>
        <w:p>
          <w:pPr>
            <w:pStyle w:val="Contents3"/>
            <w:tabs>
              <w:tab w:val="clear" w:pos="8459"/>
              <w:tab w:val="right" w:pos="9026" w:leader="dot"/>
            </w:tabs>
            <w:rPr/>
          </w:pPr>
          <w:hyperlink w:anchor="__RefHeading___Toc5885070_1051229030">
            <w:r>
              <w:rPr>
                <w:webHidden/>
                <w:rStyle w:val="IndexLink"/>
                <w:rtl w:val="true"/>
              </w:rPr>
              <w:t>المقام الثاني</w:t>
            </w:r>
            <w:r>
              <w:rPr>
                <w:rStyle w:val="IndexLink"/>
                <w:rtl w:val="true"/>
              </w:rPr>
              <w:t xml:space="preserve">: </w:t>
            </w:r>
            <w:r>
              <w:rPr>
                <w:rStyle w:val="IndexLink"/>
                <w:rtl w:val="true"/>
              </w:rPr>
              <w:t>ضرب القامات وشق الجيوب</w:t>
            </w:r>
            <w:r>
              <w:rPr>
                <w:rStyle w:val="IndexLink"/>
                <w:rtl w:val="true"/>
              </w:rPr>
              <w:tab/>
            </w:r>
            <w:r>
              <w:rPr>
                <w:rStyle w:val="IndexLink"/>
              </w:rPr>
              <w:t>190</w:t>
            </w:r>
          </w:hyperlink>
        </w:p>
        <w:p>
          <w:pPr>
            <w:pStyle w:val="Contents4"/>
            <w:tabs>
              <w:tab w:val="clear" w:pos="8176"/>
              <w:tab w:val="right" w:pos="9026" w:leader="dot"/>
            </w:tabs>
            <w:rPr/>
          </w:pPr>
          <w:hyperlink w:anchor="__RefHeading___Toc5885072_1051229030">
            <w:r>
              <w:rPr>
                <w:webHidden/>
                <w:rStyle w:val="IndexLink"/>
                <w:rtl w:val="true"/>
              </w:rPr>
              <w:t>اشارة</w:t>
            </w:r>
            <w:r>
              <w:rPr>
                <w:rStyle w:val="IndexLink"/>
                <w:rtl w:val="true"/>
              </w:rPr>
              <w:tab/>
            </w:r>
            <w:r>
              <w:rPr>
                <w:rStyle w:val="IndexLink"/>
              </w:rPr>
              <w:t>190</w:t>
            </w:r>
          </w:hyperlink>
        </w:p>
        <w:p>
          <w:pPr>
            <w:pStyle w:val="Contents4"/>
            <w:tabs>
              <w:tab w:val="clear" w:pos="8176"/>
              <w:tab w:val="right" w:pos="9026" w:leader="dot"/>
            </w:tabs>
            <w:rPr/>
          </w:pPr>
          <w:hyperlink w:anchor="__RefHeading___Toc5885074_1051229030">
            <w:r>
              <w:rPr>
                <w:webHidden/>
                <w:rStyle w:val="IndexLink"/>
                <w:rtl w:val="true"/>
              </w:rPr>
              <w:t>دعوى التساوي بين ولاة عليّ وولاة غيره</w:t>
            </w:r>
            <w:r>
              <w:rPr>
                <w:rStyle w:val="IndexLink"/>
                <w:rtl w:val="true"/>
              </w:rPr>
              <w:tab/>
            </w:r>
            <w:r>
              <w:rPr>
                <w:rStyle w:val="IndexLink"/>
              </w:rPr>
              <w:t>192</w:t>
            </w:r>
          </w:hyperlink>
        </w:p>
        <w:p>
          <w:pPr>
            <w:pStyle w:val="Contents5"/>
            <w:tabs>
              <w:tab w:val="clear" w:pos="7892"/>
              <w:tab w:val="right" w:pos="9026" w:leader="dot"/>
            </w:tabs>
            <w:rPr/>
          </w:pPr>
          <w:hyperlink w:anchor="__RefHeading___Toc5885076_1051229030">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5885078_1051229030">
            <w:r>
              <w:rPr>
                <w:webHidden/>
                <w:rStyle w:val="IndexLink"/>
              </w:rPr>
              <w:t>1</w:t>
            </w:r>
            <w:r>
              <w:rPr>
                <w:rStyle w:val="IndexLink"/>
                <w:rtl w:val="true"/>
              </w:rPr>
              <w:t xml:space="preserve">. </w:t>
            </w:r>
            <w:r>
              <w:rPr>
                <w:rStyle w:val="IndexLink"/>
                <w:rtl w:val="true"/>
              </w:rPr>
              <w:t>خالد بن الوليد</w:t>
            </w:r>
            <w:r>
              <w:rPr>
                <w:rStyle w:val="IndexLink"/>
                <w:rtl w:val="true"/>
              </w:rPr>
              <w:tab/>
            </w:r>
            <w:r>
              <w:rPr>
                <w:rStyle w:val="IndexLink"/>
              </w:rPr>
              <w:t>192</w:t>
            </w:r>
          </w:hyperlink>
        </w:p>
        <w:p>
          <w:pPr>
            <w:pStyle w:val="Contents5"/>
            <w:tabs>
              <w:tab w:val="clear" w:pos="7892"/>
              <w:tab w:val="right" w:pos="9026" w:leader="dot"/>
            </w:tabs>
            <w:rPr/>
          </w:pPr>
          <w:hyperlink w:anchor="__RefHeading___Toc5885080_1051229030">
            <w:r>
              <w:rPr>
                <w:webHidden/>
                <w:rStyle w:val="IndexLink"/>
              </w:rPr>
              <w:t>2</w:t>
            </w:r>
            <w:r>
              <w:rPr>
                <w:rStyle w:val="IndexLink"/>
                <w:rtl w:val="true"/>
              </w:rPr>
              <w:t xml:space="preserve">. </w:t>
            </w:r>
            <w:r>
              <w:rPr>
                <w:rStyle w:val="IndexLink"/>
                <w:rtl w:val="true"/>
              </w:rPr>
              <w:t>الوليد بن عقبة</w:t>
            </w:r>
            <w:r>
              <w:rPr>
                <w:rStyle w:val="IndexLink"/>
                <w:rtl w:val="true"/>
              </w:rPr>
              <w:tab/>
            </w:r>
            <w:r>
              <w:rPr>
                <w:rStyle w:val="IndexLink"/>
              </w:rPr>
              <w:t>193</w:t>
            </w:r>
          </w:hyperlink>
        </w:p>
        <w:p>
          <w:pPr>
            <w:pStyle w:val="Contents2"/>
            <w:tabs>
              <w:tab w:val="clear" w:pos="8743"/>
              <w:tab w:val="right" w:pos="9026" w:leader="dot"/>
            </w:tabs>
            <w:rPr/>
          </w:pPr>
          <w:hyperlink w:anchor="__RefHeading___Toc5885082_1051229030">
            <w:r>
              <w:rPr>
                <w:webHidden/>
                <w:rStyle w:val="IndexLink"/>
                <w:rtl w:val="true"/>
              </w:rPr>
              <w:t>خاتمة الرسالة</w:t>
            </w:r>
            <w:r>
              <w:rPr>
                <w:rStyle w:val="IndexLink"/>
                <w:rtl w:val="true"/>
              </w:rPr>
              <w:tab/>
            </w:r>
            <w:r>
              <w:rPr>
                <w:rStyle w:val="IndexLink"/>
              </w:rPr>
              <w:t>197</w:t>
            </w:r>
          </w:hyperlink>
        </w:p>
        <w:p>
          <w:pPr>
            <w:pStyle w:val="Contents3"/>
            <w:tabs>
              <w:tab w:val="clear" w:pos="8459"/>
              <w:tab w:val="right" w:pos="9026" w:leader="dot"/>
            </w:tabs>
            <w:rPr/>
          </w:pPr>
          <w:hyperlink w:anchor="__RefHeading___Toc5885084_1051229030">
            <w:r>
              <w:rPr>
                <w:webHidden/>
                <w:rStyle w:val="IndexLink"/>
                <w:rtl w:val="true"/>
              </w:rPr>
              <w:t>اشارة</w:t>
            </w:r>
            <w:r>
              <w:rPr>
                <w:rStyle w:val="IndexLink"/>
                <w:rtl w:val="true"/>
              </w:rPr>
              <w:tab/>
            </w:r>
            <w:r>
              <w:rPr>
                <w:rStyle w:val="IndexLink"/>
              </w:rPr>
              <w:t>197</w:t>
            </w:r>
          </w:hyperlink>
        </w:p>
        <w:p>
          <w:pPr>
            <w:pStyle w:val="Contents3"/>
            <w:tabs>
              <w:tab w:val="clear" w:pos="8459"/>
              <w:tab w:val="right" w:pos="9026" w:leader="dot"/>
            </w:tabs>
            <w:rPr/>
          </w:pPr>
          <w:hyperlink w:anchor="__RefHeading___Toc5885086_1051229030">
            <w:r>
              <w:rPr>
                <w:webHidden/>
                <w:rStyle w:val="IndexLink"/>
                <w:rtl w:val="true"/>
              </w:rPr>
              <w:t>وصية الجميعان للقرّاء</w:t>
            </w:r>
            <w:r>
              <w:rPr>
                <w:rStyle w:val="IndexLink"/>
                <w:rtl w:val="true"/>
              </w:rPr>
              <w:tab/>
            </w:r>
            <w:r>
              <w:rPr>
                <w:rStyle w:val="IndexLink"/>
              </w:rPr>
              <w:t>198</w:t>
            </w:r>
          </w:hyperlink>
        </w:p>
        <w:p>
          <w:pPr>
            <w:pStyle w:val="Contents3"/>
            <w:tabs>
              <w:tab w:val="clear" w:pos="8459"/>
              <w:tab w:val="right" w:pos="9026" w:leader="dot"/>
            </w:tabs>
            <w:rPr/>
          </w:pPr>
          <w:hyperlink w:anchor="__RefHeading___Toc5885088_1051229030">
            <w:r>
              <w:rPr>
                <w:webHidden/>
                <w:rStyle w:val="IndexLink"/>
                <w:rtl w:val="true"/>
              </w:rPr>
              <w:t xml:space="preserve">نصيحة لمؤسّسي </w:t>
            </w:r>
            <w:r>
              <w:rPr>
                <w:rStyle w:val="IndexLink"/>
                <w:rtl w:val="true"/>
              </w:rPr>
              <w:t>«</w:t>
            </w:r>
            <w:r>
              <w:rPr>
                <w:rStyle w:val="IndexLink"/>
                <w:rtl w:val="true"/>
              </w:rPr>
              <w:t>مبرّة الآل والأصحاب</w:t>
            </w:r>
            <w:r>
              <w:rPr>
                <w:rStyle w:val="IndexLink"/>
                <w:rtl w:val="true"/>
              </w:rPr>
              <w:t>»</w:t>
              <w:tab/>
            </w:r>
            <w:r>
              <w:rPr>
                <w:rStyle w:val="IndexLink"/>
              </w:rPr>
              <w:t>200</w:t>
            </w:r>
          </w:hyperlink>
        </w:p>
        <w:p>
          <w:pPr>
            <w:pStyle w:val="Contents2"/>
            <w:tabs>
              <w:tab w:val="clear" w:pos="8743"/>
              <w:tab w:val="right" w:pos="9026" w:leader="dot"/>
            </w:tabs>
            <w:rPr/>
          </w:pPr>
          <w:hyperlink w:anchor="__RefHeading___Toc5885090_1051229030">
            <w:r>
              <w:rPr>
                <w:webHidden/>
                <w:rStyle w:val="IndexLink"/>
                <w:rtl w:val="true"/>
              </w:rPr>
              <w:t>فهرس لأهمّ المراجع والمصادر</w:t>
            </w:r>
            <w:r>
              <w:rPr>
                <w:rStyle w:val="IndexLink"/>
                <w:rtl w:val="true"/>
              </w:rPr>
              <w:tab/>
            </w:r>
            <w:r>
              <w:rPr>
                <w:rStyle w:val="IndexLink"/>
              </w:rPr>
              <w:t>204</w:t>
            </w:r>
          </w:hyperlink>
        </w:p>
        <w:p>
          <w:pPr>
            <w:pStyle w:val="Contents2"/>
            <w:tabs>
              <w:tab w:val="clear" w:pos="8743"/>
              <w:tab w:val="right" w:pos="9026" w:leader="dot"/>
            </w:tabs>
            <w:rPr/>
          </w:pPr>
          <w:hyperlink w:anchor="__RefHeading___Toc5885092_1051229030">
            <w:r>
              <w:rPr>
                <w:webHidden/>
                <w:rStyle w:val="IndexLink"/>
                <w:rtl w:val="true"/>
              </w:rPr>
              <w:t>فهرس المحتويات</w:t>
            </w:r>
            <w:r>
              <w:rPr>
                <w:rStyle w:val="IndexLink"/>
                <w:rtl w:val="true"/>
              </w:rPr>
              <w:tab/>
            </w:r>
            <w:r>
              <w:rPr>
                <w:rStyle w:val="IndexLink"/>
              </w:rPr>
              <w:t>210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75_84040"/>
      <w:bookmarkStart w:id="1" w:name="pg7875_84040"/>
      <w:bookmarkEnd w:id="1"/>
    </w:p>
    <w:p>
      <w:pPr>
        <w:pStyle w:val="Heading2"/>
        <w:numPr>
          <w:ilvl w:val="1"/>
          <w:numId w:val="1"/>
        </w:numPr>
        <w:rPr/>
      </w:pPr>
      <w:bookmarkStart w:id="2" w:name="pg7875_84040"/>
      <w:bookmarkStart w:id="3" w:name="__RefHeading___Toc5884814_105122903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السبحاني تبریزي، جعفر،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Sobhani Tabrizi, Jafar, 1929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القراءه‌الراشده لکتاب نهج‌البلاغة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القراءه‌الراشده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 علی استنتاجات عبدالرحمن الجمیعان فی قراءته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جعفر السبحاني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موسسة ‌الامام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موسسة ‌الامام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637</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عنوان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علی استنتاجات عبدالرحمن الجمیعان فی قراءته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جمیعان، عبدالرحمن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القراءه‌الراشده لکتاب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والتعليق</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والتعليق</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Nahjol - Balaghah -- Criticism and interpretation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الدفاعات والتفنيد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Nahjol - Balaghah -- Apologetic works</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جمیعان، عبدالرحمن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القراءه‌الراشده لکتاب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BP38/08</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297/9515</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5868740</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القراءة الراشدة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رقعي</w:t>
      </w:r>
    </w:p>
    <w:p>
      <w:pPr>
        <w:pStyle w:val="BookText"/>
        <w:rPr/>
      </w:pPr>
      <w:r>
        <w:rPr>
          <w:rFonts w:ascii="Amiri" w:hAnsi="Amiri" w:eastAsia="Amiri" w:cs="Amiri"/>
          <w:color w:val="111111"/>
          <w:sz w:val="28"/>
          <w:sz w:val="28"/>
          <w:szCs w:val="28"/>
          <w:rtl w:val="true"/>
          <w:lang w:bidi="ar-SA"/>
        </w:rPr>
        <w:t>التنضيد والإخراج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تسلسل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تسلسل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حقوق الطبع محفوظة للمؤسّسة</w:t>
      </w:r>
    </w:p>
    <w:p>
      <w:pPr>
        <w:pStyle w:val="BookText"/>
        <w:rPr/>
      </w:pPr>
      <w:r>
        <w:rPr>
          <w:rFonts w:ascii="Amiri" w:hAnsi="Amiri" w:eastAsia="Amiri" w:cs="Amiri"/>
          <w:color w:val="111111"/>
          <w:sz w:val="28"/>
          <w:sz w:val="28"/>
          <w:szCs w:val="28"/>
          <w:rtl w:val="true"/>
          <w:lang w:bidi="ar-SA"/>
        </w:rPr>
        <w:t>توزيع مكتبة التوحيد</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ساحة الشهداء</w:t>
      </w:r>
    </w:p>
    <w:p>
      <w:pPr>
        <w:pStyle w:val="BookText"/>
        <w:rPr/>
      </w:pPr>
      <w:r>
        <w:rPr>
          <w:rFonts w:eastAsia="IRNazanin" w:cs="IRNazanin"/>
          <w:color w:val="111111"/>
          <w:sz w:val="28"/>
          <w:szCs w:val="28"/>
          <w:lang w:bidi="fa-IR"/>
        </w:rPr>
        <w:t>37745457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09121519271</w:t>
      </w:r>
    </w:p>
    <w:p>
      <w:pPr>
        <w:pStyle w:val="BookText"/>
        <w:rPr/>
      </w:pPr>
      <w:r>
        <w:rPr>
          <w:rFonts w:eastAsia="Times New Roman" w:cs="Times New Roman" w:ascii="Times New Roman" w:hAnsi="Times New Roman"/>
          <w:color w:val="111111"/>
          <w:sz w:val="28"/>
          <w:szCs w:val="28"/>
          <w:lang w:val="en-US" w:bidi="en-US"/>
        </w:rPr>
        <w:t>http://www.imamsadiq.org</w:t>
      </w:r>
    </w:p>
    <w:p>
      <w:pPr>
        <w:pStyle w:val="BookText"/>
        <w:rPr/>
      </w:pPr>
      <w:r>
        <w:rPr>
          <w:rFonts w:eastAsia="Times New Roman" w:cs="Times New Roman" w:ascii="Times New Roman" w:hAnsi="Times New Roman"/>
          <w:color w:val="111111"/>
          <w:sz w:val="28"/>
          <w:szCs w:val="28"/>
          <w:lang w:val="en-US" w:bidi="en-US"/>
        </w:rPr>
        <w:t>http://www.Tohid.ir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884816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القراءة الراشدة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القراءة الراشدة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ردّاً علىٰ استنتاجات عبد الرحمن الجميعان</w:t>
      </w:r>
    </w:p>
    <w:p>
      <w:pPr>
        <w:pStyle w:val="BookText"/>
        <w:rPr/>
      </w:pPr>
      <w:r>
        <w:rPr>
          <w:rFonts w:ascii="Amiri" w:hAnsi="Amiri" w:eastAsia="Amiri" w:cs="Amiri"/>
          <w:color w:val="111111"/>
          <w:sz w:val="28"/>
          <w:sz w:val="28"/>
          <w:szCs w:val="28"/>
          <w:rtl w:val="true"/>
          <w:lang w:bidi="ar-SA"/>
        </w:rPr>
        <w:t xml:space="preserve">في قراءته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المحقّق جعفر السبحاني</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 xml:space="preserve">سبحاني تبريزي، جعفر،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القراءة الراشدة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 جعفر السبحاني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عليه السلام،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نويسى بر اساس اطلاعات فيپا</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637</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و همچنين به صورت زيرنويس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ابى طالب عليه السلام، امام 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نهج البلاغه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ابى طالب عليه السلام، امام 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مباحث خاص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جميعان، عبدالرحمن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راشدة لكتاب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 ها و رديه 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على استنتاجات عبدالرحمن الجميعان في قراءته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BP 297/9515</w:t>
      </w:r>
    </w:p>
    <w:p>
      <w:pPr>
        <w:pStyle w:val="BookText"/>
        <w:rPr/>
      </w:pPr>
      <w:r>
        <w:rPr>
          <w:rFonts w:eastAsia="Times New Roman" w:cs="Times New Roman" w:ascii="Times New Roman" w:hAnsi="Times New Roman"/>
          <w:color w:val="111111"/>
          <w:sz w:val="28"/>
          <w:szCs w:val="28"/>
          <w:lang w:val="en-US" w:bidi="en-US"/>
        </w:rPr>
        <w:t>1398</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القراءة الراشدة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رقعي</w:t>
      </w:r>
    </w:p>
    <w:p>
      <w:pPr>
        <w:pStyle w:val="BookText"/>
        <w:rPr/>
      </w:pPr>
      <w:r>
        <w:rPr>
          <w:rFonts w:ascii="Amiri" w:hAnsi="Amiri" w:eastAsia="Amiri" w:cs="Amiri"/>
          <w:color w:val="111111"/>
          <w:sz w:val="28"/>
          <w:sz w:val="28"/>
          <w:szCs w:val="28"/>
          <w:rtl w:val="true"/>
          <w:lang w:bidi="ar-SA"/>
        </w:rPr>
        <w:t>التنضيد والإخراج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تسلسل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تسلسل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حقوق الطبع محفوظة للمؤسّسة</w:t>
      </w:r>
    </w:p>
    <w:p>
      <w:pPr>
        <w:pStyle w:val="BookText"/>
        <w:rPr/>
      </w:pPr>
      <w:r>
        <w:rPr>
          <w:rFonts w:ascii="Amiri" w:hAnsi="Amiri" w:eastAsia="Amiri" w:cs="Amiri"/>
          <w:color w:val="111111"/>
          <w:sz w:val="28"/>
          <w:sz w:val="28"/>
          <w:szCs w:val="28"/>
          <w:rtl w:val="true"/>
          <w:lang w:bidi="ar-SA"/>
        </w:rPr>
        <w:t>توزيع</w:t>
      </w:r>
    </w:p>
    <w:p>
      <w:pPr>
        <w:pStyle w:val="BookText"/>
        <w:rPr/>
      </w:pPr>
      <w:r>
        <w:rPr>
          <w:rFonts w:ascii="Amiri" w:hAnsi="Amiri" w:eastAsia="Amiri" w:cs="Amiri"/>
          <w:color w:val="111111"/>
          <w:sz w:val="28"/>
          <w:sz w:val="28"/>
          <w:szCs w:val="28"/>
          <w:rtl w:val="true"/>
          <w:lang w:bidi="ar-SA"/>
        </w:rPr>
        <w:t>مكتبة التوحيد</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ساحة الشهداء</w:t>
      </w:r>
    </w:p>
    <w:p>
      <w:pPr>
        <w:pStyle w:val="BookText"/>
        <w:rPr/>
      </w:pPr>
      <w:r>
        <w:rPr>
          <w:rFonts w:eastAsia="IRNazanin" w:cs="IRNazanin"/>
          <w:color w:val="111111"/>
          <w:sz w:val="28"/>
          <w:szCs w:val="28"/>
          <w:lang w:bidi="fa-IR"/>
        </w:rPr>
        <w:t>37745457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09121519271</w:t>
      </w:r>
    </w:p>
    <w:p>
      <w:pPr>
        <w:pStyle w:val="BookText"/>
        <w:rPr/>
      </w:pPr>
      <w:r>
        <w:rPr>
          <w:rFonts w:eastAsia="Times New Roman" w:cs="Times New Roman" w:ascii="Times New Roman" w:hAnsi="Times New Roman"/>
          <w:color w:val="111111"/>
          <w:sz w:val="28"/>
          <w:szCs w:val="28"/>
          <w:lang w:val="en-US" w:bidi="en-US"/>
        </w:rPr>
        <w:t>http://www.imamsadiq.org</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http://www.Tohid.ir</w:t>
      </w:r>
      <w:bookmarkStart w:id="7" w:name="pg7875_84046"/>
    </w:p>
    <w:p>
      <w:pPr>
        <w:pStyle w:val="Heading2"/>
        <w:numPr>
          <w:ilvl w:val="1"/>
          <w:numId w:val="1"/>
        </w:numPr>
        <w:rPr/>
      </w:pPr>
      <w:bookmarkStart w:id="8" w:name="__RefHeading___Toc5884818_1051229030"/>
      <w:bookmarkStart w:id="9" w:name="_Toc3"/>
      <w:bookmarkEnd w:id="7"/>
      <w:bookmarkEnd w:id="8"/>
      <w:r>
        <w:rPr>
          <w:rtl w:val="true"/>
        </w:rPr>
        <w:t>مقدمة المؤلف</w:t>
      </w:r>
      <w:bookmarkEnd w:id="9"/>
    </w:p>
    <w:p>
      <w:pPr>
        <w:pStyle w:val="Heading3"/>
        <w:numPr>
          <w:ilvl w:val="2"/>
          <w:numId w:val="1"/>
        </w:numPr>
        <w:rPr/>
      </w:pPr>
      <w:bookmarkStart w:id="10" w:name="__RefHeading___Toc5884820_1051229030"/>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رسله وخاتم أنبيائه محمد وعلى آله الطيبين الطاهرين الذين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جمعه العلّامة الحجّة محمد بن الحسين بن موسى البغدادي المعروف بالشريف الرضي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الإمام الهمام علي عليه السلام كتاب تعلوه مسحة من الكلام الإلهي وعبقة من الكلام النبوي، وهو بحر ليس له ساحل، وكنز مشحون بأنواع الدرر والجواهر، يفوح من نفحاته المسك الأذفر والعنبر، ونعم ما قيل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نهج البلاغة نهج العلم والعمل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فاسلكه يا صاح تبلُغ غاية الأملِ</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فيه من حِكَمٍ بالحقّ مُحكمة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تُحيي القلوب ومن حُكْمٍ ومن مَثَل</w:t>
      </w:r>
    </w:p>
    <w:p>
      <w:pPr>
        <w:pStyle w:val="BookText"/>
        <w:rPr/>
      </w:pPr>
      <w:r>
        <w:rPr>
          <w:rFonts w:ascii="Amiri" w:hAnsi="Amiri" w:eastAsia="Amiri" w:cs="Amiri"/>
          <w:color w:val="111111"/>
          <w:sz w:val="28"/>
          <w:sz w:val="28"/>
          <w:szCs w:val="28"/>
          <w:rtl w:val="true"/>
          <w:lang w:bidi="ar-SA"/>
        </w:rPr>
        <w:t xml:space="preserve">ألفاظه دُرر أغنت بحليتها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الفضائل عن حلي وعن حُلل</w:t>
      </w:r>
    </w:p>
    <w:p>
      <w:pPr>
        <w:pStyle w:val="BookText"/>
        <w:rPr/>
      </w:pPr>
      <w:r>
        <w:rPr>
          <w:rFonts w:ascii="Amiri" w:hAnsi="Amiri" w:eastAsia="Amiri" w:cs="Amiri"/>
          <w:color w:val="111111"/>
          <w:sz w:val="28"/>
          <w:sz w:val="28"/>
          <w:szCs w:val="28"/>
          <w:rtl w:val="true"/>
          <w:lang w:bidi="ar-SA"/>
        </w:rPr>
        <w:t xml:space="preserve">ومن معانيه أنوار الهدى سطعت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فانجاب عنها ظلام الزيغ والزلل</w:t>
      </w:r>
    </w:p>
    <w:p>
      <w:pPr>
        <w:pStyle w:val="BookText"/>
        <w:rPr/>
      </w:pPr>
      <w:r>
        <w:rPr>
          <w:rFonts w:ascii="Amiri" w:hAnsi="Amiri" w:eastAsia="Amiri" w:cs="Amiri"/>
          <w:color w:val="111111"/>
          <w:sz w:val="28"/>
          <w:sz w:val="28"/>
          <w:szCs w:val="28"/>
          <w:rtl w:val="true"/>
          <w:lang w:bidi="ar-SA"/>
        </w:rPr>
        <w:t xml:space="preserve">وكيف لا وهو نهجٌ طاب منهجُهُ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إليه أميرُ المؤمنين علي</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مع أنّه بحر لا ساحل له، إلّاأنّه يمكن جمع أكثر مباحثه في العناوين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الإلهيات وما وراء الطبيعة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العبادة والسلوك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الحكومة والعدالة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البيت والخلافة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المواعظ والحكم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 الدنيا وآثاره الموبقة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الشجاعة والحماسة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الملاحم والمغيّبات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الدعاء والمناجاة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الشكوى ممّن حوله من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الأُصول الاجتماعية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الإسلام والقرآن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الأخلاق وتهذيب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المباحث التي لا يقف عليها إلّامن نهل من منهله العذب وطالع خطبه وكتبه وقصار كلماته عليه السلام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بالمرتبة التالية لكتاب اللّٰه العزيز، فكان</w:t>
      </w:r>
    </w:p>
    <w:p>
      <w:pPr>
        <w:pStyle w:val="BookText"/>
        <w:rPr/>
      </w:pPr>
      <w:r>
        <w:rPr>
          <w:rFonts w:ascii="Amiri" w:hAnsi="Amiri" w:eastAsia="Amiri" w:cs="Amiri"/>
          <w:color w:val="111111"/>
          <w:sz w:val="28"/>
          <w:sz w:val="28"/>
          <w:szCs w:val="28"/>
          <w:rtl w:val="true"/>
          <w:lang w:bidi="ar-SA"/>
        </w:rPr>
        <w:t>العلماء قديماً وحديثاً يحفظونه ويتبرّكون بذلك، كما يحفظون آيات القرآن الكريم ويتبرّكون بها، وقد عُدّ من حفظته في قرب عهد المؤلّف القاضي جمال الدين محمد بن الحسين بن محمد القاساني فقد كان يكتب نهج البلاغة من حفظه</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وقد اهتمّ علماء الأُمّة الإسلامية بهذا الكتاب قديماً وحديثاً فقاموا بشرحه والتعليق عليه وترجمته من عهد الشريف الرضي إلى زماننا هذا، وقد أحصىٰ العلّامة الأميني أكثر من ثمانين شرحاً لهذا الكتاب</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لكن شيخنا المجيز آقا بزرگ الطهراني قدس سره أنهىٰ شروحه إلى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شرحاً</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وجاء بعدهم الشيخ حسين 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أفرد كتاباً لدراسة هذه الشروح</w:t>
      </w:r>
      <w:r>
        <w:rPr>
          <w:rStyle w:val="FootnoteAnchor"/>
          <w:rtl w:val="true"/>
        </w:rPr>
        <w:footnoteReference w:id="6"/>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شروح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وأنهاها إلى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شرحاً</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هؤلاء الأعاظم قرأوا كتاب نهج البلاغة قراءة تفهّم وتدبّر ليستضيئوا بأنواره وينهلوا من منهله الصافي لا بعقيدة مسبقة؛ بل</w:t>
      </w:r>
      <w:bookmarkStart w:id="12" w:name="pg7875_84049"/>
    </w:p>
    <w:p>
      <w:pPr>
        <w:pStyle w:val="BookText"/>
        <w:rPr/>
      </w:pPr>
      <w:bookmarkEnd w:id="12"/>
      <w:r>
        <w:rPr>
          <w:rFonts w:ascii="Amiri" w:hAnsi="Amiri" w:eastAsia="Amiri" w:cs="Amiri"/>
          <w:color w:val="111111"/>
          <w:sz w:val="28"/>
          <w:sz w:val="28"/>
          <w:szCs w:val="28"/>
          <w:rtl w:val="true"/>
          <w:lang w:bidi="ar-SA"/>
        </w:rPr>
        <w:t>تجرّدوا عن كلّ شيء حتى يعثروا على ضالّتهم في هذا الكتاب القيّم بعد كتاب اللّٰه سبحانه وسنّة رسوله الأكرم صلى الله عليه و آله و سلم</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5884822_1051229030"/>
      <w:bookmarkStart w:id="14" w:name="_Toc5"/>
      <w:bookmarkEnd w:id="13"/>
      <w:r>
        <w:rPr>
          <w:rtl w:val="true"/>
        </w:rPr>
        <w:t>قراءة نهج البلاغة لأغراض خاصّة</w:t>
      </w:r>
      <w:bookmarkEnd w:id="1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أليس من العجيب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عشت أراك الدهر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نجد أنّ أحد المعاصرين يقرأ كتاب نهج البلاغة لا للاستضاءة من أنواره، أو الانتهال من منهله العذب؛ بل لغاية نقد عقائد بعض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تقع عيونه الساهرة الّا على الخطب والكلم التي تصلح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استنتاجه وفهمه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تكون ردّاً على الفرقة الناجية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المؤلف هو أحد أعضاء مبّرة الآل والأصحاب، يُدعىٰ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عبد اللّٰه الجميعان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ألّف رسالة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راشدة لكتاب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قراءته كذلك، إذ لم تقُدْه إلى الرشد ومعرفة الحقّ، والشاهد على ذلك أنّ خطب الإمام عليه السلام ورسائله وكلماته القصار، مشحونة ببيان المعارف والحكم والمواعظ وأخصّ بالذكر كلامه حول توحيده سبحانه وتنّزيهه عن التجسيم والتشبيه والجهة ووصف أفعاله بالحكمة، إلّاأنّ الكاتب لم ينتفع من كلام الإمام عليه السلام في نهج البلاغة في مجال هذه المواضيع أصلاً، بل ركز على ما ورثه من عقائد ابن تيمية وتلميذ منهجه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الوهاب حتى أظهر ذلك بصراحة في المبحث السابع من رسالته</w:t>
      </w:r>
      <w:r>
        <w:rPr>
          <w:rStyle w:val="FootnoteAnchor"/>
          <w:rtl w:val="true"/>
        </w:rPr>
        <w:footnoteReference w:id="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ولذلك قلنا أنّ قراءته لم تكن قراءة راشدة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نحن نذكر شيئاً من مباحث التوحيد التي وردت في خطب الإمام عليه السلام كي يتّضح للقارئ الكريم الفرق الكبير بين ماعليه الإمام عليه السلام وما نطق به ابن تيمية، فقد وصف الإمام عليه السلام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خطبه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لَاتُدْرِكُهُ الشَّوَاهِدُ، وَلَا تَحْوِيهِ الْمَشَاهِدُ، وَلَا تَرَاهُ النَّوَاظِرُ، وَلَا تَحْجُبُهُ السَّوَاتِرُ</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ويقول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وَحَّدَهُ مَنْ كَيَّفَهُ، وَلَا حَقِيقَتَهُ أَصَابَ مَنْ مَثَّلَهُ، وَلَا إِيَّاهُ عَنَىٰ مَنْ شَبَّهَهُ، وَلَا صَمَدَهُ مَنْ أَشَارَ إِلَيْهِ وَتَوَهَّمَهُ</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وفي موضع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انْحَسَرَتِ الْأَوْصَافُ عَنْ كُنْهِ مَعْرِفَتِهِ، وَرَدَعَتْ عَظَمَتُهُ الْعُقُولَ، فَلَمْ تَجِدْ مَسَاغاً إِلَىٰ بُلُوغِ غَايَةِ مَلَكُوتِهِ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الْحَقُّ الْمُبِينُ، أَحَقُّ وَأَبْيَنُ مِمَّا تَرَىٰ الْعُيُونُ، لَمْ تَبْلُغْهُ الْعُقُولُ بِتَحْدِيدٍ فَيَكُونَ مُشَبَّهاً، وَلَمْ تَقَعْ عَلَيْهِ الْأَوْهَامُ بِتَقْدِيرٍ فَيَكُونَ مُمَثَّلاً</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التوحيد الذي دعا إليه الإمام عليه السلام، ولنقارنه بنموذج من التوحيد الذي دعا إليه إمام مذهب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في الرسالة التاسعة من مجموعة الرسائل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 عن رسوله صلى الله عليه و آله و سلم وأجمع عليه سلف الأُمّة من أنّه سبحانه فوق سماواته،</w:t>
      </w:r>
    </w:p>
    <w:p>
      <w:pPr>
        <w:pStyle w:val="BookText"/>
        <w:rPr/>
      </w:pPr>
      <w:r>
        <w:rPr>
          <w:rFonts w:ascii="Amiri" w:hAnsi="Amiri" w:eastAsia="Amiri" w:cs="Amiri"/>
          <w:color w:val="111111"/>
          <w:sz w:val="28"/>
          <w:sz w:val="28"/>
          <w:szCs w:val="28"/>
          <w:rtl w:val="true"/>
          <w:lang w:bidi="ar-SA"/>
        </w:rPr>
        <w:t>على عرشه، عليٌّ على خلقه</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ومعنى العبارة أنّه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فوق السماوات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مستقر على عرشه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مكان مرتفع عن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لهذه الجمل معنى سوى أنّه كمَلِك جالس على السرير في مكان مرتفع ينظر إلى العالم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استند هو في كلامه هذا على ما نقلوه عن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يُستشفَع باللّٰه على أحد من خلقه، شأن اللّٰه أعظم من ذلك،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اللّٰه؟ إنّ عرشه على سماواته لهكذا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بأصابعه مثل القبّة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ليئطّ به أطيط الرَّحل بالراكب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فوق عرشه، وعرشه فوق سماواته</w:t>
      </w:r>
      <w:r>
        <w:rPr>
          <w:rFonts w:eastAsia="Amiri" w:cs="Amiri" w:ascii="Amiri" w:hAnsi="Amiri"/>
          <w:color w:val="111111"/>
          <w:sz w:val="28"/>
          <w:szCs w:val="28"/>
          <w:rtl w:val="true"/>
          <w:lang w:bidi="ar-SA"/>
        </w:rPr>
        <w:t>».</w:t>
      </w:r>
      <w:r>
        <w:rPr>
          <w:rStyle w:val="FootnoteAnchor"/>
          <w:rtl w:val="true"/>
        </w:rPr>
        <w:footnoteReference w:id="1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تعجب من كلامه هذا، فإنّه يقول بإمكان استقراره سبحانه على ظهر البعوضة، وفناء العذاب في الآخرة</w:t>
      </w:r>
      <w:r>
        <w:rPr>
          <w:rFonts w:eastAsia="Amiri" w:cs="Amiri" w:ascii="Amiri" w:hAnsi="Amiri"/>
          <w:color w:val="111111"/>
          <w:sz w:val="28"/>
          <w:szCs w:val="28"/>
          <w:rtl w:val="true"/>
          <w:lang w:bidi="ar-SA"/>
        </w:rPr>
        <w:t>.</w:t>
      </w:r>
      <w:r>
        <w:rPr>
          <w:rStyle w:val="FootnoteAnchor"/>
          <w:rtl w:val="true"/>
        </w:rPr>
        <w:footnoteReference w:id="14"/>
      </w:r>
      <w:bookmarkStart w:id="15" w:name="pg7875_84052"/>
    </w:p>
    <w:p>
      <w:pPr>
        <w:pStyle w:val="Heading3"/>
        <w:numPr>
          <w:ilvl w:val="2"/>
          <w:numId w:val="1"/>
        </w:numPr>
        <w:rPr/>
      </w:pPr>
      <w:bookmarkStart w:id="16" w:name="__RefHeading___Toc5884824_1051229030"/>
      <w:bookmarkStart w:id="17" w:name="_Toc6"/>
      <w:bookmarkEnd w:id="15"/>
      <w:bookmarkEnd w:id="16"/>
      <w:r>
        <w:rPr>
          <w:rtl w:val="true"/>
        </w:rPr>
        <w:t>اقرأ واقض</w:t>
      </w:r>
      <w:bookmarkEnd w:id="17"/>
    </w:p>
    <w:p>
      <w:pPr>
        <w:pStyle w:val="Heading3"/>
        <w:numPr>
          <w:ilvl w:val="2"/>
          <w:numId w:val="1"/>
        </w:numPr>
        <w:rPr/>
      </w:pPr>
      <w:bookmarkStart w:id="18" w:name="__RefHeading___Toc5884826_1051229030"/>
      <w:bookmarkStart w:id="19" w:name="_Toc7"/>
      <w:bookmarkEnd w:id="18"/>
      <w:r>
        <w:rPr>
          <w:rtl w:val="true"/>
        </w:rPr>
        <w:t>مواصفات الآل والصحابة في القرآن الكريم</w:t>
      </w:r>
      <w:bookmarkEnd w:id="19"/>
    </w:p>
    <w:p>
      <w:pPr>
        <w:pStyle w:val="BookText"/>
        <w:rPr/>
      </w:pPr>
      <w:r>
        <w:rPr>
          <w:rFonts w:ascii="Amiri" w:hAnsi="Amiri" w:eastAsia="Amiri" w:cs="Amiri"/>
          <w:color w:val="111111"/>
          <w:sz w:val="28"/>
          <w:sz w:val="28"/>
          <w:szCs w:val="28"/>
          <w:rtl w:val="true"/>
          <w:lang w:bidi="ar-SA"/>
        </w:rPr>
        <w:t>إنّ القرآن الكريم يرفع منزلة الآل في غير واحدة من الآيات، وكفى في ذلك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وفي موضع ثالث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بُيُوتٍ أَذِنَ اَللّٰهُ أَنْ تُرْفَعَ وَ يُذْكَرَ فِيهَا اِسْمُهُ يُسَبِّحُ لَهُ فِيهٰا بِالْغُدُوِّ وَ 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مردويه عن أنس وبُريدة،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رسول اللّٰه صلى الله عليه و آله و سلم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 يُذْكَرَ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بيوت هذه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بيوت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إليه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هذا البيت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مشيراً إلى بيت علي وفاطمة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أفاضلها</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الصحابة فلا شكّ أنّ صحبة النبيّ صلى الله عليه و آله و سلم شرف وكرامة لمن</w:t>
      </w:r>
    </w:p>
    <w:p>
      <w:pPr>
        <w:pStyle w:val="BookText"/>
        <w:rPr/>
      </w:pPr>
      <w:r>
        <w:rPr>
          <w:rFonts w:ascii="Amiri" w:hAnsi="Amiri" w:eastAsia="Amiri" w:cs="Amiri"/>
          <w:color w:val="111111"/>
          <w:sz w:val="28"/>
          <w:sz w:val="28"/>
          <w:szCs w:val="28"/>
          <w:rtl w:val="true"/>
          <w:lang w:bidi="ar-SA"/>
        </w:rPr>
        <w:t>يصاحبه ويتّبع هديه وهداه، ويستضيء بنوره، وقد مدح القرآن الكريم قسماً من أصحابه الذين آزروه ونصروه في مواقف كثيرة، ومع ذلك فليس كلّ الصحابة على نهج واحد، وكفى في إثبات ذلك ما ورد في سورة الجمعة، أعني قول اللّٰه سبحانه في حقّهم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رَأَوْا تِجٰارَةً أَوْ لَهْواً اِنْفَضُّوا إِلَيْهٰا وَ تَرَكُوكَ قٰائِماً قُلْ مٰا عِنْدَ اَللّٰهِ خَيْرٌ مِنَ اَللَّهْوِ وَ مِنَ اَلتِّجٰارَةِ وَ اَللّٰهُ خَيْرُ اَلرّٰازِقِينَ</w:t>
      </w:r>
      <w:r>
        <w:rPr>
          <w:rFonts w:eastAsia="Amiri" w:cs="Amiri" w:ascii="Amiri" w:hAnsi="Amiri"/>
          <w:color w:val="111111"/>
          <w:sz w:val="28"/>
          <w:szCs w:val="28"/>
          <w:rtl w:val="true"/>
          <w:lang w:bidi="ar-SA"/>
        </w:rPr>
        <w:t>)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روى البخاري بإسناده عن جابر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نصلّي مع النبيّ صلى الله عليه و آله و سلم إذ أقبلت من الشام عير تحمل طعاماً، فالتفتوا إليها حتى ما بقي مع النبيّ صلى الله عليه و آله و سلم إلّااثنا عشر رجلاً،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رَأَوْا تِجٰارَةً أَوْ لَهْواً اِنْفَضُّوا إِلَيْهٰا</w:t>
      </w:r>
      <w:r>
        <w:rPr>
          <w:rFonts w:eastAsia="Amiri" w:cs="Amiri" w:ascii="Amiri" w:hAnsi="Amiri"/>
          <w:color w:val="111111"/>
          <w:sz w:val="28"/>
          <w:szCs w:val="28"/>
          <w:rtl w:val="true"/>
          <w:lang w:bidi="ar-SA"/>
        </w:rPr>
        <w:t>)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مقاتل ابن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صلى الله عليه و آله و سلم يخطب الناس في الجمعة أقبل شاءٌ وشيء من سمن، فجعل الناس يقومون إليه، حتى لم يبق إلّا قليل، 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تتابعتم لتأجّج الوادي ناراً</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عبد بن حُميد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لنا أنّ نبيّ اللّٰه صلى الله عليه و آله و سلم قام يوم الجمعة فخطبهم ووعظهم وذكّرهم،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w:t>
      </w:r>
      <w:bookmarkStart w:id="20" w:name="pg7875_84054"/>
    </w:p>
    <w:p>
      <w:pPr>
        <w:pStyle w:val="BookText"/>
        <w:rPr/>
      </w:pPr>
      <w:bookmarkEnd w:id="20"/>
      <w:r>
        <w:rPr>
          <w:rFonts w:ascii="Amiri" w:hAnsi="Amiri" w:eastAsia="Amiri" w:cs="Amiri"/>
          <w:color w:val="111111"/>
          <w:sz w:val="28"/>
          <w:sz w:val="28"/>
          <w:szCs w:val="28"/>
          <w:rtl w:val="true"/>
          <w:lang w:bidi="ar-SA"/>
        </w:rPr>
        <w:t>عير، فجعلوا يقومون حتى بقيت عصابة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أنتم؟ فعدّوا أنفسكم، فإذا اثنا عشر رجلاً وامرأة، ثم قام الجمعة الثانية فخطبهم ووعظهم وذكّرهم،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عير فجعلوا يقومون حتى بقيت عصابة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أنتم؟ فعدّوا أنفسكم، فإذا اثنا عشر رجلاً وامرأة،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 محمد بيده لو اتبع آخركم أوّلكم، لالتهب الوادي عليكم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اللّٰه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رَأَوْا تِجٰارَةً</w:t>
      </w:r>
      <w:r>
        <w:rPr>
          <w:rFonts w:eastAsia="Amiri" w:cs="Amiri" w:ascii="Amiri" w:hAnsi="Amiri"/>
          <w:color w:val="111111"/>
          <w:sz w:val="28"/>
          <w:szCs w:val="28"/>
          <w:rtl w:val="true"/>
          <w:lang w:bidi="ar-SA"/>
        </w:rPr>
        <w:t>) .</w:t>
      </w:r>
      <w:r>
        <w:rPr>
          <w:rStyle w:val="FootnoteAnchor"/>
          <w:rtl w:val="true"/>
        </w:rPr>
        <w:footnoteReference w:id="22"/>
      </w:r>
    </w:p>
    <w:p>
      <w:pPr>
        <w:pStyle w:val="Heading3"/>
        <w:numPr>
          <w:ilvl w:val="2"/>
          <w:numId w:val="1"/>
        </w:numPr>
        <w:rPr/>
      </w:pPr>
      <w:bookmarkStart w:id="21" w:name="__RefHeading___Toc5884828_1051229030"/>
      <w:bookmarkStart w:id="22" w:name="_Toc8"/>
      <w:bookmarkEnd w:id="21"/>
      <w:r>
        <w:rPr>
          <w:rtl w:val="true"/>
        </w:rPr>
        <w:t>أصناف الصحابة في الذكر الحكيم</w:t>
      </w:r>
      <w:bookmarkEnd w:id="22"/>
    </w:p>
    <w:p>
      <w:pPr>
        <w:pStyle w:val="BookText"/>
        <w:rPr/>
      </w:pPr>
      <w:r>
        <w:rPr>
          <w:rFonts w:ascii="Amiri" w:hAnsi="Amiri" w:eastAsia="Amiri" w:cs="Amiri"/>
          <w:color w:val="111111"/>
          <w:sz w:val="28"/>
          <w:sz w:val="28"/>
          <w:szCs w:val="28"/>
          <w:rtl w:val="true"/>
          <w:lang w:bidi="ar-SA"/>
        </w:rPr>
        <w:t>إنّ القرآن الكريم يذكر من بين الصحابة فئات عديدة ويصفهم بأنّهم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المنافقون المعروفون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المنافقون،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المنافقون المختفون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التوبة، الآية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مرضىٰ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الأحزاب، 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السمّاعون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التوبة، الآية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خلطوا العمل الصالح بغيره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التوبة، الآية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المشرفون على الارتداد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الأعراف، الآية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المؤلّفة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التوبة، الآية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المولّون أمام الكفّار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الأنفال، الآيتين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الحجرات، 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الذين كانوا يختانون أنفسهم في ليالي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التقسيم والتصنيف كيف يمكن أن نصف عامّة الصحابة بالعدل والتقىٰ؟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يعني أنّ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كذلك،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حكمهم حكم التابعين، فالشيعة لا تفرّق بين الصحابي والتابعي، ولا تعدّ وصف أعمالهم، بما ثبت منها في التاريخ الصحيح، سبّاً لهم، ولا تغضّ النظر عن التاريخ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يتّضح أنّ جعل الآل والصحابة في درجة واحدة، وتسمية المؤسّسة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مبّرة الآل والأصحاب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الإنصاف، والغاية من الإقران والمعيّة إيهام الشيعة بأنّ أصحاب المؤسسة وكتّابها هم من محبّي آل البيت، ولا يفرّقون، في هذا الحبّ، بينهم وبين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هنا تمّ ما أردنا من التقديم، ولنبدأ بدراسة ما فهمه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له 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كلمات الإمام عليه السلام على خلاف ما عليه الشيعة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w:t>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رمضان المبارك عام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23" w:name="pg7875_84056"/>
    </w:p>
    <w:p>
      <w:pPr>
        <w:pStyle w:val="Heading2"/>
        <w:numPr>
          <w:ilvl w:val="1"/>
          <w:numId w:val="1"/>
        </w:numPr>
        <w:rPr/>
      </w:pPr>
      <w:bookmarkStart w:id="24" w:name="__RefHeading___Toc5884830_1051229030"/>
      <w:bookmarkStart w:id="25" w:name="_Toc9"/>
      <w:bookmarkEnd w:id="23"/>
      <w:bookmarkEnd w:id="24"/>
      <w:r>
        <w:rPr>
          <w:rtl w:val="true"/>
        </w:rPr>
        <w:t>المبحث الأوّل</w:t>
      </w:r>
      <w:r>
        <w:rPr>
          <w:rtl w:val="true"/>
        </w:rPr>
        <w:t xml:space="preserve">: </w:t>
      </w:r>
      <w:r>
        <w:rPr>
          <w:rtl w:val="true"/>
        </w:rPr>
        <w:t>الإمامة</w:t>
      </w:r>
      <w:bookmarkEnd w:id="25"/>
    </w:p>
    <w:p>
      <w:pPr>
        <w:pStyle w:val="Heading3"/>
        <w:numPr>
          <w:ilvl w:val="2"/>
          <w:numId w:val="1"/>
        </w:numPr>
        <w:rPr/>
      </w:pPr>
      <w:bookmarkStart w:id="26" w:name="__RefHeading___Toc5884832_1051229030"/>
      <w:bookmarkStart w:id="27" w:name="_Toc10"/>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خصّ مؤلّف الرسالة المبحث الأوّل، بموضوع الإمامة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مهمّات الدين حماية لحوزة الإسلام ولسياسة الناس في دنياهم، لكنّها لا تبلغ منزلة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الكتاب والسنّة يؤكّدان هذا الأمر كلّ التأكيد، فليست معرفة الإمام أو الإمامة أهم شيء في الدين</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يلاحظ عليه بأمرين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التوحيد هو الأصل الأساس في عامّة الشرائع السماوية،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بَعَثْنٰا فِي كُلِّ أُمَّةٍ رَسُولاً أَنِ اُعْبُدُوا اَللّٰهَ وَ اِجْتَنِبُوا اَلطّٰاغُوتَ</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شك أنّه ليس كعترة النبيّ وأهل</w:t>
      </w:r>
      <w:bookmarkStart w:id="28" w:name="pg7875_84057"/>
    </w:p>
    <w:p>
      <w:pPr>
        <w:pStyle w:val="BookText"/>
        <w:rPr/>
      </w:pPr>
      <w:bookmarkEnd w:id="28"/>
      <w:r>
        <w:rPr>
          <w:rFonts w:ascii="Amiri" w:hAnsi="Amiri" w:eastAsia="Amiri" w:cs="Amiri"/>
          <w:color w:val="111111"/>
          <w:sz w:val="28"/>
          <w:sz w:val="28"/>
          <w:szCs w:val="28"/>
          <w:rtl w:val="true"/>
          <w:lang w:bidi="ar-SA"/>
        </w:rPr>
        <w:t>بيته من قال مثل قولهم في توحيد اللّٰه وتنزيهه عن الجسم والجسمانية والتشبيه بالممكنات ذاتاً وصفاتاً،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 وَ هُوَ اَلسَّمِيعُ اَلْبَصِيرُ</w:t>
      </w:r>
      <w:r>
        <w:rPr>
          <w:rFonts w:eastAsia="Amiri" w:cs="Amiri" w:ascii="Amiri" w:hAnsi="Amiri"/>
          <w:color w:val="111111"/>
          <w:sz w:val="28"/>
          <w:szCs w:val="28"/>
          <w:rtl w:val="true"/>
          <w:lang w:bidi="ar-SA"/>
        </w:rPr>
        <w:t>)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أظن أنّ مسلماً واعياً ينزّل معرفة الإمامة منزلة التوحيد ويسوّي بينهما، فالبحث فيهما والتركيز على أنّ الثانية أهمّ كأنّه توضيح للواضحات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المؤلّف يبذل جهوداً بالغة لإنكار النصّ على الإمامة في نهج البلاغة، ونحن نذكر قبل نقد كلامه، النصوص الصحيحة التي يذكرها الإمام علي عليه السلام في خطبه ورسائله، والتي تدلّ على أنّ الإمام كان يستدلّ على المخالفين بالنصّ عليه من قبل النبيّ الأعظم صلى الله عليه و آله و سلم، وإليك البيان</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5884834_1051229030"/>
      <w:bookmarkStart w:id="30" w:name="_Toc11"/>
      <w:bookmarkEnd w:id="29"/>
      <w:r>
        <w:rPr>
          <w:rtl w:val="true"/>
        </w:rPr>
        <w:t>الإمامة والنصّ‌</w:t>
      </w:r>
      <w:bookmarkEnd w:id="30"/>
    </w:p>
    <w:p>
      <w:pPr>
        <w:pStyle w:val="Heading4"/>
        <w:numPr>
          <w:ilvl w:val="3"/>
          <w:numId w:val="1"/>
        </w:numPr>
        <w:rPr/>
      </w:pPr>
      <w:bookmarkStart w:id="31" w:name="__RefHeading___Toc5884836_1051229030"/>
      <w:bookmarkStart w:id="32" w:name="_Toc12"/>
      <w:bookmarkEnd w:id="31"/>
      <w:r>
        <w:rPr/>
        <w:t>1</w:t>
      </w:r>
      <w:r>
        <w:rPr>
          <w:rtl w:val="true"/>
        </w:rPr>
        <w:t>. «</w:t>
      </w:r>
      <w:r>
        <w:rPr>
          <w:rtl w:val="true"/>
        </w:rPr>
        <w:t>ولهم خصائص حقّ الولاية</w:t>
      </w:r>
      <w:r>
        <w:rPr>
          <w:rtl w:val="true"/>
        </w:rPr>
        <w:t>»</w:t>
      </w:r>
      <w:bookmarkEnd w:id="3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 في تعريف آل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لاٰيُقَاسُ بِآلِ مُحَمَّدٍ صلى الله عليه و آله و سلم مِنْ هذِهِ الأُمَّةِ أَحَدٌ، وَلايُسَوَّى بِهِمْ مَنْ جَرَتْ نِعْمَتُهُمْ عَلَيْهِ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p>
    <w:p>
      <w:pPr>
        <w:pStyle w:val="BookText"/>
        <w:rPr/>
      </w:pPr>
      <w:r>
        <w:rPr>
          <w:rFonts w:ascii="Amiri" w:hAnsi="Amiri" w:eastAsia="Amiri" w:cs="Amiri"/>
          <w:color w:val="111111"/>
          <w:sz w:val="28"/>
          <w:sz w:val="28"/>
          <w:szCs w:val="28"/>
          <w:rtl w:val="true"/>
          <w:lang w:bidi="ar-SA"/>
        </w:rPr>
        <w:t>أَسَاسُ الدِّينِ، وَعِمادُ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يَفِيءُ الْغَالِي، وَبِهِمْ يُلْحَقُ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وَلَهُمْ خَصَائِصُ حَقِّ الْوِلاٰيَةِ، وَفِيهِمُ الْوَصِيَّةُ وَالْوِرَاثَةُ</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هذا المقطع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أغمض الكاتب عنه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 خطبة له بعد عودته من وقعة صفين، فهو يعرّف آل محمد صلى الله عليه و آله و سلم بأنّهم أساس الدين وعماد اليقين، إليهم يفيء الغالي وبهم يلحق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عليه السلام حقّ الولاية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وَلَهُمْ خَصَائِصُ حَقِّ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الولاية إلّاالإمرة؟ وهذا يدلّ على أنّ الإمرة حقّ شرعيّ لهم، سواء انتخبهم الناس أم لا، ويؤيّد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وَفِيهِمُ الْوَصِيَّةُ وَالْوِرَاثَةُ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والعبارة ظاهرة في اختصاص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وأبنائه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بالوصاية وخلافة رسول اللّٰه، وأمّا الوراثة فالمراد ميراث المال، والمجموع أفضل دليل على أنّ إمامة عليّ عليه السلام كانت منصوصاً عليها من اللّٰه سبحانه، وأنّه أُقصِي عن حقّه يوم ارتحل النبيّ صلى الله عليه و آله و سلم، كما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إذْ رَجَعَ الْحَقُّ إلَى أَهْلِهِ، وَنُقِلَ إلَى مُنْتَقَلِهِ</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وهذا يُشير إلى أنّ الحقّ كان في غير أهله، وهو عليه السلام أهله، والآن رجع إليه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في صدر هذه الخطبة ما يدلّ على عظمة شأن آل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مَوْضِعُ سِرِّهِ، وَلَجَأُ أَمْرِهِ، وَعَيْبَةُ عِلْمِهِ، وَمَوْئِلُ حُكْمِهِ، وَكُهُوفُ كُتُبِهِ، وَجِبَالُ دِينِهِ، بِهِمْ أَقَامَ انْحِنٰاءَ ظَهْرِهِ،</w:t>
      </w:r>
      <w:bookmarkStart w:id="33" w:name="pg7875_84059"/>
    </w:p>
    <w:p>
      <w:pPr>
        <w:pStyle w:val="BookText"/>
        <w:rPr/>
      </w:pPr>
      <w:bookmarkEnd w:id="33"/>
      <w:r>
        <w:rPr>
          <w:rFonts w:ascii="Amiri" w:hAnsi="Amiri" w:eastAsia="Amiri" w:cs="Amiri"/>
          <w:color w:val="111111"/>
          <w:sz w:val="28"/>
          <w:sz w:val="28"/>
          <w:szCs w:val="28"/>
          <w:rtl w:val="true"/>
          <w:lang w:bidi="ar-SA"/>
        </w:rPr>
        <w:t>وَأَذْهَبَ ارْتِعَادَ فَرَائِصِهِ</w:t>
      </w:r>
      <w:r>
        <w:rPr>
          <w:rFonts w:eastAsia="Amiri" w:cs="Amiri" w:ascii="Amiri" w:hAnsi="Amiri"/>
          <w:color w:val="111111"/>
          <w:sz w:val="28"/>
          <w:szCs w:val="28"/>
          <w:rtl w:val="true"/>
          <w:lang w:bidi="ar-SA"/>
        </w:rPr>
        <w:t>».</w:t>
      </w:r>
      <w:r>
        <w:rPr>
          <w:rStyle w:val="FootnoteAnchor"/>
          <w:rtl w:val="true"/>
        </w:rPr>
        <w:footnoteReference w:id="28"/>
      </w:r>
    </w:p>
    <w:p>
      <w:pPr>
        <w:pStyle w:val="Heading4"/>
        <w:numPr>
          <w:ilvl w:val="3"/>
          <w:numId w:val="1"/>
        </w:numPr>
        <w:rPr/>
      </w:pPr>
      <w:bookmarkStart w:id="34" w:name="__RefHeading___Toc5884838_1051229030"/>
      <w:bookmarkStart w:id="35" w:name="_Toc13"/>
      <w:bookmarkEnd w:id="34"/>
      <w:r>
        <w:rPr/>
        <w:t>2</w:t>
      </w:r>
      <w:r>
        <w:rPr>
          <w:rtl w:val="true"/>
        </w:rPr>
        <w:t>. «</w:t>
      </w:r>
      <w:r>
        <w:rPr>
          <w:rtl w:val="true"/>
        </w:rPr>
        <w:t>ما زلت مدفوعاً عن حقّي</w:t>
      </w:r>
      <w:r>
        <w:rPr>
          <w:rtl w:val="true"/>
        </w:rPr>
        <w:t>»</w:t>
      </w:r>
      <w:bookmarkEnd w:id="35"/>
    </w:p>
    <w:p>
      <w:pPr>
        <w:pStyle w:val="BookText"/>
        <w:rPr/>
      </w:pPr>
      <w:r>
        <w:rPr>
          <w:rFonts w:ascii="Amiri" w:hAnsi="Amiri" w:eastAsia="Amiri" w:cs="Amiri"/>
          <w:color w:val="111111"/>
          <w:sz w:val="28"/>
          <w:sz w:val="28"/>
          <w:szCs w:val="28"/>
          <w:rtl w:val="true"/>
          <w:lang w:bidi="ar-SA"/>
        </w:rPr>
        <w:t>من كلام له عليه السلام بعد أن أُشير عليه بألّا يتبع طلحة والزبير ولا يُرصد لهما القتال،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لَاأَكُونُ كَالضَّبُعِ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تَنَامُ عَلى طُولِ اللَّدْمِ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مَا زِلْتُ مَدْفُوعاً عَنْ حَقِّي، مُسْتَأْثَراً عَلَيَّ، مُنْذُ قَبَضَ اللّٰهُ نَبِيَّهُ صلى الله عليه و آله و سلم حَتَّى يَوْمِ النَّاسِ هٰذا</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يُريد الإمام من هذا الحقّ المسلوب؟ هل أُريد الإمامة التي يمنحها الناس له؟ فالمفروض أنّه لم يمنحوه إيّاها، فلم تبق إلّا المنزلة والمكانة التي وضعه اللّٰه ورسوله فيها، وهذا دليل آخر على كونه كان صاحب حقّ بتنصيص من اللّٰه عزّ وجلّ ومن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الحقّ هو الحقّ الموجود فعلاً لا شأناً، والحقّ الفعلي رهن أحد أمرين إمّا الانتخاب وإمّا التنصيص، فلمّا انتفى الأوّل تعيّن الثاني</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5884840_1051229030"/>
      <w:bookmarkStart w:id="37" w:name="_Toc14"/>
      <w:bookmarkEnd w:id="36"/>
      <w:r>
        <w:rPr/>
        <w:t>3</w:t>
      </w:r>
      <w:r>
        <w:rPr>
          <w:rtl w:val="true"/>
        </w:rPr>
        <w:t>. «</w:t>
      </w:r>
      <w:r>
        <w:rPr>
          <w:rtl w:val="true"/>
        </w:rPr>
        <w:t>طلبت حقاً لي</w:t>
      </w:r>
      <w:r>
        <w:rPr>
          <w:rtl w:val="true"/>
        </w:rPr>
        <w:t>»</w:t>
      </w:r>
      <w:bookmarkEnd w:id="3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 من خطبة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هٰذَا الْأَمْرِ يَا بْنَ أَبِي طَالِبٍ لَحَرِيصٌ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وَاللّٰهِ لَأَحْرَصُ وَأَبْعَدُ، وَأَنَا أَخَصُّ</w:t>
      </w:r>
    </w:p>
    <w:p>
      <w:pPr>
        <w:pStyle w:val="BookText"/>
        <w:rPr/>
      </w:pPr>
      <w:r>
        <w:rPr>
          <w:rFonts w:ascii="Amiri" w:hAnsi="Amiri" w:eastAsia="Amiri" w:cs="Amiri"/>
          <w:color w:val="111111"/>
          <w:sz w:val="28"/>
          <w:sz w:val="28"/>
          <w:szCs w:val="28"/>
          <w:rtl w:val="true"/>
          <w:lang w:bidi="ar-SA"/>
        </w:rPr>
        <w:t>وَأَقْرَبُ، وَإِنَّمَا طَلَبْتُ حَقّاً لِي وَأَنْتُمْ تَحُولُونَ بَيْنِي وَبَيْنَهُ، وَتَضْرِبُونَ وَجْهِي دُونَهُ</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اختلف الرواة في تعيين من قال للإمام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هذا الأمر لحريص، فقيل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 وقاص، يوم الشورى بعد مقتل عمر، ولكنّه بعيد، لأنّه روى عن النبي صلى الله عليه و آله و سلم قوله في حقّ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القائل هو أبو عبيدة الجراح يوم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تواترت الأخبار عنه عليه السلام بمضمون هذا الكلام، فقد روى عنه عليه السلام ابن أبي الحديد في شرحه أمثال هذا الكلم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زلت مظلوماً منذ قبض اللّٰه رسوله حتى يوم الناس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أخز قريشاً فإنّها منعتني حقّي وغصبتني أمري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فجزى قريشاً عني الجوازي، فإنّهم ظلموني حقّي، واغتصبوني سلطان ابن أُمّي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 سمع صارخاً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مظلوم،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 فنصرخ معاً، فإنّي ما زلت مظلوماً</w:t>
      </w:r>
      <w:r>
        <w:rPr>
          <w:rFonts w:eastAsia="Amiri" w:cs="Amiri" w:ascii="Amiri" w:hAnsi="Amiri"/>
          <w:color w:val="111111"/>
          <w:sz w:val="28"/>
          <w:szCs w:val="28"/>
          <w:rtl w:val="true"/>
          <w:lang w:bidi="ar-SA"/>
        </w:rPr>
        <w:t>».</w:t>
      </w:r>
      <w:r>
        <w:rPr>
          <w:rStyle w:val="FootnoteAnchor"/>
          <w:rtl w:val="true"/>
        </w:rPr>
        <w:footnoteReference w:id="3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يقصد الإمام عليه السلام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طلبت حقّاً لي وأنتم</w:t>
      </w:r>
    </w:p>
    <w:p>
      <w:pPr>
        <w:pStyle w:val="BookText"/>
        <w:rPr/>
      </w:pPr>
      <w:r>
        <w:rPr>
          <w:rFonts w:ascii="Amiri" w:hAnsi="Amiri" w:eastAsia="Amiri" w:cs="Amiri"/>
          <w:color w:val="111111"/>
          <w:sz w:val="28"/>
          <w:sz w:val="28"/>
          <w:szCs w:val="28"/>
          <w:rtl w:val="true"/>
          <w:lang w:bidi="ar-SA"/>
        </w:rPr>
        <w:t>تحولون بيني وبينه وتضربون وجهي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الحقّ الذي أُريد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والإمامة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مصدران إمّا منحول من الأُمّة بالانتخاب والاختيار، أو منصوص من اللّٰه سبحانه الذي له حقّ الولاية مطلقاً على جميع الخلق، والأوّل لم يتحقّق، فلم يبق إلّاالآخر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انظر إلى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أَسْتَعْدِيكَ عَلَىٰ قُرَيْشٍ وَمَنْ أَعَانَهُمْ</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فإنّ معناه أن تنتصف لي منهم، فإنّ الانتصاف دليل على أنّ قريشاً غصبوا حقّاً فعليّاً له، وليس هو إلّاالحقّ المنصوص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ينقل ابن أبي الحديد في ذيل هذه الخطبة، عن يحيى بن سعيد ابن علي الحنبلي المعروف بابن عالية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حاضراً الفخر إسماعيل بن علي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عنده نتحدّث إذ دخل شخص من الحنابلة، قد كان له دَين على بعض أهل الكوفة فانحدر إليه يطالبه به، واتّفق أن حضرت زيارة يوم الغدير، ثم سُئل هذا الشخص عن الأُمور التي رآها عند أهل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لو شاهدت يوم الزيارة يوم الغدير، وما يجري عند قبر علي بن أبي طالب من الفضائح و الأقوال الشنيعة وسبّ الصحابة جِهاراً بأصوات مرتفعة من غير مراقبة ولا خيفة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ذنب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جرّأهم على ذلك، ولا فتح لهم هذا الباب إلّاصاحب ذلك القبر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ذلك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صاحب القبر؟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w:t>
      </w:r>
      <w:bookmarkStart w:id="38" w:name="pg7875_84062"/>
    </w:p>
    <w:p>
      <w:pPr>
        <w:pStyle w:val="BookText"/>
        <w:rPr/>
      </w:pPr>
      <w:bookmarkEnd w:id="38"/>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هو الذي سنّ لهم ذلك وعلّمهم إيّاه وطرّقهم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فإن كان محقّاً فما لنا أن نتولّى فلاناً وفلاناً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مبطلاً فمالنا نتولّاه؟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نبرأ إمّا منه أو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إسماعيل مسرعاً، فلبس نعليه،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إسماعيل الفاعل إن كان يعرف جواب هذه المسألة، ودخل دار حرمه، وقمنا نحن وانصرفنا</w:t>
      </w:r>
      <w:r>
        <w:rPr>
          <w:rFonts w:eastAsia="Amiri" w:cs="Amiri" w:ascii="Amiri" w:hAnsi="Amiri"/>
          <w:color w:val="111111"/>
          <w:sz w:val="28"/>
          <w:szCs w:val="28"/>
          <w:rtl w:val="true"/>
          <w:lang w:bidi="ar-SA"/>
        </w:rPr>
        <w:t>.</w:t>
      </w:r>
      <w:r>
        <w:rPr>
          <w:rStyle w:val="FootnoteAnchor"/>
          <w:rtl w:val="true"/>
        </w:rPr>
        <w:footnoteReference w:id="33"/>
      </w:r>
    </w:p>
    <w:p>
      <w:pPr>
        <w:pStyle w:val="Heading3"/>
        <w:numPr>
          <w:ilvl w:val="2"/>
          <w:numId w:val="1"/>
        </w:numPr>
        <w:rPr/>
      </w:pPr>
      <w:bookmarkStart w:id="39" w:name="__RefHeading___Toc5884842_1051229030"/>
      <w:bookmarkStart w:id="40" w:name="_Toc15"/>
      <w:bookmarkEnd w:id="39"/>
      <w:r>
        <w:rPr>
          <w:rtl w:val="true"/>
        </w:rPr>
        <w:t>وجه استدلال الإمام بالقرابة على إمامته</w:t>
      </w:r>
      <w:bookmarkEnd w:id="4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يستدلّ الإمام عليه السلام على صلاحيته ونفي صلاحية الآخرين بما له من الخصائص الكريمة والفضائل الواضحة، كالقرابة وأمثالها، وهذا واضح في جوابه عن سؤال أحد أصحابه وذلك حين كانت الحرب دائرة بينه وبين أصحاب معاوية، فقد سأله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دفعكم قومكم عن هذا المقام وأنتم أحقّ به؟ فأجاب الإمام عليه السلام بعد الإشارة إلى أنّ هذا السؤال في غير موقعه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الْإِسْتِبْدَادُ عَلَيْنَا بِهٰذَا الْمَقَامِ وَنَحْنُ الْأَعْلَوْنَ نَسَباً، وَالْأَشَدُّونَ بِرَسُولِ اللّٰهِ صلى الله عليه و آله و سلم نَوْطاً، فَإِنَّهَا كَانَتْ أَثَرَةً شَحَّتْ عَلَيْهَا نُفُوسُ قَوْمٍ، وَسَخَتْ عَنْهَا نُفُوسُ آخَرِينَ؛ وَالْحَكَمُ اللّٰهُ، وَالْمَعْوَدُ إِلَيْهِ الْقِيَامَةُ</w:t>
      </w:r>
      <w:r>
        <w:rPr>
          <w:rFonts w:eastAsia="Amiri" w:cs="Amiri" w:ascii="Amiri" w:hAnsi="Amiri"/>
          <w:color w:val="111111"/>
          <w:sz w:val="28"/>
          <w:szCs w:val="28"/>
          <w:rtl w:val="true"/>
          <w:lang w:bidi="ar-SA"/>
        </w:rPr>
        <w:t>».</w:t>
      </w:r>
      <w:r>
        <w:rPr>
          <w:rStyle w:val="FootnoteAnchor"/>
          <w:rtl w:val="true"/>
        </w:rPr>
        <w:footnoteReference w:id="34"/>
      </w:r>
      <w:bookmarkStart w:id="41" w:name="pg7875_84063"/>
    </w:p>
    <w:p>
      <w:pPr>
        <w:pStyle w:val="BookText"/>
        <w:rPr/>
      </w:pPr>
      <w:bookmarkEnd w:id="41"/>
      <w:r>
        <w:rPr>
          <w:rFonts w:ascii="Amiri" w:hAnsi="Amiri" w:eastAsia="Amiri" w:cs="Amiri"/>
          <w:color w:val="111111"/>
          <w:sz w:val="28"/>
          <w:sz w:val="28"/>
          <w:szCs w:val="28"/>
          <w:rtl w:val="true"/>
          <w:lang w:bidi="ar-SA"/>
        </w:rPr>
        <w:t xml:space="preserve">وَدَعْ عَنْكَ نَهْباً صِيحَ فِي حَجَرَاتِهِ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حَدِيثاً مَا حَدِيثُ الرَّوَاحِلِ</w:t>
      </w:r>
    </w:p>
    <w:p>
      <w:pPr>
        <w:pStyle w:val="BookText"/>
        <w:rPr/>
      </w:pPr>
      <w:r>
        <w:rPr>
          <w:rFonts w:ascii="Amiri" w:hAnsi="Amiri" w:eastAsia="Amiri" w:cs="Amiri"/>
          <w:color w:val="111111"/>
          <w:sz w:val="28"/>
          <w:sz w:val="28"/>
          <w:szCs w:val="28"/>
          <w:rtl w:val="true"/>
          <w:lang w:bidi="ar-SA"/>
        </w:rPr>
        <w:t>ترى أنّه صلوات اللّٰه عليه لا يستدلّ بالنص بل يستدلّ بالخصائص الموجودة فيه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الْأَعْلَوْنَ نَسَباً، وَالْأَشَدُّونَ بِرَسُولِ اللّٰهِ صلى الله عليه و آله و سلم نَوْطاً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إلّالأنّ السائل لم يكن يتصوّر النص ولا يعتقده ولا يخطر بباله، ولذلك قال عليه السلام كلاماً موافقاً لسؤاله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دفعكم قومكم عن هذا وأنتم أحقّ به؟ باعتبار الهاشمية والقربىٰ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الإمام عليه السلام بجواب ينطبق على سؤال السائل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فعلوا ذلك مع أنا أقرب إلى رسول اللّٰه من غيرنا لأنّهم استأثروا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النوع من الاستدلال يوجد أيضاً في بعض خطبه وثنايا كلامه، وما هذا إلّالأجل تطابق الجواب مع السؤال</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إلى هنا تمّ ذكرما استدلّ به الإمام عليه السلام على تعيّنه للخلافة والإمامة تنصيصاً</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5884844_1051229030"/>
      <w:bookmarkStart w:id="43" w:name="_Toc16"/>
      <w:bookmarkEnd w:id="42"/>
      <w:r>
        <w:rPr>
          <w:rtl w:val="true"/>
        </w:rPr>
        <w:t>نقد انطباعات الكاتب من كلام الإمام عليه السلام على عدم النص</w:t>
      </w:r>
      <w:bookmarkEnd w:id="4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الكاتب على عدم وجود نصٍ على إمامة علي عليه السلام بكلمات الإمام في بعض خطبه وكتبه وحكمه القصار، وما زعمه دليلاً ليس إلّااستنباطات شخصية</w:t>
      </w:r>
      <w:r>
        <w:rPr>
          <w:rFonts w:eastAsia="Amiri" w:cs="Amiri" w:ascii="Amiri" w:hAnsi="Amiri"/>
          <w:color w:val="111111"/>
          <w:sz w:val="28"/>
          <w:szCs w:val="28"/>
          <w:rtl w:val="true"/>
          <w:lang w:bidi="ar-SA"/>
        </w:rPr>
        <w:t>.</w:t>
      </w:r>
      <w:bookmarkStart w:id="44" w:name="pg7875_84064"/>
    </w:p>
    <w:p>
      <w:pPr>
        <w:pStyle w:val="Heading3"/>
        <w:numPr>
          <w:ilvl w:val="2"/>
          <w:numId w:val="1"/>
        </w:numPr>
        <w:rPr/>
      </w:pPr>
      <w:bookmarkStart w:id="45" w:name="__RefHeading___Toc5884846_1051229030"/>
      <w:bookmarkStart w:id="46" w:name="_Toc17"/>
      <w:bookmarkEnd w:id="44"/>
      <w:bookmarkEnd w:id="45"/>
      <w:r>
        <w:rPr>
          <w:rtl w:val="true"/>
        </w:rPr>
        <w:t>الشبهة الأُولى</w:t>
      </w:r>
      <w:r>
        <w:rPr>
          <w:rtl w:val="true"/>
        </w:rPr>
        <w:t>:</w:t>
      </w:r>
      <w:bookmarkEnd w:id="46"/>
    </w:p>
    <w:p>
      <w:pPr>
        <w:pStyle w:val="Heading4"/>
        <w:numPr>
          <w:ilvl w:val="3"/>
          <w:numId w:val="1"/>
        </w:numPr>
        <w:rPr/>
      </w:pPr>
      <w:bookmarkStart w:id="47" w:name="__RefHeading___Toc5884848_1051229030"/>
      <w:bookmarkStart w:id="48" w:name="_Toc18"/>
      <w:bookmarkEnd w:id="47"/>
      <w:r>
        <w:rPr>
          <w:rtl w:val="true"/>
        </w:rPr>
        <w:t>اشارة</w:t>
      </w:r>
      <w:bookmarkEnd w:id="4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كلام لعلي رضى الله عنه لكميل بن زياد النخعي، يؤكّد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تَخْلُو الْأَرْضُ مِنْ قَائِمٍ لِلّهِ بِحُجَّةٍ، إِمَّا ظَاهِراً مَشْهُوراً، وَإِمَّا خَائِفاً مَغْمُوراً، لِئَلَّا تَبْطُلَ حُجَجُ اللّٰهِ وَبَيِّنَاتُهُ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الْأَقَلُّونَ عَدَداً، وَالْأَعْظَمُونَ عِنْدَ اللّٰهِ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يَحْفَظُ اللّٰهُ بِهِمْ حُجَجَهُ وَبَيِّنَاتِهِ، حَتَّىٰ يُودِعُوهَا نُظَرَاءَهُمْ، وَيَزْرَعُوهَا فِي قُلُوبِ أَشْبَاهِهِمْ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أفتدري من هؤلاء؟ إنّهم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يكمل كلامه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خُلَفَاءُ اللّٰهِ فِي أَرْضِهِ، وَالدُّعَاةُ إِلَىٰ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آهِ شَوْقاً إِلَىٰ رُؤْيَتِهِمْ</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فالعلماء هم الذين يثني عليهم هذا الصحابي الجليل، ويرفع من مكانتهم في الحياة الدنيا ويوم يقوم الأشهاد</w:t>
      </w:r>
      <w:r>
        <w:rPr>
          <w:rFonts w:eastAsia="Amiri" w:cs="Amiri" w:ascii="Amiri" w:hAnsi="Amiri"/>
          <w:color w:val="111111"/>
          <w:sz w:val="28"/>
          <w:szCs w:val="28"/>
          <w:rtl w:val="true"/>
          <w:lang w:bidi="ar-SA"/>
        </w:rPr>
        <w:t>.</w:t>
      </w:r>
      <w:r>
        <w:rPr>
          <w:rStyle w:val="FootnoteAnchor"/>
          <w:rtl w:val="true"/>
        </w:rPr>
        <w:footnoteReference w:id="3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جزم به الكاتب من أنّ المراد بمن ذكرهم الإمام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تَخْلُو الْأَرْضُ مِنْ قَائِمٍ لِلّهِ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العلماء، ليس بصواب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ويتّضح هذا عند قراءه كلامه عليه السلام، الذي سبق الفقرات التي نقلها الكاتب، حيث يشير عليه السلام فيه إلى أصناف من العلماء الذين ليست لهم الصلاحية لحمل علمه، ثمّ استدرك وأشار إلى جماعة أُخرى لهم صلاحية ووصفهم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لَاتَخْلُو الْأَرْضُ مِنْ قَائِمٍ لِلّهِ بِحُجَّةٍ، إِمَّا ظَاهِراً مَشْهُوراً، وَإِمَّا خَائِفاً مَغْمُوراً، لِئَلَّا تَبْطُلَ حُجَجُ اللّٰهِ وَبَيِّنَاتُهُ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نصّ كلامه، الذي لم ينقله الكاتب،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كُمَيْلُ، هَلَكَ خُزَّانُ الْأَمْوَالِ وَهُمْ أَحْيَاءٌ، وَالْعُلَمَاءُ بَاقُونَ مَا بَقِيَ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أَعْيَانُهُمْ مَفْقُودَةٌ، وَ أَمْثَالُهُمْ فِي الْقُلُوبِ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إِنَّ هٰاهُنَا لَعِلْماً جَمّاً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بِيَدِهِ إِلَىٰ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أَصَبْتُ لَهُ حَمَلَةً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أَصَبْتُ لَقِناً غَيْرَ مَأْمُونٍ عَلَيْهِ، مُسْتَعْمِلاً آلَةَ الدِّينِ لِلدُّنْيَا، وَمُسْتَظْهِراً بِنِعَمِ اللّٰهِ عَلَىٰ عِبَادِهِ، وَبِحُجَجِهِ عَلَىٰ أَوْلِيَائِهِ؛ أَوْ مُنْقَاداً لِحَمَلَةِ الْحَقِّ، لَابَصِيرَةَ لَهُ فِي أَحْنَائِهِ، يَنْقَدِحُ الشَّكُّ فِي قَلْبِهِ لِأَوَّلِ عَارِضٍ مِنْ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لَاذَا وَلَا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مَنْهُوماً بِاللَّذَّةِ، سَلِسَ الْقِيَادِ لِلشَّهْوَةِ، أَوْ مُغْرَماً بِالْجَمْعِ وَالْإِدِّخَارِ، لَيْسَا مِنْ رُعَاةِ الدِّينِ فِي شَيْ‌ءٍ، أَقْرَبُ شَيْ‌ءٍ شَبَهاً بِهِمَا الْأَنْعَامُ السَّائِمَةُ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يَمُوتُ الْعِلْمُ بِمَوْتِ حَامِلِيهِ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استدل عليه السلام،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لَاتَخْلُو الْأَرْضُ مِنْ قَائِمٍ لِلّهِ بِحُجَّةٍ، إِمَّا ظَاهِراً مَشْهُوراً، وَإِمَّا خَائِفاً مَغْمُوراً، لِئَلَّا تَبْطُلَ حُجَجُ اللّٰهِ وَبَيِّنَاتُهُ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 ذَا وَأَيْنَ أُولٰئِكَ؟ 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الْأَقَلُّونَ عَدَداً، وَالْأَعْظَمُونَ عِنْدَ اللّٰهِ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يَحْفَظُ اللّٰهُ بِهِمْ حُجَجَهُ وَبَيِّنَاتِهِ، حَتَّىٰ يُودِعُوهَا نُظَرَاءَهُمْ، وَيَزْرَعُوهَا فِي قُلُوبِ أَشْبَاهِهِمْ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 بِهِمُ الْعِلْمُ عَلَىٰ حَقِيقَةِ الْبَصِيرَةِ، وَبَاشَرُوا رُوحَ الْيَقِينِ، وَاسْتَلَانُوا مَا اسْتَعْوَرَهُ الْمُتْرَفُونَ، وَأَنِسُوا بِمَا اسْتَوْحَشَ مِنْهُ الْجَاهِلُونَ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وَصَحِبُوا الدُّنْيَا بِأَبْدَانٍ أَرْوَاحُهَا مُعَلَّقَةٌ بِالْمَحَلِّ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خُلَفَاءُ اللّٰهِ فِي أَرْضِهِ، وَالدُّعَاةُ إِلَىٰ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آهِ شَوْقاً إِلَىٰ رُؤْيَتِهِمْ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انْصَرِفْ يَا كُمَيْلُ إِذَا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كلام الإمام هو أنّه عليه السلام بعدما صرّح بأنّه يحمل علماً جمّاً،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أَصَبْتُ لَهُ حَمَلَةً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الذين يطيق فهمه فضلاً عن حمله، لألقىٰ عليهم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قسّم الذين يصيبهم إلى خمسة أقسام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الرياء والسمعة الذين يُظهرون الدين والعلم ومقصودهم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قوم من أهل الخير والصلاح ليسوا بذوي بصيرة في الأُمور الإلهية الغامضة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رجل صاحب لذات وطرب مشتهر بقضاء الشهوة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رجل عُرف بجمع المال وادّخاره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الأصناف الأربعة ليسوا من رجال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يَمُوتُ الْعِلْمُ بِمَوْتِ حَامِلِيهِ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ماتَ، مات العلم الذي في صدره، لأنّه لم يجد أحداً يدفعه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فعندئذٍ استدرك كلامه هذا بالإشارة إلى صنف خامس يمتاز عن الأصناف السابقة بسمات تؤهّلهم لحمل علمه، وما هؤلاء إلّالأنّهم من حجج اللّٰه وبيّناته، وهم بين ظاهر مشهور وخائف مغمور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كلامه عليه السلام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هم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الصنف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مَن سبر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w:t>
      </w:r>
      <w:bookmarkStart w:id="49" w:name="pg7875_84067"/>
    </w:p>
    <w:p>
      <w:pPr>
        <w:pStyle w:val="BookText"/>
        <w:rPr/>
      </w:pPr>
      <w:bookmarkEnd w:id="49"/>
      <w:r>
        <w:rPr>
          <w:rFonts w:ascii="Amiri" w:hAnsi="Amiri" w:eastAsia="Amiri" w:cs="Amiri"/>
          <w:color w:val="111111"/>
          <w:sz w:val="28"/>
          <w:sz w:val="28"/>
          <w:szCs w:val="28"/>
          <w:rtl w:val="true"/>
          <w:lang w:bidi="ar-SA"/>
        </w:rPr>
        <w:t>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كلماته عليه السلام في حقّ العترة الطاهرة يقف على أنّ مراده هنا هم الأئمة الأحد عشر من ولده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حجج اللّٰه وبيّناته، بين ظاهر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الأئمّة العشرة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وخائف مغمور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الحجة المنتظر ثاني عشر الأئمة عليهم السلام، فهؤلاء ورثوا العلوم النبوية والعلوية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والشاهد على ذلك أنّ الإمام وصفهم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كونهم حجج اللّٰه وبيّناته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الْأَقَلُّونَ عَدَداً، وَالْأَعْظَمُونَ عِنْدَ اللّٰهِ قَدْراً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يَحْفَظُ اللّٰهُ بِهِمْ حُجَجَهُ وَبَيِّنَاتِهِ، حَتَّىٰ يُودِعُوهَا نُظَرَاءَهُمْ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إمام يحمل علماً من الإمام المتقدّم عليه ثم يودعه إلى مَن يقوم مقامه</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5884850_1051229030"/>
      <w:bookmarkStart w:id="51" w:name="_Toc19"/>
      <w:bookmarkEnd w:id="50"/>
      <w:r>
        <w:rPr>
          <w:rtl w:val="true"/>
        </w:rPr>
        <w:t>أوصاف الصنف الخامس يدلّ على أنّ المراد بهم الأئمّة</w:t>
      </w:r>
      <w:bookmarkEnd w:id="51"/>
    </w:p>
    <w:p>
      <w:pPr>
        <w:pStyle w:val="BookText"/>
        <w:rPr/>
      </w:pPr>
      <w:r>
        <w:rPr>
          <w:rFonts w:ascii="Amiri" w:hAnsi="Amiri" w:eastAsia="Amiri" w:cs="Amiri"/>
          <w:color w:val="111111"/>
          <w:sz w:val="28"/>
          <w:sz w:val="28"/>
          <w:szCs w:val="28"/>
          <w:rtl w:val="true"/>
          <w:lang w:bidi="ar-SA"/>
        </w:rPr>
        <w:t>وصف الإمام عليه السلام الصنف الخامس بأوصاف أُخرى، وقال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هَجَمَ بِهِمُ الْعِلْمُ عَلَىٰ حَقِيقَةِ الْبَصِيرَةِ، وَبَاشَرُوا رُوحَ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انكشف لهم المستور المغطىٰ وباشروا روح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خُلَفَاءُ اللّٰهِ فِي أَرْضِهِ، وَالدُّعَاةُ إِلَىٰ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تفسير موجز لبعض كلماته عليه السلام، ومَن قرأ هذا الكلام من أوّله إلى آخره يجد أنّ العترة الطاهرة هم المصاديق الواضحة لكلامه، فكلامه عليه السلام فيما تدعيه الإمامية أظهر، ولذلك نرى أنّ ابن أبي الحديد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الإمام عليه السلام يكاد يكون تصريحاً بمذهب الإمامية</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وممّا ذكرنا ظهر أنّ الكاتب لم يقرأ نهج البلاغة، كما يدّعيه في صدر رسالته،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أتأمّل هذه الحياة طويلاً، وطفقت أعبّ من كتبهم عبّاً، وأقرأ ما بين السطور وأتوغّل في القراءة</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ثمّ إنّه ذيّل استدلاله هذا بما روي عن الإمام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نَصَبَ نَفْسَهُ لِلنَّاسِ إِمَاماً فَلْيَبْدَأْ بِتَعْلِيمِ نَفْسِهِ قَبْلَ تَعْلِيمِ غَيْرِهِ، وَلْيَكُنْ تَأْدِيبُهُ بِسِيرَتِهِ قَبْلَ تَأْدِيبِهِ بِلِسَانِهِ؛ وَمُعَلِّمُ نَفْسِهِ وَمُؤَدِّبُهَا أَحَقُّ بِالْإِجْلَالِ مِنْ مُعَلِّمِ النَّاسِ وَ مُؤَدِّبِهِمْ</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يعني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نصب نفسه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يُسمّى مغتصب الخلافة إماماً؟</w:t>
      </w:r>
      <w:r>
        <w:rPr>
          <w:rStyle w:val="FootnoteAnchor"/>
          <w:rtl w:val="true"/>
        </w:rPr>
        <w:footnoteReference w:id="41"/>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الواضحة أنّ صحّة الاستدلال تقتضي أن تكون بين المدّعىٰ والدليل صلة ورابطة واضحة، والموضوع الذي أثاره الكاتب هو مسألة الإمامة، وأنّه ليس ثمّة نصّ من النبيّ صلى الله عليه و آله و سلم علىٰ عليّ عليه السلام، فإذا كان هذا هو المدّعىٰ فأيّة صلة بينه وبين قول الإمام عليه السلام هذا، حيث يؤكّد على أنّ مرشد القوم ومؤدّبهم يجب أن يكون على سيرة محمودة حتى يؤثّر كلامه في مَن يؤدّبهم، ولا يكون من الذين يقولون ما لا يفعلون؟ ونسأل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لنا وجه الصلة بين</w:t>
      </w:r>
    </w:p>
    <w:p>
      <w:pPr>
        <w:pStyle w:val="BookText"/>
        <w:rPr/>
      </w:pPr>
      <w:r>
        <w:rPr>
          <w:rFonts w:ascii="Amiri" w:hAnsi="Amiri" w:eastAsia="Amiri" w:cs="Amiri"/>
          <w:color w:val="111111"/>
          <w:sz w:val="28"/>
          <w:sz w:val="28"/>
          <w:szCs w:val="28"/>
          <w:rtl w:val="true"/>
          <w:lang w:bidi="ar-SA"/>
        </w:rPr>
        <w:t>المدّعى والدليل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الكاتب خُيّل إليه أنّ المراد من الإمام هو الخليفة بعد رسول اللّٰه صلى الله عليه و آله و سلم ولذلك صار يتشاغب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يعني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نصب نفسه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يُسمّى مغتصب الخلافة إماماً؟ وكأنّه يريد بذلك الرّدّ على الشيعة الذين لا يعترفون بخلافة الثلاثة بعد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اشتبه عليه الأمر، فإنّ الإمام عليّاً عليه السلام بصدد إلقاء ضابطة كلّية لا تختصّ بمَن تسنّم منصب الخلافة بعد رسول اللّٰه صلى الله عليه و آله و سلم بل تشمل كلّ مَن يقود الناس ويرشدهم من غير فرق بين كونه إماماً للناس جميعاً، أو رئيس قبيلة معيّنة، أو قائد جيش، أو خطيب قوم، أو معلّم تلاميذ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كلامه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يتّخذ لنفسه موقع المعلّم والمربّي، يجب أن يكون تأديبه للناس بسيرته وسلوكه قبل تأديبه لهم بقوله ولسانه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وكلامه هذا ينطبق على إمام الناس جميعاً وأئمّة المساجد والوعاظ والخطباء وأساتذة الجامعات ومعلّمي المدارس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 كلّ مَن نصب نفسه إماماً، فهو إمام صالح ومستحقّ للإمامة فلا يدلّ عليه كلامه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اللائح من كلام الكاتب أنّ كلّ مَن نصب نفسه إماماً يكون إماماً صالحاً، ولذلك رتّب على هذا الزعم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يُسمى</w:t>
      </w:r>
      <w:bookmarkStart w:id="52" w:name="pg7875_84070"/>
    </w:p>
    <w:p>
      <w:pPr>
        <w:pStyle w:val="BookText"/>
        <w:rPr/>
      </w:pPr>
      <w:bookmarkEnd w:id="52"/>
      <w:r>
        <w:rPr>
          <w:rFonts w:ascii="Amiri" w:hAnsi="Amiri" w:eastAsia="Amiri" w:cs="Amiri"/>
          <w:color w:val="111111"/>
          <w:sz w:val="28"/>
          <w:sz w:val="28"/>
          <w:szCs w:val="28"/>
          <w:rtl w:val="true"/>
          <w:lang w:bidi="ar-SA"/>
        </w:rPr>
        <w:t>مغتصب الإمامة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الذكر الحكيم يصف بعض من نصب نفسه إماماً بكونهم من الدعاة إلى النار،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يَدْعُونَ إِلَى اَلنّٰارِ وَ يَوْمَ اَلْقِيٰامَةِ لاٰ يُنْصَرُونَ</w:t>
      </w:r>
      <w:r>
        <w:rPr>
          <w:rFonts w:eastAsia="Amiri" w:cs="Amiri" w:ascii="Amiri" w:hAnsi="Amiri"/>
          <w:color w:val="111111"/>
          <w:sz w:val="28"/>
          <w:szCs w:val="28"/>
          <w:rtl w:val="true"/>
          <w:lang w:bidi="ar-SA"/>
        </w:rPr>
        <w:t>) .</w:t>
      </w:r>
      <w:r>
        <w:rPr>
          <w:rStyle w:val="FootnoteAnchor"/>
          <w:rtl w:val="true"/>
        </w:rPr>
        <w:footnoteReference w:id="42"/>
      </w:r>
    </w:p>
    <w:p>
      <w:pPr>
        <w:pStyle w:val="Heading3"/>
        <w:numPr>
          <w:ilvl w:val="2"/>
          <w:numId w:val="1"/>
        </w:numPr>
        <w:rPr/>
      </w:pPr>
      <w:bookmarkStart w:id="53" w:name="__RefHeading___Toc5884852_1051229030"/>
      <w:bookmarkStart w:id="54" w:name="_Toc20"/>
      <w:bookmarkEnd w:id="53"/>
      <w:r>
        <w:rPr>
          <w:rtl w:val="true"/>
        </w:rPr>
        <w:t>الشبهة الثانية</w:t>
      </w:r>
      <w:r>
        <w:rPr>
          <w:rtl w:val="true"/>
        </w:rPr>
        <w:t>:</w:t>
      </w:r>
      <w:bookmarkEnd w:id="54"/>
    </w:p>
    <w:p>
      <w:pPr>
        <w:pStyle w:val="Heading4"/>
        <w:numPr>
          <w:ilvl w:val="3"/>
          <w:numId w:val="1"/>
        </w:numPr>
        <w:rPr/>
      </w:pPr>
      <w:bookmarkStart w:id="55" w:name="__RefHeading___Toc5884854_1051229030"/>
      <w:bookmarkStart w:id="56" w:name="_Toc21"/>
      <w:bookmarkEnd w:id="55"/>
      <w:r>
        <w:rPr>
          <w:rtl w:val="true"/>
        </w:rPr>
        <w:t>اشارة</w:t>
      </w:r>
      <w:bookmarkEnd w:id="5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من كتبه المهمة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اللّٰهَ سُبْحٰانَهُ بَعَثَ مُحَمَّداً صلى الله عليه و آله و سلم نَذِيراً لِلْعَالَمِينَ، وَمُهَيْمِناً عَلَىٰ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مَضَىٰ عليه السلام تَنَازَعَ الْمُسْلِمُونَ الْأَمْرَ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كَانَ يُلْقَىٰ فِي رُوعِي، وَلَا يَخْطُرُ بِبَالِي، أَنَّ الْعَرَبَ تُزْعِجُ هٰذَا الْأَمْرَ مِنْ بَعْدِهِ صلى الله عليه و آله و سلم عَنْ أَهْلِ بَيْتِهِ، وَلَا أَنَّهُمْ مُنَحُّوهُ عَنِّي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رَاعَنِي إِلَّا انْثِيَالُ النَّاسِ عَلَىٰ فُلَانٍ يُبَايِعُونَهُ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فَأَمْسَكْتُ يَدِي حَتَّىٰ رَأَيْتُ رَاجِعَةَ النَّاسِ قَدْ رَجَعَتْ عَنِ الْإِسْلَامِ، يَدْعُونَ إِلَىٰ مَحْقِ دِينِ مُحَمَّدٍ صلى الله عليه و آله و سلم فَخَشِيتُ إِنْ لَمْ أَنْصُرِ الْإِسْلَامَ وَأَهْلَهُ أَنْ أَرَىٰ فِيهِ ثَلْماً أَوْ هَدْماً، تَكُونُ الْمُصِيبَةُ بِهِ عَلَيَّ أَعْظَمَ مِنْ فَوْتِ وِلَايَتِكُمُ الَّتِي إِنَّمَا هِيَ مَتَاعُ أَيَّامٍ قَلَائِلَ، يَزُولُ مِنْهَا مَا كَانَ، كَمَا يَزُولُ السَّرَابُ، أَوْ كَمَا يَتَقَشَّعُ السَّحَابُ؛ فَنَهَضْتُ فِي تِلْكَ الْأَحْدَاثِ حَتَّىٰ زَاحَ الْبَاطِلُ وَزَهَقَ، وَاطْمَأَنَّ الدِّينُ وَتَنَهْنَهَ</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ثمّ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الخليفة علي عليه السلام إلى أهل مصر، أرسله مع صاحبه مالك الأشتر لما ولاه إمرة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المهم في الأمر ما في هذا الكتاب من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كلماته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تَنَازَعَ الْمُسْلِمُونَ الْأَمْرَ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الكفّار أو الذين ارتدّوا بعد وفاته صلى الله عليه و آله و سلم أو الفسّاق، وإنّما سمّاهم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ذكره نوع شغب وتدليس، إذ لم يقل أحد من الشيعة والمسلمين بأنّ الناس في ذلك الوقت كانوا فسّاقاً أو كفّاراً، فإنّ الإسلام يقوم على أُصول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والنبوة والمعاد، فمَن اعتقد بذلك فهو مسلم، فماذا يريد الكاتب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يقل الكفّار أو الذين ارتدوا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صحاح القوم ذكرت ارتداد جمع من الصحابة بعد النبي صلى الله عليه و آله و سلم، فقد أخرج البخاري عن أبي هريرة أنّه كان يحدّث أنّ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عليّ يوم القيامة رهط من أصحابي فيجلون عن الحوض،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علم لك بما أحدثوا بعدك، إنّهم ارتدّوا على أدبارهم القهقرى</w:t>
      </w:r>
      <w:r>
        <w:rPr>
          <w:rFonts w:eastAsia="Amiri" w:cs="Amiri" w:ascii="Amiri" w:hAnsi="Amiri"/>
          <w:color w:val="111111"/>
          <w:sz w:val="28"/>
          <w:szCs w:val="28"/>
          <w:rtl w:val="true"/>
          <w:lang w:bidi="ar-SA"/>
        </w:rPr>
        <w:t>».</w:t>
      </w:r>
      <w:r>
        <w:rPr>
          <w:rStyle w:val="FootnoteAnchor"/>
          <w:rtl w:val="true"/>
        </w:rPr>
        <w:footnoteReference w:id="4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 لهذا الحديث من نظائر، بل جاء مضمونه في روايات أُخرى، فلاحظ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وصف صحيح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يدّعي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بالردّة، فلماذا يؤخذ البريء بجرم المذنب؟</w:t>
      </w:r>
    </w:p>
    <w:p>
      <w:pPr>
        <w:pStyle w:val="BookText"/>
        <w:rPr/>
      </w:pPr>
      <w:r>
        <w:rPr>
          <w:rFonts w:ascii="Amiri" w:hAnsi="Amiri" w:eastAsia="Amiri" w:cs="Amiri"/>
          <w:color w:val="111111"/>
          <w:sz w:val="28"/>
          <w:sz w:val="28"/>
          <w:szCs w:val="28"/>
          <w:rtl w:val="true"/>
          <w:lang w:bidi="ar-SA"/>
        </w:rPr>
        <w:t>ثمّ 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انظر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يخطر ببالي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تلاحظ أيّها القارئ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يعني قول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يَخْطُرُ بِبَالِي، أَنَّ الْعَرَبَ تُزْعِجُ هٰذَا الْأَمْرَ مِنْ بَعْدِهِ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واستنتج من ذلك أنّه ليس هناك نصّ يستند عليه في قضيته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 والإمامة</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الإمام عليه السلام هذه الرسالة إلى أهل مصر، وبعثها مع مالك الأشتر نفسه، كما ذكر ذلك الشريف الرضي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كتاب له عليه السلام إلى أهل مصر مع مالك الأشتر لمّا ولّاه إمارتها، ومن المعلوم أنّ لكلّ كلام مقاماً، ولكلّ مقام مقالاً، وموقف الإمام في هذه الرسالة ليس موقف الاستدلال على إمامته وخلافته عن الرسول صلى الله عليه و آله و سلم وإلّا كان عليه أن يستدلّ بحديث الغدير وحديث المنزلة إلى غير ذلك من النصوص، بل كان الإمام عليه السلام في مقام بيان السبب الذي دعاه إلى الوقوف موقفاً إيجابياً مع جهاز الخلافة التي سبقته، وحاصل السبب يتّضح لمَن قرأ تاريخ المسلمين بعد رحلة الرسول صلى الله عليه و آله و سلم، وهو أنّ طليحة ادّعى النبوّة في حياة رسول اللّٰه صلى الله عليه و آله و سلم فوجّه إلى حربه ضرار بن الأوس، فأفلت منه، ولكن ضعُف أمره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قوي بعد وفاة النبي صلى الله عليه و آله و سلم لكثرة المرتدّين، وعزم أن يغزو بهم</w:t>
      </w:r>
    </w:p>
    <w:p>
      <w:pPr>
        <w:pStyle w:val="BookText"/>
        <w:rPr/>
      </w:pPr>
      <w:r>
        <w:rPr>
          <w:rFonts w:ascii="Amiri" w:hAnsi="Amiri" w:eastAsia="Amiri" w:cs="Amiri"/>
          <w:color w:val="111111"/>
          <w:sz w:val="28"/>
          <w:sz w:val="28"/>
          <w:szCs w:val="28"/>
          <w:rtl w:val="true"/>
          <w:lang w:bidi="ar-SA"/>
        </w:rPr>
        <w:t>المدينة ويحتلها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في حوادث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ارتدّت العرب، وتضرمت الأرض ناراً بعد وفاة رسول اللّٰه صلى الله عليه و آله و سلم وارتدّت كلّ قبيلة عامّة أو خاصة إلّاقريشاً وثقيفاً، واستغلظ أمر مسيلمة وطليحة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علم المسلمون بغزو طليحة المدينة تماسكوا واتّفق الصحابة كلمة واحدة على حربه، وخرج الإمام عليه السلام من عزلته، ورابط بنفسه في مكان قريب من المدينة، واقتدىٰ به آخرون، وأغار طليحة على المدينة ليلاً، وكان المسلمون له بالمرصاد، فهزموه وفرّقوا جمعه وقتلوا العديد من عسكره، ولم يصب أحد من المسلمين، ثم لحقت جيوش الإسلام بطليحة الفار، فانصرف عنه أصحابه بعد إيقانهم بكذبه، وهرب هو إلى الشام، ونزل ببني كلب، وأظهر التوبة والإسلام ليسلم من القتل، ولمّا مات أبو بكر وبويع عمر أتاه وبايعه</w:t>
      </w:r>
      <w:r>
        <w:rPr>
          <w:rFonts w:eastAsia="Amiri" w:cs="Amiri" w:ascii="Amiri" w:hAnsi="Amiri"/>
          <w:color w:val="111111"/>
          <w:sz w:val="28"/>
          <w:szCs w:val="28"/>
          <w:rtl w:val="true"/>
          <w:lang w:bidi="ar-SA"/>
        </w:rPr>
        <w:t>.</w:t>
      </w:r>
      <w:r>
        <w:rPr>
          <w:rStyle w:val="FootnoteAnchor"/>
          <w:rtl w:val="true"/>
        </w:rPr>
        <w:footnoteReference w:id="4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وبكلمة قصيرة فالإمام عليه السلام لم يكن في مقام المناشدة والاحتجاج على صلاحيته لمنصب الإمامة وإنّما ذكر ذلك مقدّمة لما يأتي بعده، وأنّ قريشاً كانوا يعرفون ما له من الصلاحية، ولكنّهم عدلوا عنه، ومع ذلك فالإمام عليه السلام لم يجعل ذلك ذريعة لعدم التعاون مع الحكام آنذاك في المواقف الخطيرة، وأخطرها هو ارتداد قبائل العرب، ولذلك شمّر عن ساعديه للدفاع عن الإسلام</w:t>
      </w:r>
      <w:r>
        <w:rPr>
          <w:rFonts w:eastAsia="Amiri" w:cs="Amiri" w:ascii="Amiri" w:hAnsi="Amiri"/>
          <w:color w:val="111111"/>
          <w:sz w:val="28"/>
          <w:szCs w:val="28"/>
          <w:rtl w:val="true"/>
          <w:lang w:bidi="ar-SA"/>
        </w:rPr>
        <w:t>.</w:t>
      </w:r>
      <w:bookmarkStart w:id="57" w:name="pg7875_84074"/>
    </w:p>
    <w:p>
      <w:pPr>
        <w:pStyle w:val="Heading4"/>
        <w:numPr>
          <w:ilvl w:val="3"/>
          <w:numId w:val="1"/>
        </w:numPr>
        <w:rPr/>
      </w:pPr>
      <w:bookmarkStart w:id="58" w:name="__RefHeading___Toc5884856_1051229030"/>
      <w:bookmarkStart w:id="59" w:name="_Toc22"/>
      <w:bookmarkEnd w:id="57"/>
      <w:bookmarkEnd w:id="58"/>
      <w:r>
        <w:rPr>
          <w:rtl w:val="true"/>
        </w:rPr>
        <w:t>ما هو السبب لتعاون الإمام مع القوم؟</w:t>
      </w:r>
      <w:bookmarkEnd w:id="59"/>
    </w:p>
    <w:p>
      <w:pPr>
        <w:pStyle w:val="BookText"/>
        <w:rPr/>
      </w:pPr>
      <w:r>
        <w:rPr>
          <w:rFonts w:ascii="Amiri" w:hAnsi="Amiri" w:eastAsia="Amiri" w:cs="Amiri"/>
          <w:color w:val="111111"/>
          <w:sz w:val="28"/>
          <w:sz w:val="28"/>
          <w:szCs w:val="28"/>
          <w:rtl w:val="true"/>
          <w:lang w:bidi="ar-SA"/>
        </w:rPr>
        <w:t>والذي يُعرب عن ذلك، أنّ للإمام مقامين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المناشدة والاحتجاج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بيان سبب تعاونه مع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يختلف عن الآخر، ولذلك نرى الإمام عليه السلام في المقام الأوّل قد احتج بالنصّ في غير واحد من المواقف، وهانحن نذكر موقفاً واحداً ممّا احتج فيه بحديث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أحمد في مسنده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نمير، حدّثنا عبد الملك، عن أبي عبد الرحيم الكندي، عن زاذان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في الرحبة، وهو ينشد الناس من شهد رسول اللّٰه صلى الله عليه و آله و سلم يوم غدير خُمّ وهو يقول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ثلاثة عشر رجلاً، فشهدوا أنّهم سمعوا رسول اللّٰه صلى الله عليه و آله و سلم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وهذه المناشدة رواها غير واحد من حفاظ الحديث وأئمتهم</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ثمّ إنّ الكاتب استدلّ بقول الإمام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رَاعَنِي إِلَّا انْثِيَالُ النَّاسِ عَلَىٰ فُلَانٍ يُبَايِعُونَهُ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إسراعهم وانصبابهم إلى بيعة أبي بكر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الفقرة تدلّ على عدم رضا الإمام بإسراع الناس إلى بيعة أبي بكر، فإنّ هذه الكلمة تستعمل فيما إذا فوجئ الإنسان بغتة </w:t>
      </w:r>
      <w:r>
        <w:rPr>
          <w:rFonts w:eastAsia="Amiri" w:cs="Amiri" w:ascii="Amiri" w:hAnsi="Amiri"/>
          <w:color w:val="111111"/>
          <w:sz w:val="28"/>
          <w:szCs w:val="28"/>
          <w:rtl w:val="true"/>
          <w:lang w:bidi="ar-SA"/>
        </w:rPr>
        <w:t>-</w:t>
      </w:r>
      <w:bookmarkStart w:id="60" w:name="pg7875_84075"/>
    </w:p>
    <w:p>
      <w:pPr>
        <w:pStyle w:val="BookText"/>
        <w:rPr/>
      </w:pPr>
      <w:bookmarkEnd w:id="60"/>
      <w:r>
        <w:rPr>
          <w:rFonts w:ascii="Amiri" w:hAnsi="Amiri" w:eastAsia="Amiri" w:cs="Amiri"/>
          <w:color w:val="111111"/>
          <w:sz w:val="28"/>
          <w:sz w:val="28"/>
          <w:szCs w:val="28"/>
          <w:rtl w:val="true"/>
          <w:lang w:bidi="ar-SA"/>
        </w:rPr>
        <w:t xml:space="preserve">بأمر لم يتوقعه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الفقرة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أفزعني شيء بعد ذلك السكون الذي كان عندي، إلّاوقوع ما وقع من انثيال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كلمة أوضح من عدم رضا الإمام بهذا الانثيال؟</w:t>
      </w:r>
    </w:p>
    <w:p>
      <w:pPr>
        <w:pStyle w:val="BookText"/>
        <w:rPr/>
      </w:pPr>
      <w:r>
        <w:rPr>
          <w:rFonts w:ascii="Amiri" w:hAnsi="Amiri" w:eastAsia="Amiri" w:cs="Amiri"/>
          <w:color w:val="111111"/>
          <w:sz w:val="28"/>
          <w:sz w:val="28"/>
          <w:szCs w:val="28"/>
          <w:rtl w:val="true"/>
          <w:lang w:bidi="ar-SA"/>
        </w:rPr>
        <w:t>ثمّ إنّ الإمام لم يذكر اسم من انثال الناس عليه بل عبّر عنه بفلان، وهذا أيضاً شاهد آخر على عدم رضاه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انثيال الناس على بيعة أبي بكر، لم يكن أمراً طبيعياً، ولم يتمّ إلّابعد شجار ونزاع بين المهاجرين والأنصار، ثمّ بين الأوس والخزرج من الأنصار، فعلى القارئ الكريم أن يطّلع على ما جرى في سقيفة بني ساعدة في ذلك اليوم من كلمات ولطمات وضربات، فصارت نتيجة ذلك تغلُّب طائفة على أُخرى، فمَن أراد أن يقف على ما جرىٰ في السقيفة من الحوادث المرّة فعليه أن يقرأ ما روي منها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 لابن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يسع المقام أن نذكر نصوص كلماتهما، وإنّما نشير إلى بعضها</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5884858_1051229030"/>
      <w:bookmarkStart w:id="62" w:name="_Toc23"/>
      <w:bookmarkEnd w:id="61"/>
      <w:r>
        <w:rPr>
          <w:rtl w:val="true"/>
        </w:rPr>
        <w:t>الحوادث المرّة في بيعة السقيفة</w:t>
      </w:r>
      <w:bookmarkEnd w:id="62"/>
    </w:p>
    <w:p>
      <w:pPr>
        <w:pStyle w:val="BookText"/>
        <w:rPr/>
      </w:pPr>
      <w:r>
        <w:rPr>
          <w:rFonts w:ascii="Amiri" w:hAnsi="Amiri" w:eastAsia="Amiri" w:cs="Amiri"/>
          <w:color w:val="111111"/>
          <w:sz w:val="28"/>
          <w:sz w:val="28"/>
          <w:szCs w:val="28"/>
          <w:rtl w:val="true"/>
          <w:lang w:bidi="ar-SA"/>
        </w:rPr>
        <w:t xml:space="preserve">قال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ناقلاً عن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حتى أتيناهم في سقيفة بني ساعدة، فإذا بين ظهرانيهم رجل مزمّل،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عُبادة، فلما جلسنا تشهّد خطيبهم ثم قال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فنحن أنصار اللّٰه وكتيبة الإسلام، وأنتم يا معشر المهاجرين رهط منا، وقد دفّت دافة من قومكم، يريدون أن يحتازونا من أصلنا</w:t>
      </w:r>
    </w:p>
    <w:p>
      <w:pPr>
        <w:pStyle w:val="BookText"/>
        <w:rPr/>
      </w:pPr>
      <w:r>
        <w:rPr>
          <w:rFonts w:ascii="Amiri" w:hAnsi="Amiri" w:eastAsia="Amiri" w:cs="Amiri"/>
          <w:color w:val="111111"/>
          <w:sz w:val="28"/>
          <w:sz w:val="28"/>
          <w:szCs w:val="28"/>
          <w:rtl w:val="true"/>
          <w:lang w:bidi="ar-SA"/>
        </w:rPr>
        <w:t>ويغصبونا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سكت تكلّم أبو بكر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ذكرتم فيكم من خير فأنتم أهل له ولم تعرف العرب هذا الأمر إلّالهذا الحيّ من قريش، هم أوساط العرب نسباً وداراً وقد رضيت لكم أحد هذين الرجلين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وأبو عبيدة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فبايعوا أيّهما شئتم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قائل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جذيلها المُحكَّك وعُذيقها المُرجّب، منا أمير ومنكم أمير، يا معشر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فكثر اللغط وارتفعت الأصوات،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لأبايعك، فبسط يده فبايعته، ثم بايعه المهاجرون، ثم بايعه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ونزونا على سعد بن عبادة، فقال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قتلتم سعد بن عبادة،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سعد بن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يذكره ابن هشام في السيرة النبوية</w:t>
      </w:r>
      <w:r>
        <w:rPr>
          <w:rStyle w:val="FootnoteAnchor"/>
          <w:rtl w:val="true"/>
        </w:rPr>
        <w:footnoteReference w:id="50"/>
      </w:r>
      <w:r>
        <w:rPr>
          <w:rFonts w:ascii="Amiri" w:hAnsi="Amiri" w:eastAsia="Amiri" w:cs="Amiri"/>
          <w:color w:val="111111"/>
          <w:sz w:val="28"/>
          <w:sz w:val="28"/>
          <w:szCs w:val="28"/>
          <w:rtl w:val="true"/>
          <w:lang w:bidi="ar-SA"/>
        </w:rPr>
        <w:t>، وقد حذف كثيراً ممّا نقله الطبري في تاريخه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قيس بن سعد لمّا رأى أنّ أباه قد وقع في ورطة الهون يُنزى عليه، أخذ بلحية عُمر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حصصت منه شعرة ما رجعت وفي فيك واضحة،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خفضت منه شعرة ما رجعت وفيك جارحة</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ثمّ إنّ الحوادث المرّة لم تتوقّف عند هذا الحدّ، بل تلتها حوادث مخزية أُخرى، نشير إلى شيء منها إجمالاً وهي أنّ جمعاً من المهاجرين تحصّنوا في بيت علي عليه السلام لائذين بدار النبوة رافضين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وعندئذٍ بعث إليهم أبو بكر عمرَ بن الخطاب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أبَوا فقاتلهم، فأقبل عمر بقبس من نار على أن يضرم عليهم الدار، فلقيته فاطمة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الخطّاب أجئت لتحرق دارنا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 تدخلوا فيما دخلت فيه الأُمّة</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وهذا هو الذي يصفه الكاتب بالانتخاب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أدرج تلك القصة شاعر النيل في القصيدة العمرية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وعلي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وقولة لعليٍّ قالها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بسامعها أعظم بملقيها</w:t>
      </w:r>
    </w:p>
    <w:p>
      <w:pPr>
        <w:pStyle w:val="BookText"/>
        <w:rPr/>
      </w:pPr>
      <w:r>
        <w:rPr>
          <w:rFonts w:ascii="Amiri" w:hAnsi="Amiri" w:eastAsia="Amiri" w:cs="Amiri"/>
          <w:color w:val="111111"/>
          <w:sz w:val="28"/>
          <w:sz w:val="28"/>
          <w:szCs w:val="28"/>
          <w:rtl w:val="true"/>
          <w:lang w:bidi="ar-SA"/>
        </w:rPr>
        <w:t xml:space="preserve">حرّقتُ دارك لا أُبقي عليك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تبايع وبنت المصطفى فيها</w:t>
      </w:r>
    </w:p>
    <w:p>
      <w:pPr>
        <w:pStyle w:val="BookText"/>
        <w:rPr/>
      </w:pPr>
      <w:r>
        <w:rPr>
          <w:rFonts w:ascii="Amiri" w:hAnsi="Amiri" w:eastAsia="Amiri" w:cs="Amiri"/>
          <w:color w:val="111111"/>
          <w:sz w:val="28"/>
          <w:sz w:val="28"/>
          <w:szCs w:val="28"/>
          <w:rtl w:val="true"/>
          <w:lang w:bidi="ar-SA"/>
        </w:rPr>
        <w:t xml:space="preserve">ما كان غير أبي حفصٍ يفوهُ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فارس عدنان وحاميها</w:t>
      </w:r>
      <w:r>
        <w:rPr>
          <w:rStyle w:val="FootnoteAnchor"/>
          <w:rtl w:val="true"/>
        </w:rPr>
        <w:footnoteReference w:id="53"/>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أفيصح أن يوصف هذا النوع من البيعة بأنّه بيعة حُرّة وليس</w:t>
      </w:r>
      <w:bookmarkStart w:id="63" w:name="pg7875_84078"/>
    </w:p>
    <w:p>
      <w:pPr>
        <w:pStyle w:val="BookText"/>
        <w:rPr/>
      </w:pPr>
      <w:bookmarkEnd w:id="63"/>
      <w:r>
        <w:rPr>
          <w:rFonts w:ascii="Amiri" w:hAnsi="Amiri" w:eastAsia="Amiri" w:cs="Amiri"/>
          <w:color w:val="111111"/>
          <w:sz w:val="28"/>
          <w:sz w:val="28"/>
          <w:szCs w:val="28"/>
          <w:rtl w:val="true"/>
          <w:lang w:bidi="ar-SA"/>
        </w:rPr>
        <w:t>على رؤوس المسلمين 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دراسة ما وقع في السّقيفة وما بعدها من الحوادث يوجب إطالة الكلام، لذا نجعجع بالقلم عن الإفاضة</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5884860_1051229030"/>
      <w:bookmarkStart w:id="65" w:name="_Toc24"/>
      <w:bookmarkEnd w:id="64"/>
      <w:r>
        <w:rPr>
          <w:rtl w:val="true"/>
        </w:rPr>
        <w:t>الشبهة الثالثة</w:t>
      </w:r>
      <w:bookmarkEnd w:id="65"/>
    </w:p>
    <w:p>
      <w:pPr>
        <w:pStyle w:val="Heading4"/>
        <w:numPr>
          <w:ilvl w:val="3"/>
          <w:numId w:val="1"/>
        </w:numPr>
        <w:rPr/>
      </w:pPr>
      <w:bookmarkStart w:id="66" w:name="__RefHeading___Toc5884862_1051229030"/>
      <w:bookmarkStart w:id="67" w:name="_Toc25"/>
      <w:bookmarkEnd w:id="66"/>
      <w:r>
        <w:rPr>
          <w:rtl w:val="true"/>
        </w:rPr>
        <w:t>اشارة</w:t>
      </w:r>
      <w:bookmarkEnd w:id="67"/>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وصية من وصاياه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مَا أَمَرَ بِهِ عَبْدُ اللّٰهِ عَلِيُّ بْنُ أَبِي طَالِبٍ أَمِيرُ الْمُؤْمِنِينَ فِي مَالِهِ، ابْتِغَاءَ وَجْهِ اللّٰهِ، لِيُولِجَهُ بِهِ الْجَنَّةَ، وَيُعْطِيَهُ بِهِ الْأَمَنَةَ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يَقُومُ بِذٰلِكَ الْحَسَنُ بْنُ عَلِيٍّ يَأْكُلُ مِنْهُ بِالْمَعْرُوفِ، وَيُنْفِقُ مِنْهُ بِالْمَعْرُوفِ، فَإِنْ حَدَثَ بِحَسَنٍ حَدَثٌ وَحُسَيْنٌ حَيٌّ، قَامَ بِالْأَمْرِ بَعْدَهُ، وَأَصْدَرَهُ مَصْدَرَهُ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لِابْنَيْ فَاطِمَةَ مِنْ صَدَقَةِ عَلِيٍّ مِثْلَ الَّذِي لِبَنِي عَلِيٍّ، وَ إِنِّي إِنَّمَا جَعَلْتُ الْقِيَامَ بِذٰلِكَ إِلَىٰ ابْنَيْ فَاطِمَةَ ابْتِغَاءَ وَجْهِ اللّٰهِ، وَقُرْبَةً إِلَىٰ رَسُولِ اللّٰهِ صلى الله عليه و آله و سلم، وَتَكْرِيماً لِحُرْمَتِهِ، وَتَشْرِيفاً لِوُصْلَتِهِ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عَلَىٰ الَّذِي</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يفرّق في قضية الصدقة بين بنيه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الحسنين ولا</w:t>
      </w:r>
      <w:bookmarkStart w:id="68" w:name="pg7875_84079"/>
    </w:p>
    <w:p>
      <w:pPr>
        <w:pStyle w:val="BookText"/>
        <w:rPr/>
      </w:pPr>
      <w:bookmarkEnd w:id="68"/>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الأمر الآخر المهم، فهو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جعل القيام لابني فاطمة، لا لنص في الولاية والإمامة،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ابتغاء وجه اللّٰه</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وإن سوّى بين ابني فاطمة وغيرهما في الصدقة، ولكنّه جعل التولية لابني فاطمة وعلله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ابْتِغَاءَ وَجْهِ اللّٰهِ، وَقُرْبَةً إِلَىٰ رَسُولِ اللّٰهِ صلى الله عليه و آله و سلم، وَتَكْرِيماً لِحُرْمَتِهِ، وَتَشْرِيفاً لِوُصْلَتِهِ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تعليله عليه السلام إشارة إلى امتيازهم عن سائر أبناء علي عليه السلام</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5884864_1051229030"/>
      <w:bookmarkStart w:id="70" w:name="_Toc26"/>
      <w:bookmarkEnd w:id="69"/>
      <w:r>
        <w:rPr>
          <w:rtl w:val="true"/>
        </w:rPr>
        <w:t>في كلام الإمام ازراء بمَن صرف الأمر عن أهل البيت</w:t>
      </w:r>
      <w:bookmarkEnd w:id="70"/>
    </w:p>
    <w:p>
      <w:pPr>
        <w:pStyle w:val="BookText"/>
        <w:rPr/>
      </w:pPr>
      <w:r>
        <w:rPr>
          <w:rFonts w:ascii="Amiri" w:hAnsi="Amiri" w:eastAsia="Amiri" w:cs="Amiri"/>
          <w:color w:val="111111"/>
          <w:sz w:val="28"/>
          <w:sz w:val="28"/>
          <w:szCs w:val="28"/>
          <w:rtl w:val="true"/>
          <w:lang w:bidi="ar-SA"/>
        </w:rPr>
        <w:t>وفي كلامه عليه السلام إشارة رمز وإزراء بمن صرف الأمر عن أهل بيت رسول اللّٰه صلى الله عليه و آله و سلم مع وجود من يصلح للأمر، أي كان الأليق بالمسلمين والأَولى أن يجعلوا الرياسة بعده لأهله قربة إلى رسول اللّٰه صلى الله عليه و آله و سلم وتكريماً لحرمته وطاعة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فالفقرة على خلاف المقصود أدلّ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الثاني أنّ لكلّ كلام مقاماً ولكلّ مقام مقالاً، فليس الإمام بصدد بيان إمرته وخلافته أو إمرة أولاده وخلافتهم حتى يستدلّ بالنص، بل بصدد بيان السبب الذي دعاه إلى جعل تولية الصدقة</w:t>
      </w:r>
      <w:bookmarkStart w:id="71" w:name="pg7875_84080"/>
    </w:p>
    <w:p>
      <w:pPr>
        <w:pStyle w:val="BookText"/>
        <w:rPr/>
      </w:pPr>
      <w:bookmarkEnd w:id="71"/>
      <w:r>
        <w:rPr>
          <w:rFonts w:ascii="Amiri" w:hAnsi="Amiri" w:eastAsia="Amiri" w:cs="Amiri"/>
          <w:color w:val="111111"/>
          <w:sz w:val="28"/>
          <w:sz w:val="28"/>
          <w:szCs w:val="28"/>
          <w:rtl w:val="true"/>
          <w:lang w:bidi="ar-SA"/>
        </w:rPr>
        <w:t>لابني فاطمة، وعلّله بما ذكره، فليس المقام لبيان كونه منصوصاً للإمامة وكون ابنيه منصوبين لها حتى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كلام الكاتب شيئاً،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وصيّة، والوصية تكون آخر ما ينطق به الرجل لأهل بيته، ولا يجوز تأخير البيان</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لا أظن أنّ هذا الكلام يحتاج إلى الردّ فإنّ الوصية لا يشترط فيها أن يكون الموصي قد قرب من أجله، فقد ورد في السنّة الشريفة قوله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حقّ امرئ مسلم أن يبيت ليلتين وله شيء يوصي فيه، إلّاووصيته مكتوبة عنده</w:t>
      </w:r>
      <w:r>
        <w:rPr>
          <w:rFonts w:eastAsia="Amiri" w:cs="Amiri" w:ascii="Amiri" w:hAnsi="Amiri"/>
          <w:color w:val="111111"/>
          <w:sz w:val="28"/>
          <w:szCs w:val="28"/>
          <w:rtl w:val="true"/>
          <w:lang w:bidi="ar-SA"/>
        </w:rPr>
        <w:t>».</w:t>
      </w:r>
      <w:r>
        <w:rPr>
          <w:rStyle w:val="FootnoteAnchor"/>
          <w:rtl w:val="true"/>
        </w:rPr>
        <w:footnoteReference w:id="57"/>
      </w:r>
    </w:p>
    <w:p>
      <w:pPr>
        <w:pStyle w:val="Heading3"/>
        <w:numPr>
          <w:ilvl w:val="2"/>
          <w:numId w:val="1"/>
        </w:numPr>
        <w:rPr/>
      </w:pPr>
      <w:bookmarkStart w:id="72" w:name="__RefHeading___Toc5884866_1051229030"/>
      <w:bookmarkStart w:id="73" w:name="_Toc27"/>
      <w:bookmarkEnd w:id="72"/>
      <w:r>
        <w:rPr>
          <w:rtl w:val="true"/>
        </w:rPr>
        <w:t>الشبهة الرابعة</w:t>
      </w:r>
      <w:bookmarkEnd w:id="73"/>
    </w:p>
    <w:p>
      <w:pPr>
        <w:pStyle w:val="Heading4"/>
        <w:numPr>
          <w:ilvl w:val="3"/>
          <w:numId w:val="1"/>
        </w:numPr>
        <w:rPr/>
      </w:pPr>
      <w:bookmarkStart w:id="74" w:name="__RefHeading___Toc5884868_1051229030"/>
      <w:bookmarkStart w:id="75" w:name="_Toc28"/>
      <w:bookmarkEnd w:id="74"/>
      <w:r>
        <w:rPr>
          <w:rtl w:val="true"/>
        </w:rPr>
        <w:t>اشارة</w:t>
      </w:r>
      <w:bookmarkEnd w:id="75"/>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علي رضى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حُقُوقِهِ حُقُوقاً افْتَرَضَهَا لِبَعْضِ النَّاسِ عَلَىٰ بَعْضٍ، فَجَعَلَهَا تَتَكَافَأُ فِي وُجُوهِهَا، وَيُوجِبُ بَعْضُهَا بَعْضاً، وَلَا يُسْتَوْجَبُ بَعْضُهَا إِلَّا بِبَعْضٍ</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وَأَعْظَمُ مَا افْتَرَضَ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الْحُقُوقِ حَقُّ الْوَالِي عَلَىٰ الرَّعِيَّةِ، وَحَقُّ الرَّعِيَّةِ عَلَىٰ الْوَالِي، فَرِيضَةٌ فَرَضَهَا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عَلَىٰ كُلٍّ، فَجَعَلَهَا نِظَاماً لِأُلْفَتِهِمْ، وَعِزّاً لِدِينِهِمْ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تَصْلُحُ الرَّعِيَّةُ</w:t>
      </w:r>
    </w:p>
    <w:p>
      <w:pPr>
        <w:pStyle w:val="BookText"/>
        <w:rPr/>
      </w:pPr>
      <w:r>
        <w:rPr>
          <w:rFonts w:ascii="Amiri" w:hAnsi="Amiri" w:eastAsia="Amiri" w:cs="Amiri"/>
          <w:color w:val="111111"/>
          <w:sz w:val="28"/>
          <w:sz w:val="28"/>
          <w:szCs w:val="28"/>
          <w:rtl w:val="true"/>
          <w:lang w:bidi="ar-SA"/>
        </w:rPr>
        <w:t>إِلَّا بِصَلَاحِ الْوُلاَةِ، وَلَا تَصْلُحُ الْوُلاَةُ إِلَّا بِاسْتِقَامَةِ الرَّعِيَّةِ، فَإِذَا أَدَّتِ الرَّعِيَّةُ إِلَىٰ الْوَالِي حَقَّهُ، وَأَدَّىٰ الْوَالِي إِلَيْهَا حَقَّهَا عَزَّ الْحَقُّ بَيْنَهُمْ، وَقَامَتْ مَنَاهِجُ الدِّينِ، وَاعْتَدَلَتْ مَعَالِمُ الْعَدْلِ، وَجَرَتْ عَلَىٰ أَذْلاَلِهَا السُّنَنُ، فَصَلَحَ بِذٰلِكَ الزَّمَانُ، وَطُمِعَ فِي بَقَاءِ الدَّوْلَةِ، وَيَئِسَتْ مَطَامِعُ الْأَعْدَاءِ</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ثم 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كلام الإمام أنّ الوالي أو الخليفة أو المنصّب لحكم الناس إنّما هو إنسان ليس معصوماً لأنّ عليّ بن أبي طالب عليه السلام ربط صلاح الوالي بصلاح رعيته، فلو كان النصّ كانت العصمة، فلا يكون للكلام معنى حينئذٍ</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الكاتب تصوّر أنّ في صحيفة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بالنص في أمر الولاية والخلافة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 واحداً معصوماً من كلّ ريب وشين، فرتّب على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الوالي إنساناً معصوماً لا يكون لكلامه عليه السلام حينئذٍ معنى، ولكنّه غفل عن أنّ الإمام يتكلّم عن كلّ نظام خاضع للقانون سواء أكان على رأسه إمام معصوم أم غير معصوم، فهو لا يستقيم إلّاإذا كانت بين الوالي والناس حقوق متبادلة،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أَدَّتِ الرَّعِيَّةُ إِلَىٰ الْوَالِي حَقَّهُ، وَأَدَّىٰ الْوَالِي إِلَيْهَا حَقَّهَا عَزَّ</w:t>
      </w:r>
      <w:bookmarkStart w:id="76" w:name="pg7875_84082"/>
    </w:p>
    <w:p>
      <w:pPr>
        <w:pStyle w:val="BookText"/>
        <w:rPr/>
      </w:pPr>
      <w:bookmarkEnd w:id="76"/>
      <w:r>
        <w:rPr>
          <w:rFonts w:ascii="Amiri" w:hAnsi="Amiri" w:eastAsia="Amiri" w:cs="Amiri"/>
          <w:color w:val="111111"/>
          <w:sz w:val="28"/>
          <w:sz w:val="28"/>
          <w:szCs w:val="28"/>
          <w:rtl w:val="true"/>
          <w:lang w:bidi="ar-SA"/>
        </w:rPr>
        <w:t>الْحَقُّ بَيْنَهُمْ، وَقَامَتْ مَنَاهِجُ الدِّينِ، وَاعْتَدَلَتْ مَعَالِمُ الْعَدْلِ، وَجَرَتْ عَلَىٰ أَذْلَالِهَا السُّنَنُ، فَصَلَحَ بِذٰلِكَ الزَّمَانُ، وَطُمِعَ فِي بَقَاءِ الدَّوْلَةِ، وَيَئِسَتْ مَطَامِعُ الْأَعْدَاءِ</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5884870_1051229030"/>
      <w:bookmarkStart w:id="78" w:name="_Toc29"/>
      <w:bookmarkEnd w:id="77"/>
      <w:r>
        <w:rPr>
          <w:rtl w:val="true"/>
        </w:rPr>
        <w:t>كلام الإمام بيان رسميّ للدول كلّها</w:t>
      </w:r>
      <w:bookmarkEnd w:id="78"/>
    </w:p>
    <w:p>
      <w:pPr>
        <w:pStyle w:val="BookText"/>
        <w:rPr/>
      </w:pPr>
      <w:r>
        <w:rPr>
          <w:rFonts w:ascii="Amiri" w:hAnsi="Amiri" w:eastAsia="Amiri" w:cs="Amiri"/>
          <w:color w:val="111111"/>
          <w:sz w:val="28"/>
          <w:sz w:val="28"/>
          <w:szCs w:val="28"/>
          <w:rtl w:val="true"/>
          <w:lang w:bidi="ar-SA"/>
        </w:rPr>
        <w:t>إنّ كلام الإمام عليه السلام بيان رسمي عالمي للدول كلّها من غير نظر إلى أن يكون على رأس الدولة إمام معصوم أو غير 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نفترض أنّ دولة على رأسها إمام معصوم ولكن هل يصلح المجتمع بوجود ذلك المعصوم، مع أنّ ولاة أمره على الأمصار والأقطار غير مطيعين له؟ ونحن نرى أنّه عليه السلام كان يشتكي من عدد من ولاته الذين نصبهم لولاية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كتابه لابن حنيف،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يَابْنَ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بَلَغَنِي أَنَّ رَجُلاً مِنْ فِتْيَةِ أَهْلِ الْبَصْرَةِ دَعَاكَ‌إِلَىٰ مَأْدُبَةٍ فَأَسْرَعْتَ إِلَيْهَا تُسْتَطَابُ لَكَ الْأَلْوَانُ، وَتُنْقَلُ إِلَيْكَ الْجِفَانُ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ظَنَنْتُ أَنَّكَ تُجِيبُ إِلَىٰ طَعَامِ قَوْمٍ، عَائِلُهُمْ مَجْفُوٌّ، وَغَنِيُّهُمْ مَدْعُوٌّ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مَا تَقْضَمُهُ مِنْ هٰذَا الْمَقْضَمِ، فَمَا اشْتَبَهَ عَلَيْكَ عِلْمُهُ فَالْفِظْهُ، وَمَا أَيْقَنْتَ بِطِيبِ وُجُوهِهِ فَنَلْ مِنْهُ</w:t>
      </w:r>
      <w:r>
        <w:rPr>
          <w:rFonts w:eastAsia="Amiri" w:cs="Amiri" w:ascii="Amiri" w:hAnsi="Amiri"/>
          <w:color w:val="111111"/>
          <w:sz w:val="28"/>
          <w:szCs w:val="28"/>
          <w:rtl w:val="true"/>
          <w:lang w:bidi="ar-SA"/>
        </w:rPr>
        <w:t>».</w:t>
      </w:r>
      <w:r>
        <w:rPr>
          <w:rStyle w:val="FootnoteAnchor"/>
          <w:rtl w:val="true"/>
        </w:rPr>
        <w:footnoteReference w:id="6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له إلى زياد بن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خليفة عامله عبد اللّٰه بن</w:t>
      </w:r>
    </w:p>
    <w:p>
      <w:pPr>
        <w:pStyle w:val="BookText"/>
        <w:rPr/>
      </w:pPr>
      <w:r>
        <w:rPr>
          <w:rFonts w:ascii="Amiri" w:hAnsi="Amiri" w:eastAsia="Amiri" w:cs="Amiri"/>
          <w:color w:val="111111"/>
          <w:sz w:val="28"/>
          <w:sz w:val="28"/>
          <w:szCs w:val="28"/>
          <w:rtl w:val="true"/>
          <w:lang w:bidi="ar-SA"/>
        </w:rPr>
        <w:t xml:space="preserve">عباس على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أُقْسِمُ بِاللّٰهِ قَسَماً صَادِقاً، لَئِنْ بَلَغَنِي أَنَّكَ خُنْتَ مِنْ فَيْ‌ءِ الْمُسْلِمِينَ شَيْئاً صَغِيراً أَوْ كَبِيراً، لَأَشُدَّنَّ عَلَيْكَ شَدَّةً تَدَعُكَ قَلِيلَ الْوَفْرِ، ثَقِيلَ الظَّهْرِ، ضَئِيلَ الْأَمْرِ، وَالسَّلاٰم</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ثمّ إنّ الكاتب استشهد على مرامه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النص على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لَابُدَّ لِلنَّاسِ مِنْ أَمِيرٍ بَرٍّ أَوْ فَاجِرٍ يَعْمَلُ فِي إِمْرَتِهِ الْمُؤْمِنُ، وَيَسْتَمْتِعُ فِيهَا الْكَافِرُ،</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الكاتب لم ينقل كلام الإمام على وجهه التام، فإنّ كلامه عليه السلام كان موجّهاً للخوارج لمّا سمع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حكم إلّاللّٰه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فعندئذٍ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حَقٍّ يُرَادُ بِهَا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لَاحُكْمَ إِلَّا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هٰؤُلَاءِ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لَاإِمْرَةَ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لَابُدَّ لِلنَّاسِ مِنْ أَمِيرٍ بَرٍّ أَوْ فَاجِرٍ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الإمام عليه السلام بصدد نقد قول الخوارج، الذين يرفضون وجود أي حاكم منصوص أو مختار، برّ أو فاجر، فبيّن الإمام عليه السلام أنّ المجتمع بحاجة إلى حاكم، وأنّ وجود حاكم جائر أفضل للمجتمع من عدم وجوده، حيث ينجر الأمر إلى الفوضى، وليس الإمام في مقام بيان شروط الخلافة عن رسول اللّٰه صلى الله عليه و آله و سلم حتى يستدل بالنص</w:t>
      </w:r>
      <w:r>
        <w:rPr>
          <w:rFonts w:eastAsia="Amiri" w:cs="Amiri" w:ascii="Amiri" w:hAnsi="Amiri"/>
          <w:color w:val="111111"/>
          <w:sz w:val="28"/>
          <w:szCs w:val="28"/>
          <w:rtl w:val="true"/>
          <w:lang w:bidi="ar-SA"/>
        </w:rPr>
        <w:t>.</w:t>
      </w:r>
      <w:bookmarkStart w:id="79" w:name="pg7875_84084"/>
    </w:p>
    <w:p>
      <w:pPr>
        <w:pStyle w:val="BookText"/>
        <w:rPr/>
      </w:pPr>
      <w:bookmarkEnd w:id="79"/>
      <w:r>
        <w:rPr>
          <w:rFonts w:ascii="Amiri" w:hAnsi="Amiri" w:eastAsia="Amiri" w:cs="Amiri"/>
          <w:color w:val="111111"/>
          <w:sz w:val="28"/>
          <w:sz w:val="28"/>
          <w:szCs w:val="28"/>
          <w:rtl w:val="true"/>
          <w:lang w:bidi="ar-SA"/>
        </w:rPr>
        <w:t>ولعمر الحقّ أني لفي عجب شديد من استدلال الكاتب بوجوه لا صلة لها بما يرتئيه</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5884872_1051229030"/>
      <w:bookmarkStart w:id="81" w:name="_Toc30"/>
      <w:bookmarkEnd w:id="80"/>
      <w:r>
        <w:rPr>
          <w:rtl w:val="true"/>
        </w:rPr>
        <w:t>الشبهة الخامسة</w:t>
      </w:r>
      <w:bookmarkEnd w:id="81"/>
    </w:p>
    <w:p>
      <w:pPr>
        <w:pStyle w:val="Heading4"/>
        <w:numPr>
          <w:ilvl w:val="3"/>
          <w:numId w:val="1"/>
        </w:numPr>
        <w:rPr/>
      </w:pPr>
      <w:bookmarkStart w:id="82" w:name="__RefHeading___Toc5884874_1051229030"/>
      <w:bookmarkStart w:id="83" w:name="_Toc31"/>
      <w:bookmarkEnd w:id="82"/>
      <w:r>
        <w:rPr>
          <w:rtl w:val="true"/>
        </w:rPr>
        <w:t>اشارة</w:t>
      </w:r>
      <w:bookmarkEnd w:id="8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 له وجّهه إلى طلحة والزبير، بعد بيعتهما له بالخلافة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نَقَمْتُمَا يَسِيراً، وَأَرْجَأْتُمَا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تُخْبِرَانِي، أَيُّ شَيْ‌ءٍ كَانَ لَكُمَا فِيهِ حَقٌّ دَفَعْتُكُمَا عَنْهُ؟ أَمْ أَيُّ قَسْمٍ اسْتَأْثَرْتُ عَلَيْكُمَا بِهِ؟ أَمْ أَيُّ حَقٍّ رَفَعَهُ إِلَيَّ أَحَدٌ مِنَ الْمُسْلِمِينَ ضَعُفْتُ عَنْهُ، أَمْ جَهِلْتُهُ، أَمْ أَخْطَأْتُ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كَانَتْ لِي فِي الْخِلَافَةِ رَغْبَةٌ، وَلَا فِي الْوِلاَيَةِ إِرْبَةٌ، وَلٰكِنَّكُمْ دَعَوْتُمُونِي إِلَيْهَا، وَحَمَلْتُمُونِي عَلَيْهَا، فَلَمَّا أَفْضَتْ إِلَيَّ نَظَرْتُ إِلَىٰ كِتَابِ اللّٰهِ وَمَا وَضَعَ لَنَا، وَأَمَرَنَا بِالْحُكْمِ بِهِ فَاتَّبَعْتُهُ، وَمَا اسْتَنَّ النَّبِيُّ صلى الله عليه و آله و سلم فَاقْتَدَيْتُهُ، فَلَمْ أَحْتَجْ فِي ذٰلِكَ إِلَىٰ رَأْيِكُمَا، وَلَا رَأْيِ غَيْرِكُمَا، وَلَا وَقَعَ حُكْمٌ جَهِلْتُهُ، فَأَسْتَشِيرَكُمَا وَإِخْوَانِي مِنَ الْمُسْلِمِينَ؛ وَلَوْ كَانَ ذٰلِكَ لَمْ أَرْغَبْ عَنْكُمَا، وَلَا عَنْ غَيْرِكُمَا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ذَكَرْتُمَا مِنْ أَمْرِ الْأُسْوَةِ، فَإِنَّ ذٰلِكَ أَمْرٌ لَمْ أَحْكُمْ أَنَا فِيهِ بَرَأْيِي، وَلَا وَلِيتُهُ هَوًى مِنِّي، بَلْ وَجَدْتُ أَنَا وَأَنْتَُما مَا جَاءَ بِهِ رَسُولُ اللّٰهِ صلى الله عليه و آله و سلم قَدْ فُرِغَ مِنْهُ، فَلَمْ أَحْتَجْ إِلَيْكُمَا فِيَما قَدْ فَرَغَ اللّٰهُ مِنْ قَسْمِهِ، وَأَمْضَىٰ فِيهِ حُكْمَهُ، فَلَيْسَ لَكُمَا، وَاللّٰهِ، عِنْدِي وَلَا لِغَيْرِكُمَا فِي هٰذَا عُتْبَىٰ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اللّٰهُ بِقُلُوبِنَا</w:t>
      </w:r>
      <w:bookmarkStart w:id="84" w:name="pg7875_84085"/>
    </w:p>
    <w:p>
      <w:pPr>
        <w:pStyle w:val="BookText"/>
        <w:rPr/>
      </w:pPr>
      <w:bookmarkEnd w:id="84"/>
      <w:r>
        <w:rPr>
          <w:rFonts w:ascii="Amiri" w:hAnsi="Amiri" w:eastAsia="Amiri" w:cs="Amiri"/>
          <w:color w:val="111111"/>
          <w:sz w:val="28"/>
          <w:sz w:val="28"/>
          <w:szCs w:val="28"/>
          <w:rtl w:val="true"/>
          <w:lang w:bidi="ar-SA"/>
        </w:rPr>
        <w:t>وَقُلُوبِكُمْ إِلَىٰ الْحَقِّ، وَأَلْهَمَنَا وَإِيَّاكُمُ الصَّبْرَ</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استنبط الكاتب من هذه الخطبة أُموراً تؤيد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يقول الإمام لطلحة والزبير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تُخْبِرَانِي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إنّكما تعلمان أنّ رسول اللّٰه صلى الله عليه و آله و سلم أخبر بتوليتي، ولم يورد أيّ أثر حول الإمامة واستحقاقه لها نصّاً</w:t>
      </w:r>
      <w:r>
        <w:rPr>
          <w:rFonts w:eastAsia="Amiri" w:cs="Amiri" w:ascii="Amiri" w:hAnsi="Amiri"/>
          <w:color w:val="111111"/>
          <w:sz w:val="28"/>
          <w:szCs w:val="28"/>
          <w:rtl w:val="true"/>
          <w:lang w:bidi="ar-SA"/>
        </w:rPr>
        <w:t>.</w:t>
      </w:r>
      <w:r>
        <w:rPr>
          <w:rStyle w:val="FootnoteAnchor"/>
          <w:rtl w:val="true"/>
        </w:rPr>
        <w:footnoteReference w:id="64"/>
      </w:r>
    </w:p>
    <w:p>
      <w:pPr>
        <w:pStyle w:val="Heading4"/>
        <w:numPr>
          <w:ilvl w:val="3"/>
          <w:numId w:val="1"/>
        </w:numPr>
        <w:rPr/>
      </w:pPr>
      <w:bookmarkStart w:id="85" w:name="__RefHeading___Toc5884876_1051229030"/>
      <w:bookmarkStart w:id="86" w:name="_Toc32"/>
      <w:bookmarkEnd w:id="85"/>
      <w:r>
        <w:rPr>
          <w:rtl w:val="true"/>
        </w:rPr>
        <w:t>عدم وقوف الكاتب على مقصود الإمام من الاجابة</w:t>
      </w:r>
      <w:bookmarkEnd w:id="86"/>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الكاتب غفل أو تغافل عن موقف الخطبة وعن اعتراض الزبير وطلحة، وجواب الإمام لهما، فقد اعترضا عليه عليه السلام بأنّه ساوى بينهما وغيرهما في العطاء من بيت المال، وكانا يقولان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 أحدنا البصرة، والآخر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الإمام في موضع الإجابة عن اعتراضهما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تُخْبِرَانِي، أَيُّ شَيْ‌ءٍ كَانَ لَكُمَا فِيهِ حَقٌّ دَفَعْتُكُمَا عَنْهُ؟ أَمْ أَيُّ قَسْمٍ اسْتَأْثَرْتُ عَلَيْكُمَا بِهِ؟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فالاعتراض والدفاع يكونان مركّزين على ادّعائهما أنّ الإمام منعهما من حقّهما، وكان جواب الإمام أنّه لم يمنعهما من حقّ ثابت لهما</w:t>
      </w:r>
      <w:r>
        <w:rPr>
          <w:rFonts w:eastAsia="Amiri" w:cs="Amiri" w:ascii="Amiri" w:hAnsi="Amiri"/>
          <w:color w:val="111111"/>
          <w:sz w:val="28"/>
          <w:szCs w:val="28"/>
          <w:rtl w:val="true"/>
          <w:lang w:bidi="ar-SA"/>
        </w:rPr>
        <w:t>.</w:t>
      </w:r>
      <w:bookmarkStart w:id="87" w:name="pg7875_84086"/>
    </w:p>
    <w:p>
      <w:pPr>
        <w:pStyle w:val="BookText"/>
        <w:rPr/>
      </w:pPr>
      <w:bookmarkEnd w:id="87"/>
      <w:r>
        <w:rPr>
          <w:rFonts w:ascii="Amiri" w:hAnsi="Amiri" w:eastAsia="Amiri" w:cs="Amiri"/>
          <w:color w:val="111111"/>
          <w:sz w:val="28"/>
          <w:sz w:val="28"/>
          <w:szCs w:val="28"/>
          <w:rtl w:val="true"/>
          <w:lang w:bidi="ar-SA"/>
        </w:rPr>
        <w:t>وأمّا أنّ الإمام منصوص عليه بالإمامة من جانب اللّٰه أو من جانب الرسول صلى الله عليه و آله و سلم، فلم يكن موضع البحث والنزاع حتى يستدلّ الإمام بوجود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كان هناك نصّ فكيف يتخلّف عنه الإمام؟ كان يجب أن يسارع في التصدّي لأمر الخلافة، لا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كانت لي في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يكن منه قبول الخلافة إلّابعد دعوة الناس له وحمله عليها</w:t>
      </w:r>
      <w:r>
        <w:rPr>
          <w:rFonts w:eastAsia="Amiri" w:cs="Amiri" w:ascii="Amiri" w:hAnsi="Amiri"/>
          <w:color w:val="111111"/>
          <w:sz w:val="28"/>
          <w:szCs w:val="28"/>
          <w:rtl w:val="true"/>
          <w:lang w:bidi="ar-SA"/>
        </w:rPr>
        <w:t>.</w:t>
      </w:r>
      <w:r>
        <w:rPr>
          <w:rStyle w:val="FootnoteAnchor"/>
          <w:rtl w:val="true"/>
        </w:rPr>
        <w:footnoteReference w:id="65"/>
      </w:r>
    </w:p>
    <w:p>
      <w:pPr>
        <w:pStyle w:val="Heading4"/>
        <w:numPr>
          <w:ilvl w:val="3"/>
          <w:numId w:val="1"/>
        </w:numPr>
        <w:rPr/>
      </w:pPr>
      <w:bookmarkStart w:id="88" w:name="__RefHeading___Toc5884878_1051229030"/>
      <w:bookmarkStart w:id="89" w:name="_Toc33"/>
      <w:bookmarkEnd w:id="88"/>
      <w:r>
        <w:rPr>
          <w:rtl w:val="true"/>
        </w:rPr>
        <w:t>ما هو السبب لرفض الإمام بيعة الناس له؟</w:t>
      </w:r>
      <w:bookmarkEnd w:id="8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الخلافة الواقعية المنصوص عليها من اللّٰه سبحانه كانت موضع رغبة للإمام عليه السلام وهو لم يرفضها عبر حياته، وإنّما رفض الحكومة الظاهرية التي يمنحها الناس له، فهذه هي التي يصفها الإمام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كَانَتْ لِي فِي الْخِلَافَةِ رَغْبَةٌ، وَلَا فِي الْوِلاَيَةِ إِرْبَةٌ، وَلٰكِنَّكُمْ دَعَوْتُمُونِي إِلَيْهَا، وَحَمَلْتُمُونِي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هي التي لم تكن للإمام فيها رغبة ولا إربة، ولكنّه لما تمّت الحجّة على الإمام بأنّ الواجب الشرعي في هذه الفترة التي قتل فيها عثمان واجتمع الناس حوله، أن يجيب دعوة الناس لئلا ينثلم الأمر ويتوسّع الخلاف والشقاق في الأُمّة، قام بأمر الخلافة وقبلها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على ما ذكرنا أنّهم لمّا اجتمعوا حوله في بيته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دَعُونِي وَالَْتمِسُوا غَيْرِي؛ فَإِنَّا مُسْتَقْبِلُونَ أَمْراً لَهُ وُجُوهٌ وَأَلْوَانٌ؛ لَا تَقُومُ لَهُ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الذي أعرض عنه الإمام، لكن واجهه كلام القوم حيث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ننشدك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ألاترى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إلى ما حدث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تخاف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أجاب الإمام دعوتهم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أجبتكم لما أرى منكم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أكّدوا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نحن بمفارقيك حتى نبايعك</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هنا يضع لنا حقيقة ناصعة،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 والحاكم على وجه خاص، عليه النظر في الكتاب والسنّة</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يُريد من هذه الكلمة، فأي مسلم ينكر تلك الحقيقة الناصعة حتى يجعلها الكاتب في عداد الاعتراضات</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هو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أَحْتَجْ فِي ذٰلِكَ إِلَىٰ رَأْيِكُمَا، وَلَا رَأْيِ غَيْرِكُمَا، وَلَا وَقَعَ حُكْمٌ جَهِلْتُهُ، فَأَسْتَشِيرَكُمَا وَإِخْوَانِي مِنَ الْمُسْلِمِينَ؛ وَلَوْ كَانَ ذٰلِكَ لَمْ أَرْغَبْ عَنْكُمَا، وَلَا عَنْ غَيْرِكُمَا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يحتج إلى آراء الصحابة، لأنّ عنده من نصوص الكتاب والسنّة ما أغناه عن آراء</w:t>
      </w:r>
      <w:bookmarkStart w:id="90" w:name="pg7875_84088"/>
    </w:p>
    <w:p>
      <w:pPr>
        <w:pStyle w:val="BookText"/>
        <w:rPr/>
      </w:pPr>
      <w:bookmarkEnd w:id="90"/>
      <w:r>
        <w:rPr>
          <w:rFonts w:ascii="Amiri" w:hAnsi="Amiri" w:eastAsia="Amiri" w:cs="Amiri"/>
          <w:color w:val="111111"/>
          <w:sz w:val="28"/>
          <w:sz w:val="28"/>
          <w:szCs w:val="28"/>
          <w:rtl w:val="true"/>
          <w:lang w:bidi="ar-SA"/>
        </w:rPr>
        <w:t>الرجال، ولو وقع حكم لم يعلمه لاستشار المسلمين، ممّا يدلّ على نفي العصمة والإمامة عنه</w:t>
      </w:r>
      <w:r>
        <w:rPr>
          <w:rFonts w:eastAsia="Amiri" w:cs="Amiri" w:ascii="Amiri" w:hAnsi="Amiri"/>
          <w:color w:val="111111"/>
          <w:sz w:val="28"/>
          <w:szCs w:val="28"/>
          <w:rtl w:val="true"/>
          <w:lang w:bidi="ar-SA"/>
        </w:rPr>
        <w:t>.</w:t>
      </w:r>
      <w:r>
        <w:rPr>
          <w:rStyle w:val="FootnoteAnchor"/>
          <w:rtl w:val="true"/>
        </w:rPr>
        <w:footnoteReference w:id="68"/>
      </w:r>
    </w:p>
    <w:p>
      <w:pPr>
        <w:pStyle w:val="Heading4"/>
        <w:numPr>
          <w:ilvl w:val="3"/>
          <w:numId w:val="1"/>
        </w:numPr>
        <w:rPr/>
      </w:pPr>
      <w:bookmarkStart w:id="91" w:name="__RefHeading___Toc5884880_1051229030"/>
      <w:bookmarkStart w:id="92" w:name="_Toc34"/>
      <w:bookmarkEnd w:id="91"/>
      <w:r>
        <w:rPr>
          <w:rtl w:val="true"/>
        </w:rPr>
        <w:t xml:space="preserve">ما هو المراد من قول الإمام </w:t>
      </w:r>
      <w:r>
        <w:rPr>
          <w:rtl w:val="true"/>
        </w:rPr>
        <w:t>«</w:t>
      </w:r>
      <w:r>
        <w:rPr>
          <w:rtl w:val="true"/>
        </w:rPr>
        <w:t>لم أرغب عنكما</w:t>
      </w:r>
      <w:r>
        <w:rPr>
          <w:rtl w:val="true"/>
        </w:rPr>
        <w:t>»</w:t>
      </w:r>
      <w:r>
        <w:rPr>
          <w:rtl w:val="true"/>
        </w:rPr>
        <w:t>؟</w:t>
      </w:r>
      <w:bookmarkEnd w:id="92"/>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أَحْتَجْ فِي ذٰلِكَ إِلَىٰ رَأْيِكُمَا، وَلَا رَأْيِ غَيْرِكُمَا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ذٰلِكَ لَمْ أَرْغَبْ عَنْكُمَا، وَلَا عَنْ غَيْرِكُمَا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صادر عن الإمام عليه السلام لأجل تلطيف قلوبهما وردعهما عن الخروج عليه، والقضية الشرطية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تلازم تحقّق الشرط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على أنّ موضع السؤال إنّما هو عن الموضوعات لا الأحكام، ولوكانت الاستشارة فيها دليلٌ على عدم العصمة فالنبي صلى الله عليه و آله و سلم أَولى أن يُتّهم به، لأنّه صلى الله عليه و آله و سلم كان يستشير أصحابه في غير مورد من الموارد امتثالاً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شٰاوِرْهُمْ فِي اَلْأَمْرِ</w:t>
      </w:r>
      <w:r>
        <w:rPr>
          <w:rFonts w:eastAsia="Amiri" w:cs="Amiri" w:ascii="Amiri" w:hAnsi="Amiri"/>
          <w:color w:val="111111"/>
          <w:sz w:val="28"/>
          <w:szCs w:val="28"/>
          <w:rtl w:val="true"/>
          <w:lang w:bidi="ar-SA"/>
        </w:rPr>
        <w:t>...)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انظر إلى دعائه في ختام الكلمة تدرك أن الرجل غير معصوم</w:t>
      </w:r>
      <w:r>
        <w:rPr>
          <w:rFonts w:eastAsia="Amiri" w:cs="Amiri" w:ascii="Amiri" w:hAnsi="Amiri"/>
          <w:color w:val="111111"/>
          <w:sz w:val="28"/>
          <w:szCs w:val="28"/>
          <w:rtl w:val="true"/>
          <w:lang w:bidi="ar-SA"/>
        </w:rPr>
        <w:t>.</w:t>
      </w:r>
      <w:r>
        <w:rPr>
          <w:rStyle w:val="FootnoteAnchor"/>
          <w:rtl w:val="true"/>
        </w:rPr>
        <w:footnoteReference w:id="7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دعاء الإمام عبارة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اللّٰهُ بِقُلُوبِنَا</w:t>
      </w:r>
    </w:p>
    <w:p>
      <w:pPr>
        <w:pStyle w:val="BookText"/>
        <w:rPr/>
      </w:pPr>
      <w:r>
        <w:rPr>
          <w:rFonts w:ascii="Amiri" w:hAnsi="Amiri" w:eastAsia="Amiri" w:cs="Amiri"/>
          <w:color w:val="111111"/>
          <w:sz w:val="28"/>
          <w:sz w:val="28"/>
          <w:szCs w:val="28"/>
          <w:rtl w:val="true"/>
          <w:lang w:bidi="ar-SA"/>
        </w:rPr>
        <w:t>وَقُلُوبِكُمْ إِلَىٰ الْحَقِّ، وَأَلْهَمَنَا وِإِيَّاكُمُ 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لم يدعُ بهذا الدعاء إلّا لأجل تليين قلبي الشيخين وإنّما عطف نفسه عليهما تلطّفاً وعرفاناً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كان هذا الدعاء دليلاً على عدم العصمة، لشمل إبراهيم الخليل ويوسف الصدّيق عليهما السلام حيث إنّهما دعوا اللّٰه تعالى بأن يكونا من الصالحين،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هَبْ لِي حُكْماً وَ أَلْحِقْنِي بِالصّٰالِحِينَ</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تَوَفَّنِي مُسْلِماً وَ أَلْحِقْنِي بِالصّٰالِحِينَ</w:t>
      </w:r>
      <w:r>
        <w:rPr>
          <w:rFonts w:eastAsia="Amiri" w:cs="Amiri" w:ascii="Amiri" w:hAnsi="Amiri"/>
          <w:color w:val="111111"/>
          <w:sz w:val="28"/>
          <w:szCs w:val="28"/>
          <w:rtl w:val="true"/>
          <w:lang w:bidi="ar-SA"/>
        </w:rPr>
        <w:t>)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كما أنّ المسلمين كافّة والنبي خاصّة يطلبون الهداية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أنّ الإنسان بحاجة إلى تسديد اللّٰه سبحانه عبر حياته من غير فرق بين المعصوم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الدلالة عليه أدعية الأنبياء الواردة في القرآن الكريم، قال النبي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اَلسِّجْنُ أَحَبُّ إِلَيَّ مِمّٰا يَدْعُونَنِي إِلَيْهِ وَ إِلاّٰ تَصْرِفْ عَنِّي كَيْدَهُنَّ أَصْبُ إِلَيْهِنَّ وَ أَكُنْ مِنَ اَلْجٰاهِلِينَ</w:t>
      </w:r>
      <w:r>
        <w:rPr>
          <w:rFonts w:eastAsia="Amiri" w:cs="Amiri" w:ascii="Amiri" w:hAnsi="Amiri"/>
          <w:color w:val="111111"/>
          <w:sz w:val="28"/>
          <w:szCs w:val="28"/>
          <w:rtl w:val="true"/>
          <w:lang w:bidi="ar-SA"/>
        </w:rPr>
        <w:t>) .</w:t>
      </w:r>
      <w:r>
        <w:rPr>
          <w:rStyle w:val="FootnoteAnchor"/>
          <w:rtl w:val="true"/>
        </w:rPr>
        <w:footnoteReference w:id="7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الأدعية التي أُمر بها النبي صلى الله عليه و آله و سلم أو المسلمون عامّة في كتاب اللّٰه العزيز</w:t>
      </w:r>
      <w:r>
        <w:rPr>
          <w:rFonts w:eastAsia="Amiri" w:cs="Amiri" w:ascii="Amiri" w:hAnsi="Amiri"/>
          <w:color w:val="111111"/>
          <w:sz w:val="28"/>
          <w:szCs w:val="28"/>
          <w:rtl w:val="true"/>
          <w:lang w:bidi="ar-SA"/>
        </w:rPr>
        <w:t>.</w:t>
      </w:r>
      <w:bookmarkStart w:id="93" w:name="pg7875_84090"/>
    </w:p>
    <w:p>
      <w:pPr>
        <w:pStyle w:val="Heading3"/>
        <w:numPr>
          <w:ilvl w:val="2"/>
          <w:numId w:val="1"/>
        </w:numPr>
        <w:rPr/>
      </w:pPr>
      <w:bookmarkStart w:id="94" w:name="__RefHeading___Toc5884882_1051229030"/>
      <w:bookmarkStart w:id="95" w:name="_Toc35"/>
      <w:bookmarkEnd w:id="93"/>
      <w:bookmarkEnd w:id="94"/>
      <w:r>
        <w:rPr>
          <w:rtl w:val="true"/>
        </w:rPr>
        <w:t>الشبهة السادسة</w:t>
      </w:r>
      <w:bookmarkEnd w:id="95"/>
    </w:p>
    <w:p>
      <w:pPr>
        <w:pStyle w:val="Heading4"/>
        <w:numPr>
          <w:ilvl w:val="3"/>
          <w:numId w:val="1"/>
        </w:numPr>
        <w:rPr/>
      </w:pPr>
      <w:bookmarkStart w:id="96" w:name="__RefHeading___Toc5884884_1051229030"/>
      <w:bookmarkStart w:id="97" w:name="_Toc36"/>
      <w:bookmarkEnd w:id="96"/>
      <w:r>
        <w:rPr>
          <w:rtl w:val="true"/>
        </w:rPr>
        <w:t>اشارة</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أَحَقَّ النَّاسِ بِهٰذَا الْأَمْرِ أَقْوَاهُمْ عَلَيْهِ، وَأَعْلَمُهُمْ بِأَمْرِ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شَغَبَ شَاغِبٌ اسْتُعْتِبَ، فَإِنْ أَبَىٰ قُوتِلَ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لَئِنْ كَانَتِ الْإِمَامَةُ لاَ تَنْعَقِدُ حَتَّىٰ يَحْضُرَهَا عَامَّةُ النَّاسِ، فَمَا إِلَىٰ ذٰلِكَ سَبِيلٌ، وَلٰكِنْ أَهْلُهَا يَحْكُمُونَ عَلَىٰ مَنْ غَابَ عَنْهَا، ثُمَّ لَيْسَ لِلشَّاهِدِ أَنْ يَرْجِعَ، وَلَا لِلْغَائِبِ أَنْ يَخْتَارَ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وَإِنِّي أُقَاتِلُ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ادَّعَىٰ مَا لَيْسَ لَهُ، وَآخَرَ مَنَعَ الَّذِي عَلَيْهِ</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وبعد أن أورد الكاتب هذا النص من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من القارئ أن ينعم النظر في هذا الكلام، 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النَّاسِ بِهٰذَا الْأَمْرِ أَقْوَاهُمْ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ويجب أن نعلم بأنّ الخطبة أمام حشود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أمر الخلافة والإمامة والحكم،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 عليه، وهم الأئمة الأطهار آل بيت النبي صلى الله عليه و آله و سلم</w:t>
      </w:r>
      <w:r>
        <w:rPr>
          <w:rFonts w:eastAsia="Amiri" w:cs="Amiri" w:ascii="Amiri" w:hAnsi="Amiri"/>
          <w:color w:val="111111"/>
          <w:sz w:val="28"/>
          <w:szCs w:val="28"/>
          <w:rtl w:val="true"/>
          <w:lang w:bidi="ar-SA"/>
        </w:rPr>
        <w:t>.</w:t>
      </w:r>
      <w:r>
        <w:rPr>
          <w:rStyle w:val="FootnoteAnchor"/>
          <w:rtl w:val="true"/>
        </w:rPr>
        <w:footnoteReference w:id="76"/>
      </w:r>
    </w:p>
    <w:p>
      <w:pPr>
        <w:pStyle w:val="Heading4"/>
        <w:numPr>
          <w:ilvl w:val="3"/>
          <w:numId w:val="1"/>
        </w:numPr>
        <w:rPr/>
      </w:pPr>
      <w:bookmarkStart w:id="98" w:name="__RefHeading___Toc5884886_1051229030"/>
      <w:bookmarkStart w:id="99" w:name="_Toc37"/>
      <w:bookmarkEnd w:id="98"/>
      <w:r>
        <w:rPr>
          <w:rtl w:val="true"/>
        </w:rPr>
        <w:t>احتجاج الإمام جدال بالأحسن</w:t>
      </w:r>
      <w:bookmarkEnd w:id="9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أمر اللّٰه تعالىٰ المسلمين بأن يحتجّوا بأحد أُمور ثلاثة،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 اَلْمَوْعِظَةِ اَلْحَسَنَةِ</w:t>
      </w:r>
    </w:p>
    <w:p>
      <w:pPr>
        <w:pStyle w:val="BookText"/>
        <w:rPr/>
      </w:pPr>
      <w:r>
        <w:rPr>
          <w:rFonts w:ascii="Amiri" w:hAnsi="Amiri" w:eastAsia="Amiri" w:cs="Amiri"/>
          <w:color w:val="111111"/>
          <w:sz w:val="28"/>
          <w:sz w:val="28"/>
          <w:szCs w:val="28"/>
          <w:rtl w:val="true"/>
          <w:lang w:bidi="ar-SA"/>
        </w:rPr>
        <w:t>وَ جٰادِلْهُمْ بِالَّتِي هِيَ أَحْسَنُ</w:t>
      </w:r>
      <w:r>
        <w:rPr>
          <w:rFonts w:eastAsia="Amiri" w:cs="Amiri" w:ascii="Amiri" w:hAnsi="Amiri"/>
          <w:color w:val="111111"/>
          <w:sz w:val="28"/>
          <w:szCs w:val="28"/>
          <w:rtl w:val="true"/>
          <w:lang w:bidi="ar-SA"/>
        </w:rPr>
        <w:t>)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والجدال عبارة عن الاحتجاج بمسلّمات الخصم، وقد ورد أمير البيان عليه السلام من هذا الباب محتجّاً على جماعة من المسلمين بأنّ الإمامة لا تنعقد إلّابالبيعة والاختيار، ولكنّهم كانوا يعترضون على خلافة عليٍّ بعدم مشاركة سائر المسلمين في البيعة كمعاوية وعمرو ابن العاص وأتباعهما فصار الإمام عليه السلام يحتجّ عليهم بمسلّماتهم،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الحجر الأساس للخلافة أمران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أقواهم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وأعلمهم بأمر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كنتم مسلِّمين بذينك الأمرين فأنا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البيان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رأس هذين الأمرين، فقد شهد تاريخ الإسلام على أنّه الأقوىٰ على تحمّل المسؤولية، كما شهدت القضايا والحوادث على أعلميته في عصر الخلفاء الثلاثة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أجاب عليه السلام عن مغالطتهم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وَلَعَمْرِي، لَئِنْ كَانَتِ الْإِمَامَةُ لاَ تَنْعَقِدُ حَتَّىٰ يَحْضُرَهَا عَامَّةُ النَّاسِ، فَمَا إِلَىٰ ذٰلِكَ سَبِيلٌ، وَلٰكِنْ أَهْلُهَا يَحْكُمُونَ عَلَىٰ مَنْ غَابَ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 المدينة يحكمون على أهل الشام الذين غابوا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احتجّ على المتمرّدين على خلافته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لَيْسَ لِلشَّاهِدِ أَنْ يَرْجِعَ، وَلَا لِلْغَائِبِ أَنْ يَخْتَارَ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 عليك باللّٰه أيّها القارئ، هل هذا الموضع يناسب أن يحتجّ الإمام بالنصّ عليه، حتى يشغب الشاغب بالإنكار، أو يناسبه الاحتجاج بمسلّمات القوم وبما يُتفق عليه من قبل الطرفين؟</w:t>
      </w:r>
    </w:p>
    <w:p>
      <w:pPr>
        <w:pStyle w:val="BookText"/>
        <w:rPr/>
      </w:pPr>
      <w:r>
        <w:rPr>
          <w:rFonts w:ascii="Amiri" w:hAnsi="Amiri" w:eastAsia="Amiri" w:cs="Amiri"/>
          <w:color w:val="111111"/>
          <w:sz w:val="28"/>
          <w:sz w:val="28"/>
          <w:szCs w:val="28"/>
          <w:rtl w:val="true"/>
          <w:lang w:bidi="ar-SA"/>
        </w:rPr>
        <w:t>وبذلك يُعلم أنّ كلام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وَلَعَمْرِي، لَئِنْ كَانَتِ الْإِمَامَةُ لَا تَنْعَقِدُ حَتَّىٰ يَحْضُرَهَا عَامَّةُ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على أساس الجدل لا على أساس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فخرجنا في هذا الأصل بأنّ ما استدل به الكاتب من كلمات الإمام علي عليه السلام على عدم النص في المبحث الأوّل استنباط شخصي نابع عن عقيدة مسبقة، وناشئ عن عدم التأمّل في مواضع عديدة من كلام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هداه اللّٰه وإيّانا إلى الصراط المستقيم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الكلام في المبحث الأوّل، ويليه المبحث الثاني في العصمة</w:t>
      </w:r>
      <w:r>
        <w:rPr>
          <w:rFonts w:eastAsia="Amiri" w:cs="Amiri" w:ascii="Amiri" w:hAnsi="Amiri"/>
          <w:color w:val="111111"/>
          <w:sz w:val="28"/>
          <w:szCs w:val="28"/>
          <w:rtl w:val="true"/>
          <w:lang w:bidi="ar-SA"/>
        </w:rPr>
        <w:t>.</w:t>
      </w:r>
      <w:bookmarkStart w:id="100" w:name="pg7875_84093"/>
    </w:p>
    <w:p>
      <w:pPr>
        <w:pStyle w:val="Heading2"/>
        <w:numPr>
          <w:ilvl w:val="1"/>
          <w:numId w:val="1"/>
        </w:numPr>
        <w:rPr/>
      </w:pPr>
      <w:bookmarkStart w:id="101" w:name="__RefHeading___Toc5884888_1051229030"/>
      <w:bookmarkStart w:id="102" w:name="_Toc38"/>
      <w:bookmarkEnd w:id="100"/>
      <w:bookmarkEnd w:id="101"/>
      <w:r>
        <w:rPr>
          <w:rtl w:val="true"/>
        </w:rPr>
        <w:t>المبحث الثاني</w:t>
      </w:r>
      <w:r>
        <w:rPr>
          <w:rtl w:val="true"/>
        </w:rPr>
        <w:t xml:space="preserve">: </w:t>
      </w:r>
      <w:r>
        <w:rPr>
          <w:rtl w:val="true"/>
        </w:rPr>
        <w:t>العصمة</w:t>
      </w:r>
      <w:bookmarkEnd w:id="102"/>
    </w:p>
    <w:p>
      <w:pPr>
        <w:pStyle w:val="Heading3"/>
        <w:numPr>
          <w:ilvl w:val="2"/>
          <w:numId w:val="1"/>
        </w:numPr>
        <w:rPr/>
      </w:pPr>
      <w:bookmarkStart w:id="103" w:name="__RefHeading___Toc5884890_1051229030"/>
      <w:bookmarkStart w:id="104" w:name="_Toc39"/>
      <w:bookmarkEnd w:id="103"/>
      <w:r>
        <w:rPr>
          <w:rtl w:val="true"/>
        </w:rPr>
        <w:t>اشارة</w:t>
      </w:r>
      <w:bookmarkEnd w:id="104"/>
    </w:p>
    <w:p>
      <w:pPr>
        <w:pStyle w:val="BookText"/>
        <w:rPr/>
      </w:pPr>
      <w:r>
        <w:rPr>
          <w:rFonts w:ascii="Amiri" w:hAnsi="Amiri" w:eastAsia="Amiri" w:cs="Amiri"/>
          <w:color w:val="111111"/>
          <w:sz w:val="28"/>
          <w:sz w:val="28"/>
          <w:szCs w:val="28"/>
          <w:rtl w:val="true"/>
          <w:lang w:bidi="ar-SA"/>
        </w:rPr>
        <w:t>ابتدأ الكاتب هذا المبحث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العقائد الإسلامية في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إنّ من نفاها عنهم يكفر، كما أنّها لا تثبت لغيرهم، وهذا عليّ رضى الله عنه ينفيها عن نفسه</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ثمّ إنّ الكاتب استدلّ على ما يرتئيه بعدد من كلمات الإمام، نأت بها تباعاً</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5884892_1051229030"/>
      <w:bookmarkStart w:id="106" w:name="_Toc40"/>
      <w:bookmarkEnd w:id="105"/>
      <w:r>
        <w:rPr>
          <w:rtl w:val="true"/>
        </w:rPr>
        <w:t>الشبهة الأُولى</w:t>
      </w:r>
      <w:bookmarkEnd w:id="106"/>
    </w:p>
    <w:p>
      <w:pPr>
        <w:pStyle w:val="Heading4"/>
        <w:numPr>
          <w:ilvl w:val="3"/>
          <w:numId w:val="1"/>
        </w:numPr>
        <w:rPr/>
      </w:pPr>
      <w:bookmarkStart w:id="107" w:name="__RefHeading___Toc5884894_1051229030"/>
      <w:bookmarkStart w:id="108" w:name="_Toc41"/>
      <w:bookmarkEnd w:id="107"/>
      <w:r>
        <w:rPr>
          <w:rtl w:val="true"/>
        </w:rPr>
        <w:t>اشارة</w:t>
      </w:r>
      <w:bookmarkEnd w:id="1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في دعاء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يردّده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لَمْ يُصْبِحْ بِي مَيِّتاً وَلَا سَقِيماً، وَلَا مَضْرُوباً عَلَىٰ عُرُوقِي بِسُوءٍ، وَلَا مَأْخُوذاً بِأَسْوَأ عَمَلِي، وَلَا مَقْطُوعاً دَابِرِي، وَلَا مُرْتَدّاً عَنْ دِينِي، وَلَا مُنْكِراً لِرَبِّي، وَلَا مُسْتَوْحِشاً مِنْ إِيمَانِي، وَلَا مُلْتَبِساً عَقْلِي، وَلَا مُعَذَّباً</w:t>
      </w:r>
      <w:bookmarkStart w:id="109" w:name="pg7875_84094"/>
    </w:p>
    <w:p>
      <w:pPr>
        <w:pStyle w:val="BookText"/>
        <w:rPr/>
      </w:pPr>
      <w:bookmarkEnd w:id="109"/>
      <w:r>
        <w:rPr>
          <w:rFonts w:ascii="Amiri" w:hAnsi="Amiri" w:eastAsia="Amiri" w:cs="Amiri"/>
          <w:color w:val="111111"/>
          <w:sz w:val="28"/>
          <w:sz w:val="28"/>
          <w:szCs w:val="28"/>
          <w:rtl w:val="true"/>
          <w:lang w:bidi="ar-SA"/>
        </w:rPr>
        <w:t>بِعَذَابِ الْأُمَمِ مِنْ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عَبْداً مَمْلُوكاً ظَالِماً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الْحُجَّةُ عَلَيَّ وَلَا حُجَّةَ لِي، وَلَا أَسْتَطِيعُ أَنْ آخُذَ إِلَّا مَا أَعْطَيْتَنِي، وَلَا أَتَّقِيَ إِلَّا مَا وَقَيْتَنِي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بِكَ‌أَنْ أَفْتَقِرَ فِي غِنَاكَ، أَوْ أَضِلَّ فِي هُدَاكَ، أَوْ أُضَامَ فِي سُلْطَانِكَ، أَوْ أُضْطَهَدَ وَالْأَمْرُ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نَفْسِي أَوَّلَ كَرِيمَةٍ تَنْتَزِعُهَا مِنْ كَرَائِمِي، وَأَوَّلَ وَدِيعَةٍ تَرْتَجِعُهَا مِنْ وَدَائِعِ نِعَمِكَ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نَعُوذُ بِكَ أَنْ نَذْهَبَ عَنْ قَوْلِكَ، أَوْ أَنْ نُفْتَتَنَ عَنْ دِينِكَ، أَوْ تَتَابَعَ بِنَا أَهْوَاؤُنَا دُونَ الْهُدَىٰ الَّذِي جَاءَ مِنْ عِنْدِكَ</w:t>
      </w:r>
      <w:r>
        <w:rPr>
          <w:rFonts w:eastAsia="Amiri" w:cs="Amiri" w:ascii="Amiri" w:hAnsi="Amiri"/>
          <w:color w:val="111111"/>
          <w:sz w:val="28"/>
          <w:szCs w:val="28"/>
          <w:rtl w:val="true"/>
          <w:lang w:bidi="ar-SA"/>
        </w:rPr>
        <w:t>!».</w:t>
      </w:r>
      <w:r>
        <w:rPr>
          <w:rStyle w:val="FootnoteAnchor"/>
          <w:rtl w:val="true"/>
        </w:rPr>
        <w:footnoteReference w:id="79"/>
      </w:r>
    </w:p>
    <w:p>
      <w:pPr>
        <w:pStyle w:val="Heading4"/>
        <w:numPr>
          <w:ilvl w:val="3"/>
          <w:numId w:val="1"/>
        </w:numPr>
        <w:rPr/>
      </w:pPr>
      <w:bookmarkStart w:id="110" w:name="__RefHeading___Toc5884896_1051229030"/>
      <w:bookmarkStart w:id="111" w:name="_Toc42"/>
      <w:bookmarkEnd w:id="110"/>
      <w:r>
        <w:rPr>
          <w:rtl w:val="true"/>
        </w:rPr>
        <w:t>توضيح دعائه عليه السلام</w:t>
      </w:r>
      <w:bookmarkEnd w:id="11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حمد اللّٰه تعالى باعتبار ضروب من النعم اعترف بها وعدّ منها عشرة وهي الحياة والصحّة والسلامة إلى آخر ما ذكره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عقّب ذلك الحمد بالإقرار على نفسه بصفات الخضوع والذلّة لغاية استنزال الرحمة، وعدّ منها خمسة، وهي كونه عبداً مملوكاً للّٰه تعالى، ثمّ كونه ظالماً لنفسه، ثمّ كونه معترفاً بحجة اللّٰه عليه، ثمّ كونه معترفاً بعدم استطاعته أن يأخذ إلّاما سبب اللّٰه له الوصول إليه، وأنّه لا يقدر أن يتّقي من المضار إلّاما وقاه اللّٰه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وعد نفسه بهذه الإقرارات بقبول الرحمة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حاصل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الكاتب استدل على أنّه عليه السلام غير معصوم، بالفقرات التالية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اسوأ عملي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وظالماً لنفسي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أضلّ في هداك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نذهب عن قولك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نفتتن عن دينك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تتابع بنا أهواؤنا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فاستنتج الكاتب من هذه العبارات أنّها تدلّ على الخضوع وعدم العصمة وخوف الذنب</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الشبهة رهن بيان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عليه السلام بصدد تنزيل الرحمة، ومن كان في هذا المقام يعظّم اللّٰه تبارك وتعالى أفضل تعظيم ويحقّر نفسه ويُذلّها حتى يستنزل بذلك رحمته وكرمه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كلام الكاتب حيث يقول تدلّ على الخضوع، صحيح، لكنّه ليس هذا من خصائص الإمام علي عليه السلام فقط؛ بل أنّ جميع الأنبياء والأولياء في أدعيتهم ومناجاتهم يجلّلون اللّٰه تبارك وتعالى وفي الوقت نفسه يخضعون للّٰه غاية الخضوع</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فالأنبياء والأولياء وغيرهم من الموجودات الإمكانية مصونون من الذنب والخطأ بعون وتسديد من اللّٰه سبحانه وعناية منه، ولو انقطعت الصلة بينهما لزالت العصمة عنهم</w:t>
      </w:r>
      <w:r>
        <w:rPr>
          <w:rFonts w:eastAsia="Amiri" w:cs="Amiri" w:ascii="Amiri" w:hAnsi="Amiri"/>
          <w:color w:val="111111"/>
          <w:sz w:val="28"/>
          <w:szCs w:val="28"/>
          <w:rtl w:val="true"/>
          <w:lang w:bidi="ar-SA"/>
        </w:rPr>
        <w:t>.</w:t>
      </w:r>
      <w:bookmarkStart w:id="112" w:name="pg7875_84096"/>
    </w:p>
    <w:p>
      <w:pPr>
        <w:pStyle w:val="BookText"/>
        <w:rPr/>
      </w:pPr>
      <w:bookmarkEnd w:id="112"/>
      <w:r>
        <w:rPr>
          <w:rFonts w:ascii="Amiri" w:hAnsi="Amiri" w:eastAsia="Amiri" w:cs="Amiri"/>
          <w:color w:val="111111"/>
          <w:sz w:val="28"/>
          <w:sz w:val="28"/>
          <w:szCs w:val="28"/>
          <w:rtl w:val="true"/>
          <w:lang w:bidi="ar-SA"/>
        </w:rPr>
        <w:t>هذا هو النبي يوسف الصدّيق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اَلسِّجْنُ أَحَبُّ إِلَيَّ مِمّٰا يَدْعُونَنِي إِلَيْهِ وَ إِلاّٰ تَصْرِفْ عَنِّي كَيْدَهُنَّ أَصْبُ إِلَيْهِنَّ وَ أَكُنْ مِنَ اَلْجٰاهِلِينَ</w:t>
      </w:r>
      <w:r>
        <w:rPr>
          <w:rFonts w:eastAsia="Amiri" w:cs="Amiri" w:ascii="Amiri" w:hAnsi="Amiri"/>
          <w:color w:val="111111"/>
          <w:sz w:val="28"/>
          <w:szCs w:val="28"/>
          <w:rtl w:val="true"/>
          <w:lang w:bidi="ar-SA"/>
        </w:rPr>
        <w:t>)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وهذا هو كليم اللّٰه موسى بن عمران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لِمٰا أَنْزَلْتَ إِلَيَّ مِنْ خَيْرٍ فَقِيرٌ</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 w:name="__RefHeading___Toc5884898_1051229030"/>
      <w:bookmarkStart w:id="114" w:name="_Toc43"/>
      <w:bookmarkEnd w:id="113"/>
      <w:r>
        <w:rPr>
          <w:rtl w:val="true"/>
        </w:rPr>
        <w:t>الإمام في مقام استنزال الرحمة وتعليم الناس</w:t>
      </w:r>
      <w:bookmarkEnd w:id="114"/>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الألفاظ التي استدلّ بها الكاتب على عدم العصمة لا تدلّ على شيء، لأنّه غفل عن أنّ المقام مقام استنزال الرحمة، أوّلاً، وتعليم الناس الدعاء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مَأْخُوذاً بِأَسْوَأ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دلّ على عدم العصمة لعمّت البلية ولزم أن يكون أشرف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معصوم لأنّه كان من دعائه صلى الله عليه و آله و سلم الاعتراف بسوء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في مستهل خطبة رسول اللّٰه صلى الله عليه و آله و سلم يوم عرفة،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نحمده ونستعينه ونستغفره ونتوب إليه ونعوذ باللّٰه من شرور أنفسنا ومن سيئات أعمالنا</w:t>
      </w:r>
      <w:r>
        <w:rPr>
          <w:rFonts w:eastAsia="Amiri" w:cs="Amiri" w:ascii="Amiri" w:hAnsi="Amiri"/>
          <w:color w:val="111111"/>
          <w:sz w:val="28"/>
          <w:szCs w:val="28"/>
          <w:rtl w:val="true"/>
          <w:lang w:bidi="ar-SA"/>
        </w:rPr>
        <w:t>».</w:t>
      </w:r>
      <w:r>
        <w:rPr>
          <w:rStyle w:val="FootnoteAnchor"/>
          <w:rtl w:val="true"/>
        </w:rPr>
        <w:footnoteReference w:id="8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خطباء الجمعة والجماعة كلّهم يفتتحون خطبهم بهذه</w:t>
      </w:r>
    </w:p>
    <w:p>
      <w:pPr>
        <w:pStyle w:val="BookText"/>
        <w:rPr/>
      </w:pPr>
      <w:r>
        <w:rPr>
          <w:rFonts w:ascii="Amiri" w:hAnsi="Amiri" w:eastAsia="Amiri" w:cs="Amiri"/>
          <w:color w:val="111111"/>
          <w:sz w:val="28"/>
          <w:sz w:val="28"/>
          <w:szCs w:val="28"/>
          <w:rtl w:val="true"/>
          <w:lang w:bidi="ar-SA"/>
        </w:rPr>
        <w:t>العبارة وأمثالها، فهل لنا أن نتّهم النبي صلى الله عليه و آله و سلم والخطباء عامّة بالأعمال المسيئة، كما اتّهم الكاتب عليّاً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الكاتب عارفاً بمقامات الأنبياء والأولياء، وأنّهم يعدّون أعمالهم المباحة أو المكروهة، من سيئات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أُثر عنهم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حسنات الأبرار سيّئات المقرّبين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جعل ذلك وسيلة للاتّهام بعدم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ظَالِماً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اقتدى علي عليه السلام بكليم اللّٰه موسى عليه السلام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ظَلَمْتُ نَفْسِي فَاغْفِرْ لِي فَغَفَرَ لَهُ إِنَّهُ هُوَ اَلْغَفُورُ اَلرَّحِيمُ</w:t>
      </w:r>
      <w:r>
        <w:rPr>
          <w:rFonts w:eastAsia="Amiri" w:cs="Amiri" w:ascii="Amiri" w:hAnsi="Amiri"/>
          <w:color w:val="111111"/>
          <w:sz w:val="28"/>
          <w:szCs w:val="28"/>
          <w:rtl w:val="true"/>
          <w:lang w:bidi="ar-SA"/>
        </w:rPr>
        <w:t>) .</w:t>
      </w:r>
      <w:r>
        <w:rPr>
          <w:rStyle w:val="FootnoteAnchor"/>
          <w:rtl w:val="true"/>
        </w:rPr>
        <w:footnoteReference w:id="8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 فرق بين ظلم النفس والظلم المتوجّه إلى اللّٰه، فالثاني عمل الفسّاق والعصاة، وأمّا الأوّل فهو منطق الأولياء حيث يعدّون ما كان غير حرام ظلماً على النفس، وإنقاصاً لها، والظلم في الآية وكلام الإمام عليه السلام بمعنى النقص الذي هو المعنى الأصلي 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نفتتن عن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تتابع بنا أهواؤنا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ذلك التجاء إلى اللّٰه سبحانه، فالأنبياء والأولياء معتصمون بحبل اللّٰه سبحانه في حياتهم الفردية والاجتماعية، فهم غير مستغنين عن توفيقات اللّٰه ونعمه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فالمراد الافتتان بسبب النفس الأمّارة والالتجاء إلى اللّٰه منها هو شيمة الأنبياء، يقول يوسف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أُبَرِّئُ</w:t>
      </w:r>
    </w:p>
    <w:p>
      <w:pPr>
        <w:pStyle w:val="BookText"/>
        <w:rPr/>
      </w:pPr>
      <w:r>
        <w:rPr>
          <w:rFonts w:ascii="Amiri" w:hAnsi="Amiri" w:eastAsia="Amiri" w:cs="Amiri"/>
          <w:color w:val="111111"/>
          <w:sz w:val="28"/>
          <w:sz w:val="28"/>
          <w:szCs w:val="28"/>
          <w:rtl w:val="true"/>
          <w:lang w:bidi="ar-SA"/>
        </w:rPr>
        <w:t>نَفْسِي إِنَّ اَلنَّفْسَ لَأَمّٰارَةٌ بِالسُّوءِ إِلاّٰ مٰا رَحِمَ رَبِّي إِنَّ رَبِّي غَفُورٌ رَحِيمٌ</w:t>
      </w:r>
      <w:r>
        <w:rPr>
          <w:rFonts w:eastAsia="Amiri" w:cs="Amiri" w:ascii="Amiri" w:hAnsi="Amiri"/>
          <w:color w:val="111111"/>
          <w:sz w:val="28"/>
          <w:szCs w:val="28"/>
          <w:rtl w:val="true"/>
          <w:lang w:bidi="ar-SA"/>
        </w:rPr>
        <w:t>) .</w:t>
      </w:r>
      <w:r>
        <w:rPr>
          <w:rStyle w:val="FootnoteAnchor"/>
          <w:rtl w:val="true"/>
        </w:rPr>
        <w:footnoteReference w:id="85"/>
      </w:r>
      <w:r>
        <w:rPr>
          <w:rFonts w:ascii="Amiri" w:hAnsi="Amiri" w:eastAsia="Amiri" w:cs="Amiri"/>
          <w:color w:val="111111"/>
          <w:sz w:val="28"/>
          <w:sz w:val="28"/>
          <w:szCs w:val="28"/>
          <w:rtl w:val="true"/>
          <w:lang w:bidi="ar-SA"/>
        </w:rPr>
        <w:t xml:space="preserve">وكذلك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دعاء يوسف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تَصْرِفْ عَنِّي كَيْدَهُنَّ أَصْبُ إِلَيْهِنَّ وَ أَكُنْ مِنَ اَلْجٰاهِلِينَ</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نوح عليه السلام فإنّه بعد أن سأل اللّٰه عن سبب هلاك ابنه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 اِبْنِي مِنْ أَهْلِي وَ إِنَّ وَعْدَكَ اَلْحَقُّ وَ أَنْتَ أَحْكَمُ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ردّ عليه سبحانه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مِنْ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وعندئذٍ استشعر نوح أنّه صدر منه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نبي 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به إلى الاستغفار من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إِنِّي أَعُوذُ بِكَ أَنْ أَسْئَلَكَ مٰا لَيْسَ لِي بِهِ عِلْمٌ وَ إِلاّٰ تَغْفِرْ لِي وَ تَرْحَمْنِي أَكُنْ مِنَ اَلْخٰاسِرِينَ</w:t>
      </w:r>
      <w:r>
        <w:rPr>
          <w:rFonts w:eastAsia="Amiri" w:cs="Amiri" w:ascii="Amiri" w:hAnsi="Amiri"/>
          <w:color w:val="111111"/>
          <w:sz w:val="28"/>
          <w:szCs w:val="28"/>
          <w:rtl w:val="true"/>
          <w:lang w:bidi="ar-SA"/>
        </w:rPr>
        <w:t>) .</w:t>
      </w:r>
      <w:r>
        <w:rPr>
          <w:rStyle w:val="FootnoteAnchor"/>
          <w:rtl w:val="true"/>
        </w:rPr>
        <w:footnoteReference w:id="8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العارف إذا أدرك ما للّٰه سبحانه من العظمة والجبروت وأدرك نعمه وكرمه عليه واستشعر أنّ ما قام به من الأعمال العبادية دون شأنه سبحانه، اعترف بقصوره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عبدناك حقّ عبادتك ولا عرفناك حقّ معرفتك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ودعاء علي عليه السلام دعاء عارف باللّٰه سبحانه مستغرق في جماله وجلاله، فالاستدلال في هذا المقام بهذه الكلمات نابع عن الغفلة عن موقف الأولياء عند الدعاء</w:t>
      </w:r>
      <w:r>
        <w:rPr>
          <w:rFonts w:eastAsia="Amiri" w:cs="Amiri" w:ascii="Amiri" w:hAnsi="Amiri"/>
          <w:color w:val="111111"/>
          <w:sz w:val="28"/>
          <w:szCs w:val="28"/>
          <w:rtl w:val="true"/>
          <w:lang w:bidi="ar-SA"/>
        </w:rPr>
        <w:t>..</w:t>
      </w:r>
      <w:bookmarkStart w:id="115" w:name="pg7875_84099"/>
    </w:p>
    <w:p>
      <w:pPr>
        <w:pStyle w:val="Heading3"/>
        <w:numPr>
          <w:ilvl w:val="2"/>
          <w:numId w:val="1"/>
        </w:numPr>
        <w:rPr/>
      </w:pPr>
      <w:bookmarkStart w:id="116" w:name="__RefHeading___Toc5884900_1051229030"/>
      <w:bookmarkStart w:id="117" w:name="_Toc44"/>
      <w:bookmarkEnd w:id="115"/>
      <w:bookmarkEnd w:id="116"/>
      <w:r>
        <w:rPr>
          <w:rtl w:val="true"/>
        </w:rPr>
        <w:t>الشبهة الثانية</w:t>
      </w:r>
      <w:bookmarkEnd w:id="117"/>
    </w:p>
    <w:p>
      <w:pPr>
        <w:pStyle w:val="Heading4"/>
        <w:numPr>
          <w:ilvl w:val="3"/>
          <w:numId w:val="1"/>
        </w:numPr>
        <w:rPr/>
      </w:pPr>
      <w:bookmarkStart w:id="118" w:name="__RefHeading___Toc5884902_1051229030"/>
      <w:bookmarkStart w:id="119" w:name="_Toc45"/>
      <w:bookmarkEnd w:id="118"/>
      <w:r>
        <w:rPr>
          <w:rtl w:val="true"/>
        </w:rPr>
        <w:t>اشارة</w:t>
      </w:r>
      <w:bookmarkEnd w:id="119"/>
    </w:p>
    <w:p>
      <w:pPr>
        <w:pStyle w:val="BookText"/>
        <w:rPr/>
      </w:pPr>
      <w:r>
        <w:rPr>
          <w:rFonts w:ascii="Amiri" w:hAnsi="Amiri" w:eastAsia="Amiri" w:cs="Amiri"/>
          <w:color w:val="111111"/>
          <w:sz w:val="28"/>
          <w:sz w:val="28"/>
          <w:szCs w:val="28"/>
          <w:rtl w:val="true"/>
          <w:lang w:bidi="ar-SA"/>
        </w:rPr>
        <w:t>ومن كلام 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الْأَنْصَارُ عَلَىٰ الْحَقِّ، وَالْإِخْوَانُ فِي الدِّينِ، وَالْجُنَنُ يَوْمَ الْبَأْسِ، وَالْبِطَانَةُ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بِكُمْ أَضْرِبُ الْمُدْبِرَ، وَأَرْجُو طَاعَةَ الْمُقْبِلِ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فَأَعِينُونِي بِمُنَاصَحَةٍ خَلِيَّةٍ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الْغِشِّ، سَلِيمَةٍ مِنَ الرَّيْبِ؛ فَوَاللّٰهِ إِنِّي لَأَوْلَىٰ النَّاسِ بِالنَّاسِ</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فاستنتج الكاتب من كلامه هذا عدم عصمته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المعصوم لا يحتاج إلى رأي الناس مادام مسدّداً من اللّٰه تعالى، بل أنّ هناك من ينفي مسألة الشورى، فهذا علي رضى الله عنه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فَأَعِينُونِي بِمُنَاصَحَةٍ خَلِيَّةٍ مِنَ الْغِشِّ، سَلِيمَةٍ مِنَ الرَّيْبِ؛ فَوَاللّٰهِ إِنِّي لَأَوْلَىٰ النَّاسِ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يطلب المعصوم النصيحة؟ وفوق ذلك يطلب منهم أن لا يغشّوه في مناصحة، لأنّه بشر قد يخدع بمناصحة الآخرين والمتظاهرين بالخير</w:t>
      </w:r>
      <w:r>
        <w:rPr>
          <w:rFonts w:eastAsia="Amiri" w:cs="Amiri" w:ascii="Amiri" w:hAnsi="Amiri"/>
          <w:color w:val="111111"/>
          <w:sz w:val="28"/>
          <w:szCs w:val="28"/>
          <w:rtl w:val="true"/>
          <w:lang w:bidi="ar-SA"/>
        </w:rPr>
        <w:t>.</w:t>
      </w:r>
      <w:r>
        <w:rPr>
          <w:rStyle w:val="FootnoteAnchor"/>
          <w:rtl w:val="true"/>
        </w:rPr>
        <w:footnoteReference w:id="90"/>
      </w:r>
    </w:p>
    <w:p>
      <w:pPr>
        <w:pStyle w:val="Heading4"/>
        <w:numPr>
          <w:ilvl w:val="3"/>
          <w:numId w:val="1"/>
        </w:numPr>
        <w:rPr/>
      </w:pPr>
      <w:bookmarkStart w:id="120" w:name="__RefHeading___Toc5884904_1051229030"/>
      <w:bookmarkStart w:id="121" w:name="_Toc46"/>
      <w:bookmarkEnd w:id="120"/>
      <w:r>
        <w:rPr>
          <w:rtl w:val="true"/>
        </w:rPr>
        <w:t>الغاية من استشارة المعصوم تكريم الأُمّة</w:t>
      </w:r>
      <w:bookmarkEnd w:id="12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استشارة الإمام المعصوم ليس بمعنى جهله بما هو الأصوب، بل الغاية منها ومن الاستماع إلى آرائهم هو تكريمهم، حتى يحمّلهم المسؤولية ويجعلهم مشتركين في اتّخاذ القرار،</w:t>
      </w:r>
    </w:p>
    <w:p>
      <w:pPr>
        <w:pStyle w:val="BookText"/>
        <w:rPr/>
      </w:pPr>
      <w:r>
        <w:rPr>
          <w:rFonts w:ascii="Amiri" w:hAnsi="Amiri" w:eastAsia="Amiri" w:cs="Amiri"/>
          <w:color w:val="111111"/>
          <w:sz w:val="28"/>
          <w:sz w:val="28"/>
          <w:szCs w:val="28"/>
          <w:rtl w:val="true"/>
          <w:lang w:bidi="ar-SA"/>
        </w:rPr>
        <w:t>والدليل على ذلك أنّه قد قال هذا الكلام بعد فراغه من حرب الجمل، فصار المقام مستحقّاً لأن يثني عليهم ويجعلهم كالوزراء أو المستشارين لدولته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مثل هذا دليلاً على عدم العصمة، فيلزم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اتّهام النبي بذلك، حيث إنّه استشار في غير واحدة من الغزوات، منها استشارته في غزوة بدر، والأحزاب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وأتاه الخبر عن قريش بمسيرهم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ليمنعوا عيرهم، فاستشار الناس وأخبرهم عن قريش، ثمّ إنّه استشار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أشيروا علي أيّها الناس</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أصحاب العصمة يتعاملون مع الناس بمقتضى الظواهر لا بمقتضى العلم بالغيب، فإنّما يصدرون عنه في مواقع خاصّة، ولذلك يقول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أقضي بينكم بالبيّنات والأيمان، وبعضكم ألحن بحجّته من بعض، فأيّما رجل قطعتُ له من مال أخيه شيئاً، فإنّما قطعتُ له به قطعة من النار</w:t>
      </w:r>
      <w:r>
        <w:rPr>
          <w:rFonts w:eastAsia="Amiri" w:cs="Amiri" w:ascii="Amiri" w:hAnsi="Amiri"/>
          <w:color w:val="111111"/>
          <w:sz w:val="28"/>
          <w:szCs w:val="28"/>
          <w:rtl w:val="true"/>
          <w:lang w:bidi="ar-SA"/>
        </w:rPr>
        <w:t>».</w:t>
      </w:r>
      <w:r>
        <w:rPr>
          <w:rStyle w:val="FootnoteAnchor"/>
          <w:rtl w:val="true"/>
        </w:rPr>
        <w:footnoteReference w:id="92"/>
      </w:r>
      <w:bookmarkStart w:id="122" w:name="pg7875_84101"/>
    </w:p>
    <w:p>
      <w:pPr>
        <w:pStyle w:val="Heading3"/>
        <w:numPr>
          <w:ilvl w:val="2"/>
          <w:numId w:val="1"/>
        </w:numPr>
        <w:rPr/>
      </w:pPr>
      <w:bookmarkStart w:id="123" w:name="__RefHeading___Toc5884906_1051229030"/>
      <w:bookmarkStart w:id="124" w:name="_Toc47"/>
      <w:bookmarkEnd w:id="122"/>
      <w:bookmarkEnd w:id="123"/>
      <w:r>
        <w:rPr>
          <w:rtl w:val="true"/>
        </w:rPr>
        <w:t>الشبهة الثالثة</w:t>
      </w:r>
      <w:bookmarkEnd w:id="124"/>
    </w:p>
    <w:p>
      <w:pPr>
        <w:pStyle w:val="Heading4"/>
        <w:numPr>
          <w:ilvl w:val="3"/>
          <w:numId w:val="1"/>
        </w:numPr>
        <w:rPr/>
      </w:pPr>
      <w:bookmarkStart w:id="125" w:name="__RefHeading___Toc5884908_1051229030"/>
      <w:bookmarkStart w:id="126" w:name="_Toc48"/>
      <w:bookmarkEnd w:id="125"/>
      <w:r>
        <w:rPr>
          <w:rtl w:val="true"/>
        </w:rPr>
        <w:t>اشارة</w:t>
      </w:r>
      <w:bookmarkEnd w:id="126"/>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انظر إلى دعائه الفذّ رضى الله عنه، وهو يسأل اللّٰه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وَاحْشُرْنَا فِي زُمْرَتِهِ غَيْرَ خَزَايَا، وَلَا نَادِمِينَ، وَلَا نَاكِبِينَ، وَلَا نَاكِثِينَ، وَلَا ضَالِّينَ، وَلَا مُضِلِّينَ، وَلَا مَفْتُونِينَ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من العشرة المبشّرين بالجنة، إلّاأنّه لم يتّكل على هذا، بل كان دائم الخوف من اللّٰه تعالى، فهو لا يأمن على نفسه الفتنة، لهذا يسأل اللّٰه تعالى الثبات في الأمر في هذا الدعاء</w:t>
      </w:r>
      <w:r>
        <w:rPr>
          <w:rFonts w:eastAsia="Amiri" w:cs="Amiri" w:ascii="Amiri" w:hAnsi="Amiri"/>
          <w:color w:val="111111"/>
          <w:sz w:val="28"/>
          <w:szCs w:val="28"/>
          <w:rtl w:val="true"/>
          <w:lang w:bidi="ar-SA"/>
        </w:rPr>
        <w:t>.</w:t>
      </w:r>
      <w:r>
        <w:rPr>
          <w:rStyle w:val="FootnoteAnchor"/>
          <w:rtl w:val="true"/>
        </w:rPr>
        <w:footnoteReference w:id="93"/>
      </w:r>
    </w:p>
    <w:p>
      <w:pPr>
        <w:pStyle w:val="Heading4"/>
        <w:numPr>
          <w:ilvl w:val="3"/>
          <w:numId w:val="1"/>
        </w:numPr>
        <w:rPr/>
      </w:pPr>
      <w:bookmarkStart w:id="127" w:name="__RefHeading___Toc5884910_1051229030"/>
      <w:bookmarkStart w:id="128" w:name="_Toc49"/>
      <w:bookmarkEnd w:id="127"/>
      <w:r>
        <w:rPr>
          <w:rtl w:val="true"/>
        </w:rPr>
        <w:t>دعاؤه للجميع لا لنفسه وحده</w:t>
      </w:r>
      <w:bookmarkEnd w:id="128"/>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الكاتب لم ينقل كلام الإمام بتمامه، فإنّ كلامه في ذكر النبي صلى الله عليه و آله و سلم، حيث يدعو للنبي صلى الله عليه و آله و سلم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اقْسِمْ لَهُ مَقْسَماً مِنْ عَدْلِكَ، وَاجْزِهِ مُضَعَّفَاتِ الْخَيْرِ مِنْ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أَعْلِ عَلَىٰ بِنَاءِ الْبَانِينَ بِنَاءَهُ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 لَدَيْكَ نُزُلَهُ، وَشَرِّفْ عِنْدَكَ مَنْزِلَهُ، وَآتِهِ الْوَسِيلَةَ، وَأَعْطِهِ السَّنَاءَ وَالْفَضِيلَةَ، وَاحْشُرْنَا فِي زُمْرَتِهِ غَيْرَ خَزَايَا، وَلَا نَادِمِينَ، وَلَا نَاكِبِينَ، وَلَا نَاكِثِينَ، وَلَا ضَالِّينَ، وَلَا مُضِلِّينَ، وَلَا مَفْتُونِينَ</w:t>
      </w:r>
      <w:r>
        <w:rPr>
          <w:rFonts w:eastAsia="Amiri" w:cs="Amiri" w:ascii="Amiri" w:hAnsi="Amiri"/>
          <w:color w:val="111111"/>
          <w:sz w:val="28"/>
          <w:szCs w:val="28"/>
          <w:rtl w:val="true"/>
          <w:lang w:bidi="ar-SA"/>
        </w:rPr>
        <w:t>».</w:t>
      </w:r>
      <w:r>
        <w:rPr>
          <w:rStyle w:val="FootnoteAnchor"/>
          <w:rtl w:val="true"/>
        </w:rPr>
        <w:footnoteReference w:id="9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خزيان وهو الخجِل المستحيي،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سكران وسكارىٰ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ناكبين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عادلين عن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ناكثين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ناقضين للعهد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الدعاء فيشتمل على ذكر النبي صلى الله عليه و آله و سلم وتعظيمه، فيدلّ على إجلال عظيم وتبجيل شديد منه لرسول اللّٰه صلى الله عليه و آله و سلم، ولم ينقل عن أحد من الصحابة ما نُقل عنه عليه السلام في تكريم النبي صلى الله عليه و آله و سلم، فعلي عليه السلام بعد أن مدح النبي صلى الله عليه و آله و سلم في كلامه ودعا 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وَشَرِّفْ عِنْدَكَ مَنْزِلَهُ، وَآتِهِ الْوَسِيلَةَ، وَأَعْطِهِ السَّنَاءَ وَالْفَضِيلَةَ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انتقل إلى الدعاء لنفسه ولسائر المسلمين،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وَاحْشُرْنَا فِي زُمْرَتِهِ غَيْرَ خَزَايَا، وَلَا نَادِمِينَ، وَلَا نَاكِبِينَ، وَلَا نَاكِثِينَ، وَلَا ضَالِّينَ، وَلَا مُضِلِّينَ، وَلَا مَفْتُونِينَ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الدعاء لنفسه خاصّة، لكان لتوهُّم الكاتب محلّ، ولكنّه عليه السلام كان يدعو للجميع، ومن المعلوم أنّ الجميع لم يكن معصوماً من الزلّة والضلال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في كلامه تلويحاً إلى بعض معاصريه ممّن يدّعون أنّهم من أتباع النبي صلى الله عليه و آله و سلم بأنّهم كانوا على غير هذه الأوصاف، فمَن نظر إلى كلامه ولم يتّخذ موقفاً مسبقاً لأدرك أنّ الخطبة على خلاف ما يرتئيه الكاتب، أدلّ</w:t>
      </w:r>
      <w:r>
        <w:rPr>
          <w:rFonts w:eastAsia="Amiri" w:cs="Amiri" w:ascii="Amiri" w:hAnsi="Amiri"/>
          <w:color w:val="111111"/>
          <w:sz w:val="28"/>
          <w:szCs w:val="28"/>
          <w:rtl w:val="true"/>
          <w:lang w:bidi="ar-SA"/>
        </w:rPr>
        <w:t>.</w:t>
      </w:r>
      <w:bookmarkStart w:id="129" w:name="pg7875_84103"/>
    </w:p>
    <w:p>
      <w:pPr>
        <w:pStyle w:val="Heading3"/>
        <w:numPr>
          <w:ilvl w:val="2"/>
          <w:numId w:val="1"/>
        </w:numPr>
        <w:rPr/>
      </w:pPr>
      <w:bookmarkStart w:id="130" w:name="__RefHeading___Toc5884912_1051229030"/>
      <w:bookmarkStart w:id="131" w:name="_Toc50"/>
      <w:bookmarkEnd w:id="129"/>
      <w:bookmarkEnd w:id="130"/>
      <w:r>
        <w:rPr>
          <w:rtl w:val="true"/>
        </w:rPr>
        <w:t>الشبهة الرابعة</w:t>
      </w:r>
      <w:bookmarkEnd w:id="131"/>
    </w:p>
    <w:p>
      <w:pPr>
        <w:pStyle w:val="Heading4"/>
        <w:numPr>
          <w:ilvl w:val="3"/>
          <w:numId w:val="1"/>
        </w:numPr>
        <w:rPr/>
      </w:pPr>
      <w:bookmarkStart w:id="132" w:name="__RefHeading___Toc5884914_1051229030"/>
      <w:bookmarkStart w:id="133" w:name="_Toc51"/>
      <w:bookmarkEnd w:id="132"/>
      <w:r>
        <w:rPr>
          <w:rtl w:val="true"/>
        </w:rPr>
        <w:t>اشارة</w:t>
      </w:r>
      <w:bookmarkEnd w:id="133"/>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هو يقول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تَكُفُّوا عَنْ مَقَالَةٍ بِحَقٍّ، أَوْ مَشْوَرَةٍ بِعَدْلٍ، فَإِنِّي لَسْتُ فِي نَفْسِي بِفَوْقِ أَنْ أُخْطِئَ، وَلَا آمَنُ ذٰلِكَ مِنْ فِعْلِي، إِلَّا أَنْ يَكْفِيَ اللّٰهُ مِنْ نَفْسِي مَا هُوَ أَمْلَكُ بِهِ مِنِّي، فَإِنَّمَا أَنَا وَأَنْتُمْ عَبِيدٌ مَمْلُوكُونَ لِرَبٍّ لَارَبَّ غَيْرُهُ؛ يَمْلِكُ مِنَّا مَالَا نَمْلِكُ مِنْ أَنْفُسِنَا، وَأَخْرَجَنَا مِمَّا كُنَّا فِيهِ إِلَىٰ مَا صَلَحْنَا عَلَيْهِ، فَأَبْدَلَنَا بَعْدَ الضَّلَالَةِ بِالْهُدَىٰ، وَأَعْطَانَا الْبَصِيرَةَ بَعْدَ الْعَمَىٰ</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ثمّ إنّ الكاتب استدل بالفقرات التالية على عدم عصمة الإمام عليه السلام،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طلب الإمام من أصحابه بأن لا يبخلوا عليه بالمشورة، لأنّه إنسان يخطئ ويصيب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لَسْتُ فِي نَفْسِي بِفَوْقِ أَنْ أُخْطِئَ، وَلَا آمَنُ ذٰلِكَ مِنْ 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نصّ على عدم عصمته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فَأَبْدَلَنَا بَعْدَ الضَّلَالَةِ بِالْهُدَىٰ، وَأَعْطَانَا الْبَصِيرَةَ بَعْدَ الْعَمَىٰ</w:t>
      </w:r>
      <w:r>
        <w:rPr>
          <w:rFonts w:eastAsia="Amiri" w:cs="Amiri" w:ascii="Amiri" w:hAnsi="Amiri"/>
          <w:color w:val="111111"/>
          <w:sz w:val="28"/>
          <w:szCs w:val="28"/>
          <w:rtl w:val="true"/>
          <w:lang w:bidi="ar-SA"/>
        </w:rPr>
        <w:t>».</w:t>
      </w:r>
      <w:r>
        <w:rPr>
          <w:rStyle w:val="FootnoteAnchor"/>
          <w:rtl w:val="true"/>
        </w:rPr>
        <w:footnoteReference w:id="96"/>
      </w:r>
    </w:p>
    <w:p>
      <w:pPr>
        <w:pStyle w:val="Heading4"/>
        <w:numPr>
          <w:ilvl w:val="3"/>
          <w:numId w:val="1"/>
        </w:numPr>
        <w:rPr/>
      </w:pPr>
      <w:bookmarkStart w:id="134" w:name="__RefHeading___Toc5884916_1051229030"/>
      <w:bookmarkStart w:id="135" w:name="_Toc52"/>
      <w:bookmarkEnd w:id="134"/>
      <w:r>
        <w:rPr>
          <w:rtl w:val="true"/>
        </w:rPr>
        <w:t>الغاية من المشورة استقطاب عواطف الحاضرين في صفين</w:t>
      </w:r>
      <w:bookmarkEnd w:id="13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الفقرة الأُولى فإنّ الإمام عليه السلام ألقىٰ هذه الخطبة</w:t>
      </w:r>
    </w:p>
    <w:p>
      <w:pPr>
        <w:pStyle w:val="BookText"/>
        <w:rPr/>
      </w:pPr>
      <w:r>
        <w:rPr>
          <w:rFonts w:ascii="Amiri" w:hAnsi="Amiri" w:eastAsia="Amiri" w:cs="Amiri"/>
          <w:color w:val="111111"/>
          <w:sz w:val="28"/>
          <w:sz w:val="28"/>
          <w:szCs w:val="28"/>
          <w:rtl w:val="true"/>
          <w:lang w:bidi="ar-SA"/>
        </w:rPr>
        <w:t xml:space="preserve">بصفِّين وهو يواجه القاسطين، الجائرين، العادلين عن الحقّ، فمثل ذلك الموقع يقتضي المشورة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لأنّه إنسان يخطئ ويصيب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لاستقطاب عواطف أصحابه، فلو كانت المشورة دليلاً على عدم العصمة، فلازم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نتّهم النبي صلى الله عليه و آله و سلم بعدمها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أنّ الكاتب يعلّل المشورة بأنّه إنسان يخطئ ويصيب، مع أنّها إحدى العلل، ولكن في المقام علّة أُخرى أشرنا إليها، وهي أنّ المدير الناجح الذي يسعىٰ لتحقيق أهدافه السامية مع جماعات يرون لأنفسهم منزلة ومكانة فيها، لا يستغني عن التشاور معهم، حتّى يتعرّف على آرائهم فيزنها مع ما يحمله من الأفكار، وبذلك يستقطب عواطفهم وميولهم، لذلك أمر اللّٰه سبحانه رسوله صلى الله عليه و آله و سلم بالمشورة في مهامّ الأُمور من الموضوعات لا في الأحكام، وقد اقتفى وصيُّ الرسول إثر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الجواب عن الفقرة الثانية،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لَسْتُ فِي نَفْسِي بِفَوْقِ أَنْ أُخْطِئَ، وَلَا آمَنُ ذٰلِكَ مِنْ فِعْلِي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فالكاتب قصر نظره على المستثنى منه، وغفل أو تغافل أنّه استثنى ذلك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لَسْتُ فِي نَفْسِي بِفَوْقِ أَنْ أُخْطِئَ، وَلَا آمَنُ ذٰلِكَ مِنْ فِعْلِي، إِلَّا أَنْ يَكْفِيَ اللّٰهُ مِنْ نَفْسِي مَا هُوَ أَمْلَكُ بِهِ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فالفقرة ابتداء وانتهاء تشير إلى ضابطة كلامية، هي أنّ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بفوق أن يخطئ</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هي طبيعة الإنسان، لكنّه إذا شملته العناية الإلهية لا</w:t>
      </w:r>
    </w:p>
    <w:p>
      <w:pPr>
        <w:pStyle w:val="BookText"/>
        <w:rPr/>
      </w:pPr>
      <w:r>
        <w:rPr>
          <w:rFonts w:ascii="Amiri" w:hAnsi="Amiri" w:eastAsia="Amiri" w:cs="Amiri"/>
          <w:color w:val="111111"/>
          <w:sz w:val="28"/>
          <w:sz w:val="28"/>
          <w:szCs w:val="28"/>
          <w:rtl w:val="true"/>
          <w:lang w:bidi="ar-SA"/>
        </w:rPr>
        <w:t>يرتكب الخطأ والزلل، وبما أنّ الإمام قيّد كلامه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دليل على أنّ اللّٰه سبحانه يصونه عن الخطأ والضلال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ذلك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لسان يوسف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أُبَرِّئُ نَفْسِي إِنَّ اَلنَّفْسَ لَأَمّٰارَةٌ بِالسُّوءِ إِلاّٰ مٰا رَحِمَ رَبِّي إِنَّ رَبِّي غَفُورٌ رَحِيمٌ</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ونظيره أيضاً،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هَمَّتْ بِهِ وَ هَمَّ بِهٰا لَوْ لاٰ أَنْ رَأىٰ بُرْهٰانَ رَبِّهِ</w:t>
      </w:r>
      <w:r>
        <w:rPr>
          <w:rFonts w:eastAsia="Amiri" w:cs="Amiri" w:ascii="Amiri" w:hAnsi="Amiri"/>
          <w:color w:val="111111"/>
          <w:sz w:val="28"/>
          <w:szCs w:val="28"/>
          <w:rtl w:val="true"/>
          <w:lang w:bidi="ar-SA"/>
        </w:rPr>
        <w:t>)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فتقدير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رأى برهان ربّه لهمّ بها، ولكنّه رأى ولم 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الإمام عليه السلام يشير إلى ما ذكرنا في بعض خطبه،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لَعَلَىٰ بَيِّنَةٍ مِنْ رَبِّي، وَمِنْهَاجٍ مِنْ نَبِيِّي، وَإِنِّي لَعَلَىٰ الطَّرِيقِ الْوَاضِحِ أَلْقُطُهُ لَقْطاً</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فالإمام مصون من الخطأ بعصمة من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الجواب عن الفقرة الثالثة،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فَأَبْدَلَنَا بَعْدَ الضَّلَالَةِ بِالْهُدَىٰ، وَأَعْطَانَا الْبَصِيرَةَ بَعْدَ الْعَمَىٰ</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ترىٰ أنّ الكاتب بتر كلام الإمام عليه السلام، وإليك نصّ خطبته،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أَنَا وَأَنْتُمْ عَبِيدٌ مَمْلُوكُونَ لِرَبٍّ لَارَبَّ غَيْرُهُ؛ يَمْلِكُ مِنَّا مَا لَا</w:t>
      </w:r>
    </w:p>
    <w:p>
      <w:pPr>
        <w:pStyle w:val="BookText"/>
        <w:rPr/>
      </w:pPr>
      <w:r>
        <w:rPr>
          <w:rFonts w:ascii="Amiri" w:hAnsi="Amiri" w:eastAsia="Amiri" w:cs="Amiri"/>
          <w:color w:val="111111"/>
          <w:sz w:val="28"/>
          <w:sz w:val="28"/>
          <w:szCs w:val="28"/>
          <w:rtl w:val="true"/>
          <w:lang w:bidi="ar-SA"/>
        </w:rPr>
        <w:t>نَمْلِكُ مِنْ أَنْفُسِنَا، وَأَخْرَجَنَا مِمَّا كُنَّا فِيهِ إِلَىٰ مَا صَلَحْنَا عَلَيْهِ، فَأَبْدَلَنَا بَعْدَ الضَّلَالَةِ بِالْهُدَىٰ، وَأَعْطَانَا الْبَصِيرَةَ بَعْدَ الْعَمَىٰ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يظهر من صدر الخطبة أنّ جماعة من أصحابه كانوا يتكلمون معه بما يتكلّم العبيد مع الجبابرة، فنهاهم الإمام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تُكَلِّمُونِي بِمَا تُكَلَّمُ بِهِ الْجَبَابِرَةُ، وَلَا تَتَحَفَّظُوا مِنِّي بِمَا يُتَحَفَّظُ بِهِ عِنْدَ أَهْلِ الْبَادِرَةِ، وَلَا تُخَالِطُونِي بِالْمُصَانَعَةِ، وَلَا تَظُنُّوا بِيَ اسْتِثْقَالاً فِي حَقٍّ قِيلَ لِي، وَلَا الِْتمَاسَ إِعْظَامٍ لِنَفْسِي، فَإِنَّهُ مَنِ اسْتَثْقَلَ الْحَقَّ أَنْ يُقَالَ لَهُ أَوِ الْعَدْلَ أَنْ يُعْرَضَ عَلَيْهِ، كَانَ الْعَمَلُ بِهِمَا أَثْقَلَ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تَكُفُّوا عَنْ مَقَالَةٍ بِحَقٍّ، أَوْ مَشْوَرَةٍ بِعَدْلٍ، فَإِنِّي لَسْتُ فِي نَفْسِي بِفَوْقِ أَنْ أُخْطِئَ، وَلَا آمَنُ ذٰلِكَ مِنْ 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ذلك سبباً ليعدل عن كلامه هذا بقوله إنّه ومن معه عبيد مملوكون لربّ لا ربّ غيره، فالتكلُّم بما تُخاطب به الجبابرة على خلاف هذا الأصل لأنّ الجميع مربوبون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شرح عليه السلام أنّ ما لنا من النِّعم فهو من اللّٰه سبحانه، حيث قال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فَأَبْدَلَنَا بَعْدَ الضَّلَالَةِ بِالْهُدَىٰ، وَأَعْطَانَا الْبَصِيرَةَ بَعْدَ الْعَمَىٰ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الفقرة تعبير عن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سوى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في ضلالة فهداهم اللّٰه، وكانوا في عمى فأعطاهم البصيرة، من غير فرق بين المعصوم وغيره</w:t>
      </w:r>
      <w:r>
        <w:rPr>
          <w:rFonts w:eastAsia="Amiri" w:cs="Amiri" w:ascii="Amiri" w:hAnsi="Amiri"/>
          <w:color w:val="111111"/>
          <w:sz w:val="28"/>
          <w:szCs w:val="28"/>
          <w:rtl w:val="true"/>
          <w:lang w:bidi="ar-SA"/>
        </w:rPr>
        <w:t>.</w:t>
      </w:r>
      <w:bookmarkStart w:id="136" w:name="pg7875_84107"/>
    </w:p>
    <w:p>
      <w:pPr>
        <w:pStyle w:val="BookText"/>
        <w:rPr/>
      </w:pPr>
      <w:bookmarkEnd w:id="136"/>
      <w:r>
        <w:rPr>
          <w:rFonts w:ascii="Amiri" w:hAnsi="Amiri" w:eastAsia="Amiri" w:cs="Amiri"/>
          <w:color w:val="111111"/>
          <w:sz w:val="28"/>
          <w:sz w:val="28"/>
          <w:szCs w:val="28"/>
          <w:rtl w:val="true"/>
          <w:lang w:bidi="ar-SA"/>
        </w:rPr>
        <w:t>ومثل هذا الكلام الناظر إلى طبيعة الإنسان ونعم اللّٰه سبحانه عليه، لا يتعارض مع العصمة، فكافّة البشر من غير فرق بين نبيّ ووليّ وغيرهما محكومون بما ورد في كلام الإمام عليه السلام حسب طبيعة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الذين يؤمنون باللّٰه ورسوله يخرجون من حكم الطبيعة حسب استحكام إيمانهم وطاعاتهم، وربما تشمل العناية الإلهية جماعة تبلغ بهم أعلى مراتب الكمال فيوصفون بالعصمة والطاعة الخالصة من دون أيّ اختلاف بين الحكمين</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5884918_1051229030"/>
      <w:bookmarkStart w:id="138" w:name="_Toc53"/>
      <w:bookmarkEnd w:id="137"/>
      <w:r>
        <w:rPr>
          <w:rtl w:val="true"/>
        </w:rPr>
        <w:t>الشبهة الخامسة</w:t>
      </w:r>
      <w:bookmarkEnd w:id="138"/>
    </w:p>
    <w:p>
      <w:pPr>
        <w:pStyle w:val="Heading4"/>
        <w:numPr>
          <w:ilvl w:val="3"/>
          <w:numId w:val="1"/>
        </w:numPr>
        <w:rPr/>
      </w:pPr>
      <w:bookmarkStart w:id="139" w:name="__RefHeading___Toc5884920_1051229030"/>
      <w:bookmarkStart w:id="140" w:name="_Toc54"/>
      <w:bookmarkEnd w:id="139"/>
      <w:r>
        <w:rPr>
          <w:rtl w:val="true"/>
        </w:rPr>
        <w:t>اشارة</w:t>
      </w:r>
      <w:bookmarkEnd w:id="140"/>
    </w:p>
    <w:p>
      <w:pPr>
        <w:pStyle w:val="BookText"/>
        <w:rPr/>
      </w:pPr>
      <w:r>
        <w:rPr>
          <w:rFonts w:ascii="Amiri" w:hAnsi="Amiri" w:eastAsia="Amiri" w:cs="Amiri"/>
          <w:color w:val="111111"/>
          <w:sz w:val="28"/>
          <w:sz w:val="28"/>
          <w:szCs w:val="28"/>
          <w:rtl w:val="true"/>
          <w:lang w:bidi="ar-SA"/>
        </w:rPr>
        <w:t xml:space="preserve">قال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معرض استدلاله على نفي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عهداً إلى بعض أصحابه جاء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وَأَنَا أَسْأَلُ اللّٰهَ بِسَعَةِ رَحْمَتِهِ، وَعَظِيمِ قُدْرَتِهِ عَلَىٰ إِعْطَاءِ كُلِّ رَغْبَةٍ، أَنْ يُوَفِّقَنِي وَإِيَّاكَ لِمَا فِيهِ رِضَاهُ مِنَ الْإِقَامَةِ عَلَىٰ الْعُذْرِ الْوَاضِحِ إِلَيْهِ وَإِلَىٰ خَلْقِهِ، مَعَ حُسْنِ الثَّنَاءِ فِي الْعِبَادِ، وَجَمِيلِ الْأَثَرِ فِي الْبِلَادِ، وَتَمَامِ النِّعْمَةِ، وَتَضْعِيفِ الْكَرَامَةِ، وَأَنْ يَخْتِمَ لِي وَلَكَ بِالسَّعَادَةِ وَالشَّهَادَةِ،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إِلَيْهِ رَاجِعُونَ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راغبون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عَلَىٰ رَسُولِ اللّٰهِ‌الطَّيِّبِينَ الطَّاهِرِينَ</w:t>
      </w:r>
      <w:r>
        <w:rPr>
          <w:rFonts w:eastAsia="Amiri" w:cs="Amiri" w:ascii="Amiri" w:hAnsi="Amiri"/>
          <w:color w:val="111111"/>
          <w:sz w:val="28"/>
          <w:szCs w:val="28"/>
          <w:rtl w:val="true"/>
          <w:lang w:bidi="ar-SA"/>
        </w:rPr>
        <w:t>».</w:t>
      </w:r>
      <w:r>
        <w:rPr>
          <w:rStyle w:val="FootnoteAnchor"/>
          <w:rtl w:val="true"/>
        </w:rPr>
        <w:footnoteReference w:id="100"/>
      </w:r>
      <w:bookmarkStart w:id="141" w:name="pg7875_84108"/>
    </w:p>
    <w:p>
      <w:pPr>
        <w:pStyle w:val="BookText"/>
        <w:rPr/>
      </w:pPr>
      <w:bookmarkEnd w:id="141"/>
      <w:r>
        <w:rPr>
          <w:rFonts w:ascii="Amiri" w:hAnsi="Amiri" w:eastAsia="Amiri" w:cs="Amiri"/>
          <w:color w:val="111111"/>
          <w:sz w:val="28"/>
          <w:sz w:val="28"/>
          <w:szCs w:val="28"/>
          <w:rtl w:val="true"/>
          <w:lang w:bidi="ar-SA"/>
        </w:rPr>
        <w:t>وعلّق الكاتب على هذا الدعاء،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يختم لي 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يدعو اللّٰه دعوة راغب راهب، لا معصوم لا يخطئ</w:t>
      </w:r>
      <w:r>
        <w:rPr>
          <w:rFonts w:eastAsia="Amiri" w:cs="Amiri" w:ascii="Amiri" w:hAnsi="Amiri"/>
          <w:color w:val="111111"/>
          <w:sz w:val="28"/>
          <w:szCs w:val="28"/>
          <w:rtl w:val="true"/>
          <w:lang w:bidi="ar-SA"/>
        </w:rPr>
        <w:t>....</w:t>
      </w:r>
      <w:r>
        <w:rPr>
          <w:rStyle w:val="FootnoteAnchor"/>
          <w:rtl w:val="true"/>
        </w:rPr>
        <w:footnoteReference w:id="101"/>
      </w:r>
    </w:p>
    <w:p>
      <w:pPr>
        <w:pStyle w:val="Heading4"/>
        <w:numPr>
          <w:ilvl w:val="3"/>
          <w:numId w:val="1"/>
        </w:numPr>
        <w:rPr/>
      </w:pPr>
      <w:bookmarkStart w:id="142" w:name="__RefHeading___Toc5884922_1051229030"/>
      <w:bookmarkStart w:id="143" w:name="_Toc55"/>
      <w:bookmarkEnd w:id="142"/>
      <w:r>
        <w:rPr>
          <w:rtl w:val="true"/>
        </w:rPr>
        <w:t>اعتراف الإمام في مقام الابتهال لا ينافي عصمته</w:t>
      </w:r>
      <w:bookmarkEnd w:id="143"/>
    </w:p>
    <w:p>
      <w:pPr>
        <w:pStyle w:val="BookText"/>
        <w:rPr/>
      </w:pPr>
      <w:r>
        <w:rPr>
          <w:rFonts w:ascii="Amiri" w:hAnsi="Amiri" w:eastAsia="Amiri" w:cs="Amiri"/>
          <w:color w:val="111111"/>
          <w:sz w:val="28"/>
          <w:sz w:val="28"/>
          <w:szCs w:val="28"/>
          <w:rtl w:val="true"/>
          <w:lang w:bidi="ar-SA"/>
        </w:rPr>
        <w:t>الجواب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الكاتب لمّا خلت يده من إقامة الدليل على عدم عصمة الإمام عليه السلام تمسّك بدعائه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الأنبياء والأولياء يبتهلون إلى اللّٰه بعبارات التذلّل والمسكنة ولوم النفس، ويصوّرون أنفسهم بأنّ ما يقومون به من العبادات والطاعات غير لائق بساحته عزّ وجلّ، فهذا النوع من التعبير موجود في عامّة الأدعية، فكيف يجعله الكاتب دليلاً على عدم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الكاتب لم يستقم تعبيره عن موضع الفقرة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 عهداً إلىٰ 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والحقّ أنّه كتبه للأشتر النخعي رحمه الله لمّا ولّاه على مصر وأعمالها حين اضطرب أمر محمد بن أبي بكر، وهو أطول عهد وأجمع كتبه للمحاسن، وقد قصّر الكاتب في بيان موقع العهد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الذي كان معاوية ينظر فيه ويتعجّب منه ويفتي به ويقضي بقضاياه وأحكامه هو عهد علي عليه السلام</w:t>
      </w:r>
    </w:p>
    <w:p>
      <w:pPr>
        <w:pStyle w:val="BookText"/>
        <w:rPr/>
      </w:pPr>
      <w:r>
        <w:rPr>
          <w:rFonts w:ascii="Amiri" w:hAnsi="Amiri" w:eastAsia="Amiri" w:cs="Amiri"/>
          <w:color w:val="111111"/>
          <w:sz w:val="28"/>
          <w:sz w:val="28"/>
          <w:szCs w:val="28"/>
          <w:rtl w:val="true"/>
          <w:lang w:bidi="ar-SA"/>
        </w:rPr>
        <w:t>إلى الأشتر فإنّه نسيج وحده ومنه تعلّم الناس الآداب والقضايا والأحكام والسياسة، وهذا العهد صار إلى معاوية لمّا سمّ الأشتر، ومات قبل وصوله إلى مصر، فكان ينظر فيه ويعجب منه، وحقيق من مثله أن يقتنىٰ في خزائن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عن صاحب الغارات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لمّا بلغ عليّاً عليه السلام أنّ ذلك الكتاب صار إلى معاوية اشتدّ عليه حزناً</w:t>
      </w:r>
      <w:r>
        <w:rPr>
          <w:rFonts w:eastAsia="Amiri" w:cs="Amiri" w:ascii="Amiri" w:hAnsi="Amiri"/>
          <w:color w:val="111111"/>
          <w:sz w:val="28"/>
          <w:szCs w:val="28"/>
          <w:rtl w:val="true"/>
          <w:lang w:bidi="ar-SA"/>
        </w:rPr>
        <w:t>.</w:t>
      </w:r>
      <w:r>
        <w:rPr>
          <w:rStyle w:val="FootnoteAnchor"/>
          <w:rtl w:val="true"/>
        </w:rPr>
        <w:footnoteReference w:id="10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وكفى عظمة لهذا العهد أنّ جمعية حقوق البشر التابعة لمنظمة الأُمم المتحدة قد اتّخذت هذا العهد كسند ووثيقة سياسية لتجعلها منهاجاً في قضاياها وأحكامها</w:t>
      </w:r>
      <w:r>
        <w:rPr>
          <w:rFonts w:eastAsia="Amiri" w:cs="Amiri" w:ascii="Amiri" w:hAnsi="Amiri"/>
          <w:color w:val="111111"/>
          <w:sz w:val="28"/>
          <w:szCs w:val="28"/>
          <w:rtl w:val="true"/>
          <w:lang w:bidi="ar-SA"/>
        </w:rPr>
        <w:t>.</w:t>
      </w:r>
      <w:bookmarkStart w:id="144" w:name="pg7875_84110"/>
    </w:p>
    <w:p>
      <w:pPr>
        <w:pStyle w:val="Heading3"/>
        <w:numPr>
          <w:ilvl w:val="2"/>
          <w:numId w:val="1"/>
        </w:numPr>
        <w:rPr/>
      </w:pPr>
      <w:bookmarkStart w:id="145" w:name="__RefHeading___Toc5884924_1051229030"/>
      <w:bookmarkStart w:id="146" w:name="_Toc56"/>
      <w:bookmarkEnd w:id="144"/>
      <w:bookmarkEnd w:id="145"/>
      <w:r>
        <w:rPr>
          <w:rtl w:val="true"/>
        </w:rPr>
        <w:t>الشبهة السادسة</w:t>
      </w:r>
      <w:bookmarkEnd w:id="146"/>
    </w:p>
    <w:p>
      <w:pPr>
        <w:pStyle w:val="Heading4"/>
        <w:numPr>
          <w:ilvl w:val="3"/>
          <w:numId w:val="1"/>
        </w:numPr>
        <w:rPr/>
      </w:pPr>
      <w:bookmarkStart w:id="147" w:name="__RefHeading___Toc5884926_1051229030"/>
      <w:bookmarkStart w:id="148" w:name="_Toc57"/>
      <w:bookmarkEnd w:id="147"/>
      <w:r>
        <w:rPr>
          <w:rtl w:val="true"/>
        </w:rPr>
        <w:t>اشارة</w:t>
      </w:r>
      <w:bookmarkEnd w:id="148"/>
    </w:p>
    <w:p>
      <w:pPr>
        <w:pStyle w:val="BookText"/>
        <w:rPr/>
      </w:pPr>
      <w:r>
        <w:rPr>
          <w:rFonts w:ascii="Amiri" w:hAnsi="Amiri" w:eastAsia="Amiri" w:cs="Amiri"/>
          <w:color w:val="111111"/>
          <w:sz w:val="28"/>
          <w:sz w:val="28"/>
          <w:szCs w:val="28"/>
          <w:rtl w:val="true"/>
          <w:lang w:bidi="ar-SA"/>
        </w:rPr>
        <w:t>قال الرضي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له عليه السلام إلى المنذر بن الجارود العبدي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 في بعض ما ولّاه من أعماله،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صَلَاحَ أَبِيكَ غَرَّنِي مِنْكَ، وَظَنَنْتُ أَنَّكَ تَتَّبِعُ هَدْيَهُ، وَتَسْلُكَ سَبِيلَهُ، فَإِذَا أَنْتَ فِيَما رُقِّيَ إِلَيَّ عَنْكَ لَاتَدَعُ لِهَوَاكَ انْقِيَاداً، وَلَا تُبْقِي لِآخِرَتِكَ عَتَاداً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تَعْمُرُ دُنْيَاكَ بِخَرَابِ آخِرَتِكَ، وَتَصِلُ عَشِيرَتَكَ بِقَطِيعَةِ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كَانَ مَا بَلَغَنِي عَنْكَ حَقّاً، لَجَمَلُ أَهْلِكَ وَشِسْعُ نَعْلِكَ خَيْرٌ مِنْكَ، وَمَنْ كَانَ بِصِفَتِكَ فَلَيْسَ بِأَهْلٍ أَنْ يُسَدَّ بِهِ ثَغْرٌ، أَوْ يُنْفَذَ بِهِ أَمْرٌ، أَوْ يُعْلَىٰ لَهُ قَدْرٌ، أَوْ يُشْرَكَ فِي أَمَانَةٍ، أَوْ يُؤْمَنَ عَلَىٰ جِبَايَةٍ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إِلَيَّ حِينَ يَصِلُ إِلَيْكَ كِتَابِي هٰذَا، إِنْ شَاءَ اللّٰهُ</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الردّ على الشبهة لنتعرّف على الجارود، وعلىٰ ابنه هذا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الوالد فهو من قبيلة عبد القيس، وقد وفد على النبيّ صلى الله عليه و آله و سلم سنة تسع، وقيل في سنة عشر، وسكن البصرة، وقُتل بأرض فارس أو بنهاوند، وذلك في سنة إحدى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قُبض رسول اللّٰه صلى الله عليه و آله و سلم وارتدّت العرب خطب الجارود قومه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كان محمد قد مات فإنّ اللّٰه حيّ لا يموت، فاستمسكوا بدينكم، ومن ذهب له في هذه الفتنة دينارٌ أو درهم أو بقرة أو شاةٌ، فعَليّ مثلاه، فما</w:t>
      </w:r>
    </w:p>
    <w:p>
      <w:pPr>
        <w:pStyle w:val="BookText"/>
        <w:rPr/>
      </w:pPr>
      <w:r>
        <w:rPr>
          <w:rFonts w:ascii="Amiri" w:hAnsi="Amiri" w:eastAsia="Amiri" w:cs="Amiri"/>
          <w:color w:val="111111"/>
          <w:sz w:val="28"/>
          <w:sz w:val="28"/>
          <w:szCs w:val="28"/>
          <w:rtl w:val="true"/>
          <w:lang w:bidi="ar-SA"/>
        </w:rPr>
        <w:t>خالفه من عبد القيس أحد</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وأمّا الولد فيكفي في حقّه قول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لنظّارٌ في عِطفيه، مختال في بُرْدَيْه، تَفّالٌ في شِرَاكَيْهِ</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نظّار في عطفيه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جانبيه ينظر تارة هكذا وتارة هكذا، كما يفعل أرباب الزَّهو، ومن يدّعي لنفسه الحسن والملاحة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مختال في بُرْدَيْه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يمشي الخيلاء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تَفّالٌ في شِرَاكَيْهِ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تفل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بصق، يُريد يتفل في شراكيه ويمسحهما ليعودا كالجديدين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شيخنا التستري في شرحه على نهج البلاغة في حقّ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الولد فقد ولد في عهد رسول اللّٰه صلى الله عليه و آله و سلم وشهد مع علي عليه السلام واقعة الجمل وولّاه اصطخر ثم عزله عنها، فمات في آخر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وكان المنذر متّهماً في دينه</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إذا وقفت على حال الوالد والولد، فلندرس الشبهة التي ذكرها الكاتب</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هذا الكتاب دلالة لا وجه معها أنّ عليّاً أخطأت فراسته في هذا الرجل، وخُدع لما رأى من هيئة الصلاح</w:t>
      </w:r>
      <w:bookmarkStart w:id="149" w:name="pg7875_84112"/>
    </w:p>
    <w:p>
      <w:pPr>
        <w:pStyle w:val="BookText"/>
        <w:rPr/>
      </w:pPr>
      <w:bookmarkEnd w:id="149"/>
      <w:r>
        <w:rPr>
          <w:rFonts w:ascii="Amiri" w:hAnsi="Amiri" w:eastAsia="Amiri" w:cs="Amiri"/>
          <w:color w:val="111111"/>
          <w:sz w:val="28"/>
          <w:sz w:val="28"/>
          <w:szCs w:val="28"/>
          <w:rtl w:val="true"/>
          <w:lang w:bidi="ar-SA"/>
        </w:rPr>
        <w:t>والوقار، وما ظن أنّه لأبيه مشابه، ولاجتهاده تابع، فتخلفت فراسته، وخدعه عقله، وخُدع كما يخدع أيّ إنسان مخلوق في هذه الحياة</w:t>
      </w:r>
      <w:r>
        <w:rPr>
          <w:rFonts w:eastAsia="Amiri" w:cs="Amiri" w:ascii="Amiri" w:hAnsi="Amiri"/>
          <w:color w:val="111111"/>
          <w:sz w:val="28"/>
          <w:szCs w:val="28"/>
          <w:rtl w:val="true"/>
          <w:lang w:bidi="ar-SA"/>
        </w:rPr>
        <w:t>.</w:t>
      </w:r>
      <w:r>
        <w:rPr>
          <w:rStyle w:val="FootnoteAnchor"/>
          <w:rtl w:val="true"/>
        </w:rPr>
        <w:footnoteReference w:id="107"/>
      </w:r>
    </w:p>
    <w:p>
      <w:pPr>
        <w:pStyle w:val="Heading4"/>
        <w:numPr>
          <w:ilvl w:val="3"/>
          <w:numId w:val="1"/>
        </w:numPr>
        <w:rPr/>
      </w:pPr>
      <w:bookmarkStart w:id="150" w:name="__RefHeading___Toc5884928_1051229030"/>
      <w:bookmarkStart w:id="151" w:name="_Toc58"/>
      <w:bookmarkEnd w:id="150"/>
      <w:r>
        <w:rPr>
          <w:rtl w:val="true"/>
        </w:rPr>
        <w:t>المعصومون يتعاملون مع الناس حسب الظواهر</w:t>
      </w:r>
      <w:bookmarkEnd w:id="151"/>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والأولياء يتعاملون في حياتهم حسب الأمارات وظواهر الأشخاص، ولو أُمروا بالتعامل حسب الغيب لاختلّت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يدلّ على ذلك أنّ النبيّ صلى الله عليه و آله و سلم أرسل خالداً في سرية، وقد ارتكب هناك ما لا يرضاه اللّٰه ورسوله من الأُمور المنكرة، فلما اطّلع النبيّ صلى الله عليه و آله و سلم على عمله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أبرأ إليك ممّا فعله خالد</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فهل يصحّ للكاتب أن يصف النبيَّ المعصوم صلى الله عليه و آله و سلم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أخطأت فراسته، وخُدع كما يُخدع أيّ إنسان مخلوق في هذه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والكاتب يزعم أنّ الأنبياء والأولياء والمحدَّثين من الأُمّة يجب عليهم تطبيق أعمالهم وفق ما يعلمون من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الأمر كذلك لاختلّت الحياة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ذَيّل كلامه بما في دعاء عليّ عليه السلام إذا مدحه قوم في</w:t>
      </w:r>
    </w:p>
    <w:p>
      <w:pPr>
        <w:pStyle w:val="BookText"/>
        <w:rPr/>
      </w:pP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أَعْلَمُ بِي مِنْ نَفْسِي، وَأَنَا أَعْلَمُ بِنَفْسِي مِنْهُمْ، اللَّهُمَّ اجْعَلْنَا خَيْراً مِمَّا يَظُنُّونَ، وَاغْفِرْ لَنَا مَا لَايَعْلَمُونَ</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 مِمَّا يَظُنُّونَ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هو الذي يطلب الإمام من ربّه أن يغفر له</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وردت روايات كثيرة في كراهية مدح الإنسان في وجهه، وممّا ورد في ذمّ المدّاحين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احثوا التراب في وجه المدّاحين</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وقد ورد في الحديث المرفوع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مدحت أخاك في وجهه فكأنّما أمررت على حلقه موسى رَمِيضاً</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فالإمام عليه السلام نهى المادح لأنّه على خلاف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اجْعَلْنَا خَيْراً مِمَّا يَظُنُّونَ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فيه أي ثغرة في كلامه، حيث يدعو لنفسه أكثر ممّا في أذهان الناس من المحاسن والفضائل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وَاغْفِرْ لَنَا مَا لَايَعْلَمُونَ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يُفهم منه عدم عصمته، بدليل أنّ الأنبياء كلّهم يستغفرون اللّٰه تبارك وتعالى</w:t>
      </w:r>
      <w:r>
        <w:rPr>
          <w:rFonts w:eastAsia="Amiri" w:cs="Amiri" w:ascii="Amiri" w:hAnsi="Amiri"/>
          <w:color w:val="111111"/>
          <w:sz w:val="28"/>
          <w:szCs w:val="28"/>
          <w:rtl w:val="true"/>
          <w:lang w:bidi="ar-SA"/>
        </w:rPr>
        <w:t>.</w:t>
      </w:r>
      <w:bookmarkStart w:id="152" w:name="pg7875_84114"/>
    </w:p>
    <w:p>
      <w:pPr>
        <w:pStyle w:val="BookText"/>
        <w:rPr/>
      </w:pPr>
      <w:bookmarkEnd w:id="152"/>
      <w:r>
        <w:rPr>
          <w:rFonts w:ascii="Amiri" w:hAnsi="Amiri" w:eastAsia="Amiri" w:cs="Amiri"/>
          <w:color w:val="111111"/>
          <w:sz w:val="28"/>
          <w:sz w:val="28"/>
          <w:szCs w:val="28"/>
          <w:rtl w:val="true"/>
          <w:lang w:bidi="ar-SA"/>
        </w:rPr>
        <w:t>هذا كليم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لِي وَ لِأَخِي وَ أَدْخِلْنٰا فِي رَحْمَتِكَ</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وهذا إبراهيم الخليل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اِغْفِرْ لِي وَ لِوٰالِدَيَّ وَ لِلْمُؤْمِنِينَ يَوْمَ يَقُومُ اَلْحِسٰابُ</w:t>
      </w:r>
      <w:r>
        <w:rPr>
          <w:rFonts w:eastAsia="Amiri" w:cs="Amiri" w:ascii="Amiri" w:hAnsi="Amiri"/>
          <w:color w:val="111111"/>
          <w:sz w:val="28"/>
          <w:szCs w:val="28"/>
          <w:rtl w:val="true"/>
          <w:lang w:bidi="ar-SA"/>
        </w:rPr>
        <w:t>) .</w:t>
      </w:r>
      <w:r>
        <w:rPr>
          <w:rStyle w:val="FootnoteAnchor"/>
          <w:rtl w:val="true"/>
        </w:rPr>
        <w:footnoteReference w:id="114"/>
      </w:r>
      <w:r>
        <w:rPr>
          <w:rFonts w:ascii="Amiri" w:hAnsi="Amiri" w:eastAsia="Amiri" w:cs="Amiri"/>
          <w:color w:val="111111"/>
          <w:sz w:val="28"/>
          <w:sz w:val="28"/>
          <w:szCs w:val="28"/>
          <w:rtl w:val="true"/>
          <w:lang w:bidi="ar-SA"/>
        </w:rPr>
        <w:t>وهذا النبيّ سليمان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لِي وَ هَبْ لِي مُلْكاً لاٰ يَنْبَغِي لِأَحَدٍ مِنْ بَعْدِي</w:t>
      </w:r>
      <w:r>
        <w:rPr>
          <w:rFonts w:eastAsia="Amiri" w:cs="Amiri" w:ascii="Amiri" w:hAnsi="Amiri"/>
          <w:color w:val="111111"/>
          <w:sz w:val="28"/>
          <w:szCs w:val="28"/>
          <w:rtl w:val="true"/>
          <w:lang w:bidi="ar-SA"/>
        </w:rPr>
        <w:t>)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وجه الاستغفار مع كونهم معصومين هو أنّهم يستصغرون طاعتهم وأعمالهم في جنب اللّٰه تعالىٰ، وكأنّهم لم يقوموا بشيء يليق بساحته، ولذلك عادوا يستغفرون، استغفار مستصغر لعبادته لا استغفار عاصٍ وطاغٍ، وقد روى القوم عن رسول اللّٰه صلى الله عليه و آله و سلم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ليُغان على قلبي وإنّي لأستغفر اللّٰه في اليوم مئة مرّة</w:t>
      </w:r>
      <w:r>
        <w:rPr>
          <w:rFonts w:eastAsia="Amiri" w:cs="Amiri" w:ascii="Amiri" w:hAnsi="Amiri"/>
          <w:color w:val="111111"/>
          <w:sz w:val="28"/>
          <w:szCs w:val="28"/>
          <w:rtl w:val="true"/>
          <w:lang w:bidi="ar-SA"/>
        </w:rPr>
        <w:t>».</w:t>
      </w:r>
      <w:r>
        <w:rPr>
          <w:rStyle w:val="FootnoteAnchor"/>
          <w:rtl w:val="true"/>
        </w:rPr>
        <w:footnoteReference w:id="116"/>
      </w:r>
    </w:p>
    <w:p>
      <w:pPr>
        <w:pStyle w:val="Heading4"/>
        <w:numPr>
          <w:ilvl w:val="3"/>
          <w:numId w:val="1"/>
        </w:numPr>
        <w:rPr/>
      </w:pPr>
      <w:bookmarkStart w:id="153" w:name="__RefHeading___Toc5884930_1051229030"/>
      <w:bookmarkStart w:id="154" w:name="_Toc59"/>
      <w:bookmarkEnd w:id="153"/>
      <w:r>
        <w:rPr>
          <w:rtl w:val="true"/>
        </w:rPr>
        <w:t>استدلال الكاتب بأدعية الإمام عليه السلام في مواقف مختلفة</w:t>
      </w:r>
      <w:bookmarkEnd w:id="154"/>
    </w:p>
    <w:p>
      <w:pPr>
        <w:pStyle w:val="BookText"/>
        <w:rPr/>
      </w:pPr>
      <w:r>
        <w:rPr>
          <w:rFonts w:ascii="Amiri" w:hAnsi="Amiri" w:eastAsia="Amiri" w:cs="Amiri"/>
          <w:color w:val="111111"/>
          <w:sz w:val="28"/>
          <w:sz w:val="28"/>
          <w:szCs w:val="28"/>
          <w:rtl w:val="true"/>
          <w:lang w:bidi="ar-SA"/>
        </w:rPr>
        <w:t>ثمّ إنّ الكاتب أتى بأدعية الإمام عليه السلام في بعض المقامات، وقال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هذا الدعاء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 أَنْ تُحَسِّنَ فِي لَامِعَةِ الْعُيُونِ عَلَانِيَتِي، وَتُقَبِّحَ فِيَما أُبْطِنُ لَكَ سَرِيرَتِي، مُحَافِظاً عَلَىٰ رِيَاءِ النَّاسِ مِنْ نَفْسِي بِجَمِيعِ مَا أَنْتَ مُطَّلِعٌ عَلَيْهِ مِنِّي، فَأُبْدِيَ لِلنَّاسِ حُسْنَ ظَاهِرِي، وَأُفْضِيَ إِلَيْكَ بِسُوءِ عَمَلِي، تَقَرُّباً إِلَىٰ عِبَادِكَ، وَتَبَاعُداً</w:t>
      </w:r>
    </w:p>
    <w:p>
      <w:pPr>
        <w:pStyle w:val="BookText"/>
        <w:rPr/>
      </w:pPr>
      <w:r>
        <w:rPr>
          <w:rFonts w:ascii="Amiri" w:hAnsi="Amiri" w:eastAsia="Amiri" w:cs="Amiri"/>
          <w:color w:val="111111"/>
          <w:sz w:val="28"/>
          <w:sz w:val="28"/>
          <w:szCs w:val="28"/>
          <w:rtl w:val="true"/>
          <w:lang w:bidi="ar-SA"/>
        </w:rPr>
        <w:t>مِنْ مَرْضَاتِكَ</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لَامِعَةِ 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إضافة الصفة إلى الموصوف أي العيون اللامعة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 بعد أن أورد الدعاء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من القارئ أن يتأمّل</w:t>
      </w:r>
      <w:r>
        <w:rPr>
          <w:rFonts w:eastAsia="Amiri" w:cs="Amiri" w:ascii="Amiri" w:hAnsi="Amiri"/>
          <w:color w:val="111111"/>
          <w:sz w:val="28"/>
          <w:szCs w:val="28"/>
          <w:rtl w:val="true"/>
          <w:lang w:bidi="ar-SA"/>
        </w:rPr>
        <w:t>!</w:t>
      </w:r>
      <w:r>
        <w:rPr>
          <w:rStyle w:val="FootnoteAnchor"/>
          <w:rtl w:val="true"/>
        </w:rPr>
        <w:footnoteReference w:id="11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تأمّلنا في كلام الإمام، فلم نر فيه شيئاً ينافي عصمته، وذلك لأنّه عليه السلام بصدد ذمّ الرياء وأن يُظهر الإنسان من العبادة والفعل الجميل ما يُبطن غيره، ويقصد بذلك السُّمعة والصِّيت لا لوجه اللّٰه تعالى، وقد جاء في الخبر المرفوع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أَخوَف ما أخاف عليكم الشِّرك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الشِّرك الأصغر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الرياء</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فالإمام في حديثه هذا يذمّ المرائين لكن لا بلسانهم بل بلسان نفسه لئلّا يثير عواطفهم ضدّه، وهذا هو الرسم الدارج بين الحكماء والمصلحين إذا أرادوا تطهير المجتمع وتهذيب الأنفس من الرذائل، إذ يخاطبون أنفسهم حتى يتّعظ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الإمام من فعل المرائين وأن يظهر للناس خلاف ما يبطن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والكاتب لم يقف على مقصد الإمام في كلامه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الكاتب يستدلّ على دعاويه بدعاء آخر،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أَهَمَّنِي ذَنْبٌ أُمْهِلْتُ بَعْدَهُ حَتَّىٰ أُصَلِّيَ رَكْعَتَيْنِ وَأَسْأَلَ اللّٰهَ الْعَافِيَةَ</w:t>
      </w:r>
      <w:r>
        <w:rPr>
          <w:rFonts w:eastAsia="Amiri" w:cs="Amiri" w:ascii="Amiri" w:hAnsi="Amiri"/>
          <w:color w:val="111111"/>
          <w:sz w:val="28"/>
          <w:szCs w:val="28"/>
          <w:rtl w:val="true"/>
          <w:lang w:bidi="ar-SA"/>
        </w:rPr>
        <w:t>».</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بعد أن ذكر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أرجوك أخي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تتأمّل هذا الكلام وتُنزله منزلته من فعل الإمام، فالإمام بشر كسائر البشر، يهتم ويغتم ولا يدري ما يدار في هذا الكون، لأنّه لا يعلم الغيب</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ما استنتجه الكاتب من كلام الإمام عليه السلام لا صلة له بما أراد، فإنّ الإمام بصدد الدعوة إلى التوبة واجتناب التسويف، وهذا ببيان أنّ الذنوب على 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ذنب تتبعه التوبة بسرعة، حيث يصلّي العبد بعده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يصفه الإمام بقوله بأنّه لم يحزن بسببه، لأنّ الصلاة تكفّر الذنب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ذنب يرتكبه الإنسان دون أن يعقبه بالتوبة والنَّدم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الذنب الذي يوجب القلق لأنّه لا يعلم متى يعاجله الموت وهو غير تائب</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باللّٰه عليك أيّها القارئ إذا كان الواعظ يتكلّم بهذا الكلام عند الوعظ، فهل يوصف بأنّه كان يرتكب هذين القسمين من الذنوب؟</w:t>
      </w:r>
    </w:p>
    <w:p>
      <w:pPr>
        <w:pStyle w:val="BookText"/>
        <w:rPr/>
      </w:pPr>
      <w:r>
        <w:rPr>
          <w:rFonts w:ascii="Amiri" w:hAnsi="Amiri" w:eastAsia="Amiri" w:cs="Amiri"/>
          <w:color w:val="111111"/>
          <w:sz w:val="28"/>
          <w:sz w:val="28"/>
          <w:szCs w:val="28"/>
          <w:rtl w:val="true"/>
          <w:lang w:bidi="ar-SA"/>
        </w:rPr>
        <w:t>ثمّ ماذا يريد الكاتب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بشر كسائر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كلام الإمام إشارة إلى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فالصلاة بعد السيِّئة تذهب السيئة، والإمام عليه السلام بصدد إعطاء ضابطة لكلّ من يقترف السيِّئة إذا كانت له مهلة بمقدار ركعتين، أن لا ينقطع رجاؤه، أمّا إذا كان أكثر فليتقّ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الإمام، وهو النموذج الأمثل والمعلم الأكمل، إنّما هو بصدد تأديب الناس وتهذيبهم بأن يسرعوا إلى التوبة ولا يجعلوا بين الذنب والتوبة أزيد من فواق ناقة أو أكثر من وقت ركعتين من الصلاة، والواعظ أو المؤدّب عندما يتكلّم يجب أن يتكلّم عن نفسه لئلّا يثير استياء الآخرين وتذمّرهم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والمهمّ في موقف الكاتب أنّه زعم أنّ الإمام إنسان كبقية الناس يُريد أن يخبر عن نفسه، وغفل عن أنّه جالس في منصّة الخطابة والتعليم، وهناك لا يؤاخذ الخطيب والمؤدّب بظاهر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قوله عليه السلام في ذيل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وَأَسْأَلَ اللّٰهَ 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أكثر النسخ، نعم هو موجود في نسخة ابن أبي الحديد، ولا عبرة بالنسخ المأخوذة منه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وأسوأ من ذلك أنّه استدلّ على عدم العصمة بقول</w:t>
      </w:r>
      <w:bookmarkStart w:id="155" w:name="pg7875_84118"/>
    </w:p>
    <w:p>
      <w:pPr>
        <w:pStyle w:val="BookText"/>
        <w:rPr/>
      </w:pPr>
      <w:bookmarkEnd w:id="155"/>
      <w:r>
        <w:rPr>
          <w:rFonts w:ascii="Amiri" w:hAnsi="Amiri" w:eastAsia="Amiri" w:cs="Amiri"/>
          <w:color w:val="111111"/>
          <w:sz w:val="28"/>
          <w:sz w:val="28"/>
          <w:szCs w:val="28"/>
          <w:rtl w:val="true"/>
          <w:lang w:bidi="ar-SA"/>
        </w:rPr>
        <w:t>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حَقِّي عَلَيْكُمْ فَالْوَفَاءُ بِالْبَيْعَةِ، والنَّصِيْحَةُ فِي الْمَشْهَدِ وَالْمَغِيبِ</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ولا أدري كيف يستدلّ بذلك؟ فإنّ صحابة الرجل تارة يكونون في حضرته ومشهده، وأُخرى يكونون بعيدين غائبين عنه، والإمام عليه السلام يقول يجب عليهم أن يخلصوا في عملهم سواء أكانوا في محضري أو بعيدين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ما توهَّم من الشُّبه على عدم عصمة الإمام عليه السلام ثم إنّه انتقل إلى أمر آخر، زاعماً أنّه وقف على أكبر الدلائل وأعظمها على عدم العصمة، وهي الوصية التي كتبها الإمام عليه السلام لولده الحسن عليه السلام</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5884932_1051229030"/>
      <w:bookmarkStart w:id="157" w:name="_Toc60"/>
      <w:bookmarkEnd w:id="156"/>
      <w:r>
        <w:rPr>
          <w:rtl w:val="true"/>
        </w:rPr>
        <w:t>الشبهة السابعة</w:t>
      </w:r>
      <w:bookmarkEnd w:id="157"/>
    </w:p>
    <w:p>
      <w:pPr>
        <w:pStyle w:val="Heading4"/>
        <w:numPr>
          <w:ilvl w:val="3"/>
          <w:numId w:val="1"/>
        </w:numPr>
        <w:rPr/>
      </w:pPr>
      <w:bookmarkStart w:id="158" w:name="__RefHeading___Toc5884934_1051229030"/>
      <w:bookmarkStart w:id="159" w:name="_Toc61"/>
      <w:bookmarkEnd w:id="158"/>
      <w:r>
        <w:rPr>
          <w:rtl w:val="true"/>
        </w:rPr>
        <w:t>اشارة</w:t>
      </w:r>
      <w:bookmarkEnd w:id="159"/>
    </w:p>
    <w:p>
      <w:pPr>
        <w:pStyle w:val="BookText"/>
        <w:rPr/>
      </w:pPr>
      <w:r>
        <w:rPr>
          <w:rFonts w:ascii="Amiri" w:hAnsi="Amiri" w:eastAsia="Amiri" w:cs="Amiri"/>
          <w:color w:val="111111"/>
          <w:sz w:val="28"/>
          <w:sz w:val="28"/>
          <w:szCs w:val="28"/>
          <w:rtl w:val="true"/>
          <w:lang w:bidi="ar-SA"/>
        </w:rPr>
        <w:t>قال الكاتب تحت عنوان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وصية مهمة يوصي بها عليّ ابنه الحسن، ولأهمّيتها أرجأتها إلى آخر كلامي حول العصمة</w:t>
      </w:r>
      <w:r>
        <w:rPr>
          <w:rFonts w:eastAsia="Amiri" w:cs="Amiri" w:ascii="Amiri" w:hAnsi="Amiri"/>
          <w:color w:val="111111"/>
          <w:sz w:val="28"/>
          <w:szCs w:val="28"/>
          <w:rtl w:val="true"/>
          <w:lang w:bidi="ar-SA"/>
        </w:rPr>
        <w:t>.</w:t>
      </w:r>
      <w:r>
        <w:rPr>
          <w:rStyle w:val="FootnoteAnchor"/>
          <w:rtl w:val="true"/>
        </w:rPr>
        <w:footnoteReference w:id="12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أن نذكر المقاطع التي اختارها المؤلّف من الوصية، نتكلّم حول الوصية وأهميتها،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هذه الوصية أطول كتاب كتبه الإمام بعد العهد الذي كتبه للأشتر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الإمام عليه السلام قد كتب</w:t>
      </w:r>
    </w:p>
    <w:p>
      <w:pPr>
        <w:pStyle w:val="BookText"/>
        <w:rPr/>
      </w:pPr>
      <w:r>
        <w:rPr>
          <w:rFonts w:ascii="Amiri" w:hAnsi="Amiri" w:eastAsia="Amiri" w:cs="Amiri"/>
          <w:color w:val="111111"/>
          <w:sz w:val="28"/>
          <w:sz w:val="28"/>
          <w:szCs w:val="28"/>
          <w:rtl w:val="true"/>
          <w:lang w:bidi="ar-SA"/>
        </w:rPr>
        <w:t xml:space="preserve">وصيّته هذه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انصرافه من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وبينما يقول الشريف الرضي رحمه الله أنّه كتب هذه الوصية لابنه الحسن عليه السلام</w:t>
      </w:r>
      <w:r>
        <w:rPr>
          <w:rStyle w:val="FootnoteAnchor"/>
          <w:rtl w:val="true"/>
        </w:rPr>
        <w:footnoteReference w:id="125"/>
      </w:r>
      <w:r>
        <w:rPr>
          <w:rFonts w:ascii="Amiri" w:hAnsi="Amiri" w:eastAsia="Amiri" w:cs="Amiri"/>
          <w:color w:val="111111"/>
          <w:sz w:val="28"/>
          <w:sz w:val="28"/>
          <w:szCs w:val="28"/>
          <w:rtl w:val="true"/>
          <w:lang w:bidi="ar-SA"/>
        </w:rPr>
        <w:t>يذكر الشيخ الصدوق أنّه كتبها لابنه محمد ابن الحنفية</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xml:space="preserve">ثمّ إنّ هذه الوصية ليست وصية 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المخاطب ابنه الإمام الطاهر الحسن أو ابنه الآخر محمد ابن الحنفية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يكتبها الموصي ليعمل بها الوصيّ بعد وفاته، بل هي في الحقيقة نفحات من الكلم الطيّب في العلم والدين والحكم والآداب والأخلاق والمعارف ودرر الكلم ولآلئ الحكم، ففيها منية المريد وبغية المحدّث ومأرب الواعظ الناصح، ونجعة المتكلّم المصلح، فكلّ يصدر من عين معين، والغاية تهذيب المجتمع نفساً وأخلاقاً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من السنن الحميدة للمصلحين أن يتّخذوا من أحبّ الناس إليهم مخاطبين لنصائحهم ومواعظهم، لئلّا يثيروا حفيظة الآخرين، ولكن المخاطب الحقيقي هو أفراد المجتمع، وإن شمل المخاطب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 ومعنى</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شمولها لابنه الحسن لا ينافي كونه معصوماً بعيداً عن</w:t>
      </w:r>
    </w:p>
    <w:p>
      <w:pPr>
        <w:pStyle w:val="BookText"/>
        <w:rPr/>
      </w:pPr>
      <w:r>
        <w:rPr>
          <w:rFonts w:ascii="Amiri" w:hAnsi="Amiri" w:eastAsia="Amiri" w:cs="Amiri"/>
          <w:color w:val="111111"/>
          <w:sz w:val="28"/>
          <w:sz w:val="28"/>
          <w:szCs w:val="28"/>
          <w:rtl w:val="true"/>
          <w:lang w:bidi="ar-SA"/>
        </w:rPr>
        <w:t>الرذائل، لأنّ شمولها بالإرادة الاستعمالية لا ينافي خروجه عن الإرادة الجدّية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بما هو إنسان، وحسب الطبع وحسب كونه موجوداً ممكناً، لا يملك لنفسه نفعاً ولا ضرّاً، فيكون مظنّة للغيّ والضلال، ولكنّه عندما تشمله العناية الإلهية يخرج عن مقتضى الطبع بعصمة من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النبيّ الأعظم صلى الله عليه و آله و سلم المعصوم الأوّل يخاطبه الوحي الإلهيّ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وَجَدَكَ ضٰالاًّ فَهَدىٰ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فالنبيّ صلى الله عليه و آله و سلم بما أنّه موجود ممكن، غير محكوم بشيء من أوصاف الكمال، ولمّا شملته العناية الإلهية خرج عن مقتضى الطبع الإمكاني، وصار مهديّاً، متخلّقاً بأعلى الأوصاف والفضائل، بعيداً عن الرذائل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فالسبط الأكبر الحسن عليه السلام بالمقياس الأوّل من مصاديق ما جاء في الوصية من الصفات التي سنوردها، وبالمقياس الثاني خرج عن كونه من مصاديق هذه الصفات نهاية وحسب الإرادة الجدّية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يكون كذلك وهو معصوم بنصّ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التطهير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قرناء الكتاب في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كتاب اللّٰه وعترتي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الإمام كتب هذه الوصية لابنه الحسن بعد أن قد ذرّف على الثلاثين وصار من رجالات المجتمع، وذا شخصية بارزة فيه، وقد شارك أباه في جهاد الناكثين والقاسطين في وقعتي الجمل وصفّين،</w:t>
      </w:r>
    </w:p>
    <w:p>
      <w:pPr>
        <w:pStyle w:val="BookText"/>
        <w:rPr/>
      </w:pPr>
      <w:r>
        <w:rPr>
          <w:rFonts w:ascii="Amiri" w:hAnsi="Amiri" w:eastAsia="Amiri" w:cs="Amiri"/>
          <w:color w:val="111111"/>
          <w:sz w:val="28"/>
          <w:sz w:val="28"/>
          <w:szCs w:val="28"/>
          <w:rtl w:val="true"/>
          <w:lang w:bidi="ar-SA"/>
        </w:rPr>
        <w:t>حتى أنّ أباه لمّا رآه يتسرّع إلى الحرب في وقعة صفِّين،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امْلِكُوا عَنِّي هٰذَا الْغُلَامَ لَايَهُدَّنِي، فَإِنَّنِي أَنْفَسُ بِهٰذَيْنِ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وَالْحُسَيْنَ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الْمَوْتِ لِئَلَّا يَنْقَطِعَ بِهِمَا نَسْلُ رَسُولِ اللّٰهِ صلى الله عليه و آله و سلم</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فلو كان الغرض من كتابة الوصية تهذيب الحسن عليه السلام وتربيته والأخذ بيده إلى مكارم الأخلاق، فكان على أمير المؤمنين أن يكتبها قبل سنين حينما كان الحسن حدثاً يقبل كلّ شيء، كما صرّح به الإمام في أثناء الوصية،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قَلْبُ الْحَدَثِ كَالْأَرْضِ الْخَالِيَةِ مَا أُلْقِيَ فِيهَا مِنْ شَيْ‌ءٍ قَبِلَتْهُ</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وكلّ ذلك شاهد على أنّ الإمام اتّخذه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الوصيّة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في الظاهر، ولكن المخاطب حقيقة جميع أفراد المجتمع</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أبي الحديد في شرح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الْمُؤَمِّلِ مَالَا يُدْرَكُ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أنّه لم يُرد ذلك، وإنّما أراد جنس البشر لا خصوص الحسن، وكذلك سائر الأوصاف التي تلي هذه اللفظة لا تخصّ الحسن عليه السلام بعينه، بل هي وإن كانت له في الظاهر بل هي للناس كلّهم في الحقيقة</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ذكرنا من أنّ من أُلقي إليه الخطاب قد يكون غير مقصود واقعاً، له نموذج واضح في القرآن الكريم،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اِتَّقِ اَللّٰهَ وَ لاٰ تُطِعِ اَلْكٰافِرِينَ وَ اَلْمُنٰافِقِينَ إِنَّ اَللّٰهَ كٰانَ عَلِيماً حَكِيماً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فهل يُتصوّر أنّ النبيّ صلى الله عليه و آله و سلم يطيع الكافرين والمنافقين حتى يتوجّه إليه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وحاشا نبيّ العظمة صلى الله عليه و آله و سلم ذلك؛ بل أنّ الخطاب موجّه إليه في الظاهر، ولكنّ المقصود نهاية هم المؤمنون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أُوحِيَ إِلَيْكَ وَ إِلَى اَلَّذِينَ مِنْ قَبْلِكَ لَئِنْ أَشْرَكْتَ لَيَحْبَطَنَّ عَمَلُكَ وَ لَتَكُونَنَّ مِنَ اَلْخٰاسِرِينَ</w:t>
      </w:r>
      <w:r>
        <w:rPr>
          <w:rFonts w:eastAsia="Amiri" w:cs="Amiri" w:ascii="Amiri" w:hAnsi="Amiri"/>
          <w:color w:val="111111"/>
          <w:sz w:val="28"/>
          <w:szCs w:val="28"/>
          <w:rtl w:val="true"/>
          <w:lang w:bidi="ar-SA"/>
        </w:rPr>
        <w:t>) .</w:t>
      </w:r>
      <w:r>
        <w:rPr>
          <w:rStyle w:val="FootnoteAnchor"/>
          <w:rtl w:val="true"/>
        </w:rPr>
        <w:footnoteReference w:id="131"/>
      </w:r>
      <w:r>
        <w:rPr>
          <w:rFonts w:ascii="Amiri" w:hAnsi="Amiri" w:eastAsia="Amiri" w:cs="Amiri"/>
          <w:color w:val="111111"/>
          <w:sz w:val="28"/>
          <w:sz w:val="28"/>
          <w:szCs w:val="28"/>
          <w:rtl w:val="true"/>
          <w:lang w:bidi="ar-SA"/>
        </w:rPr>
        <w:t>وهل يسوَّغ لمفسّر أن يستنبط من الآية أنّه لا فرق بين الأنبياء وخاتمهم وبين سائر الأشخاص، في مظنّة الإشراك باللّٰه، فأين العصمة إذاً التي يدّعيها المسلمون؟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العهد الطويل لا يقصد به ابنه الحسن أو محمد ابن الحنفية، فإنّ تأديب أحد الشخصين لا يتوقّف على كتابة هذا العهد الذي يشتمل فيه على أُصول الحكم والعظات والنصائح</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عليه السلام ذكر لنفسه في ديباجة العهد أوصافاً سبعة، ولولده أربعة عشر وصفاً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أوصاف نفسه، فهي</w:t>
      </w:r>
      <w:r>
        <w:rPr>
          <w:rFonts w:eastAsia="Amiri" w:cs="Amiri" w:ascii="Amiri" w:hAnsi="Amiri"/>
          <w:color w:val="111111"/>
          <w:sz w:val="28"/>
          <w:szCs w:val="28"/>
          <w:rtl w:val="true"/>
          <w:lang w:bidi="ar-SA"/>
        </w:rPr>
        <w:t>:</w:t>
      </w:r>
      <w:bookmarkStart w:id="160" w:name="pg7875_84123"/>
    </w:p>
    <w:p>
      <w:pPr>
        <w:pStyle w:val="Heading4"/>
        <w:numPr>
          <w:ilvl w:val="3"/>
          <w:numId w:val="1"/>
        </w:numPr>
        <w:rPr/>
      </w:pPr>
      <w:bookmarkStart w:id="161" w:name="__RefHeading___Toc5884936_1051229030"/>
      <w:bookmarkStart w:id="162" w:name="_Toc62"/>
      <w:bookmarkEnd w:id="160"/>
      <w:bookmarkEnd w:id="161"/>
      <w:r>
        <w:rPr>
          <w:rtl w:val="true"/>
        </w:rPr>
        <w:t>أوصاف الوالد</w:t>
      </w:r>
      <w:bookmarkEnd w:id="1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الوالد الفان، حذفت الياء هاهنا للازدواج بين الفاني والزمان، ووصفه بالفان باعتبار غايته أو ما يؤول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المقرّ للزمان، أي المعترف بالعجز عن معالجة حوادث الزمان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المدبر العمر، لأنّه عليه السلام كتبه وقد ذرّف على الستين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المستسلم للدهر، وهو أبلغ من المقرّ للزمان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الذامّ للدنيا، لأنّه عليه السلام كان نافراً عن الدنيا ومنفّراً بذكر معايبها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الساكن مساكن الموتىٰ، أشار إلى أنّه سيموت، ولعلّه اقتباس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سَكَنْتُمْ فِي مَسٰاكِنِ اَلَّذِينَ ظَلَمُوا أَنْفُسَهُمْ</w:t>
      </w:r>
      <w:r>
        <w:rPr>
          <w:rFonts w:eastAsia="Amiri" w:cs="Amiri" w:ascii="Amiri" w:hAnsi="Amiri"/>
          <w:color w:val="111111"/>
          <w:sz w:val="28"/>
          <w:szCs w:val="28"/>
          <w:rtl w:val="true"/>
          <w:lang w:bidi="ar-SA"/>
        </w:rPr>
        <w:t>) .</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الظاعن عنها غداً، وهو تذكير بالمفارقة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وقتها المعجّل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بيان أوصاف الإمام لنفسه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أوصاف الولد فهي كما قلنا أربعة عشر وصفاً، وقد استنتج الكاتب من أوصافه عدم عصمة المكتوب إليه، وقد مرّ أنّ هذه الأوصاف وصف لعامّة الناس، وقد وجّه الخطاب لولده لئلّا يثير حفيظة الآخرين لما مرّ من أنّ كثيراً من الأوصاف بل جميعها من أوصاف عامّة الناس لا الحسن خاصّة ولا ابن الحنفية، على أنّه قد مرّ</w:t>
      </w:r>
      <w:bookmarkStart w:id="163" w:name="pg7875_84124"/>
    </w:p>
    <w:p>
      <w:pPr>
        <w:pStyle w:val="BookText"/>
        <w:rPr/>
      </w:pPr>
      <w:bookmarkEnd w:id="163"/>
      <w:r>
        <w:rPr>
          <w:rFonts w:ascii="Amiri" w:hAnsi="Amiri" w:eastAsia="Amiri" w:cs="Amiri"/>
          <w:color w:val="111111"/>
          <w:sz w:val="28"/>
          <w:sz w:val="28"/>
          <w:szCs w:val="28"/>
          <w:rtl w:val="true"/>
          <w:lang w:bidi="ar-SA"/>
        </w:rPr>
        <w:t>أنّ شمولها للحسن عليه السلام لا ينافي كونه معصوماً، وأن يكون فوق هذه الأوصاف</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5884938_1051229030"/>
      <w:bookmarkStart w:id="165" w:name="_Toc63"/>
      <w:bookmarkEnd w:id="164"/>
      <w:r>
        <w:rPr>
          <w:rtl w:val="true"/>
        </w:rPr>
        <w:t>أوصاف الولد</w:t>
      </w:r>
      <w:bookmarkEnd w:id="1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الْمُؤَمِّلِ مَالَا يُدْرَكُ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تنفير عن طول الأمل، إذ أنّ طول الأمل ينسي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عن سيد المرسلين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يشبّ ابن آدم وتشبّ فيه خصلتان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و الأمل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السَّالِكِ سَبِيلَ مَنْ قَدْ 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سفرهم من الدنيا إلى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غَرَضِ الْأَسْقَامِ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الإنسان كالهدف لآفات الدنيا وأغراضها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وَرَهِينَةِ 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استعار لفظ الرهينة باعتبار أنّ وجوده مربوط بالأوقات كما يربط الرهن بيد مرتهنه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وَرَمِيَّةِ الْمَصَائِبِ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غَرَضِ الْأَسْقَامِ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الأوصاف هل تختصّ بالحسن عليه السلام أو بابن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هي من خصائص جنس البشر؟ وقد مرّ أنّ ابن أبي الحديد قال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أراد جنس البشر لا خصوص الحسن وكذلك سائر الأوصاف التي تلي هذه اللفظة لا تخصّ الحسن عليه السلام بعينه، بل هي وإن كانت له في الظاهر بل هي للناس كلّهم في الحقيقة، ألاترى إلى قوله</w:t>
      </w:r>
    </w:p>
    <w:p>
      <w:pPr>
        <w:pStyle w:val="BookText"/>
        <w:rPr/>
      </w:pP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السَّالِكِ سَبِيلَ مَنْ قَدْ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واحد من الناس يؤمّل أُموراً لا يدركها، وكلّ واحد من الناس سالك سبيل من هلك قبله</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وقس عليه ما سيوافيك من الأوصاف فإنّها من خصائص الناس، إنّما اتّخذ الإمام ولده البارّ موضعاً للخطاب لئلّا يثير تذمّر المستمعين الآخرين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وَعَبْدِ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طالب الدنيا منقاد بطبعه إليها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وَتَاجِرِ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تجارته لها غرور وغفلة عن المكاسب الحقيقية الباقية، ولعلّه 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تُلْهِكُمْ أَمْوٰالُكُمْ وَ لاٰ أَوْلاٰدُكُمْ عَنْ ذِكْرِ اَللّٰهِ وَ مَنْ يَفْعَلْ ذٰلِكَ فَأُولٰئِكَ هُمُ اَلْخٰاسِرُونَ</w:t>
      </w:r>
      <w:r>
        <w:rPr>
          <w:rFonts w:eastAsia="Amiri" w:cs="Amiri" w:ascii="Amiri" w:hAnsi="Amiri"/>
          <w:color w:val="111111"/>
          <w:sz w:val="28"/>
          <w:szCs w:val="28"/>
          <w:rtl w:val="true"/>
          <w:lang w:bidi="ar-SA"/>
        </w:rPr>
        <w:t>) .</w:t>
      </w:r>
      <w:r>
        <w:rPr>
          <w:rStyle w:val="FootnoteAnchor"/>
          <w:rtl w:val="true"/>
        </w:rPr>
        <w:footnoteReference w:id="134"/>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تِجٰارَةٌ وَ لاٰ بَيْعٌ عَنْ ذِكْرِ اَللّٰهِ وَ إِقٰامِ اَلصَّلاٰةِ وَ إِيتٰاءِ اَلزَّكٰاةِ يَخٰافُونَ يَوْماً تَتَقَلَّبُ فِيهِ اَلْقُلُوبُ وَ اَلْأَبْصٰارُ</w:t>
      </w:r>
      <w:r>
        <w:rPr>
          <w:rFonts w:eastAsia="Amiri" w:cs="Amiri" w:ascii="Amiri" w:hAnsi="Amiri"/>
          <w:color w:val="111111"/>
          <w:sz w:val="28"/>
          <w:szCs w:val="28"/>
          <w:rtl w:val="true"/>
          <w:lang w:bidi="ar-SA"/>
        </w:rPr>
        <w:t>) .</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وَغَرِيمِ الْمَنَايَا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لفظ الغريم مستعار باعتبار طلب الموت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وَأَسِيرِ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استعار له لفظ الأسير باعتبار انقياده للموت وعدم تمكينه للخلاص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وَحَلِيفِ الْهُمُومِ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الهموم لا تفارق الإنسان في حياته</w:t>
      </w:r>
    </w:p>
    <w:p>
      <w:pPr>
        <w:pStyle w:val="BookText"/>
        <w:rPr/>
      </w:pPr>
      <w:r>
        <w:rPr>
          <w:rFonts w:ascii="Amiri" w:hAnsi="Amiri" w:eastAsia="Amiri" w:cs="Amiri"/>
          <w:color w:val="111111"/>
          <w:sz w:val="28"/>
          <w:sz w:val="28"/>
          <w:szCs w:val="28"/>
          <w:rtl w:val="true"/>
          <w:lang w:bidi="ar-SA"/>
        </w:rPr>
        <w:t>إلّا من تجرّد عن حبّ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وَقَرِينِ الْأَحْزَانِ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فبما أنّ الهموم لا تنفكّ عن الأحزان، صار قريناً للأحزان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وَنُصُبِ الْآفَاتِ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نظير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وَرَمِيَّةِ الْمَصَائِبِ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وَصَرِيعِ الشَّهَوَاتِ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الإنسان غالباً مغلوب عند الشهوة، مقهور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وَخَلِيفَةِ الْأَمْوَاتِ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فيه تنفير عن الدنيا بتذكير الموت، فإنّ خليفة الأموات في معرض اللَّحاق بهم</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ثمّ إنّ الكاتب جعل ما ذكره الإمام في حقّ الولد دليلاً على عدم عصمته،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أيّها القارئ الكريم وتمعّن في هذه الكلمات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المولود المؤمّل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وخليفة الأموات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يكون معصوماً مَن يُسمّيه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تاجر الغرور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انظر إلى عباراته التي تنبئ عن رفض العصمة رفضاً قاطعاً، فهو يُسمّيه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صريع الشهوات</w:t>
      </w:r>
      <w:r>
        <w:rPr>
          <w:rFonts w:eastAsia="Amiri" w:cs="Amiri" w:ascii="Amiri" w:hAnsi="Amiri"/>
          <w:color w:val="111111"/>
          <w:sz w:val="28"/>
          <w:szCs w:val="28"/>
          <w:rtl w:val="true"/>
          <w:lang w:bidi="ar-SA"/>
        </w:rPr>
        <w:t>».</w:t>
      </w:r>
      <w:r>
        <w:rPr>
          <w:rStyle w:val="FootnoteAnchor"/>
          <w:rtl w:val="true"/>
        </w:rPr>
        <w:footnoteReference w:id="137"/>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استنتاج الكاتب مبنيّ على أساس واه، وهو أنّ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عليه السلام كتب هذه الوصية خاصّة لولده الحسن فاستنتج من ذلك ما استنتج غافلاً أو متغافلاً عن أنّ الإمام عليه السلام كواعظ مِصقَع يُريد إصلاح المجتمع عن طريق وصيّة من هذا الطراز، والغاية توجيه الخطاب إلى ابنه كتوجيه الخطاب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اِتَّقِ اَللّٰهَ</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أو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إِذٰا طَلَّقْتُمُ اَلنِّسٰاءَ فَطَلِّقُوهُنَّ لِعِدَّتِهِنَّ وَ أَحْصُوا اَلْعِدَّةَ</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فالمولىٰ جلّ شأنه يخاطب النبيّ أوّلاً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ينتقل إلى خطاب المؤمنين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طَلَّقْتُمُ اَلنِّسٰاءَ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إنّ جميع ما استنتجه الكاتب من كلام الإمام عليّ عليه السلام على عدم عصمة الإمام الحسن، كلّها من هذا القبيل ولذلك لا نذكر كلّ ما ذكره عقب كلام الإمام في ذلك العهد، فإنّ جواب الجميع واحد</w:t>
      </w:r>
      <w:r>
        <w:rPr>
          <w:rFonts w:eastAsia="Amiri" w:cs="Amiri" w:ascii="Amiri" w:hAnsi="Amiri"/>
          <w:color w:val="111111"/>
          <w:sz w:val="28"/>
          <w:szCs w:val="28"/>
          <w:rtl w:val="true"/>
          <w:lang w:bidi="ar-SA"/>
        </w:rPr>
        <w:t>.</w:t>
      </w:r>
      <w:bookmarkStart w:id="166" w:name="pg7875_84128"/>
    </w:p>
    <w:p>
      <w:pPr>
        <w:pStyle w:val="Heading2"/>
        <w:numPr>
          <w:ilvl w:val="1"/>
          <w:numId w:val="1"/>
        </w:numPr>
        <w:rPr/>
      </w:pPr>
      <w:bookmarkStart w:id="167" w:name="__RefHeading___Toc5884940_1051229030"/>
      <w:bookmarkStart w:id="168" w:name="_Toc64"/>
      <w:bookmarkEnd w:id="166"/>
      <w:bookmarkEnd w:id="167"/>
      <w:r>
        <w:rPr>
          <w:rtl w:val="true"/>
        </w:rPr>
        <w:t>المبحث الثالث</w:t>
      </w:r>
      <w:r>
        <w:rPr>
          <w:rtl w:val="true"/>
        </w:rPr>
        <w:t xml:space="preserve">: </w:t>
      </w:r>
      <w:r>
        <w:rPr>
          <w:rtl w:val="true"/>
        </w:rPr>
        <w:t>الصحابة</w:t>
      </w:r>
      <w:bookmarkEnd w:id="168"/>
    </w:p>
    <w:p>
      <w:pPr>
        <w:pStyle w:val="Heading3"/>
        <w:numPr>
          <w:ilvl w:val="2"/>
          <w:numId w:val="1"/>
        </w:numPr>
        <w:rPr/>
      </w:pPr>
      <w:bookmarkStart w:id="169" w:name="__RefHeading___Toc5884942_1051229030"/>
      <w:bookmarkStart w:id="170" w:name="_Toc65"/>
      <w:bookmarkEnd w:id="169"/>
      <w:r>
        <w:rPr>
          <w:rtl w:val="true"/>
        </w:rPr>
        <w:t>اشارة</w:t>
      </w:r>
      <w:bookmarkEnd w:id="170"/>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انطلاقاً من ثناء اللّٰه جلّ وتعالى على الصحابة وثناء رسوله صلى الله عليه و آله و سلم نجد عليّاً رضى الله عنه يثني على إخوانه مبيّناً ما يكنّه لهم من 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وسنتكلم في هذا المبحث عن الصحابة، ونرجئ الكلام عن معاوية وأهل الشام إلى مبحث آخر</w:t>
      </w:r>
      <w:r>
        <w:rPr>
          <w:rFonts w:eastAsia="Amiri" w:cs="Amiri" w:ascii="Amiri" w:hAnsi="Amiri"/>
          <w:color w:val="111111"/>
          <w:sz w:val="28"/>
          <w:szCs w:val="28"/>
          <w:rtl w:val="true"/>
          <w:lang w:bidi="ar-SA"/>
        </w:rPr>
        <w:t>.</w:t>
      </w:r>
      <w:r>
        <w:rPr>
          <w:rStyle w:val="FootnoteAnchor"/>
          <w:rtl w:val="true"/>
        </w:rPr>
        <w:footnoteReference w:id="14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ندرس ما استدلّ به الكاتب من كلام الإمام على ثنائه على الصحابة، يجب أن نبيّن موقف الشيعة من هذه المسألة، فإنّ المعاندين يعرّفون الشيعة بأنّهم يسبّون الصحابة، وهي تهمة مختلقة، والسبّ عمل النَّوكى، وهم لا يسبّون واحداً منهم، بل يصنّفونهم على أصناف تبعاً للذكر الحكيم، وستعرف أنّ موقف الشيعة هو عين موقف الإمام عليه السلام من الصحابة، لا يختلف عنه ذرة</w:t>
      </w:r>
      <w:bookmarkStart w:id="171" w:name="pg7875_84129"/>
    </w:p>
    <w:p>
      <w:pPr>
        <w:pStyle w:val="BookText"/>
        <w:rPr/>
      </w:pPr>
      <w:bookmarkEnd w:id="171"/>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حبّ الصحابة من مظاهر حبّ النبي صلى الله عليه و آله و سلم وقد اشتهر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من أحبّ شيئاً أحبَّ آثاره ولوازمه، فمَن أحبّ الرسول صلى الله عليه و آله و سلم فقد أحبّ المتعلّمين على يديه، والمجاهدين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لا غبار عليه ولا خلاف فيه، إنّما الكلام في أنّ مجرّد صحبة النبي صلى الله عليه و آله و سلم سواء أكانت قصيرة الأمد أم طويلة، هل تجعل الصحابي إنساناً مثالياً بعيداً عن المعاصي، صغيرها وكبيرها، جليلها وحقيرها طول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يكون الجميع جازوا القنطرة، أو أنّ صحبة الرسول صلى الله عليه و آله و سلم تؤثّر في سلوك الصحابيّ وأخلاقياته، وأنّ كلّ مَن صحبه يستضيء بنوره وبيانه حسب قابلياته واستعداداته؟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الجميع في صفّ واحد ودرجة واحدة من التقى والصلاح، ولأجل ذلك ظهر هنا اتّجاهان</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5884944_1051229030"/>
      <w:bookmarkStart w:id="173" w:name="_Toc66"/>
      <w:bookmarkEnd w:id="172"/>
      <w:r>
        <w:rPr>
          <w:rtl w:val="true"/>
        </w:rPr>
        <w:t>اتّجاهان في عدالة الصحابة</w:t>
      </w:r>
      <w:bookmarkEnd w:id="173"/>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عدالة الصحابة برُمّتهم استغراقاً في حبّهم ونزولاً عند حكم العاطفة لصاحب الشريعة وأنصاره، وهو خيرة جمهور أهل السنّة</w:t>
      </w:r>
      <w:r>
        <w:rPr>
          <w:rFonts w:eastAsia="Amiri" w:cs="Amiri" w:ascii="Amiri" w:hAnsi="Amiri"/>
          <w:color w:val="111111"/>
          <w:sz w:val="28"/>
          <w:szCs w:val="28"/>
          <w:rtl w:val="true"/>
          <w:lang w:bidi="ar-SA"/>
        </w:rPr>
        <w:t>.</w:t>
      </w:r>
      <w:r>
        <w:rPr>
          <w:rStyle w:val="FootnoteAnchor"/>
          <w:rtl w:val="true"/>
        </w:rPr>
        <w:footnoteReference w:id="141"/>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صحبة الرسول صلى الله عليه و آله و سلم تؤثّر في سلوك الصحابيّ</w:t>
      </w:r>
      <w:bookmarkStart w:id="174" w:name="pg7875_84130"/>
    </w:p>
    <w:p>
      <w:pPr>
        <w:pStyle w:val="BookText"/>
        <w:rPr/>
      </w:pPr>
      <w:bookmarkEnd w:id="174"/>
      <w:r>
        <w:rPr>
          <w:rFonts w:ascii="Amiri" w:hAnsi="Amiri" w:eastAsia="Amiri" w:cs="Amiri"/>
          <w:color w:val="111111"/>
          <w:sz w:val="28"/>
          <w:sz w:val="28"/>
          <w:szCs w:val="28"/>
          <w:rtl w:val="true"/>
          <w:lang w:bidi="ar-SA"/>
        </w:rPr>
        <w:t>وأخلاقياته حسب قابلياته، فمنهم من بلغ بالصحبة قمّة الكمال حتى أصبح يُستدرّ به الغمام، ومنهم من لم يبلغ هذا الشأن ولكن استضاء بنور النبي صلى الله عليه و آله و سلم وحسُنت صحبته وسلمت سريرته، ومنهم من لم ينل إلّاحظاً قليلاً، وما هذا إلّالتفريطه وتقصيره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والنظرية الثانية هي خيرة الشيعة الإمامية ولفيف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الكاتب من ثناء اللّٰه عزّ وجلّ على الصحابة وثناء الرسول صلى الله عليه و آله و سلم، إن أراد به ثناء اللّٰه ورسوله على جميع الصحابة من أوّلهم إلى آخرهم، والذين يبلغ عددهم مئة ألف أو أكثر، فهو ادّعاء بلا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نحن نذكر ثناء اللّٰه على الصحابة آية بعد أُخرى حتى يُعلم بأنّ الثناء إنّما هو بصورة القضية الجزئية، لا الكلّية، وقد تقدّم منّا إنّ عدالة قسم من الصحابة أمر متفق عليه لا يناقش فيه أحد من المسلمين، إنّما الكلام في دعوىٰ أنّ الجميع عدول لا تَمسّ كرامتهم وعدالتهم شائبة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دراسة الآيات</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5884946_1051229030"/>
      <w:bookmarkStart w:id="176" w:name="_Toc67"/>
      <w:bookmarkEnd w:id="175"/>
      <w:r>
        <w:rPr>
          <w:rtl w:val="true"/>
        </w:rPr>
        <w:t>الآيات الواردة في حق الصحابة</w:t>
      </w:r>
      <w:bookmarkEnd w:id="176"/>
    </w:p>
    <w:p>
      <w:pPr>
        <w:pStyle w:val="Heading4"/>
        <w:numPr>
          <w:ilvl w:val="3"/>
          <w:numId w:val="1"/>
        </w:numPr>
        <w:rPr/>
      </w:pPr>
      <w:bookmarkStart w:id="177" w:name="__RefHeading___Toc5884948_1051229030"/>
      <w:bookmarkStart w:id="178" w:name="_Toc68"/>
      <w:bookmarkEnd w:id="177"/>
      <w:r>
        <w:rPr>
          <w:rtl w:val="true"/>
        </w:rPr>
        <w:t>الآية الأُولى</w:t>
      </w:r>
      <w:bookmarkEnd w:id="178"/>
    </w:p>
    <w:p>
      <w:pPr>
        <w:pStyle w:val="Heading5"/>
        <w:numPr>
          <w:ilvl w:val="4"/>
          <w:numId w:val="1"/>
        </w:numPr>
        <w:rPr/>
      </w:pPr>
      <w:bookmarkStart w:id="179" w:name="__RefHeading___Toc5884950_1051229030"/>
      <w:bookmarkStart w:id="180" w:name="_Toc69"/>
      <w:bookmarkEnd w:id="179"/>
      <w:r>
        <w:rPr>
          <w:rtl w:val="true"/>
        </w:rPr>
        <w:t>اشارة</w:t>
      </w:r>
      <w:bookmarkEnd w:id="18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اَلْأَوَّلُونَ مِنَ اَلْمُهٰاجِرِينَ وَ اَلْأَنْصٰارِ وَ اَلَّذِينَ اِتَّبَعُوهُمْ بِإِحْسٰانٍ رَضِيَ اَللّٰهُ عَنْهُمْ وَ رَضُوا عَنْهُ وَ أَعَدَّ لَهُمْ جَنّٰاتٍ تَجْرِي تَحْتَهَا اَلْأَنْهٰارُ خٰالِدِينَ فِيهٰا أَبَداً ذٰلِكَ اَلْفَوْزُ اَلْعَظِيمُ</w:t>
      </w:r>
      <w:r>
        <w:rPr>
          <w:rFonts w:eastAsia="Amiri" w:cs="Amiri" w:ascii="Amiri" w:hAnsi="Amiri"/>
          <w:color w:val="111111"/>
          <w:sz w:val="28"/>
          <w:szCs w:val="28"/>
          <w:rtl w:val="true"/>
          <w:lang w:bidi="ar-SA"/>
        </w:rPr>
        <w:t>) .</w:t>
      </w:r>
      <w:r>
        <w:rPr>
          <w:rStyle w:val="FootnoteAnchor"/>
          <w:rtl w:val="true"/>
        </w:rPr>
        <w:footnoteReference w:id="142"/>
      </w:r>
      <w:bookmarkStart w:id="181" w:name="pg7875_84131"/>
    </w:p>
    <w:p>
      <w:pPr>
        <w:pStyle w:val="Heading5"/>
        <w:numPr>
          <w:ilvl w:val="4"/>
          <w:numId w:val="1"/>
        </w:numPr>
        <w:rPr/>
      </w:pPr>
      <w:bookmarkStart w:id="182" w:name="__RefHeading___Toc5884952_1051229030"/>
      <w:bookmarkStart w:id="183" w:name="_Toc70"/>
      <w:bookmarkEnd w:id="181"/>
      <w:bookmarkEnd w:id="182"/>
      <w:r>
        <w:rPr>
          <w:rtl w:val="true"/>
        </w:rPr>
        <w:t>الترضّي عن عدد خاص من الصحابة</w:t>
      </w:r>
      <w:bookmarkEnd w:id="18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ثناء اللّٰه ورضاه سبحانه لا يعمّ كلّ صحابيّ ولا يشمل كلّ مهاجر وأنصاريّ، بل يختصّ بقسم السابقين من المهاجرين والأنصار في الهجرة والنصرة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لما ذكرنا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فالمرضيّ عنهم قسم من المهاجرين والأنصار، السابقين في الهجرة والنصرة، لا عامّة المهاجرين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من السابقين من الأنصار هم الذين بايعوا النبيّ صلى الله عليه و آله و سلم في البيعتين الأُولى والثانية، وقد بلغ عدد المبايعين من الأنصار في العقبة الأُولى اثني عشر رجلاً، وفي العقبة الثانية قرابة السبعين، فهؤلاء هم الذين بايعوا للنصرة والدفاع عنه صلى الله عليه و آله و سلم إذا نزل بأرضهم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المراد من السابقين من المهاجرين الطبقة الأُولى منهم، وهم الذين هاجروا قبل غزوة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هؤلاء من ثناء اللّٰه على المئة ألف، أو الخمسة عشر ألفاً المثبتة أسماؤهم في كتب السِّيَر؟</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سبحانه عطف على السابقين من المهاجرين والأنصار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اِتَّبَعُوهُمْ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التبعيّة كون عملهم نظير عمل السابقين في الهجرة والنُّصرة، وأمّا لو تخلّف، فلا</w:t>
      </w:r>
      <w:r>
        <w:rPr>
          <w:rFonts w:eastAsia="Amiri" w:cs="Amiri" w:ascii="Amiri" w:hAnsi="Amiri"/>
          <w:color w:val="111111"/>
          <w:sz w:val="28"/>
          <w:szCs w:val="28"/>
          <w:rtl w:val="true"/>
          <w:lang w:bidi="ar-SA"/>
        </w:rPr>
        <w:t>.</w:t>
      </w:r>
      <w:bookmarkStart w:id="184" w:name="pg7875_84132"/>
    </w:p>
    <w:p>
      <w:pPr>
        <w:pStyle w:val="Heading5"/>
        <w:numPr>
          <w:ilvl w:val="4"/>
          <w:numId w:val="1"/>
        </w:numPr>
        <w:rPr/>
      </w:pPr>
      <w:bookmarkStart w:id="185" w:name="__RefHeading___Toc5884954_1051229030"/>
      <w:bookmarkStart w:id="186" w:name="_Toc71"/>
      <w:bookmarkEnd w:id="184"/>
      <w:bookmarkEnd w:id="185"/>
      <w:r>
        <w:rPr>
          <w:rtl w:val="true"/>
        </w:rPr>
        <w:t>الترضّي مشروط بثباتهم على الحقّ‌</w:t>
      </w:r>
      <w:bookmarkEnd w:id="186"/>
    </w:p>
    <w:p>
      <w:pPr>
        <w:pStyle w:val="BookText"/>
        <w:rPr/>
      </w:pPr>
      <w:r>
        <w:rPr>
          <w:rFonts w:ascii="Amiri" w:hAnsi="Amiri" w:eastAsia="Amiri" w:cs="Amiri"/>
          <w:color w:val="111111"/>
          <w:sz w:val="28"/>
          <w:sz w:val="28"/>
          <w:szCs w:val="28"/>
          <w:rtl w:val="true"/>
          <w:lang w:bidi="ar-SA"/>
        </w:rPr>
        <w:t>ثمّ إنّ هاهنا نكتة، وهي أنّه سبحانه أثنى على التابعين من الصنفين المذكورين، لكنّه ثناء مشروط بالتبعيّة بإحسان، فلو كان هذا شرطاً في التابع فالأَولى أن يكون شرطاً لثناء اللّٰه للمتبوع، والمراد بالإحسان هو الإيمان والعمل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الذي يُفهم من دراسة الآية، وبهذا يُعلم أمران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ثبت بالدليل القاطع تخلف عدّة من الأصناف الثلاثة عن هذا الشرط في مستقبل حياتهم فيخرج عن كونهم ممن ترضّىٰ عنهم الباري عزّ وجلّ، لتخلّف الشرط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لا يُستدل بإطلاق الآية على عدالة كلّ صحابيّ أو مغفرة ذنوبه، سواء أطاع أم عصى، عمل سيئاً أو عمل صالحاً، بل على قسم من المهاجرين والأنصار بشرط ثباتهم على الحقّ وبقائهم على السيرة الحسنة إلى حين ارتحالهم عن هذه الدنيا</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5884956_1051229030"/>
      <w:bookmarkStart w:id="188" w:name="_Toc72"/>
      <w:bookmarkEnd w:id="187"/>
      <w:r>
        <w:rPr>
          <w:rtl w:val="true"/>
        </w:rPr>
        <w:t>الآية الثانية</w:t>
      </w:r>
      <w:bookmarkEnd w:id="188"/>
    </w:p>
    <w:p>
      <w:pPr>
        <w:pStyle w:val="Heading5"/>
        <w:numPr>
          <w:ilvl w:val="4"/>
          <w:numId w:val="1"/>
        </w:numPr>
        <w:rPr/>
      </w:pPr>
      <w:bookmarkStart w:id="189" w:name="__RefHeading___Toc5884958_1051229030"/>
      <w:bookmarkStart w:id="190" w:name="_Toc73"/>
      <w:bookmarkEnd w:id="189"/>
      <w:r>
        <w:rPr>
          <w:rtl w:val="true"/>
        </w:rPr>
        <w:t>اشارة</w:t>
      </w:r>
      <w:bookmarkEnd w:id="19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 اَلَّذِينَ مَعَهُ أَشِدّٰاءُ عَلَى اَلْكُفّٰارِ رُحَمٰاءُ بَيْنَهُمْ تَرٰاهُمْ رُكَّعاً سُجَّداً يَبْتَغُونَ فَضْلاً مِنَ اَللّٰهِ وَ رِضْوٰاناً سِيمٰاهُمْ فِي وُجُوهِهِمْ مِنْ أَثَرِ اَلسُّجُودِ ذٰلِكَ مَثَلُهُمْ فِي اَلتَّوْرٰاةِ وَ مَثَلُهُمْ فِي اَلْإِنْجِيلِ كَزَرْعٍ أَخْرَجَ شَطْأَهُ فَآزَرَهُ فَاسْتَغْلَظَ فَاسْتَوىٰ عَلىٰ سُوقِهِ يُعْجِبُ</w:t>
      </w:r>
      <w:bookmarkStart w:id="191" w:name="pg7875_84133"/>
    </w:p>
    <w:p>
      <w:pPr>
        <w:pStyle w:val="BookText"/>
        <w:rPr/>
      </w:pPr>
      <w:bookmarkEnd w:id="191"/>
      <w:r>
        <w:rPr>
          <w:rFonts w:ascii="Amiri" w:hAnsi="Amiri" w:eastAsia="Amiri" w:cs="Amiri"/>
          <w:color w:val="111111"/>
          <w:sz w:val="28"/>
          <w:sz w:val="28"/>
          <w:szCs w:val="28"/>
          <w:rtl w:val="true"/>
          <w:lang w:bidi="ar-SA"/>
        </w:rPr>
        <w:t>اَلزُّرّٰاعَ لِيَغِيظَ بِهِمُ اَلْكُفّٰارَ وَعَدَ اَللّٰهُ اَلَّذِينَ آمَنُوا وَ عَمِلُوا اَلصّٰالِحٰاتِ مِنْهُمْ مَغْفِرَةً وَ أَجْراً عَظِيماً</w:t>
      </w:r>
      <w:r>
        <w:rPr>
          <w:rFonts w:eastAsia="Amiri" w:cs="Amiri" w:ascii="Amiri" w:hAnsi="Amiri"/>
          <w:color w:val="111111"/>
          <w:sz w:val="28"/>
          <w:szCs w:val="28"/>
          <w:rtl w:val="true"/>
          <w:lang w:bidi="ar-SA"/>
        </w:rPr>
        <w:t>)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في هذه الآية يصف سبحانه صحابة النبيّ صلى الله عليه و آله و سلم بأوصاف خاصّة،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أَشِدّٰاءُ عَلَى اَلْكُفّٰارِ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رُحَمٰاءُ بَيْنَهُمْ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تَرٰاهُمْ رُكَّعاً سُجَّداً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يَبْتَغُونَ فَضْلاً مِنَ اَللّٰهِ وَ رِضْوٰاناً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سِيمٰاهُمْ فِي وُجُوهِهِمْ مِنْ أَثَرِ اَلسُّجُودِ</w:t>
      </w:r>
      <w:r>
        <w:rPr>
          <w:rFonts w:eastAsia="Amiri" w:cs="Amiri" w:ascii="Amiri" w:hAnsi="Amiri"/>
          <w:color w:val="111111"/>
          <w:sz w:val="28"/>
          <w:szCs w:val="28"/>
          <w:rtl w:val="true"/>
          <w:lang w:bidi="ar-SA"/>
        </w:rPr>
        <w:t>) .</w:t>
      </w:r>
    </w:p>
    <w:p>
      <w:pPr>
        <w:pStyle w:val="Heading5"/>
        <w:numPr>
          <w:ilvl w:val="4"/>
          <w:numId w:val="1"/>
        </w:numPr>
        <w:rPr/>
      </w:pPr>
      <w:bookmarkStart w:id="192" w:name="__RefHeading___Toc5884960_1051229030"/>
      <w:bookmarkStart w:id="193" w:name="_Toc74"/>
      <w:bookmarkEnd w:id="192"/>
      <w:r>
        <w:rPr>
          <w:rtl w:val="true"/>
        </w:rPr>
        <w:t>الآية ناظرة إلى الذين جُمعت فيهم الخصال الخمس</w:t>
      </w:r>
      <w:bookmarkEnd w:id="19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نسأل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جميع صحابة النبي صلى الله عليه و آله و سلم من أوّلهم إلى آخرهم على هذه الأوصاف؟ فهل كانوا رحماء بينهم وأشدّاء على الكفّار؟ فلو كان الجميع على هذا الوصف فلماذا أشعلوا فتيل الحرب في الوقائع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وصفين والنهروان، التي راح ضحيّتها الآلاف من الرجال؟ وكان النبيّ صلى الله عليه و آله و سلم قد أخبر عن هذه الوقائع المرّة، حيث قال للإمام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ستقاتل بعدي القاسطين والناكثين والمارقين</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وهذا الإخبار من دلائل نبوته صلى الله عليه و آله و سلم لأنّه</w:t>
      </w:r>
      <w:bookmarkStart w:id="194" w:name="pg7875_84134"/>
    </w:p>
    <w:p>
      <w:pPr>
        <w:pStyle w:val="BookText"/>
        <w:rPr/>
      </w:pPr>
      <w:bookmarkEnd w:id="194"/>
      <w:r>
        <w:rPr>
          <w:rFonts w:ascii="Amiri" w:hAnsi="Amiri" w:eastAsia="Amiri" w:cs="Amiri"/>
          <w:color w:val="111111"/>
          <w:sz w:val="28"/>
          <w:sz w:val="28"/>
          <w:szCs w:val="28"/>
          <w:rtl w:val="true"/>
          <w:lang w:bidi="ar-SA"/>
        </w:rPr>
        <w:t>إخبار صريح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جانب، ومن جانب آخر نحن نؤمن أنّ القرآن صادق مصدّق لا يخطأ في إخباره ولا يفارق الواقع رأس إبرة، فالجمع بينهما أنّ هذه الصفات المذكورة في سورة الفتح، صفات عدد منهم لا الصحابة قاطبة، الذين يبلغ عددهم مئة ألف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لقولنا ذيل الآية، حيث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وَ عَمِلُوا اَلصّٰالِحٰاتِ مِنْهُمْ مَغْفِرَةً وَ 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فحرف الجرّ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للتبعيض لا للبيان، لعدم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البيانية على الضمير</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5884962_1051229030"/>
      <w:bookmarkStart w:id="196" w:name="_Toc75"/>
      <w:bookmarkEnd w:id="195"/>
      <w:r>
        <w:rPr>
          <w:rtl w:val="true"/>
        </w:rPr>
        <w:t>الآية الثالثة</w:t>
      </w:r>
      <w:bookmarkEnd w:id="19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رَضِيَ اَللّٰهُ عَنِ اَلْمُؤْمِنِينَ إِذْ يُبٰايِعُونَكَ تَحْتَ اَلشَّجَرَةِ فَعَلِمَ مٰا فِي قُلُوبِهِمْ فَأَنْزَلَ اَلسَّكِينَةَ عَلَيْهِمْ وَ أَثٰابَهُمْ فَتْحاً قَرِيباً</w:t>
      </w:r>
      <w:r>
        <w:rPr>
          <w:rFonts w:eastAsia="Amiri" w:cs="Amiri" w:ascii="Amiri" w:hAnsi="Amiri"/>
          <w:color w:val="111111"/>
          <w:sz w:val="28"/>
          <w:szCs w:val="28"/>
          <w:rtl w:val="true"/>
          <w:lang w:bidi="ar-SA"/>
        </w:rPr>
        <w:t>)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وقد استُدلّ بهذه الآية على عدالة الصحابة جميعاً مع أنّها لاتتحمّل ذلك، لأسباب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رضا اللّٰه سبحانه في الآية تعلَّق بمجموعهم، ولا يشمل كلّ فرد من الأفراد المبايعين تحت الشجرة، بدليل أنّ جماعة من</w:t>
      </w:r>
    </w:p>
    <w:p>
      <w:pPr>
        <w:pStyle w:val="BookText"/>
        <w:rPr/>
      </w:pPr>
      <w:r>
        <w:rPr>
          <w:rFonts w:ascii="Amiri" w:hAnsi="Amiri" w:eastAsia="Amiri" w:cs="Amiri"/>
          <w:color w:val="111111"/>
          <w:sz w:val="28"/>
          <w:sz w:val="28"/>
          <w:szCs w:val="28"/>
          <w:rtl w:val="true"/>
          <w:lang w:bidi="ar-SA"/>
        </w:rPr>
        <w:t>المنافقين بايعوا النبيّ صلى الله عليه و آله و سلم في ذلك الموضع، وفي مقدّمتهم عبد اللّٰه ابن أُبيّ وأذنابه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لذلك تغلغل المنافقين بين أصحاب النبيّ صلى الله عليه و آله و سلم، وإن كنت في شكّ فاقرأ ما يحكيه ابن هشام عن غزوة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بالشوط بين المدينة وأُحد، انخزل عنه عبد اللّٰه بن أُبيّ بن سلول بثلث الناس،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أطاعهم وعصاني، ما ندري علام نقتل أنفسنا هاهنا أيّها الناس؟ فرجع بمن اتّبعه من قومه من أهل النفاق والرَّيب</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رضا اللّٰه سبحانه عن جماعة من الناس مشروط بأن تكون أعمالهم صالحة في البدء والختام وما بينهما، وأن لا يخرجوا عن الخط الرساليّ الذي خطّه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ما ذكرنا ما رواه البخاري بإسناده عن سهل بن سعد الساعدي عن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ليعمل، فيما يرى الناس، عمل أهل الجنة وإنّه لمن أهل النار، ويعمل فيما يرى الناس، عمل أهل النار، وهو من أهل الجنّة، وإنّما الأعمال بخواتيمها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فلو دلّ دليل قاطع على اقتراف بعض الصحابة المعاصي وتنكّبه عن الطريق المهيع، فلا يخالف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رضاه سبحانه كان محدّداً بزمان البيعة، لتعلّق 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رَضِيَ اَللّٰهُ عَنِ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 في ذلك 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يصحّ الاستدلال بالآية على عدالة هؤلاء في كلّ الأزمان وإلى آخر حياتهم، فوقوع الترضّي في ذلك الحين لا يمنع من مواقعة المعصية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ذكر بعض الذرائع التي تمسّك بها القائلون بعدالة الصحابة جميعاً، وبقي الكلام فيما ادّعاه الكاتب من ثناء النبيّ صلى الله عليه و آله و سلم على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 النبيّ أثنى على الصحابة في موقف خاص، ولكنّه أخبر عن ارتداد جمع منهم بعد رحلته، وقد روىٰ ذلك الشيخان في صحيحيهما، ولهذه الروايات أسانيد متعدّدة، فمن أراد فليرجع إلى المصدرين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البخاري عن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سهل بن سعد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النبيّ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فَرَطُكم على الحوض مَن وَرَده شرب منه، ومَن شرب منه لم يظمأ بعده أبداً، لَيرِد عليّ أقوام أعرفهم ويعرفونني ثمّ يُحال بيني وبينهم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فسمعني النعمان بن أبي عيّاش وأنا أُحدّثهم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سمعت سهلاً؟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أشهد على أبي سعيد الخدري لسمعته يزيد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منّي،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بدّلوا بعدك،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 سحقاً لمن بدّل بعدي</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وقد بلغ عدد الروايات التي ذكرها الشيخان في هذا الشأن إلى عشر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نحن نذكر الرواية العاشرة التي نقلها مسلم عن أسماء بنت أبي بكر،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لعلى الحوض حتّى أنظر من يَرِدُ عليّ منكم، وسيؤخذ أُناس دوني،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منّي ومن أُمّتي،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شعرت ما عملوا بعدك، واللّٰه ما برحوا بعدك يرجعون على أعقابهم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ابن أبي مُليكة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نعوذ بك أن نرجع على أعقابنا وأن نفتن عن ديننا</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إلى هنا تمّ ذكر موقف القرآن الكريم والسنّة النبوية من نظرية عدالة الصحابة، وقد مرّ أنّ القضية بصورة جزئية، مورد اتفاق، وأنّ الخلاف في كليّة القضية، وحان وقت دراسة ما استدلّ به الكاتب من كلام الإمام علي عليه السلام حول الصحابة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يُذكر أنّ ما استدلّ به من كلام الإمام عليه السلام في مورد الصحابة أكثره، أو جميعه، خارج عن موضع النقاش، واليك بيان ما استدلّ به</w:t>
      </w:r>
      <w:r>
        <w:rPr>
          <w:rFonts w:eastAsia="Amiri" w:cs="Amiri" w:ascii="Amiri" w:hAnsi="Amiri"/>
          <w:color w:val="111111"/>
          <w:sz w:val="28"/>
          <w:szCs w:val="28"/>
          <w:rtl w:val="true"/>
          <w:lang w:bidi="ar-SA"/>
        </w:rPr>
        <w:t>:</w:t>
      </w:r>
      <w:bookmarkStart w:id="197" w:name="pg7875_84138"/>
    </w:p>
    <w:p>
      <w:pPr>
        <w:pStyle w:val="Heading3"/>
        <w:numPr>
          <w:ilvl w:val="2"/>
          <w:numId w:val="1"/>
        </w:numPr>
        <w:rPr/>
      </w:pPr>
      <w:bookmarkStart w:id="198" w:name="__RefHeading___Toc5884964_1051229030"/>
      <w:bookmarkStart w:id="199" w:name="_Toc76"/>
      <w:bookmarkEnd w:id="197"/>
      <w:bookmarkEnd w:id="198"/>
      <w:r>
        <w:rPr>
          <w:rtl w:val="true"/>
        </w:rPr>
        <w:t>في شبهات الجميعان والرد عليها</w:t>
      </w:r>
      <w:bookmarkEnd w:id="199"/>
    </w:p>
    <w:p>
      <w:pPr>
        <w:pStyle w:val="Heading4"/>
        <w:numPr>
          <w:ilvl w:val="3"/>
          <w:numId w:val="1"/>
        </w:numPr>
        <w:rPr/>
      </w:pPr>
      <w:bookmarkStart w:id="200" w:name="__RefHeading___Toc5884966_1051229030"/>
      <w:bookmarkStart w:id="201" w:name="_Toc77"/>
      <w:bookmarkEnd w:id="200"/>
      <w:r>
        <w:rPr>
          <w:rtl w:val="true"/>
        </w:rPr>
        <w:t>الشبهة الأُولى</w:t>
      </w:r>
      <w:r>
        <w:rPr>
          <w:rtl w:val="true"/>
        </w:rPr>
        <w:t>:</w:t>
      </w:r>
      <w:bookmarkEnd w:id="201"/>
    </w:p>
    <w:p>
      <w:pPr>
        <w:pStyle w:val="Heading5"/>
        <w:numPr>
          <w:ilvl w:val="4"/>
          <w:numId w:val="1"/>
        </w:numPr>
        <w:rPr/>
      </w:pPr>
      <w:bookmarkStart w:id="202" w:name="__RefHeading___Toc5884968_1051229030"/>
      <w:bookmarkStart w:id="203" w:name="_Toc78"/>
      <w:bookmarkEnd w:id="202"/>
      <w:r>
        <w:rPr>
          <w:rtl w:val="true"/>
        </w:rPr>
        <w:t>اشارة</w:t>
      </w:r>
      <w:bookmarkEnd w:id="20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علي عليه السلام واصفاً الرسول صلى الله عليه و آله و سلم مع أصحابه في القتال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رَسُولُ اللّٰهِ صلى الله عليه و آله و سلم إِذَا احْمَرَّ الْبَأْسُ، وَأَحْجَمَ النَّاسُ، قَدَّمَ أَهْلَ بَيْتِهِ فَوَقَىٰ بِهِمْ أَصْحَابَهُ حَرَّ السُّيُوفِ وَالْأَسِنَّةِ</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ثم 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الرسول صلى الله عليه و آله و سلم يقي أُناساً لا يستحقّون، بأعزّ ما لديه وهم أهل بيته؟</w:t>
      </w:r>
    </w:p>
    <w:p>
      <w:pPr>
        <w:pStyle w:val="BookText"/>
        <w:rPr/>
      </w:pPr>
      <w:r>
        <w:rPr>
          <w:rFonts w:ascii="Amiri" w:hAnsi="Amiri" w:eastAsia="Amiri" w:cs="Amiri"/>
          <w:color w:val="111111"/>
          <w:sz w:val="28"/>
          <w:sz w:val="28"/>
          <w:szCs w:val="28"/>
          <w:rtl w:val="true"/>
          <w:lang w:bidi="ar-SA"/>
        </w:rPr>
        <w:t>ثم أُحبّ أن تتدبّر هذه الكلمات القليلة التي قالها الإمام، وتتفكّر فيها، وتنظر لماذا قال الإمام هذا الكلام؟</w:t>
      </w:r>
      <w:r>
        <w:rPr>
          <w:rStyle w:val="FootnoteAnchor"/>
          <w:rtl w:val="true"/>
        </w:rPr>
        <w:footnoteReference w:id="150"/>
      </w:r>
    </w:p>
    <w:p>
      <w:pPr>
        <w:pStyle w:val="Heading5"/>
        <w:numPr>
          <w:ilvl w:val="4"/>
          <w:numId w:val="1"/>
        </w:numPr>
        <w:rPr/>
      </w:pPr>
      <w:bookmarkStart w:id="204" w:name="__RefHeading___Toc5884970_1051229030"/>
      <w:bookmarkStart w:id="205" w:name="_Toc79"/>
      <w:bookmarkEnd w:id="204"/>
      <w:r>
        <w:rPr>
          <w:rtl w:val="true"/>
        </w:rPr>
        <w:t>عند عزوف الصحابة عن المقابلة يقدم النبي أهل بيته</w:t>
      </w:r>
      <w:bookmarkEnd w:id="20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قراءة الكاتب لكلام الإمام قراءة غير صحيحة، بل فيها نوع من التمويه على القارئ، كما أنّها تؤول إلىٰ معنى لا يقصده الإمام عليه السلام، فقد ارتأى الكاتب أن لا يقف عند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وَأَحْجَمَ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يدلّ على الخوف الذي كان يعتري الصحابة من مواجهة الأعداء عند اشتداد الحرب، والعزوف عن الإقدام علىٰ لقائهم ومنازلتهم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والغاية التي يريد الإمام أن تُستخلص من كلامه، هي الوقوف على المزايا الفريدة التي يتّسم بها أهل البيت وفي</w:t>
      </w:r>
    </w:p>
    <w:p>
      <w:pPr>
        <w:pStyle w:val="BookText"/>
        <w:rPr/>
      </w:pPr>
      <w:r>
        <w:rPr>
          <w:rFonts w:ascii="Amiri" w:hAnsi="Amiri" w:eastAsia="Amiri" w:cs="Amiri"/>
          <w:color w:val="111111"/>
          <w:sz w:val="28"/>
          <w:sz w:val="28"/>
          <w:szCs w:val="28"/>
          <w:rtl w:val="true"/>
          <w:lang w:bidi="ar-SA"/>
        </w:rPr>
        <w:t xml:space="preserve">مقدّمتهم هو عليه السلام، والمكانة العظمىٰ لهم عند اللّٰه تعالى وعند رسوله، والتي لا يقاربهم فيها أحد من الصحابة،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عصمة اللّائذين، وكهف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إنّنا نسأل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يصنع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يقدّم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يشهد إحجام الصحابة عن لقاء الأعداء وقت احمرار البأس؟</w:t>
      </w:r>
    </w:p>
    <w:p>
      <w:pPr>
        <w:pStyle w:val="BookText"/>
        <w:rPr/>
      </w:pPr>
      <w:r>
        <w:rPr>
          <w:rFonts w:ascii="Amiri" w:hAnsi="Amiri" w:eastAsia="Amiri" w:cs="Amiri"/>
          <w:color w:val="111111"/>
          <w:sz w:val="28"/>
          <w:sz w:val="28"/>
          <w:szCs w:val="28"/>
          <w:rtl w:val="true"/>
          <w:lang w:bidi="ar-SA"/>
        </w:rPr>
        <w:t>هل يترك الأعداء يكرُّون على أصحابه، ويُمعنون فيهم طعناً وقتلاً وأسراً، وبين يديه أهل بيته، حماة الدين، وأصحاب النّجدة والشجاعة ورباطة الجأش، والجرأة في الإقدام على التضحية حبّاً بالشهادة ولقاء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شكّ في أنّ تعرّض الصحابة لمقتلة عظيمة بسبب إحجامهم وجرأة العدوّ عليهم، يشكّل تهديداً لكيان الإسلام نفسه، إذ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مجملهم وليس كلّ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المدافعون عنه في الحروب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إلّاما اشتدّ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يشعلها الأعداء، وهم الممكِّنون له في الأرض تحت قيادة الرسول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أحرص من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سيّدهم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حماية هذا الكيان، الذي يبقىٰ قائماً بهم أوّلاً، وبالصحابة الصادقين المخلصين ثانياً؟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وأين هذا ممّا يحاول الكاتب أن يسوّقه من ثناء الإمام عليّ عليه السلام</w:t>
      </w:r>
      <w:bookmarkStart w:id="206" w:name="pg7875_84140"/>
    </w:p>
    <w:p>
      <w:pPr>
        <w:pStyle w:val="BookText"/>
        <w:rPr/>
      </w:pPr>
      <w:bookmarkEnd w:id="206"/>
      <w:r>
        <w:rPr>
          <w:rFonts w:ascii="Amiri" w:hAnsi="Amiri" w:eastAsia="Amiri" w:cs="Amiri"/>
          <w:color w:val="111111"/>
          <w:sz w:val="28"/>
          <w:sz w:val="28"/>
          <w:szCs w:val="28"/>
          <w:rtl w:val="true"/>
          <w:lang w:bidi="ar-SA"/>
        </w:rPr>
        <w:t>على الصحابة كلّ الصحابة، وممّا توحي به عبارته من أنّهم جميعاً يستحقّون الوقاية؟ 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وَأَحْجَمَ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قدحهم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ثناء لصنف من الصحابة رهن الثبات على ما كانوا عليه، فإنّ الأعمال مرهونة بخواتيمها، كما رواه البخاري</w:t>
      </w:r>
      <w:r>
        <w:rPr>
          <w:rFonts w:eastAsia="Amiri" w:cs="Amiri" w:ascii="Amiri" w:hAnsi="Amiri"/>
          <w:color w:val="111111"/>
          <w:sz w:val="28"/>
          <w:szCs w:val="28"/>
          <w:rtl w:val="true"/>
          <w:lang w:bidi="ar-SA"/>
        </w:rPr>
        <w:t>.</w:t>
      </w:r>
      <w:r>
        <w:rPr>
          <w:rStyle w:val="FootnoteAnchor"/>
          <w:rtl w:val="true"/>
        </w:rPr>
        <w:footnoteReference w:id="151"/>
      </w:r>
    </w:p>
    <w:p>
      <w:pPr>
        <w:pStyle w:val="Heading4"/>
        <w:numPr>
          <w:ilvl w:val="3"/>
          <w:numId w:val="1"/>
        </w:numPr>
        <w:rPr/>
      </w:pPr>
      <w:bookmarkStart w:id="207" w:name="__RefHeading___Toc5884972_1051229030"/>
      <w:bookmarkStart w:id="208" w:name="_Toc80"/>
      <w:bookmarkEnd w:id="207"/>
      <w:r>
        <w:rPr>
          <w:rtl w:val="true"/>
        </w:rPr>
        <w:t>الشبهة الثانية</w:t>
      </w:r>
      <w:r>
        <w:rPr>
          <w:rtl w:val="true"/>
        </w:rPr>
        <w:t>:</w:t>
      </w:r>
      <w:bookmarkEnd w:id="208"/>
    </w:p>
    <w:p>
      <w:pPr>
        <w:pStyle w:val="Heading5"/>
        <w:numPr>
          <w:ilvl w:val="4"/>
          <w:numId w:val="1"/>
        </w:numPr>
        <w:rPr/>
      </w:pPr>
      <w:bookmarkStart w:id="209" w:name="__RefHeading___Toc5884974_1051229030"/>
      <w:bookmarkStart w:id="210" w:name="_Toc81"/>
      <w:bookmarkEnd w:id="209"/>
      <w:r>
        <w:rPr>
          <w:rtl w:val="true"/>
        </w:rPr>
        <w:t>اشارة</w:t>
      </w:r>
      <w:bookmarkEnd w:id="210"/>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مرّة كلاماً هذا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بَايَعَنِي الْقَوْمُ الَّذِينَ بَايَعُوا أَبَا بَكْرٍ وَعُمَرَ وَعُثْمَانَ عَلَىٰ مَا بَايَعُوهُمْ عَلَيْهِ، فَلَمْ يَكُنْ لِلشَّاهِدِ أَنْ يَخْتَارَ، وَلَا لِلغَائِبِ أَنْ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الشُّورَىٰ لِلْمُهَاجِرِينَ وَالْأَنْصَارِ، فَإِنِ اجْتَمَعُوا عَلَىٰ رَجُلٍ وَسَمَّوْهُ إِمَاماً كَانَ ذٰلِكَ لِلّٰهِ رِضىً، فَإِنْ خَرَجَ عَنْ أَمْرِهِمْ خَارِجٌ بِطَعْنٍ أَوْ بِدْعَةٍ رَدُّوهُ إِلَىٰ مَا خَرَجَ مِنْهُ، فَإِنْ أَبَىٰ قَاتَلُوهُ عَلَىٰ اتِّبَاعِهِ غَيْرَ سَبِيلِ الْمُؤْمِنِينَ، وَوَلَّاهُ اللّٰهُ مَا تَوَلَّىٰ</w:t>
      </w:r>
      <w:r>
        <w:rPr>
          <w:rFonts w:eastAsia="Amiri" w:cs="Amiri" w:ascii="Amiri" w:hAnsi="Amiri"/>
          <w:color w:val="111111"/>
          <w:sz w:val="28"/>
          <w:szCs w:val="28"/>
          <w:rtl w:val="true"/>
          <w:lang w:bidi="ar-SA"/>
        </w:rPr>
        <w:t>».</w:t>
      </w:r>
      <w:r>
        <w:rPr>
          <w:rStyle w:val="FootnoteAnchor"/>
          <w:rtl w:val="true"/>
        </w:rPr>
        <w:footnoteReference w:id="152"/>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نصّ ثمين، ذو قيمة عالية في فهم الأُمور في قضية الشورى والبيعة، وإليك بعض الملاحظات المهمة في هذا الأمر</w:t>
      </w:r>
      <w:r>
        <w:rPr>
          <w:rFonts w:eastAsia="Amiri" w:cs="Amiri" w:ascii="Amiri" w:hAnsi="Amiri"/>
          <w:color w:val="111111"/>
          <w:sz w:val="28"/>
          <w:szCs w:val="28"/>
          <w:rtl w:val="true"/>
          <w:lang w:bidi="ar-SA"/>
        </w:rPr>
        <w:t>:</w:t>
      </w:r>
      <w:bookmarkStart w:id="211" w:name="pg7875_84141"/>
    </w:p>
    <w:p>
      <w:pPr>
        <w:pStyle w:val="BookText"/>
        <w:rPr/>
      </w:pPr>
      <w:bookmarkEnd w:id="211"/>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منك أن تقف طويلاً 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بَايَعَنِي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وتتساءل لماذا 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القوم الذين بايعوا الخلفاء السابقين هم مَن بايعني؟ ولماذا يحدّد هؤلاء الناس في البيعتين؟ أو ليس هناك أمر مهم جدّاً يريد الإمام توضيحه؟ فأُولئك المبايعون لم يخرج أحد منهم على الخلفاء بطعن أو بدعة، ولا شيء آخر؛ فهكذا أنا بويعت</w:t>
      </w:r>
      <w:r>
        <w:rPr>
          <w:rFonts w:eastAsia="Amiri" w:cs="Amiri" w:ascii="Amiri" w:hAnsi="Amiri"/>
          <w:color w:val="111111"/>
          <w:sz w:val="28"/>
          <w:szCs w:val="28"/>
          <w:rtl w:val="true"/>
          <w:lang w:bidi="ar-SA"/>
        </w:rPr>
        <w:t>.</w:t>
      </w:r>
      <w:r>
        <w:rPr>
          <w:rStyle w:val="FootnoteAnchor"/>
          <w:rtl w:val="true"/>
        </w:rPr>
        <w:footnoteReference w:id="153"/>
      </w:r>
    </w:p>
    <w:p>
      <w:pPr>
        <w:pStyle w:val="Heading5"/>
        <w:numPr>
          <w:ilvl w:val="4"/>
          <w:numId w:val="1"/>
        </w:numPr>
        <w:rPr/>
      </w:pPr>
      <w:bookmarkStart w:id="212" w:name="__RefHeading___Toc5884976_1051229030"/>
      <w:bookmarkStart w:id="213" w:name="_Toc82"/>
      <w:bookmarkEnd w:id="212"/>
      <w:r>
        <w:rPr>
          <w:rtl w:val="true"/>
        </w:rPr>
        <w:t>الاحتجاج ببيعة الصحابة احتجاج بمسلّمات الخصم</w:t>
      </w:r>
      <w:bookmarkEnd w:id="213"/>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الكاتب لم ينقل كلام الإمام عليه السلام كما هو عليه،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مرّة كلاماً حول البيعة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الموجود في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كتاب له عليه السلام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حذفه لئلّا يُردّ عليه بأنّ الإمام عليه السلام إنّما يحتجّ على معاوية بعمل أصحاب النبي صلى الله عليه و آله و سلم من باب الجدل أخذاً بمسلّمات الخصم وردّاً عليه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لذلك أنّ الإمام عليه السلام بدأ رسالته إلى معاوية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بيعتي بالمدينة لزمتك وأنت بالشام، لأنّه بايعني القوم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حذفه الكاتب مع أنّه ينقل كتاب الإمام عليه السلام عن الشرح الحديدي وهذا الكلام موجود فيه</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الكاتب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لو افترضنا أنّ عليّاً رضى الله عنه إنّما يريد أن يلزم خصمه بالحجّة</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البدء نسأل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الافتراض من الجزم بأنّ الإمام أراد أن يلزم خصمه بالحجّة؟</w:t>
      </w:r>
    </w:p>
    <w:p>
      <w:pPr>
        <w:pStyle w:val="BookText"/>
        <w:rPr/>
      </w:pPr>
      <w:r>
        <w:rPr>
          <w:rFonts w:ascii="Amiri" w:hAnsi="Amiri" w:eastAsia="Amiri" w:cs="Amiri"/>
          <w:color w:val="111111"/>
          <w:sz w:val="28"/>
          <w:sz w:val="28"/>
          <w:szCs w:val="28"/>
          <w:rtl w:val="true"/>
          <w:lang w:bidi="ar-SA"/>
        </w:rPr>
        <w:t>ثمّ إنّ الإمام بعث هذا الكتاب مع جرير بن عبد اللّٰه البجلي، والناظر في الكتاب من أوّله إلى آخره يقف على أسلوب الإمام في الاحتجاج، فإنّ له في المقام منهجين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 بحديث الغدير وأنّ النبي صلى الله عليه و آله و سلم نصّبه للخلافة في مشهد عظيم من الصحابة، وهذا ما يرفضه معاوية، ولذلك ترك الإمام عليه السلام الاحتجاج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الاحتجاج بما يتبنّاه معاوية ويسلّم به، فإنّه يدّعي صحّة الخلافة للمشايخ الثلاثة، باعتبار بيعة الأنصار والمهاجرين لهم ويصف نفسه بأنّه يمشي بسيرتهم وعلى نهجهم فعند ذلك خاطبه الإمام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بَايَعَنِي الْقَوْمُ الَّذِينَ بَايَعُوا أَبَا بَكْرٍ وَعُمَرَ وَعُثْمَانَ عَلَىٰ مَا بَايَعُوهُمْ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تتخلّف عن بيعتي،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الشُّورَىٰ لِلْمُهَاجِرِينَ وَالْأَنْصَارِ، فَإِنِ اجْتَمَعُوا عَلَىٰ رَجُلٍ وَسَمَّوْهُ إِمَاماً كَانَ ذٰلِكَ لِلّٰهِ 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صحّ هذا الكلام عندك فهؤلاء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رجال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حولي وبايعوني وسمّوني إماماً، فأيّ فرق بين</w:t>
      </w:r>
    </w:p>
    <w:p>
      <w:pPr>
        <w:pStyle w:val="BookText"/>
        <w:rPr/>
      </w:pPr>
      <w:r>
        <w:rPr>
          <w:rFonts w:ascii="Amiri" w:hAnsi="Amiri" w:eastAsia="Amiri" w:cs="Amiri"/>
          <w:color w:val="111111"/>
          <w:sz w:val="28"/>
          <w:sz w:val="28"/>
          <w:szCs w:val="28"/>
          <w:rtl w:val="true"/>
          <w:lang w:bidi="ar-SA"/>
        </w:rPr>
        <w:t>بيعتي وبيعة هؤلاء؟</w:t>
      </w:r>
    </w:p>
    <w:p>
      <w:pPr>
        <w:pStyle w:val="BookText"/>
        <w:rPr/>
      </w:pPr>
      <w:r>
        <w:rPr>
          <w:rFonts w:ascii="Amiri" w:hAnsi="Amiri" w:eastAsia="Amiri" w:cs="Amiri"/>
          <w:color w:val="111111"/>
          <w:sz w:val="28"/>
          <w:sz w:val="28"/>
          <w:szCs w:val="28"/>
          <w:rtl w:val="true"/>
          <w:lang w:bidi="ar-SA"/>
        </w:rPr>
        <w:t>وبذلك يُعلم أنّ الشارح الحديدي قد زلّت قدمه في ذلك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الفصل دالّ بصريحه على كون الاختيار طريقاً إلى الإمامة، كما يذكره أصحابنا المتكلّمون لأنّه احتجّ على معاوية ببيعة أهل الحلّ والعقد له</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فإنّ الشارح غفل عن موقف الإمام عليه السلام في كتابه هذا، وعن كيفية احتجاجه على معاوية، فلو كان الاحتجاج بغير طريق الجدل وكانت بيعة الأنصار والمهاجرين مورد رضا منه، فلماذا يعترض الإمام عليه السلام في غير واحدة من خطبه وكلماته على بيعة الأنصار والمهاجرين في السقيفة؟</w:t>
      </w:r>
    </w:p>
    <w:p>
      <w:pPr>
        <w:pStyle w:val="BookText"/>
        <w:rPr/>
      </w:pPr>
      <w:r>
        <w:rPr>
          <w:rFonts w:ascii="Amiri" w:hAnsi="Amiri" w:eastAsia="Amiri" w:cs="Amiri"/>
          <w:color w:val="111111"/>
          <w:sz w:val="28"/>
          <w:sz w:val="28"/>
          <w:szCs w:val="28"/>
          <w:rtl w:val="true"/>
          <w:lang w:bidi="ar-SA"/>
        </w:rPr>
        <w:t>قال الرضيّ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انتهت إلى أمير المؤمنين عليه السلام أنباء السقيفة بعد وفاة رسول اللّٰه صلى الله عليه و آله و سلم،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قالت الأنصار؟ قالوا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ومنكم أمير؛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فَهَلَّا احْتَجَجْتُمْ عَلَيْهِمْ بِأَنَّ رَسُولَ اللّٰهِ صلى الله عليه و آله و سلم وَصَّىٰ بِأَنْ يُحْسَنَ إِلىٰ مُحْسِنِهِمْ، وَيُتَجَاوَزَ عَنْ مُسِيئِهِمْ؟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هذا من الحجة عليهم؟،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الإمارةُ فِيهِمْ لَمْ تَكُنْ الْوَصِيَّةُ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قَالَتْ قُرَيْشٌ؟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احتجّت بأَنّها شجرة الرسول صلى الله عليه و آله و سلم،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احْتَجُّوا بِالشَّجَرَةِ، وَأَضَاعُوا الَّثمَرَةَ</w:t>
      </w:r>
      <w:r>
        <w:rPr>
          <w:rFonts w:eastAsia="Amiri" w:cs="Amiri" w:ascii="Amiri" w:hAnsi="Amiri"/>
          <w:color w:val="111111"/>
          <w:sz w:val="28"/>
          <w:szCs w:val="28"/>
          <w:rtl w:val="true"/>
          <w:lang w:bidi="ar-SA"/>
        </w:rPr>
        <w:t>».</w:t>
      </w:r>
      <w:r>
        <w:rPr>
          <w:rStyle w:val="FootnoteAnchor"/>
          <w:rtl w:val="true"/>
        </w:rPr>
        <w:footnoteReference w:id="157"/>
      </w:r>
      <w:bookmarkStart w:id="214" w:name="pg7875_84144"/>
    </w:p>
    <w:p>
      <w:pPr>
        <w:pStyle w:val="BookText"/>
        <w:rPr/>
      </w:pPr>
      <w:bookmarkEnd w:id="214"/>
      <w:r>
        <w:rPr>
          <w:rFonts w:ascii="Amiri" w:hAnsi="Amiri" w:eastAsia="Amiri" w:cs="Amiri"/>
          <w:color w:val="111111"/>
          <w:sz w:val="28"/>
          <w:sz w:val="28"/>
          <w:szCs w:val="28"/>
          <w:rtl w:val="true"/>
          <w:lang w:bidi="ar-SA"/>
        </w:rPr>
        <w:t>ولو كان كلامه هذا من صحيح عقيدته في أمر الخلافة، فلماذا اشتكى من تقمُّص ابن أبي قحافة الخلافة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وَاللّٰهِ لَقَدْ تَقَمَّصَهَا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لِيَعْلَمُ أَنَّ مَحَلِّي مِنْهَا مَحَلُّ الْقُطْبِ مِنَ الرَّحَا</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وبما ذكرنا يسقط ما ذيّل به الكاتب مقالته، حيث استدلّ بفقرات من هذه الرسالة على أنّ البيعة هي الطريق الصحيح في الخلافة</w:t>
      </w:r>
      <w:r>
        <w:rPr>
          <w:rStyle w:val="FootnoteAnchor"/>
          <w:rtl w:val="true"/>
        </w:rPr>
        <w:footnoteReference w:id="159"/>
      </w:r>
      <w:r>
        <w:rPr>
          <w:rFonts w:ascii="Amiri" w:hAnsi="Amiri" w:eastAsia="Amiri" w:cs="Amiri"/>
          <w:color w:val="111111"/>
          <w:sz w:val="28"/>
          <w:sz w:val="28"/>
          <w:szCs w:val="28"/>
          <w:rtl w:val="true"/>
          <w:lang w:bidi="ar-SA"/>
        </w:rPr>
        <w:t>، وقد ذكرنا أنّ الهدف من الرسالة هو الاحتجاج على معاوية الذي يدّعي التمسّك بأهداب الشورى وبيعة الأنصار والمهاجرين، فالإمام عليه السلام يبني على هذه الفكرة المسلّمة عند معاوية، ويستدلّ بها على صحّة إمامته وخلافته</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5884978_1051229030"/>
      <w:bookmarkStart w:id="216" w:name="_Toc83"/>
      <w:bookmarkEnd w:id="215"/>
      <w:r>
        <w:rPr>
          <w:rtl w:val="true"/>
        </w:rPr>
        <w:t>الشبهة الثالثة</w:t>
      </w:r>
      <w:bookmarkEnd w:id="21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له لمعاوية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مُخْبِرٍ لَكَ، وَلٰكِنْ بِنِعْمَةِ اللّٰهِ أُحَدِّثُ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اسْتُشْهِدُوا فِي سَبِيلِ اللّٰهِ تَعَالىٰ مِنَ الْمُهَاجِرِينَ وَالْأَنْصَارِ، وَلِكُلٍّ فَضْلٌ، حَتَّىٰ إِذَا اسْتُشْهِدَ شَهِيدُنَا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الشُّهَدَاءِ، وَخَصَّهُ رَسُولُ اللّٰهِ صلى الله عليه و آله و سلم بِسَبْعِينَ تَكْبِيرَةً عِنْدَ صَلَاتِهِ عَلَيْهِ</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يقول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تجد في هذا الكتاب إنّه مدح وتعظيم لهؤلاء النفر من أصحاب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تنزل الناس منازلها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آخر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وَذَهَبَ الْمُهَاجِرُونَ الْأَوَّلُونَ بِفَضْلِهِمْ</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اختاره الكاتب جزء من كتاب له عليه السلام إلى معاوية جواباً عن كتابه، قال الرضي رحمه الله عن هذه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محاسن الكتب</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الغاية من رسالة الإمام هذه هي إبطال مخطّط معاوية، وذلك لأنّه أذاع في الشام أنّه عليه السلام قتل عثمان ومالأ على قتله وأنّه قتل طلحة والزبير وأسّر عائشة وأراق دماء أهل البصرة، وبقيت خصلة واحدة وهي أن يثبت عندهم أنّه يتبرّأ من أبي بكر وعمر وينسبهما إلى الظلم ومخالفة الرسول صلى الله عليه و آله و سلم في أمر الخلافة، وأنّهما وثبا عليها غلبة، وغصباه إيّاها، فكانت هذه الطامّة الكبرى ليست مقتصرة على فساد أهل الشام عليه، بل وأهل العراق الذين هم جُندُه وبطانته وأنصاره، لأنّهم كانوا يعتقدون بإمامة الشيخين، إلّاالقليل من خواصّ الشيعة، فلمّا كتب معاوية ذلك الكتاب مع أبي مسلم الخولاني قصد أن يُغضب عليّاً ويُحرجه ويحوجَه إذا قرأ ذكر أبي بكر، وأنّه أفضل المسلمين، إلى أن يخلط خطّه في الجواب بكلمة</w:t>
      </w:r>
      <w:bookmarkStart w:id="217" w:name="pg7875_84146"/>
    </w:p>
    <w:p>
      <w:pPr>
        <w:pStyle w:val="BookText"/>
        <w:rPr/>
      </w:pPr>
      <w:bookmarkEnd w:id="217"/>
      <w:r>
        <w:rPr>
          <w:rFonts w:ascii="Amiri" w:hAnsi="Amiri" w:eastAsia="Amiri" w:cs="Amiri"/>
          <w:color w:val="111111"/>
          <w:sz w:val="28"/>
          <w:sz w:val="28"/>
          <w:szCs w:val="28"/>
          <w:rtl w:val="true"/>
          <w:lang w:bidi="ar-SA"/>
        </w:rPr>
        <w:t>تقتضي طعناً في أبي بكر، فلمّا وصل الكتاب إلى عليّ، كتب جواباً به إطفاء الفتنة التي أشعلها ابن أبي سفيان</w:t>
      </w:r>
      <w:r>
        <w:rPr>
          <w:rStyle w:val="FootnoteAnchor"/>
          <w:rtl w:val="true"/>
        </w:rPr>
        <w:footnoteReference w:id="162"/>
      </w:r>
      <w:r>
        <w:rPr>
          <w:rFonts w:ascii="Amiri" w:hAnsi="Amiri" w:eastAsia="Amiri" w:cs="Amiri"/>
          <w:color w:val="111111"/>
          <w:sz w:val="28"/>
          <w:sz w:val="28"/>
          <w:szCs w:val="28"/>
          <w:rtl w:val="true"/>
          <w:lang w:bidi="ar-SA"/>
        </w:rPr>
        <w:t>، فمَن قرأ كتاب الإمام من أوّله إلى آخره يقف على أنّه في هذا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إذا غضضنا النظر عن كلّ ما ذكرنا، فإنّ كلام الإمام عليه السلام في مدح المستشهدين من المهاجرين والأنصار، وأيّ خلاف في كرامة هؤلاء، لكي يستدلّ بكلام الإمام عليها</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5884980_1051229030"/>
      <w:bookmarkStart w:id="219" w:name="_Toc84"/>
      <w:bookmarkEnd w:id="218"/>
      <w:r>
        <w:rPr>
          <w:rtl w:val="true"/>
        </w:rPr>
        <w:t>الشبهة الرابعة</w:t>
      </w:r>
      <w:bookmarkEnd w:id="219"/>
    </w:p>
    <w:p>
      <w:pPr>
        <w:pStyle w:val="Heading5"/>
        <w:numPr>
          <w:ilvl w:val="4"/>
          <w:numId w:val="1"/>
        </w:numPr>
        <w:rPr/>
      </w:pPr>
      <w:bookmarkStart w:id="220" w:name="__RefHeading___Toc5884982_1051229030"/>
      <w:bookmarkStart w:id="221" w:name="_Toc85"/>
      <w:bookmarkEnd w:id="220"/>
      <w:r>
        <w:rPr>
          <w:rtl w:val="true"/>
        </w:rPr>
        <w:t>اشارة</w:t>
      </w:r>
      <w:bookmarkEnd w:id="22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مرّة في وصف شدّة قتال أصحاب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كُنَّا مَعَ رَسُولِ اللّٰهِ صلى الله عليه و آله و سلم؛ نَقْتُلُ آبَاءَنَا وَأَبْنَاءَنَا وَإِخْوَانَنَا وَأَعْمَامَنَا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يَزِيدُنَا ذٰلِكَ إِلَّا إِيمَاناً وَتَسْلِيماً، وَمُضِيّاً عَلَىٰ اللَّقَمِ، وَصَبْراً عَلَىٰ مَضَضِ الْأَلَمِ، وَجِدّاً فِي جِهَادِ الْعَدُوِّ وَلَقَدْ كَانَ الرَّجُلُ مِنَّا وَالْآخَرُ مِنْ عَدُوِّنَا يَتَصَاوَلَانِ تَصَاوُلَ الْفَحْلَيْنِ، يَتَخَالَسَانِ أَنْفُسَهُمَا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يَسْقِي صَاحِبَهُ كَأْسَ الْمَنُونِ، فَمَرَّةً لَنَا مِنْ عَدُوِّنَا، وَمَرَّةً لِعَدُوِّنَا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اللّٰهُ صِدْقَنَا أَنْزَلَ بِعَدُوِّنَا الْكَبْتَ، وَأَنْزَلَ عَلَيْنَا النَّصْرَ، حَتَّى اسْتَقَرَّ الْإِسْلَامُ مُلْقِياً جِرَانَهُ، وَمُتَبَوِّئاً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أَوْطَانَهُ، وَلَعَمْرِي لَوْكُنَّا نَأْتِي مَا أَتَيْتُمْ، مَا قَامَ لِلدِّينِ عَمُودٌ، وَلَا اخْضَرَّ لِلإِيمَانِ 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وَايْمُ اللّٰهِ لَتَحْتَلِبُنَّهَا دَماً، وَلَتُتْبِعُنَّهَا نَدَماً</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ثمّ 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الذين كانوا يقاتلون مع النبيّ صلى الله عليه و آله و سلم ولم يسمّهم علي رضى الله عنه أو ليسوا هم معظم الصحابة الذين نصروا الإسلام وعزّزوا مكانته، ونصروا رسوله صلى الله عليه و آله و سلم؟</w:t>
      </w:r>
    </w:p>
    <w:p>
      <w:pPr>
        <w:pStyle w:val="BookText"/>
        <w:rPr/>
      </w:pPr>
      <w:r>
        <w:rPr>
          <w:rFonts w:ascii="Amiri" w:hAnsi="Amiri" w:eastAsia="Amiri" w:cs="Amiri"/>
          <w:color w:val="111111"/>
          <w:sz w:val="28"/>
          <w:sz w:val="28"/>
          <w:szCs w:val="28"/>
          <w:rtl w:val="true"/>
          <w:lang w:bidi="ar-SA"/>
        </w:rPr>
        <w:t>أين هذا من كلام الذين يتّهمون الصحابة بعدم نصرة الدين والنبيّ صلى الله عليه و آله و سلم؟</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شُرّاح نهج البلاغة في موضع كلام الإمام عليه السلام، يقول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قاله أمير المؤمنين عليه السلام في قصة ابن الحضرمي حيث قدِم البصرة من قبل معاوية واستنهض أمير المؤمنين عليه السلام أصحابه إلى البصرة فتقاعدوا</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المنقول أنّ هذا الكلام صدر عنه يوم صفين حين أقرّ الناس بالصلح وأوّله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القوم لم يكونوا ليفيئوا إلى الحقّ ولا ليجيبوا إلى كلمة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w:t>
      </w:r>
      <w:r>
        <w:rPr>
          <w:rStyle w:val="FootnoteAnchor"/>
          <w:rtl w:val="true"/>
        </w:rPr>
        <w:footnoteReference w:id="166"/>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تقدير، فالإمام بصدد تنبيه أصحابه على تقصيرهم</w:t>
      </w:r>
      <w:bookmarkStart w:id="222" w:name="pg7875_84148"/>
    </w:p>
    <w:p>
      <w:pPr>
        <w:pStyle w:val="BookText"/>
        <w:rPr/>
      </w:pPr>
      <w:bookmarkEnd w:id="222"/>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قصّرنا يومئذٍ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كتقصيركم الآن وتخاذلكم، لما حصل ما حصل من استقامة الدين، وكنّى بالعمود للدين عن قوّته، ومعظمه كناية بالمستعار، وكذلك باخضرار العود للإيماء إلى نضارته في النفوس، ولاحظ في الأُولى تشبيه الإسلام بالبيت ذي العمود، وفي الثانية تشبيهه الإيمان بالشجرة ذات الأغصان</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ولا أدري من يُريد الكاتب بهؤلاء الذين يتّهمون الصحابة بعدم النُّصرة؟ وما دليله على هذا الاتّهام؟ فلا أظن أنّ أحداً على وجه البسيطة يتّهم أصحاب النبيّ 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 يكونوا في درجة واحدة من الإيمان في عصر الرسالة كما هو صريح الآيات القرآنية، كما لم يكونوا في النصرة كذلك، فكثير من الذين شاركوا في الغزوات جاهد وأبدىٰ شجاعة في مواجهة الأعداء وقاتل وقتل، ولكن هناك قسم منهم لم يكن لهم دور يُذكر في القتال، بل كانوا يفرّون عند احتدام المعركة</w:t>
      </w:r>
      <w:r>
        <w:rPr>
          <w:rFonts w:eastAsia="Amiri" w:cs="Amiri" w:ascii="Amiri" w:hAnsi="Amiri"/>
          <w:color w:val="111111"/>
          <w:sz w:val="28"/>
          <w:szCs w:val="28"/>
          <w:rtl w:val="true"/>
          <w:lang w:bidi="ar-SA"/>
        </w:rPr>
        <w:t>.</w:t>
      </w:r>
    </w:p>
    <w:p>
      <w:pPr>
        <w:pStyle w:val="Heading5"/>
        <w:numPr>
          <w:ilvl w:val="4"/>
          <w:numId w:val="1"/>
        </w:numPr>
        <w:rPr/>
      </w:pPr>
      <w:bookmarkStart w:id="223" w:name="__RefHeading___Toc5884984_1051229030"/>
      <w:bookmarkStart w:id="224" w:name="_Toc86"/>
      <w:bookmarkEnd w:id="223"/>
      <w:r>
        <w:rPr>
          <w:rtl w:val="true"/>
        </w:rPr>
        <w:t>اختلاف أصحاب النبيّ في أمر القتال والنصرة</w:t>
      </w:r>
      <w:bookmarkEnd w:id="22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وتشهد لذلك الحوادث المرّة في غزوة أُحد وحُنين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إفاضة الكلام في هذا الموضوع خروج عن وضع الرسالة، نكتفي</w:t>
      </w:r>
    </w:p>
    <w:p>
      <w:pPr>
        <w:pStyle w:val="BookText"/>
        <w:rPr/>
      </w:pPr>
      <w:r>
        <w:rPr>
          <w:rFonts w:ascii="Amiri" w:hAnsi="Amiri" w:eastAsia="Amiri" w:cs="Amiri"/>
          <w:color w:val="111111"/>
          <w:sz w:val="28"/>
          <w:sz w:val="28"/>
          <w:szCs w:val="28"/>
          <w:rtl w:val="true"/>
          <w:lang w:bidi="ar-SA"/>
        </w:rPr>
        <w:t xml:space="preserve">بهذا الخبر الذي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هشام في غزوة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أنس بن النضر، عمّ أنس بن مالك، إلى عمر بن الخطاب وطلحة بن عبيد اللّٰه، في رجال من المهاجرين والأنصار، وقد ألقوا بأيديهم،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يُجلسكم؟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تصنعون بالحياة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فموتوا على ما مات عليه رسول اللّٰه صلى الله عليه و آله و سلم ثم استقبل القوم، فقاتل حتى قُتل، وبه سمّي أنس بن مالك</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وفوق ذلك كلّه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 وَ سَيَجْزِي اَللّٰهُ اَلشّٰاكِرِينَ</w:t>
      </w:r>
      <w:r>
        <w:rPr>
          <w:rFonts w:eastAsia="Amiri" w:cs="Amiri" w:ascii="Amiri" w:hAnsi="Amiri"/>
          <w:color w:val="111111"/>
          <w:sz w:val="28"/>
          <w:szCs w:val="28"/>
          <w:rtl w:val="true"/>
          <w:lang w:bidi="ar-SA"/>
        </w:rPr>
        <w:t>) .</w:t>
      </w:r>
      <w:r>
        <w:rPr>
          <w:rStyle w:val="FootnoteAnchor"/>
          <w:rtl w:val="true"/>
        </w:rPr>
        <w:footnoteReference w:id="169"/>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الحال في حُنين، فنقتصر على شيء يسير من أخبارها، يقول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حملت هوازن وشدّوا على المسلمين شدّة رجل واحد وانشمر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انفضّوا وانهزموا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راجعين، لا يلوي أحد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وانحاز رسول اللّٰه صلى الله عليه و آله و سلم ذات اليمين،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أيها الناس؟ هلموا إليّ، أنا رسول اللّٰه، أنا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شيء، حملت الإبل بعضها على بعض، فانطلق الناس، إلّاأنّه قد بقي</w:t>
      </w:r>
      <w:bookmarkStart w:id="225" w:name="pg7875_84150"/>
    </w:p>
    <w:p>
      <w:pPr>
        <w:pStyle w:val="BookText"/>
        <w:rPr/>
      </w:pPr>
      <w:bookmarkEnd w:id="225"/>
      <w:r>
        <w:rPr>
          <w:rFonts w:ascii="Amiri" w:hAnsi="Amiri" w:eastAsia="Amiri" w:cs="Amiri"/>
          <w:color w:val="111111"/>
          <w:sz w:val="28"/>
          <w:sz w:val="28"/>
          <w:szCs w:val="28"/>
          <w:rtl w:val="true"/>
          <w:lang w:bidi="ar-SA"/>
        </w:rPr>
        <w:t>مع رسول اللّٰه صلى الله عليه و آله و سلم نَفَر من المهاجرين والأنصار وأهل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 فلمّا انهزم الناس، ورأى من كان مع رسول اللّٰه صلى الله عليه و آله و سلم من جُفاة أهل مكّة الهزيمة، تكلّم رجال منهم بما في أنفسهم من الضغن، فقال أبو سفيان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تنتهي هزيمتهم دون البحر، وإن الأزلام لمعه في كنانته</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وحاصل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على أصناف في النُّصرة والبذل والتضحية، كما أنّهم صاروا على أصناف في الثبات على الدين والتقوىٰ بعد رحيل الرسول صلى الله عليه و آله و سلم</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5884986_1051229030"/>
      <w:bookmarkStart w:id="227" w:name="_Toc87"/>
      <w:bookmarkEnd w:id="226"/>
      <w:r>
        <w:rPr>
          <w:rtl w:val="true"/>
        </w:rPr>
        <w:t>الشبهة الخامسة</w:t>
      </w:r>
      <w:bookmarkEnd w:id="227"/>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 له يخاطب أصحابه الذين معه يقاتلون، قال موبّخاً لهم ومتذكّراً ما كان من السابقين من الصحابة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الْقَوْمُ الَّذِينَ دُعُوا إِلَىٰ الْإِسْلَامِ فَقَبِلُوهُ، وَقَرَأُوا الْقُرْآنَ فَأَحْكَمُوهُ، وَهِيجُوا إِلىٰ الْجِهَادِ فَوَلِهُوا وَلَهَ اللِّقَاحِ إِلَىٰ أَوْلَادِهَا، وَسَلَبُوا السُّيُوفَ أَغْمَادَهَا، وَأَخَذُوا بِأَطْرَافِ الْأَرْضِ زَحْفاً زَحْفاً، وَصَفّاً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هَلَكَ، وَبَعْضٌ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لَايُبَشَّرُونَ بِالْأَحْيَاءِ، وَلَا يُعَزَّوْنَ عَنِ الْمَوْتىٰ، مُرْهُ الْعُيُونِ مِنَ الْبُكَاءِ، خُمْصُ الْبُطُونِ مِنَ الصِّيَامِ، ذُبُلُ الشِّفَاهِ مِنَ الدُّعَاءِ، صُفْرُ الْأَلْوَانِ مِنَ السَّهَرِ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pStyle w:val="BookText"/>
        <w:rPr/>
      </w:pPr>
      <w:r>
        <w:rPr>
          <w:rFonts w:ascii="Amiri" w:hAnsi="Amiri" w:eastAsia="Amiri" w:cs="Amiri"/>
          <w:color w:val="111111"/>
          <w:sz w:val="28"/>
          <w:sz w:val="28"/>
          <w:szCs w:val="28"/>
          <w:rtl w:val="true"/>
          <w:lang w:bidi="ar-SA"/>
        </w:rPr>
        <w:t>وُجُوهِهِمْ غَبَرَةُ الْخَاشِعِينَ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إِخْوَانِي الذَّاهِبُونَ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لَنَا أَنْ نَظْمَأَ إِلَيْهِمْ، وَنَعَضَّ الْأَيْدِيَ عَلَىٰ فِرَاقِهِمْ</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ثم 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القوم الذين عناهم عليّ رضى الله عنه؟ وهم جمع وكثرة لا تحصى ومنهم أموات ومنهم أحياء؟</w:t>
      </w:r>
    </w:p>
    <w:p>
      <w:pPr>
        <w:pStyle w:val="BookText"/>
        <w:rPr/>
      </w:pPr>
      <w:r>
        <w:rPr>
          <w:rFonts w:ascii="Amiri" w:hAnsi="Amiri" w:eastAsia="Amiri" w:cs="Amiri"/>
          <w:color w:val="111111"/>
          <w:sz w:val="28"/>
          <w:sz w:val="28"/>
          <w:szCs w:val="28"/>
          <w:rtl w:val="true"/>
          <w:lang w:bidi="ar-SA"/>
        </w:rPr>
        <w:t>إنّ المنصف المحبّ للإمام علي رضى الله عنه لا يمكن إلّاأن يقرّ بأنّ هؤلاء هم أصحاب النبي صلى الله عليه و آله و سلم</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الكاتب يسأل مَنْ هؤلاء القوم الذين عناهم علي عليه السلام؟ وقد أجاب الشارح الحديدي عن هذا السؤال، حيث قال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قوم كانوا في نَأْنأة الإسلام وفي زمان ضعفه وخموله أرباب زهد وعبادة وجهاد شديد في سبيل اللّٰه، كمصعب بن عمير من بني عبد الدّار، وكسعد بن معاذ من الأوس، وكجعفر بن أبي طالب، وعبد اللّٰه ابن رواحة، وغيرهم؛ ممّن استشهد من الصالحين أرباب الدين والعبادة والشجاعة في يوم أُحد، وفي غيره من الأيام في حياة رسول اللّٰه صلى الله عليه و آله و سلم، وكعمّار، وأبي ذر، والمقداد، وسلمان، وخبّاب، وجماعة من أصحاب الصُّفّة وفقراء المسلمين أرباب العبادة، الذين قد جمعوا بين الزهد والشجاعة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 الأخبار الصحيحة أنّ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الجنّة لتشتاق إلى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وعمّار، وأبي</w:t>
      </w:r>
      <w:bookmarkStart w:id="228" w:name="pg7875_84152"/>
    </w:p>
    <w:p>
      <w:pPr>
        <w:pStyle w:val="BookText"/>
        <w:rPr/>
      </w:pPr>
      <w:bookmarkEnd w:id="228"/>
      <w:r>
        <w:rPr>
          <w:rFonts w:ascii="IRNazanin" w:hAnsi="IRNazanin" w:eastAsia="IRNazanin"/>
          <w:color w:val="111111"/>
          <w:sz w:val="28"/>
          <w:sz w:val="28"/>
          <w:szCs w:val="28"/>
          <w:rtl w:val="true"/>
          <w:lang w:bidi="fa-IR"/>
        </w:rPr>
        <w:t>ذر، والمقداد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وهذا الكلام كسابقه لا صلة له بما يريد أن يسوّقه الكاتب من ثناء الإمام على الصحابة جميعاً، لما قلنا من أنّ طائفة من صحابة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الذين معه في الغزوات وأخلصوا الطاعة للّٰه ولرسوله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رجالاً صالحين، ومع ذلك كانوا على أصناف حسب ما يذكره القرآن الكريم، ونحن نعطي كلّ صنف ما يستحقّه</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5884988_1051229030"/>
      <w:bookmarkStart w:id="230" w:name="_Toc88"/>
      <w:bookmarkEnd w:id="229"/>
      <w:r>
        <w:rPr>
          <w:rtl w:val="true"/>
        </w:rPr>
        <w:t>الشبهة السادسة</w:t>
      </w:r>
      <w:bookmarkEnd w:id="230"/>
    </w:p>
    <w:p>
      <w:pPr>
        <w:pStyle w:val="BookText"/>
        <w:rPr/>
      </w:pPr>
      <w:r>
        <w:rPr>
          <w:rFonts w:ascii="Amiri" w:hAnsi="Amiri" w:eastAsia="Amiri" w:cs="Amiri"/>
          <w:color w:val="111111"/>
          <w:sz w:val="28"/>
          <w:sz w:val="28"/>
          <w:szCs w:val="28"/>
          <w:rtl w:val="true"/>
          <w:lang w:bidi="ar-SA"/>
        </w:rPr>
        <w:t>نقل الكاتب كلام الإمام عليه السلام للخوارج،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سأذكره دون تعليق</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لمّا كان الكاتب عاجزاً عن إيجاد مناسبة بين كلام الإمام ومرامه ذكره بلا تعليق، إذ أيّة صلة بين ذمّ الخوارج وبين عدالة الصحابة وقداستهم من أوّلهم إلى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أيضاً نعرض عن نقله ونقده</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5884990_1051229030"/>
      <w:bookmarkStart w:id="232" w:name="_Toc89"/>
      <w:bookmarkEnd w:id="231"/>
      <w:r>
        <w:rPr>
          <w:rtl w:val="true"/>
        </w:rPr>
        <w:t>الشبهة السابعة</w:t>
      </w:r>
      <w:bookmarkEnd w:id="23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الكتاب من خطبة له عليه السلام في شأن الحكمين وذمّ أهل الشام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جُفَاةٌ طَغَامٌ، وَعَبِيدٌ أَقْزَامٌ، جُمِعُوا مِنْ كُلِّ</w:t>
      </w:r>
    </w:p>
    <w:p>
      <w:pPr>
        <w:pStyle w:val="BookText"/>
        <w:rPr/>
      </w:pPr>
      <w:r>
        <w:rPr>
          <w:rFonts w:ascii="Amiri" w:hAnsi="Amiri" w:eastAsia="Amiri" w:cs="Amiri"/>
          <w:color w:val="111111"/>
          <w:sz w:val="28"/>
          <w:sz w:val="28"/>
          <w:szCs w:val="28"/>
          <w:rtl w:val="true"/>
          <w:lang w:bidi="ar-SA"/>
        </w:rPr>
        <w:t>أَوْبٍ، وَتُلُقِّطُوا مِنْ كُلِّ شَوْبٍ، مِمَّنْ يَنْبَغِي أَنْ يُفَقَّهَ وَيُؤَدَّبَ، وَيُعَلَّمَ وَيُدَرَّبَ، وَيُوَلَّىٰ عَلَيْهِ، وَيُؤْخَذَ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مِنَ الْمُهَاجِرِينَ وَالْأَنْصَارِ، وَلَا مِنَ الَّذِينَ تَبَوَّءُوا الدَّارَ وَالْإِيمَانَ</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ينفي أن يكون هؤلاء من المهاجرين والأنصار الذين تبوءُوا الدار والإيمان، أو ليس هذا مدحاً للمهاجرين والأنصار الذين نفى أن يكون هؤلاء الجفاة الطغام منهم؟</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هذا مدح للمهاجرين والأنصار، ولكن ماذا في ذلك؟ وهل ثَمّة شبهة أو نزاع وشجار في أنّ معاوية وفئته الباغية الجفاة الطَّغام، ليسوا من هؤلاء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لا يستحقّون المدح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باستثناء من أساء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آمنوا باللّٰه ورسوله وجاهدوا بأموالهم وأنفسهم في سبيل اللّٰه؟</w:t>
      </w:r>
    </w:p>
    <w:p>
      <w:pPr>
        <w:pStyle w:val="BookText"/>
        <w:rPr/>
      </w:pPr>
      <w:r>
        <w:rPr>
          <w:rFonts w:ascii="Amiri" w:hAnsi="Amiri" w:eastAsia="Amiri" w:cs="Amiri"/>
          <w:color w:val="111111"/>
          <w:sz w:val="28"/>
          <w:sz w:val="28"/>
          <w:szCs w:val="28"/>
          <w:rtl w:val="true"/>
          <w:lang w:bidi="ar-SA"/>
        </w:rPr>
        <w:t>وكيف لا يستحقّون المدح والثناء، وقد نصر الحقّ جُلُّ مَن بقي منهم إلىٰ عهد الإمام؟ حيث جاهدوا بين يديه عليه السلام وقاتلوا المتمرّدين علىٰ خلافته الشرعية من الناكثين والقاسطين والمارقين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يشهد لذلك قول الإمام في كتاب له إلىٰ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مُرْقِلٌ نَحْوَكَ فِي جَحْفَلٍ مِنَ الْمُهَاجِرِينَ وَالْأَنْصَارِ، وَالتَّابِعِينَ لَهُمْ بِإِحْسَانٍ</w:t>
      </w:r>
      <w:r>
        <w:rPr>
          <w:rFonts w:eastAsia="Amiri" w:cs="Amiri" w:ascii="Amiri" w:hAnsi="Amiri"/>
          <w:color w:val="111111"/>
          <w:sz w:val="28"/>
          <w:szCs w:val="28"/>
          <w:rtl w:val="true"/>
          <w:lang w:bidi="ar-SA"/>
        </w:rPr>
        <w:t>».</w:t>
      </w:r>
      <w:r>
        <w:rPr>
          <w:rStyle w:val="FootnoteAnchor"/>
          <w:rtl w:val="true"/>
        </w:rPr>
        <w:footnoteReference w:id="177"/>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أنّ الإمام لم يقصد في مدحه كلّ المهاجرين</w:t>
      </w:r>
      <w:bookmarkStart w:id="233" w:name="pg7875_84154"/>
    </w:p>
    <w:p>
      <w:pPr>
        <w:pStyle w:val="BookText"/>
        <w:rPr/>
      </w:pPr>
      <w:bookmarkEnd w:id="233"/>
      <w:r>
        <w:rPr>
          <w:rFonts w:ascii="Amiri" w:hAnsi="Amiri" w:eastAsia="Amiri" w:cs="Amiri"/>
          <w:color w:val="111111"/>
          <w:sz w:val="28"/>
          <w:sz w:val="28"/>
          <w:szCs w:val="28"/>
          <w:rtl w:val="true"/>
          <w:lang w:bidi="ar-SA"/>
        </w:rPr>
        <w:t>والأنصار، فرداً فرداً، بدليل تلك الكلمات التي أطلقها الإمام نفسه في حقّ عدد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قوله في عثمان بن عفّان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اسْتَأْثَرَ فَأَسَاءَ الْأَثَرَةَ</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وقوله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كُنْتُ لِأَعْتَذِرَ مِنْ أَنِّي كُنْتُ أَنْقِمُ عَلَيْهِ أَحْدَاثاً</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وقوله في طلحة والزبير ومن معهم من الناكثين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فَخَرَجُوا يَجُرُّونَ حُرْمَةَ رَسُولِ اللّٰهِ صلى الله عليه و آله و سلم كَمَا تُجَرُّ الْأَمَةُ عِنْدَ شِرَائِهَا، مُتَوَجِّهِينَ بِهَا إِلَىٰ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مذكِّراً بما ارتكبوه من أعمال قبيحة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فَقَدِمُوا عَلَىٰ عَامِلِي بِهَا وَخُزَّانِ بَيْتِ مَالِ الْمُسْلِمِينَ وَغَيْرِهِمْ مِنْ أَهْلِهَا، فَقَتَلُوا طَائِفَةً صَبْراً، وَطَائِفَةً غَدْراً</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والكاتب لم يشأ أن يقرأ هذه الكلمات وأمثالها، لأنّها تفسد عليه قراءته الراشدة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ليست براشدة حتى فيما انتقاه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5884992_1051229030"/>
      <w:bookmarkStart w:id="235" w:name="_Toc90"/>
      <w:bookmarkEnd w:id="234"/>
      <w:r>
        <w:rPr>
          <w:rtl w:val="true"/>
        </w:rPr>
        <w:t>الشبهة الثامنة</w:t>
      </w:r>
      <w:bookmarkEnd w:id="23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وَذَهَبَ الْمُهَاجِرُونَ الْأَوَّلُونَ بِفَضْلِهِمْ</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قال هذا في كتاب له إلى معاوية بن أبي سفيان</w:t>
      </w:r>
      <w:r>
        <w:rPr>
          <w:rFonts w:eastAsia="Amiri" w:cs="Amiri" w:ascii="Amiri" w:hAnsi="Amiri"/>
          <w:color w:val="111111"/>
          <w:sz w:val="28"/>
          <w:szCs w:val="28"/>
          <w:rtl w:val="true"/>
          <w:lang w:bidi="ar-SA"/>
        </w:rPr>
        <w:t>.</w:t>
      </w:r>
      <w:r>
        <w:rPr>
          <w:rStyle w:val="FootnoteAnchor"/>
          <w:rtl w:val="true"/>
        </w:rPr>
        <w:footnoteReference w:id="182"/>
      </w:r>
      <w:bookmarkStart w:id="236" w:name="pg7875_84155"/>
    </w:p>
    <w:p>
      <w:pPr>
        <w:pStyle w:val="BookText"/>
        <w:rPr/>
      </w:pPr>
      <w:bookmarkEnd w:id="236"/>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الكاتب بفقرة من كتاب الإمام عليه السلام إلى معاوية جواباً عن كتاب منه إليه، وجاء في كتاب الإمام خطاباً لمعاوية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أَيْدِينَا بَعْدُ فَضْلُ النُّبُوَّةِ الَّتِي أَذْلَلْنَا بِهَا الْعَزِيزَ، وَنَعَشْنَا بِهَا الذَّلِيلَ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أَدْخَلَ اللّٰهُ الْعَرَبَ فِي دِينِهِ أَفْوَاجاً، وَأَسْلَمَتْ لَهُ هٰذِهِ الْأُمَّةُ طَوْعاً وَكَرَهاً، كُنْتُمْ مِمَّنْ دَخَلَ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رَغْبَةً وَإِمَّا رَهْبَةً، عَلَىٰ حِينَ فَازَ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السَّبْقِ بِسَبْقِهِمْ، وَذَهَبَ الْمُهَاجِرُونَ الْأَوَّلُونَ بِفَضْلِهِمْ، فَلَا تَجْعَلَنَّ لِلشَّيْطَانِ فِيكَ نَصِيباً، وَلَا عَلَىٰ نَفْسِكَ سَبِيلاً، وَالسَّلاٰم</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وَذَهَبَ الْمُهَاجِرُونَ الْأَوَّلُونَ بِفَضْلِهِمْ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اَلْأَوَّلُونَ مِنَ اَلْمُهٰاجِرِينَ وَ اَلْأَنْصٰارِ</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 وقد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الآية وأنّها بصدد بيان رضى اللّٰه سبحانه عن خصوص السابقين من المهاجرين والأنصار وليست بصدد تنزيه عامّة الصحابة وإثبات عدالتهم من أوّلهم إلى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رضاه سبحانه في فترة خاصة مشروط بخواتيم الأُمور</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5884994_1051229030"/>
      <w:bookmarkStart w:id="238" w:name="_Toc91"/>
      <w:bookmarkEnd w:id="237"/>
      <w:r>
        <w:rPr>
          <w:rtl w:val="true"/>
        </w:rPr>
        <w:t>الشبهة التاسعة</w:t>
      </w:r>
      <w:bookmarkEnd w:id="238"/>
    </w:p>
    <w:p>
      <w:pPr>
        <w:pStyle w:val="Heading5"/>
        <w:numPr>
          <w:ilvl w:val="4"/>
          <w:numId w:val="1"/>
        </w:numPr>
        <w:rPr/>
      </w:pPr>
      <w:bookmarkStart w:id="239" w:name="__RefHeading___Toc5884996_1051229030"/>
      <w:bookmarkStart w:id="240" w:name="_Toc92"/>
      <w:bookmarkEnd w:id="239"/>
      <w:r>
        <w:rPr>
          <w:rtl w:val="true"/>
        </w:rPr>
        <w:t>اشارة</w:t>
      </w:r>
      <w:bookmarkEnd w:id="24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مرّة عن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اخْتَلَفْنَا عَنْهُ لَافِيهِ</w:t>
      </w:r>
      <w:r>
        <w:rPr>
          <w:rFonts w:eastAsia="Amiri" w:cs="Amiri" w:ascii="Amiri" w:hAnsi="Amiri"/>
          <w:color w:val="111111"/>
          <w:sz w:val="28"/>
          <w:szCs w:val="28"/>
          <w:rtl w:val="true"/>
          <w:lang w:bidi="ar-SA"/>
        </w:rPr>
        <w:t>».</w:t>
      </w:r>
      <w:r>
        <w:rPr>
          <w:rStyle w:val="FootnoteAnchor"/>
          <w:rtl w:val="true"/>
        </w:rPr>
        <w:footnoteReference w:id="185"/>
      </w:r>
      <w:bookmarkStart w:id="241" w:name="pg7875_84156"/>
    </w:p>
    <w:p>
      <w:pPr>
        <w:pStyle w:val="BookText"/>
        <w:rPr/>
      </w:pPr>
      <w:bookmarkEnd w:id="241"/>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معناه تسويغ الخلاف بينه وبين إخوانه من الصحابة بعد وفاة النبي صلى الله عليه و آله و سلم، فالاختلاف لم يكن في الرسول صلى الله عليه و آله و سلم إلى آخر ما ذكره</w:t>
      </w:r>
      <w:r>
        <w:rPr>
          <w:rFonts w:eastAsia="Amiri" w:cs="Amiri" w:ascii="Amiri" w:hAnsi="Amiri"/>
          <w:color w:val="111111"/>
          <w:sz w:val="28"/>
          <w:szCs w:val="28"/>
          <w:rtl w:val="true"/>
          <w:lang w:bidi="ar-SA"/>
        </w:rPr>
        <w:t>.</w:t>
      </w:r>
      <w:r>
        <w:rPr>
          <w:rStyle w:val="FootnoteAnchor"/>
          <w:rtl w:val="true"/>
        </w:rPr>
        <w:footnoteReference w:id="186"/>
      </w:r>
    </w:p>
    <w:p>
      <w:pPr>
        <w:pStyle w:val="Heading5"/>
        <w:numPr>
          <w:ilvl w:val="4"/>
          <w:numId w:val="1"/>
        </w:numPr>
        <w:rPr/>
      </w:pPr>
      <w:bookmarkStart w:id="242" w:name="__RefHeading___Toc5884998_1051229030"/>
      <w:bookmarkStart w:id="243" w:name="_Toc93"/>
      <w:bookmarkEnd w:id="242"/>
      <w:r>
        <w:rPr>
          <w:rtl w:val="true"/>
        </w:rPr>
        <w:t>صلابة الإمام في حفظ كيان الإسلام</w:t>
      </w:r>
      <w:bookmarkEnd w:id="243"/>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يذكر الكاتب كلام الإمام عليه السلام بجميعه، قال الرضي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لبعض اليهود حين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دفنتم نبيّكم حتى اختلفتم فيه،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اخْتَلَفْنَا عَنْهُ لَافِيهِ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ولكنّكم ما جفّت أرجلكم من البحر حتى قلتم لنبيكم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لَنٰا إِلٰهاً كَمٰا لَهُمْ آلِهَةٌ قٰالَ إِنَّكُمْ قَوْمٌ تَجْهَلُونَ</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حديث اليهودي على وجه آخر؛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يهودي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اختلفتم بعد نبيّكم ولم يجف 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غُسله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إجعل لنا إلهاً كما لهم آلهة ولما يجفّ ماؤكم</w:t>
      </w:r>
      <w:r>
        <w:rPr>
          <w:rFonts w:eastAsia="Amiri" w:cs="Amiri" w:ascii="Amiri" w:hAnsi="Amiri"/>
          <w:color w:val="111111"/>
          <w:sz w:val="28"/>
          <w:szCs w:val="28"/>
          <w:rtl w:val="true"/>
          <w:lang w:bidi="ar-SA"/>
        </w:rPr>
        <w:t>».</w:t>
      </w:r>
      <w:r>
        <w:rPr>
          <w:rStyle w:val="FootnoteAnchor"/>
          <w:rtl w:val="true"/>
        </w:rPr>
        <w:footnoteReference w:id="188"/>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الكلام يدلّ على صلابة الإمام عليه السلام في حفظ كيان الإسلام أمام الأعداء، حيث ردّ على اليهوديّ بوجود الفرق بين الاختلافين،</w:t>
      </w:r>
      <w:bookmarkStart w:id="244" w:name="pg7875_84157"/>
    </w:p>
    <w:p>
      <w:pPr>
        <w:pStyle w:val="BookText"/>
        <w:rPr/>
      </w:pPr>
      <w:bookmarkEnd w:id="244"/>
      <w:r>
        <w:rPr>
          <w:rFonts w:ascii="Amiri" w:hAnsi="Amiri" w:eastAsia="Amiri" w:cs="Amiri"/>
          <w:color w:val="111111"/>
          <w:sz w:val="28"/>
          <w:sz w:val="28"/>
          <w:szCs w:val="28"/>
          <w:rtl w:val="true"/>
          <w:lang w:bidi="ar-SA"/>
        </w:rPr>
        <w:t xml:space="preserve">فأنتم أيّها اليهود اختلفتم في التوحيد الذي هو دعامة الدين الإلهي، وأمّا المسلمون فلم يختلفوا في التوحيد ولا في نبوة النبي ولا في المعاد، وإنّما اختلفوا فيما بينهم في أمر الخلافة، فالإمام وشيعته استندوا إلى أفعال النبيّ صلى الله عليه و آله و سلم وأقواله الدالّة على استحقاقه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استحقاق 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والقيام بالأمر بعد الرسول، بينما رأى آخرون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اختلاف المسلمين في أمر الخلافة ليس كاختلاف بني إسرائيل في أمر التوحيد، والحديث يدلّ على وجود الاختلاف بين الإمام وشيعته وبين غيرهم من المسلمين</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5885000_1051229030"/>
      <w:bookmarkStart w:id="246" w:name="_Toc94"/>
      <w:bookmarkEnd w:id="245"/>
      <w:r>
        <w:rPr>
          <w:rtl w:val="true"/>
        </w:rPr>
        <w:t>الشبهة العاشرة</w:t>
      </w:r>
      <w:bookmarkEnd w:id="246"/>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سأورد خطبة أوردها شارح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الخطبة، وعلّق عليها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عاقل منصف أو قارئ محايد، لا يمكن إلّاأن يقرّ بأنّ علي بن أبي طالب رضى الله عنه إنّما يمدح هذين الخليفتين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الكلام</w:t>
      </w:r>
      <w:r>
        <w:rPr>
          <w:rFonts w:eastAsia="Amiri" w:cs="Amiri" w:ascii="Amiri" w:hAnsi="Amiri"/>
          <w:color w:val="111111"/>
          <w:sz w:val="28"/>
          <w:szCs w:val="28"/>
          <w:rtl w:val="true"/>
          <w:lang w:bidi="ar-SA"/>
        </w:rPr>
        <w:t>.</w:t>
      </w:r>
      <w:r>
        <w:rPr>
          <w:rStyle w:val="FootnoteAnchor"/>
          <w:rtl w:val="true"/>
        </w:rPr>
        <w:footnoteReference w:id="189"/>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هذه الخطبة ليست من شرط كتيبه المعنون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راشدة لكتاب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أوردها شارح النهج، فلسنا معنيين بالتعليق على كلام الكاتب</w:t>
      </w:r>
      <w:r>
        <w:rPr>
          <w:rFonts w:eastAsia="Amiri" w:cs="Amiri" w:ascii="Amiri" w:hAnsi="Amiri"/>
          <w:color w:val="111111"/>
          <w:sz w:val="28"/>
          <w:szCs w:val="28"/>
          <w:rtl w:val="true"/>
          <w:lang w:bidi="ar-SA"/>
        </w:rPr>
        <w:t>.</w:t>
      </w:r>
      <w:bookmarkStart w:id="247" w:name="pg7875_84158"/>
    </w:p>
    <w:p>
      <w:pPr>
        <w:pStyle w:val="Heading4"/>
        <w:numPr>
          <w:ilvl w:val="3"/>
          <w:numId w:val="1"/>
        </w:numPr>
        <w:rPr/>
      </w:pPr>
      <w:bookmarkStart w:id="248" w:name="__RefHeading___Toc5885002_1051229030"/>
      <w:bookmarkStart w:id="249" w:name="_Toc95"/>
      <w:bookmarkEnd w:id="247"/>
      <w:bookmarkEnd w:id="248"/>
      <w:r>
        <w:rPr>
          <w:rtl w:val="true"/>
        </w:rPr>
        <w:t>الشبهة الحادية عشرة</w:t>
      </w:r>
      <w:bookmarkEnd w:id="249"/>
    </w:p>
    <w:p>
      <w:pPr>
        <w:pStyle w:val="BookText"/>
        <w:rPr/>
      </w:pPr>
      <w:r>
        <w:rPr>
          <w:rFonts w:ascii="Amiri" w:hAnsi="Amiri" w:eastAsia="Amiri" w:cs="Amiri"/>
          <w:color w:val="111111"/>
          <w:sz w:val="28"/>
          <w:sz w:val="28"/>
          <w:szCs w:val="28"/>
          <w:rtl w:val="true"/>
          <w:lang w:bidi="ar-SA"/>
        </w:rPr>
        <w:t>ادّعى الكاتب أنّه جاءت خطب كثيرة فيها مدح عمر تلميحاً، ثم ذكر كلاماً للإمام ادّعىٰ أنّه تصريح فيه،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بَلَاءُ فُلَانٍ، فَلَقَدْ قَوَّمَ الْأَوَدَ، وَدَاوَىٰ الْعَمَدَ، وَأَقَامَ السُّنَّةَ، وَخَلَّفَ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نَقِيَّ الثَّوْبِ، قَلِيلَ الْعَيْبِ، أَصَابَ خَيْرَهَا، وَسَبَقَ 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أَدَّىٰ إِلَىٰ اللّٰهِ طَاعَتَهُ، وَاتَّقَاهُ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 وَتَرَكَهُمْ فِي طُرُقٍ مُتَشَعِّبَةٍ، لَايَهْتَدِي بِهَا الضَّالُّ، وَلَا يَسْتَيْقِنُ الْمُهْتَدِي</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ثمّ 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هذه الكلمات في حقّ هذا الخليفة الراشد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السنّة، ذهب نقيّ الثوب، قليل العيب</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الكاتب جزم بأنّ هذا الكلمات في حقّ عمر، مع أنّ الشريف الرضيّ لم يعيّن الشخص الممدوح بهذه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فالأمانة العلمية تفرض على الكاتب أن يشير إلى ذلك، ولكنّه لم يفعل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ذكره ابن أبي الحديد في شرحه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وُجدت النسخة التي بخط الرضيّ أبي الحسن 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بذلك فخار بن معدّ الموسويّ‌</w:t>
      </w:r>
      <w:r>
        <w:rPr>
          <w:rStyle w:val="FootnoteAnchor"/>
          <w:rtl w:val="true"/>
        </w:rPr>
        <w:footnoteReference w:id="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يعدّ دليلاً تامّاً،</w:t>
      </w:r>
    </w:p>
    <w:p>
      <w:pPr>
        <w:pStyle w:val="BookText"/>
        <w:rPr/>
      </w:pPr>
      <w:r>
        <w:rPr>
          <w:rFonts w:ascii="Amiri" w:hAnsi="Amiri" w:eastAsia="Amiri" w:cs="Amiri"/>
          <w:color w:val="111111"/>
          <w:sz w:val="28"/>
          <w:sz w:val="28"/>
          <w:szCs w:val="28"/>
          <w:rtl w:val="true"/>
          <w:lang w:bidi="ar-SA"/>
        </w:rPr>
        <w:t xml:space="preserve">لأنّه ليس هناك ما يُثبت أنّ ما كُتب تحت خطّ الرضيّ، هو بخطّه أيضاً، إذ من الممكن أن يكون بخطّ أحد متملّكي النسخة، خلال الفترة التي بلغت أكثر من قرنين، بين سنة كتابتها بخطّ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السنة التي حدّث فيها السيد فخار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الكاتب انتقىٰ هذا الكلام جازماً بأنّه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يشر إلى الشخص المقصود به،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 عن الكلام الذي يتعارض مع الكلام المنتقىٰ، ولا يشكّ أحد أنّه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وأعني به ما ورد في الخطبة الشهيرة، المعروفة بالشِّقشِقيّة، قال عليه السلام وهو يتحدّث عن عهد أبي بكر بالخلافة إلىٰ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هُوَ يَسْتَقِيلُهَا فِي حَيَاتِهِ إذْ عَقَدَهَا لِآخَرَ بَعْدَ وَفَاتِهِ لَشَدَّ مَا تَشَطَّرَا ضَرْعَيْهَا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فَصَيَّرَهَا فِي حَوْزَةٍ خَشْنَاءَ يَغْلُظُ كَلْمُهَا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وَيَخْشُنُ مَسُّهَا، وَيَكْثُرُ الْعِثَارُ فِيهَا، وَالْاِعْتِذَارُ مِنْهَا، فَصَاحِبُهَا كَرَاكِبِ الصَّعْبَةِ إنْ أَشْنَقَ لَهَا خَرَمَ، وَإنْ أَسْلَسَ لَهَا تَقَحَّمَ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فَمُنِيَ النَّاسُ لَعَمْرُ اللّٰهِ بِخَبْطٍ وَشِمَاسٍ، وَتَلَوُّنٍ وَاعْتِرَاضٍ؛ فَصَبَرْتُ عَلَى طُولِ الْمُدَّةِ، وَشِدَّةِ الِْمحْنَةِ</w:t>
      </w:r>
      <w:r>
        <w:rPr>
          <w:rFonts w:eastAsia="Amiri" w:cs="Amiri" w:ascii="Amiri" w:hAnsi="Amiri"/>
          <w:color w:val="111111"/>
          <w:sz w:val="28"/>
          <w:szCs w:val="28"/>
          <w:rtl w:val="true"/>
          <w:lang w:bidi="ar-SA"/>
        </w:rPr>
        <w:t>».</w:t>
      </w:r>
      <w:r>
        <w:rPr>
          <w:rStyle w:val="FootnoteAnchor"/>
          <w:rtl w:val="true"/>
        </w:rPr>
        <w:footnoteReference w:id="193"/>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 أنّه يُقدَّم، في مقام التعارض، ما هو بيِّن ومقطوع به، على ما ورد علىٰ وجه الدعوى والاحتمال</w:t>
      </w:r>
      <w:r>
        <w:rPr>
          <w:rFonts w:eastAsia="Amiri" w:cs="Amiri" w:ascii="Amiri" w:hAnsi="Amiri"/>
          <w:color w:val="111111"/>
          <w:sz w:val="28"/>
          <w:szCs w:val="28"/>
          <w:rtl w:val="true"/>
          <w:lang w:bidi="ar-SA"/>
        </w:rPr>
        <w:t>.</w:t>
      </w:r>
      <w:bookmarkStart w:id="250" w:name="pg7875_84160"/>
    </w:p>
    <w:p>
      <w:pPr>
        <w:pStyle w:val="BookText"/>
        <w:rPr/>
      </w:pPr>
      <w:bookmarkEnd w:id="250"/>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الممكن أن يقصد الإمام بهذا الكلام أحد أصحابه الموالين له، كأن يكون حذيفة بن اليمان، فإنّ العبارات المذكورة تنطبق على الرجل وسيرته العطرة، فقد ولي المدائن لعمر بن الخطّاب، فأقام فيهم زاهداً ورعاً مصلحاً لبلادهم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رضوان اللّٰه تعالى عليه من خيار الصحابة وفقهائهم، عالماً بالكتاب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أدرك بيعة الناس للإمام عليّ فسُرّ بها ودعا الناس إلىٰ نصره ومؤازرته،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إنّه لعلى الحقّ آخراً وأوّلاً، وإنّه لخير مَن مضى بعد نبيّكم ومن بقي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أوصىٰ ابنيه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وصفوان بملازمة الإمام واتّباعه، وتوفّي بعد ذلك بمدة قليلة،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أربعين يوماً، وقيل غير ذلك</w:t>
      </w:r>
      <w:r>
        <w:rPr>
          <w:rFonts w:eastAsia="Amiri" w:cs="Amiri" w:ascii="Amiri" w:hAnsi="Amiri"/>
          <w:color w:val="111111"/>
          <w:sz w:val="28"/>
          <w:szCs w:val="28"/>
          <w:rtl w:val="true"/>
          <w:lang w:bidi="ar-SA"/>
        </w:rPr>
        <w:t>.</w:t>
      </w:r>
      <w:r>
        <w:rPr>
          <w:rStyle w:val="FootnoteAnchor"/>
          <w:rtl w:val="true"/>
        </w:rPr>
        <w:footnoteReference w:id="194"/>
      </w:r>
    </w:p>
    <w:p>
      <w:pPr>
        <w:pStyle w:val="Heading4"/>
        <w:numPr>
          <w:ilvl w:val="3"/>
          <w:numId w:val="1"/>
        </w:numPr>
        <w:rPr/>
      </w:pPr>
      <w:bookmarkStart w:id="251" w:name="__RefHeading___Toc5885004_1051229030"/>
      <w:bookmarkStart w:id="252" w:name="_Toc96"/>
      <w:bookmarkEnd w:id="251"/>
      <w:r>
        <w:rPr>
          <w:rtl w:val="true"/>
        </w:rPr>
        <w:t>الشبهة الثانية عشرة</w:t>
      </w:r>
      <w:bookmarkEnd w:id="25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له رضى الله عنه وقد شاوره عمر بن الخطاب في الخروج إلى غزو الروم،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تَوَكَّلَ اللّٰهُ لِأَهْلِ هٰذَا الدِّينِ بِإِعْزَازِ الْحَوْزَةِ، وَسَتْرِ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نَصَرَهُمْ، وَهُمْ قَلِيلٌ لَا يَنْتَصِرُونَ، وَمَنَعَهُمْ وَهُمْ قَلِيلٌ لَايَمْتَنِعُونَ، حَيٌّ لَايَمُوتُ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مَتَىٰ تَسِرْ إِلَىٰ هٰذَا الْعَدُوِّ بِنَفْسِكَ، فَتَلْقَهُمْ فَتُنْكَبْ، لَايَكُنْ لِلْمُسْلِمِينَ كَهْفٌ‌</w:t>
      </w:r>
      <w:r>
        <w:rPr>
          <w:rStyle w:val="FootnoteAnchor"/>
          <w:rtl w:val="true"/>
        </w:rPr>
        <w:footnoteReference w:id="195"/>
      </w:r>
      <w:r>
        <w:rPr>
          <w:rFonts w:ascii="Amiri" w:hAnsi="Amiri" w:eastAsia="Amiri" w:cs="Amiri"/>
          <w:color w:val="111111"/>
          <w:sz w:val="28"/>
          <w:sz w:val="28"/>
          <w:szCs w:val="28"/>
          <w:rtl w:val="true"/>
          <w:lang w:bidi="ar-SA"/>
        </w:rPr>
        <w:t>دُونَ أَقْصَىٰ بِلَادِهِمْ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بَعْدَكَ مَرْجِعٌ يَرْجِعُونَ إِلَيْهِ، فَابْعَثْ</w:t>
      </w:r>
    </w:p>
    <w:p>
      <w:pPr>
        <w:pStyle w:val="BookText"/>
        <w:rPr/>
      </w:pPr>
      <w:r>
        <w:rPr>
          <w:rFonts w:ascii="Amiri" w:hAnsi="Amiri" w:eastAsia="Amiri" w:cs="Amiri"/>
          <w:color w:val="111111"/>
          <w:sz w:val="28"/>
          <w:sz w:val="28"/>
          <w:szCs w:val="28"/>
          <w:rtl w:val="true"/>
          <w:lang w:bidi="ar-SA"/>
        </w:rPr>
        <w:t>إِلَيْهِمْ رَجُلاً مِحْرَباً، وَ احْفِزْ مَعَهُ أَهْلَ الْبَلَاءِ وَالنَّصِيحَةِ، فَإِنْ أَظْهَرَ اللّٰهُ فَذَاكَ مَا تُحِبُّ، وَإِنْ تَكُنِ الْأُخْرَى، كُنْتَ رِدْءاً لِلنَّاسِ وَ مَثَابَةً لِلْمُسْلِمِينَ</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ثمّ 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عليّ لابن الخطاب، وأُريدك أن تتأمّل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يكن للمسلمين كهف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بعدك مرجع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أظهر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ومثابة للمسلمين</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الإمام هذا، لهو أفضل دليل على أنّه عليه السلام قد عمل بوظيفته في المشورة، وقد ورد في حديث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ضارب عليّ بالسيف وقاتله لو ائتمنني واستنصحني واستشارني ثم قبلتُ ذلك منه لأدّيتُ الأمانة</w:t>
      </w:r>
      <w:r>
        <w:rPr>
          <w:rFonts w:eastAsia="Amiri" w:cs="Amiri" w:ascii="Amiri" w:hAnsi="Amiri"/>
          <w:color w:val="111111"/>
          <w:sz w:val="28"/>
          <w:szCs w:val="28"/>
          <w:rtl w:val="true"/>
          <w:lang w:bidi="ar-SA"/>
        </w:rPr>
        <w:t>».</w:t>
      </w:r>
      <w:r>
        <w:rPr>
          <w:rStyle w:val="FootnoteAnchor"/>
          <w:rtl w:val="true"/>
        </w:rPr>
        <w:footnoteReference w:id="198"/>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 الإمام عليه السلام لابن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يَكُنْ لِلْمُسْلِمِينَ كَهْفٌ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بَعْدَكَ مَرْجِعٌ يَرْجِعُونَ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فناظر إلى الظروف التي صدر فيها الكلام، فقد مضت على رحيل النبي الأكرم صلى الله عليه و آله و سلم سنين، واستتب الأمر للخلافة القائمة، وصار الحفاظ علىٰ كيان الدولة الإسلامية يقتضي الحفاظ علىٰ قوة الجيش وتماسكه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 تعرّض الزعيم والقائد العام للجيش للقتل أثناء الحرب له تأثير سلبيّ علىٰ</w:t>
      </w:r>
      <w:bookmarkStart w:id="253" w:name="pg7875_84162"/>
    </w:p>
    <w:p>
      <w:pPr>
        <w:pStyle w:val="BookText"/>
        <w:rPr/>
      </w:pPr>
      <w:bookmarkEnd w:id="253"/>
      <w:r>
        <w:rPr>
          <w:rFonts w:ascii="Amiri" w:hAnsi="Amiri" w:eastAsia="Amiri" w:cs="Amiri"/>
          <w:color w:val="111111"/>
          <w:sz w:val="28"/>
          <w:sz w:val="28"/>
          <w:szCs w:val="28"/>
          <w:rtl w:val="true"/>
          <w:lang w:bidi="ar-SA"/>
        </w:rPr>
        <w:t>معنويات الجيش، وربّما يؤدّي إلىٰ انكساره، الأمر الذي ينعكس على كيان الدولة وسلامتها، باعتباره الدرع الواقي لها من كيد الأعداء، المتربّصين الشرّ بالإسلام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عليه السلام ينصح له بهذا الكلام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ويرشد إلىٰ ذلك قوله عليه السلام لعمر لمّا استشاره في الشخوص لقتال الفرس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الْأَعَاجِمَ إِنْ يَنْظُرُوا إِلَيْكَ غَداً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أَصْلُ الْعَرَبِ، فَإِذَا اقْتَطَعْتُمُوهُ اسْتَرَحْتُمْ، فَيَكُونَ ذٰلِكَ أَشَدَّ لِكَلَبِهِمْ عَلَيْكَ</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 وقوله عليه السلام في مناسبة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فَخَشِيتُ إِنْ لَمْ أَنْصُرِ الْإِسْلَامَ وَأَهْلَهُ أَنْ أَرَىٰ فِيهِ ثَلْماً أَوْ هَدْماً، تَكُونُ الْمُصِيبَةُ بِهِ عَلَيَّ أَعْظَمَ مِنْ فَوْتِ وِلَايَتِكُمُ الَّتِي إِنَّمَا هِيَ مَتَاعُ أَيَّامٍ قَلَائِلَ</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وقد استشهد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بكلام الإمام عليه السلام لعمر في قضية استشارته له في الشخوص لقتال الفرس</w:t>
      </w:r>
      <w:r>
        <w:rPr>
          <w:rStyle w:val="FootnoteAnchor"/>
          <w:rtl w:val="true"/>
        </w:rPr>
        <w:footnoteReference w:id="201"/>
      </w:r>
      <w:r>
        <w:rPr>
          <w:rFonts w:ascii="Amiri" w:hAnsi="Amiri" w:eastAsia="Amiri" w:cs="Amiri"/>
          <w:color w:val="111111"/>
          <w:sz w:val="28"/>
          <w:sz w:val="28"/>
          <w:szCs w:val="28"/>
          <w:rtl w:val="true"/>
          <w:lang w:bidi="ar-SA"/>
        </w:rPr>
        <w:t>، وجوابنا عن ذلك عين الجواب الآنف الذكر</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5885006_1051229030"/>
      <w:bookmarkStart w:id="255" w:name="_Toc97"/>
      <w:bookmarkEnd w:id="254"/>
      <w:r>
        <w:rPr>
          <w:rtl w:val="true"/>
        </w:rPr>
        <w:t>الشبهة الثالثة عشرة</w:t>
      </w:r>
      <w:bookmarkEnd w:id="25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وَوَلِيَهُمْ وَالٍ فَأَقَامَ وَاسْتَقَامَ، حَتَّىٰ</w:t>
      </w:r>
    </w:p>
    <w:p>
      <w:pPr>
        <w:pStyle w:val="BookText"/>
        <w:rPr/>
      </w:pPr>
      <w:r>
        <w:rPr>
          <w:rFonts w:ascii="Amiri" w:hAnsi="Amiri" w:eastAsia="Amiri" w:cs="Amiri"/>
          <w:color w:val="111111"/>
          <w:sz w:val="28"/>
          <w:sz w:val="28"/>
          <w:szCs w:val="28"/>
          <w:rtl w:val="true"/>
          <w:lang w:bidi="ar-SA"/>
        </w:rPr>
        <w:t>ضَرَبَ الدِّينُ بِجِرَانِهِ</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ثم 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الوالي هو عمر بن الخطاب</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الكاتب يحتجّ بفقرة مبهمة، غير أنّ انحيازه إلىٰ مذهبه جعلت الفقرة ظاهرة عنده في أنّ الضمائر ترجع إلى عمر بن الخطاب، رغم أنّ الشيخ محمد عبده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الوالي يُريد به النبي صلى الله عليه و آله و سلم، ووليهم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تولّى أُمورهم وسياسة الشريعة فيهم،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عمر بن الخطاب</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الإسلام تمكّن في الأرض وأظهره على الدين كلّه بفضل نبيّ الرحمة صلى الله عليه و آله و سلم</w:t>
      </w:r>
      <w:r>
        <w:rPr>
          <w:rFonts w:eastAsia="Amiri" w:cs="Amiri" w:ascii="Amiri" w:hAnsi="Amiri"/>
          <w:color w:val="111111"/>
          <w:sz w:val="28"/>
          <w:szCs w:val="28"/>
          <w:rtl w:val="true"/>
          <w:lang w:bidi="ar-SA"/>
        </w:rPr>
        <w:t>.</w:t>
      </w:r>
      <w:r>
        <w:rPr>
          <w:rStyle w:val="FootnoteAnchor"/>
          <w:rtl w:val="true"/>
        </w:rPr>
        <w:footnoteReference w:id="205"/>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فرض أنّ عمر هو المراد بهذا الكلام، وصحّ أنّه جزء من الخطبة التي نقلها ابن أبي الحديد، فهو مدح نسبيّ قياساً إلى ثالث القوم مع أنّه لم يَخلُ من ذمّ إذ جاء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عَسْفٍ وَعَجرفية كانا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علىٰ أنّه مدح نسبيّ أنّه يذكر في ثنايا الخطبة،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اختلفوا ثالثاً لم يكن يملك من أمر نفسه شيئاً، غَلَب عليه أهلُه فقادوه إلى أهوائهم كما تقود الوليدةُ البعير المخطوم، فلم يزل الأمرُ</w:t>
      </w:r>
      <w:bookmarkStart w:id="256" w:name="pg7875_84164"/>
    </w:p>
    <w:p>
      <w:pPr>
        <w:pStyle w:val="BookText"/>
        <w:rPr/>
      </w:pPr>
      <w:bookmarkEnd w:id="256"/>
      <w:r>
        <w:rPr>
          <w:rFonts w:ascii="Amiri" w:hAnsi="Amiri" w:eastAsia="Amiri" w:cs="Amiri"/>
          <w:color w:val="111111"/>
          <w:sz w:val="28"/>
          <w:sz w:val="28"/>
          <w:szCs w:val="28"/>
          <w:rtl w:val="true"/>
          <w:lang w:bidi="ar-SA"/>
        </w:rPr>
        <w:t>بينه وبين الناس يَبعُد تارة ويقرب أُخرى حتى نَزَوا عليه فقتلوه، ثم جاءوا بي مَدَبّ الدَّبا، يريدون بيعتي</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ثمّ إنّ هذا المدح النسبيّ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المشوب بالذمّ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افتراض أنّه لعمر، لا يُلغي القول بسخط الإمام، أشدّ السُّخط، علىٰ مَن استلب حقّه في الخلافة، وتظلُّمهِ من ذلك منذ رحيل الرسول صلى الله عليه و آله و سلم إلىٰ حين استشهاده، وممّا يأتي في هذا المجال،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أَسْتَعْدِيكَ عَلَىٰ قُرَيْشٍ وَمَنْ أَعَانَهُمْ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قَطَعُوا رَحِمِي، وَصَغَّرُوا عَظِيمَ مَنْزِلَتِي، وَأَجْمَعُوا عَلَىٰ مُنَازَعَتِي أَمْراً هُوَ لِي</w:t>
      </w:r>
      <w:r>
        <w:rPr>
          <w:rFonts w:eastAsia="Amiri" w:cs="Amiri" w:ascii="Amiri" w:hAnsi="Amiri"/>
          <w:color w:val="111111"/>
          <w:sz w:val="28"/>
          <w:szCs w:val="28"/>
          <w:rtl w:val="true"/>
          <w:lang w:bidi="ar-SA"/>
        </w:rPr>
        <w:t>».</w:t>
      </w:r>
      <w:r>
        <w:rPr>
          <w:rStyle w:val="FootnoteAnchor"/>
          <w:rtl w:val="true"/>
        </w:rPr>
        <w:footnoteReference w:id="207"/>
      </w:r>
    </w:p>
    <w:p>
      <w:pPr>
        <w:pStyle w:val="Heading4"/>
        <w:numPr>
          <w:ilvl w:val="3"/>
          <w:numId w:val="1"/>
        </w:numPr>
        <w:rPr/>
      </w:pPr>
      <w:bookmarkStart w:id="257" w:name="__RefHeading___Toc5885008_1051229030"/>
      <w:bookmarkStart w:id="258" w:name="_Toc98"/>
      <w:bookmarkEnd w:id="257"/>
      <w:r>
        <w:rPr>
          <w:rtl w:val="true"/>
        </w:rPr>
        <w:t>الشبهة الرابعة عشرة</w:t>
      </w:r>
      <w:bookmarkEnd w:id="25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كتاب أرسله إلى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ذَكَرْتَ مَا كَانَ مِنْ أَمْرِي وَأَمْرِ عُثْمَانَ، فَلَكَ أَنْ تُجَابَ عَنْ هٰذِهِ لِرَحِمِكَ مِنْهُ، فَأَيُّنَا كَانَ أَعْدَىٰ لَهُ، وَأَهْدَىٰ إِلَىٰ مَقَاتِلِهِ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بَذَلَ لَهُ نُصْرَتَهُ فَاسْتَقْعَدَهُ وَاسْتَكَفَّهُ، أَمْ مَنِ اسْتَنْصَرَهُ فَتَرَاخَىٰ عَنْهُ وَبَثَّ الْمَنُونَ إِلَيْهِ، حَتَّىٰ أَتَىٰ قَدَرُهُ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وَاللّٰهِ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يَعْلَمُ اَللّٰهُ اَلْمُعَوِّقِينَ مِنْكُمْ وَ اَلْقٰائِلِينَ لِإِخْوٰانِهِمْ هَلُمَّ إِلَيْنٰا وَ لاٰ يَأْتُونَ اَلْبَأْسَ إِلاّٰ قَلِيلاً</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ثمّ عقّب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عثمان فاسقاً أو مغتصباً للخلافة، فكيف جاز للإمام أن يذود عن فاسق أو مغتصب للخلافة؟ إلى آخر ما ذكره</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هنا بصدد إبطال ما يتّهمه به معاوية من أنّه قد مالأ على قتل عثمان، وهي التهمة التي نجح هو وزمرته في تسويقها وإقناع أهل الشام بها، لتحريضهم على التمرّد على الإمام ومحاربته، وقد أفصح عليه السلام عن ذلك في كتاب له إلىٰ معاوية، قال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فَطَلَبْتَنِي بِمَا لَمْ تَجْنِ يَدِي وَلَا لِسَانِي، وَعَصَيْتَهُ أَنْتَ وَأَهْلُ الشَّامِ بِي، وَأَلَّبَ عَالِمُكُمْ جَاهِلَكُمْ، وَقَائِمُكُمْ قَاعِدَكُمْ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الكاتب تجاهل عن عمد سائر كلمات الإمام عليه السلام التي تكشف عن موقفه من عثمان وما جرىٰ عليه، وتوضّح معنى النصر الذي أراده الإمام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بَذَلَ لَهُ نُصْرَتَهُ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المعنى الذي يؤكّده سير الأحداث التاريخية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 من كلام له في معنى قتل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أَمَرْتُ بِهِ لَكُنْتُ قَاتِلاً، أَوْ نَهَيْتُ عَنْهُ لَكُنْتُ نَاصِراً، غَيْرَ أَنَّ مَنْ نَصَرَهُ لَايَسْتَطِيعُ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خَذَلَهُ مَنْ أَنَا خَيْرٌ مِنْهُ، وَمَنْ خَذَلَهُ لَايَسْتَطِيعُ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نَصَرَهُ مَنْ هُوَ خَيْرٌ مِنِّي</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فالإمام عليه السلام لم يأمر بقتل عثمان، ولم يمنع عن قتله بأن يذبّ عنه بسيفه ويذود عنه بيده، وإنّما كان لا يرضىٰ بقتله ويحذّر منه، بالرغم من أنّه عليه السلام كان ينكر عليه استبداده وما أحدثه من 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اسْتَأْثَرَ فَأَسَاءَ الْأَثَرَةَ</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كُنْتُ لِأَعْتَذِرَ مِنْ أَنِّي كُنْتُ أَنْقِمُ عَلَيْهِ أَحْدَاثاً</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ولو كانت نصرة عثمان نصرة للحقّ، لما 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أَنَّ مَنْ نَصَرَهُ لَايَسْتَطِيعُ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خَذَلَهُ مَنْ أَنَا خَيْرٌ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هذا يعني أنّ خاذليه كانوا خيراً من ناصريه، وهذا حقّ لأنّ الذين خذلوه هم المهاجرون والأنصار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عليه السلام كان قد اتّخذ، في تلك الظروف الصعبة التي استفحلت فيها الأزمة بين الثائرين والخليفة، اتّخذ موقفاً في منتهى الحكمة والشعور بالمسؤولية، فمن جهة كان ينصح الخليفة بتلبية مطالب الثائرين المحقّة كردّ المظالم، وعزل الولاة الفاسدين المستبدّين، ومن جهة أُخرى كان يعمل على تهدئة الثائرين الغاضبين، ودعوتهم إلى الصبر والاعتدال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مساعي الإمام تلك مع الخليفة لحلّ الأزمة وإصلاح الأوضاع، لم تنجح، فما إن يأخذ عليه الإمام العهود بتلبية تلك</w:t>
      </w:r>
    </w:p>
    <w:p>
      <w:pPr>
        <w:pStyle w:val="BookText"/>
        <w:rPr/>
      </w:pPr>
      <w:r>
        <w:rPr>
          <w:rFonts w:ascii="Amiri" w:hAnsi="Amiri" w:eastAsia="Amiri" w:cs="Amiri"/>
          <w:color w:val="111111"/>
          <w:sz w:val="28"/>
          <w:sz w:val="28"/>
          <w:szCs w:val="28"/>
          <w:rtl w:val="true"/>
          <w:lang w:bidi="ar-SA"/>
        </w:rPr>
        <w:t xml:space="preserve">المطالب ويستعدّ الثائرون للعودة إلىٰ بلدانهم، حتى يتراجع عنها أو ينقضها مروان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صار عثمان سيّقة له</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بسوء تصرّفه</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وكان الإمام عليه السلام يستهدف من كلّ تلك المساعي التي عبّر عنها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بَذَلَ لَهُ نُصْرَتَهُ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المصلحة العليا للإسلام والمسلمين، وتجنيب الأُمّة النزاع والصراع المسلّح وسفك الدماء، ويتّضح هذا من قوله لعثمان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أَنْشُدُكَ اللّٰهَ أَلَّا تَكُونَ إِمَامَ هٰذِهِ الْأُمَّةِ الْمَقْتُولَ، فَإِنَّهُ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فِي هٰذِهِ الْأُمَّةِ إِمَامٌ يَفْتَحُ عَلَيْهَا الْقَتْلَ وَالْقِتَالَ إِلَىٰ يَوْمِ الْقِيَامَةِ، وَ يَلْبِسُ أُمُورَهَا عَلَيْهَا، وَيَبُثُّ الْفِتَنَ فِيهَا</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غير واحدة من الروايات علىٰ أنّ عثمان استنصر معاوية وهو في الحصار، فالإمام عليه السلام يشير إلى أنّ معاوية أَولىٰ بالتهمة،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مَنِ اسْتَنْصَرَهُ فَتَرَاخَىٰ عَنْهُ وَبَثَّ الْمَنُونَ إِلَيْهِ، حَتَّىٰ أَتَىٰ قَدَرُهُ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ينصره حتى أدركته المنيّة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معاوية بعد أن تمّ له الأمر قال للصحابي أبي الطفيل عامر بن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من قتلة عثمان؟ قال أبو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لم أنصره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منعك من نصره؟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ينصره المهاجرون</w:t>
      </w:r>
      <w:bookmarkStart w:id="259" w:name="pg7875_84168"/>
    </w:p>
    <w:p>
      <w:pPr>
        <w:pStyle w:val="BookText"/>
        <w:rPr/>
      </w:pPr>
      <w:bookmarkEnd w:id="259"/>
      <w:r>
        <w:rPr>
          <w:rFonts w:ascii="Amiri" w:hAnsi="Amiri" w:eastAsia="Amiri" w:cs="Amiri"/>
          <w:color w:val="111111"/>
          <w:sz w:val="28"/>
          <w:sz w:val="28"/>
          <w:szCs w:val="28"/>
          <w:rtl w:val="true"/>
          <w:lang w:bidi="ar-SA"/>
        </w:rPr>
        <w:t>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حقّاً واجباً عليهم أن ينصروه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أبو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منعك أن تنصره ومعك أهل الشام؟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طلبي بدمه فنصرة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أبو الطفيل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وعثمان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ألفينّك بعد الموت تندبني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حياتي ما زوّدتني زادا</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قال الشيخ الأميني بعد نقل كلام أبي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هذا الشيخ الكبير الصالح كيف يعترف بخذلانه عثمان؟ ويحكي مصافقته على ذلك عن المهاجرين والأنصار الصحابة العدول، غير متندّم على ما فرّط هنالك، ولو كان يتحرّج هو ومن نقل عنهم موافقتهم له لردعتهم الصحبة والعدالة عمّا ارتكبوه من القتل والخذلان، ولو كان لحقه وإيّاهم شيء من الندم لباح به وباحوا، لكنّهم اعتقدوا أمراً فمضوا على ضوئه، وإنّهم كانوا على بصيرة من أمرهم، وما اعتراهم الندم إلى آخر نفس لفظوه</w:t>
      </w:r>
      <w:r>
        <w:rPr>
          <w:rFonts w:eastAsia="Amiri" w:cs="Amiri" w:ascii="Amiri" w:hAnsi="Amiri"/>
          <w:color w:val="111111"/>
          <w:sz w:val="28"/>
          <w:szCs w:val="28"/>
          <w:rtl w:val="true"/>
          <w:lang w:bidi="ar-SA"/>
        </w:rPr>
        <w:t>.</w:t>
      </w:r>
      <w:r>
        <w:rPr>
          <w:rStyle w:val="FootnoteAnchor"/>
          <w:rtl w:val="true"/>
        </w:rPr>
        <w:footnoteReference w:id="218"/>
      </w:r>
    </w:p>
    <w:p>
      <w:pPr>
        <w:pStyle w:val="Heading4"/>
        <w:numPr>
          <w:ilvl w:val="3"/>
          <w:numId w:val="1"/>
        </w:numPr>
        <w:rPr/>
      </w:pPr>
      <w:bookmarkStart w:id="260" w:name="__RefHeading___Toc5885010_1051229030"/>
      <w:bookmarkStart w:id="261" w:name="_Toc99"/>
      <w:bookmarkEnd w:id="260"/>
      <w:r>
        <w:rPr>
          <w:rtl w:val="true"/>
        </w:rPr>
        <w:t>الشبهة الخامسة عشرة</w:t>
      </w:r>
      <w:bookmarkEnd w:id="26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مرّة لعثمان عندما ثار الناس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وَرَائِي وَقَدِ اسْتَسْفَرُونِي بَيْنَكَ وَبَيْنَهُمْ، وَوَاللّٰهِ مَا أَدْرِي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شَيْئاً تَجْهَلُهُ، وَلَا أَدُلُّكَ عَلَىٰ أَمْرٍ لَاتَعْرِفُهُ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لَتَعْلَمُ مَا نَعْلَمُ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سَبَقْنَاكَ إِلَىٰ شَيْ‌ءٍ فَنُخْبِرَكَ عَنْهُ، وَلَا خَلَوْنَا بِشَيْ‌ءٍ فَنُبَلِّغَكَهُ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رَأَيْتَ كَمَا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ثمّ عقب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أن نقف مع هذا الخطاب السياسي العظيم للإمام، الذي يخاطب به عثمان، انظر إلى هذه الكلمات الصادقة وتدبّرها،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أَعْرِفُ شَيْئاً تَجْهَلُهُ، وَلَا أَدُلُّكَ عَلَىٰ أَمْرٍ لَا 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عثمان وعليّاً يشتركان في العلم والمعرفة، وليس أحدهما بأعلم من الآخر، فعليّ يخبر أنّه لا يعرف ولا يعلم شيئاً من أُمور الدين لم يعرفها عثمان</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الكاتب لم يذكر موضع كلام الإمام،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اجتمع الناس إلى أمير المؤمنين عليه السلام وشكوا إليه ما نقموه على عثمان وسألوه مخاطبته واستعتابه لهم، فدخل عليه السلام على عثمان،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وَرَائِي وَقَدِ اسْتَسْفَرُونِي بَيْنَكَ وَبَيْنَهُمْ، وَوَاللّٰهِ مَا أَدْرِي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شَيْئاً تَجْهَلُهُ، وَلَا أَدُلُّكَ عَلَىٰ أَمْرٍ لَا تَعْرِفُهُ</w:t>
      </w:r>
      <w:r>
        <w:rPr>
          <w:rFonts w:eastAsia="Amiri" w:cs="Amiri" w:ascii="Amiri" w:hAnsi="Amiri"/>
          <w:color w:val="111111"/>
          <w:sz w:val="28"/>
          <w:szCs w:val="28"/>
          <w:rtl w:val="true"/>
          <w:lang w:bidi="ar-SA"/>
        </w:rPr>
        <w:t>...».</w:t>
      </w:r>
      <w:r>
        <w:rPr>
          <w:rStyle w:val="FootnoteAnchor"/>
          <w:rtl w:val="true"/>
        </w:rPr>
        <w:footnoteReference w:id="221"/>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كلام الإمام عليه السلام يرجع إلى الأحداث خاصّة، يقول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يعلم ماذا يقول له لأنّه لا يعرف أمراً يجهله من هذه</w:t>
      </w:r>
    </w:p>
    <w:p>
      <w:pPr>
        <w:pStyle w:val="BookText"/>
        <w:rPr/>
      </w:pPr>
      <w:r>
        <w:rPr>
          <w:rFonts w:ascii="Amiri" w:hAnsi="Amiri" w:eastAsia="Amiri" w:cs="Amiri"/>
          <w:color w:val="111111"/>
          <w:sz w:val="28"/>
          <w:sz w:val="28"/>
          <w:szCs w:val="28"/>
          <w:rtl w:val="true"/>
          <w:lang w:bidi="ar-SA"/>
        </w:rPr>
        <w:t>الأحداث خاصّة، وهذا حقّ لأنّ علياً عليه السلام لم يكن يعلم منها ما يجهله عثمان، بل كان أحداث الصبيان، فضلاً عن العقلاء المميّزين، يعلمون وجهَي الصواب والخطأ فيها</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ثمّ إنّ قول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ابْنُ أبِي قُحَافَةَ وَلاَ ابْنُ اَلْخَطَّابِ بِأَوْلىٰ بِعَمَلِ الحَقِّ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فالإمام بصدد الملاطفة والقول الليّن ولذلك ذكر سيرة الشيخين ومن الواضح أنّ سيرتهما تختلف عن سيرة عثمان الذي أسّس 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أموية بحتة، وطرد أعاظم الصحابة، وأين ذلك من عمل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 الشيخين كانا في منتهى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يتصوّر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عليه شيء من عبارة الإمام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وحصيلة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بصدد إسداء النصيحة لغاية نجاة الخليفة من الهلاك، لذا فهو يذكر أُموراً عسى أن يقنعه ليغيّر سيرته ويلبّي طلبات الثوار المحيطين به، ولذلك يقول في آخر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أَنْشُدُكَ اللّٰهَ أَلَّا تَكُونَ إِمَامَ هٰذِهِ الْأُمَّةِ الْمَقْتُولَ، فَإِنَّهُ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فِي هٰذِهِ الْأُمَّةِ إِمَامٌ يَفْتَحُ عَلَيْهَا الْقَتْلَ وَالْقِتَالَ إِلَىٰ يَوْمِ الْقِيَامَةِ</w:t>
      </w:r>
      <w:r>
        <w:rPr>
          <w:rFonts w:eastAsia="Amiri" w:cs="Amiri" w:ascii="Amiri" w:hAnsi="Amiri"/>
          <w:color w:val="111111"/>
          <w:sz w:val="28"/>
          <w:szCs w:val="28"/>
          <w:rtl w:val="true"/>
          <w:lang w:bidi="ar-SA"/>
        </w:rPr>
        <w:t>».</w:t>
      </w:r>
      <w:bookmarkStart w:id="262" w:name="pg7875_84171"/>
    </w:p>
    <w:p>
      <w:pPr>
        <w:pStyle w:val="Heading4"/>
        <w:numPr>
          <w:ilvl w:val="3"/>
          <w:numId w:val="1"/>
        </w:numPr>
        <w:rPr/>
      </w:pPr>
      <w:bookmarkStart w:id="263" w:name="__RefHeading___Toc5885012_1051229030"/>
      <w:bookmarkStart w:id="264" w:name="_Toc100"/>
      <w:bookmarkEnd w:id="262"/>
      <w:bookmarkEnd w:id="263"/>
      <w:r>
        <w:rPr>
          <w:rtl w:val="true"/>
        </w:rPr>
        <w:t>الشبهة السادسة عشرة</w:t>
      </w:r>
      <w:bookmarkEnd w:id="264"/>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رضى الله عنه عن السيدة عائشة، في أصحاب الجمل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فَخَرَجُوا يَجُرُّونَ حُرْمَةَ رَسُولِ اللّٰهِ صلى الله عليه و آله و سلم كَمَا تُجَرُّ الْأَمَةُ عِنْدَ شِرَائِهَا، مُتَوَجِّهِينَ بِهَا إِلَىٰ الْبَصْرَةِ، فَحَبَسَا نِسَاءَهُمَا فِي بُيُوتِهِمَا، وَأَبْرَزَا حَبِيسَ رَسُولِ اللّٰهِ صلى الله عليه و آله و سلم لَهُمَا وَلِغَيْرِهِمَا</w:t>
      </w:r>
      <w:r>
        <w:rPr>
          <w:rFonts w:eastAsia="Amiri" w:cs="Amiri" w:ascii="Amiri" w:hAnsi="Amiri"/>
          <w:color w:val="111111"/>
          <w:sz w:val="28"/>
          <w:szCs w:val="28"/>
          <w:rtl w:val="true"/>
          <w:lang w:bidi="ar-SA"/>
        </w:rPr>
        <w:t>»</w:t>
      </w:r>
      <w:r>
        <w:rPr>
          <w:rStyle w:val="FootnoteAnchor"/>
          <w:rtl w:val="true"/>
        </w:rPr>
        <w:footnoteReference w:id="22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فسمّاها عليٌّ حرمة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سمّاها الإمام حرمة، فهل يجوز استطالة اللسان فيها والتعرّض لها، ونبزها والتشفّي منها</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وذكرها مرّة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اسْتَطَاعَ عِنْدَ ذٰلِكَ أَنْ يَعْتَقِلَ نَفْسَهُ عَلَىٰ اللّٰهِ، عَزَّوَجَلَّ، فَلْيَفْعَلْ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أَطَعْتُمُونِي فَإِنِّي حَامِلُكُمْ إِنْ شَاءَ اللّٰهُ عَلَىٰ سَبِيلِ الْجَنَّةِ، وَإِنْ كَانَ ذَا مَشَقَّةٍ شَدِيدَةٍ وَمَذَاقَةٍ مَرِيرَةٍ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فُلَانَةُ فَأَدْرَكَهَا رَأْيُ النِّسَاءِ، وَضِغْنٌ غَلَا فِي صَدْرِهَا كَمِرْجَلِ الْقَيْنِ، وَلَوْ دُعِيَتْ لِتَنَالَ مِنْ غَيْرِي مَا أَتَتْ إِلَيَّ، لَمْ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بَعْدُ حُرْمَتُهَا الْأُولَىٰ، وَالْحِسَابُ عَلَىٰ اللّٰهِ تَعَالىٰ</w:t>
      </w:r>
      <w:r>
        <w:rPr>
          <w:rFonts w:eastAsia="Amiri" w:cs="Amiri" w:ascii="Amiri" w:hAnsi="Amiri"/>
          <w:color w:val="111111"/>
          <w:sz w:val="28"/>
          <w:szCs w:val="28"/>
          <w:rtl w:val="true"/>
          <w:lang w:bidi="ar-SA"/>
        </w:rPr>
        <w:t>».</w:t>
      </w:r>
      <w:r>
        <w:rPr>
          <w:rStyle w:val="FootnoteAnchor"/>
          <w:rtl w:val="true"/>
        </w:rPr>
        <w:footnoteReference w:id="225"/>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حرمتها الأُولى؟ تدبّر هذه الكلمة، لا أظنّ الإمام عنى إلّاأنّها زوج النبيّ صلى الله عليه و آله و سلم وأنّها أُمّ المؤمنين</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الكاتب بعد ما حاول تكريم الخلفاء الثلاثة فوق ما يستحقّون وذلك بإخضاع كلام الإمام أمير المؤمنين على ما يرتئيه، حاول في هذا المقام تكريم السيدة عائشة حسب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زوجات النبيّ صلى الله عليه و آله و سلم بانتسابهن إليه صلى الله عليه و آله و سلم، محترمات، لا يشكّ في ذلك أحد من المسلمين، إلّاأنّ تكريمهنّ لأجل الانتساب إلى النبيّ صلى الله عليه و آله و سلم لا يمنع البحث عن نقد أفعالهنّ ومواقفهنّ من المسائل الاجتماعية بل حتى الفردية، وهذا هو كتاب اللّٰه المجيد يصف بعض أزواج النبيّ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تَتُوبٰا إِلَى اَللّٰهِ فَقَدْ صَغَتْ قُلُوبُكُمٰا وَ إِنْ تَظٰاهَرٰا عَلَيْهِ فَإِنَّ اَللّٰهَ هُوَ مَوْلاٰهُ وَ جِبْرِيلُ وَ صٰالِحُ اَلْمُؤْمِنِينَ وَ اَلْمَلاٰئِكَةُ بَعْدَ ذٰلِكَ ظَهِيرٌ</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مسلم بإسناده إلى ابن عباس أنّه سأل عمر بن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المرأتان من أزواج النبي صلى الله عليه و آله و سلم اللّتان قال اللّٰه عزّ وجلّ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تَتُوبٰا إِلَى اَللّٰهِ فَقَدْ صَغَتْ قُلُوبُكُمٰا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حفصة وعائشة</w:t>
      </w:r>
      <w:r>
        <w:rPr>
          <w:rFonts w:eastAsia="Amiri" w:cs="Amiri" w:ascii="Amiri" w:hAnsi="Amiri"/>
          <w:color w:val="111111"/>
          <w:sz w:val="28"/>
          <w:szCs w:val="28"/>
          <w:rtl w:val="true"/>
          <w:lang w:bidi="ar-SA"/>
        </w:rPr>
        <w:t>.</w:t>
      </w:r>
      <w:r>
        <w:rPr>
          <w:rStyle w:val="FootnoteAnchor"/>
          <w:rtl w:val="true"/>
        </w:rPr>
        <w:footnoteReference w:id="228"/>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سبحانه يشير إلى أنّ عملهما هذا كان ناتجاً عن ميل قلوبهما إلى الإثم، وعدولهما عن الحق إلى الباطل، فقد خرجتا عن أدب المعاشرة، بل عن أدب الإسلام، حيث إنّ النبيّ صلى الله عليه و آله و سلم أوصاهما</w:t>
      </w:r>
    </w:p>
    <w:p>
      <w:pPr>
        <w:pStyle w:val="BookText"/>
        <w:rPr/>
      </w:pPr>
      <w:r>
        <w:rPr>
          <w:rFonts w:ascii="Amiri" w:hAnsi="Amiri" w:eastAsia="Amiri" w:cs="Amiri"/>
          <w:color w:val="111111"/>
          <w:sz w:val="28"/>
          <w:sz w:val="28"/>
          <w:szCs w:val="28"/>
          <w:rtl w:val="true"/>
          <w:lang w:bidi="ar-SA"/>
        </w:rPr>
        <w:t>بالكتمان، وبما أنّهما خالفتا وصيّته، فأمامهما طريقان، وهما مخيرتان بينهما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والندامة، كما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تَتُوبٰا إِلَى اَللّٰهِ فَقَدْ صَغَتْ قُلُوبُكُمٰا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الاستمرار في هذا العمل كما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تَظٰاهَرٰا عَلَيْهِ فَإِنَّ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فلا عتب على الباحث إذا درس حياة السيد عائشة ووجد فيها ثغرة أو ثغرات لا تنسجم مع مقتضى كونها زوج الرسول الأكرم صلى الله عليه و آله و سلم، ولذلك كتب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قارب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طلحة والزبير وعائشة،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يا عائشة فإنّك خرجت من بيتك عاصية للّٰه ولرسوله تطلبين أمراً كان عنك موضوعاً، ثمّ تزعمين أنّك تريدين الإصلاح بين المسلمين، فخبّريني ما للنساء وقود الجيوش والبروز للرجال، والوقوع بين أهل القبلة وسفك الدماء المحرّمة؟ ثمّ إنّك طلبت على زعمك دم عثمان، وما أنت وذلك؟</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عثمان رجل من بني أُميّة وأنت من تيم، ثمّ بالأمس تقولين في ملأ من أصحاب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نعثلاً قتله اللّٰه فقد كفر، ثمّ تطلبين اليوم بدمه؟ فاتقي اللّٰه وارجعي إلى بيتك، واسبلي عليك سترك، والسلام</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كلّ من صنّف في السير والأخبار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عائشة كانت من أشدّ الناس على عثمان حتى أنّها أخرجت ثوباً من ثياب رسول اللّٰه صلى الله عليه و آله و سلم فنصبته في منزلها وكانت تقول للداخلين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ثوب رسول اللّٰه صلى الله عليه و آله و سلم لم يبل وعثمان قد أبلى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سمّى عثمان نعثلاً عائشة، وكانت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نعثلاً، قتل اللّٰه نعثلاً</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وعلى كلّ تقدير، فمَن قرأ تاريخ حرب الجمل يقف على أنّ عائشة كانت في الخط الأوّل من هذه الوقعة المؤلمة لمحاربة الإمام، المفترضة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بتنصيص من الرسول صلى الله عليه و آله و سلم أو ببيعة وانتخاب المهاجرين والأنصار، وقد كان الجمل الذي يحمل عائشة في وسط الميدان، ومادام الجمل قائماً كانت نار الحرب بين الفريقين مستعرة، فلم يجد الإمام عليه السلام بدّاً من الأمر بعقر الجمل حتى يسقط على الأرض وتُكسر بعقره شوكة الناكثين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ويلكم اعقروا الجمل فإنّه شيطان، اعقروه وإلّا فنيت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السيف قائماً وراكعاً حتى يهوي هذا البعير إلى الأرض</w:t>
      </w:r>
      <w:r>
        <w:rPr>
          <w:rFonts w:eastAsia="Amiri" w:cs="Amiri" w:ascii="Amiri" w:hAnsi="Amiri"/>
          <w:color w:val="111111"/>
          <w:sz w:val="28"/>
          <w:szCs w:val="28"/>
          <w:rtl w:val="true"/>
          <w:lang w:bidi="ar-SA"/>
        </w:rPr>
        <w:t>».</w:t>
      </w:r>
      <w:r>
        <w:rPr>
          <w:rStyle w:val="FootnoteAnchor"/>
          <w:rtl w:val="true"/>
        </w:rPr>
        <w:footnoteReference w:id="231"/>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كلّه فالإمام عليه السلام يطلق كلمته الأخيرة،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w:t>
      </w:r>
    </w:p>
    <w:p>
      <w:pPr>
        <w:pStyle w:val="BookText"/>
        <w:rPr/>
      </w:pPr>
      <w:r>
        <w:rPr>
          <w:rFonts w:ascii="Amiri" w:hAnsi="Amiri" w:eastAsia="Amiri" w:cs="Amiri"/>
          <w:color w:val="111111"/>
          <w:sz w:val="28"/>
          <w:sz w:val="28"/>
          <w:szCs w:val="28"/>
          <w:rtl w:val="true"/>
          <w:lang w:bidi="ar-SA"/>
        </w:rPr>
        <w:t>حرمتها الأُولى، وكلامه حجّة على الكلّ، غير أنّك عرفت أنّ حفظ الحرمة لا يمنع من دراسة سيرة حياة أي إنسان محترم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وننبّه إلىٰ أنّ الكاتب يذكر هنا هذه الخطبة لتأييد دعواه بأنّ الإمام يثني على عائشة، ولكنّه يُعرض عن فقرات فيها تنقض عليه دعواه بأنّ الإمام يثني على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تخصيص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وأعني قوله عليه السلام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فَخَرَجُوا يَجُرُّونَ حُرْمَةَ رَسُولِ اللّٰهِ صلى الله عليه و آله و سلم كَمَا تُجَرُّ الْأَمَةُ عِنْدَ شِرَائِهَا، مُتَوَجِّهِينَ بِهَا إِلَىٰ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عملهم هذا من الثناء أو من الذمّ يا فضيلة الكاتب؟</w:t>
      </w:r>
      <w:r>
        <w:rPr>
          <w:rFonts w:eastAsia="Amiri" w:cs="Amiri" w:ascii="Amiri" w:hAnsi="Amiri"/>
          <w:color w:val="111111"/>
          <w:sz w:val="28"/>
          <w:szCs w:val="28"/>
          <w:rtl w:val="true"/>
          <w:lang w:bidi="ar-SA"/>
        </w:rPr>
        <w:t>!</w:t>
      </w:r>
      <w:bookmarkStart w:id="265" w:name="pg7875_84176"/>
    </w:p>
    <w:p>
      <w:pPr>
        <w:pStyle w:val="Heading2"/>
        <w:numPr>
          <w:ilvl w:val="1"/>
          <w:numId w:val="1"/>
        </w:numPr>
        <w:rPr/>
      </w:pPr>
      <w:bookmarkStart w:id="266" w:name="__RefHeading___Toc5885014_1051229030"/>
      <w:bookmarkStart w:id="267" w:name="_Toc101"/>
      <w:bookmarkEnd w:id="265"/>
      <w:bookmarkEnd w:id="266"/>
      <w:r>
        <w:rPr>
          <w:rtl w:val="true"/>
        </w:rPr>
        <w:t>المبحث الرابع</w:t>
      </w:r>
      <w:r>
        <w:rPr>
          <w:rtl w:val="true"/>
        </w:rPr>
        <w:t xml:space="preserve">: </w:t>
      </w:r>
      <w:r>
        <w:rPr>
          <w:rtl w:val="true"/>
        </w:rPr>
        <w:t>أهل الشام</w:t>
      </w:r>
      <w:bookmarkEnd w:id="267"/>
    </w:p>
    <w:p>
      <w:pPr>
        <w:pStyle w:val="BookText"/>
        <w:rPr/>
      </w:pPr>
      <w:r>
        <w:rPr>
          <w:rFonts w:ascii="IRNazanin" w:hAnsi="IRNazanin" w:eastAsia="IRNazanin"/>
          <w:color w:val="111111"/>
          <w:sz w:val="28"/>
          <w:sz w:val="28"/>
          <w:szCs w:val="28"/>
          <w:rtl w:val="true"/>
          <w:lang w:bidi="fa-IR"/>
        </w:rPr>
        <w:t>المبحث الرابع أهل الشام</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خصّ الكاتب هذا المبحث بأهل الشام، وقد بذل جهده في إثبات أنّهم لم يكفروا بمحاربتهم لإمام زمانهم علي عليه السلام، ثم استدلّ بفقرات من كلمات الإمام عليه السلام على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الكاتب لم يفرّق بين الباغي والكافر، وأصحاب الجمل وأهل الشام الذين خرجوا من ديارهم وحاربوا الإمام كلّهم بغاة، وللكفّار أحكام، وللبغاة أحكام أُخرى، ولذلك قال أحمد بن حنبل بأنّه لولا أنّ عليّاً حارب هؤلاء لم نقف على أحكام البغاة</w:t>
      </w:r>
      <w:r>
        <w:rPr>
          <w:rFonts w:eastAsia="Amiri" w:cs="Amiri" w:ascii="Amiri" w:hAnsi="Amiri"/>
          <w:color w:val="111111"/>
          <w:sz w:val="28"/>
          <w:szCs w:val="28"/>
          <w:rtl w:val="true"/>
          <w:lang w:bidi="ar-SA"/>
        </w:rPr>
        <w:t>.</w:t>
      </w:r>
      <w:r>
        <w:rPr>
          <w:rStyle w:val="FootnoteAnchor"/>
          <w:rtl w:val="true"/>
        </w:rPr>
        <w:footnoteReference w:id="233"/>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الحكم بتكفير أهل بلد واحد أو بكونهم بغاة، جميعاً وبلا استثناء، بحاجة إلى دليل قاطع على الاستيعاب، وأنّى للفقيه ذلك</w:t>
      </w:r>
    </w:p>
    <w:p>
      <w:pPr>
        <w:pStyle w:val="BookText"/>
        <w:rPr/>
      </w:pPr>
      <w:r>
        <w:rPr>
          <w:rFonts w:ascii="Amiri" w:hAnsi="Amiri" w:eastAsia="Amiri" w:cs="Amiri"/>
          <w:color w:val="111111"/>
          <w:sz w:val="28"/>
          <w:sz w:val="28"/>
          <w:szCs w:val="28"/>
          <w:rtl w:val="true"/>
          <w:lang w:bidi="ar-SA"/>
        </w:rPr>
        <w:t>الحكم، وإنّما الحكم على الغالب أو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يمكن أن يوجد فيهم مَن لم يحارب عليّاً ولم يخرج من بيته، واللّٰه هو العالم بما في ضمائر وقلوب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لا ندور حول هذا الموضوع كثيراً، وإنّما نورد بعض ما قاله الإمام في معاوية وفئته الباغية، ومنه تتّضح رؤيته لهم، وموقفه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 من كتاب له إلىٰ معاوية، جواباً عن كتاب منه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الْحَرْبَ قَدْ أَكَلَتِ الْعَرَبَ إِلَّا حُشَاشَاتِ أَنْفُسٍ بَقِيَتْ، أَلَا وَمَنْ أَكَلَهُ الْحَقُّ فَإِلَىٰ الْجَنَّةِ، وَمَنْ أَكَلَهُ الْبَاطِلُ فَإِلَىٰ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أَهْلُ الشَّامِ بِأَحْرَصَ عَلَىٰ الدُّنْيَا مِنْ أَهْلِ الْعِرَاقِ عَلَىٰ الْآخِرَةِ</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وقال عليه السلام من كتاب له إلى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وَأَرْدَيْتَ جِيلاً مِنَ النَّاسِ كَثِيراً؛ خَدَعْتَهُمْ بِغَيِّكَ، وَأَلْقَيْتَهُمْ فِي مَوْجِ بَحْرِكَ، تَغْشَاهُمُ الظُّلُمَاتُ، وَتَتَلَاطَمُ بِهِمُ الشُّبُهَاتُ</w:t>
      </w:r>
      <w:r>
        <w:rPr>
          <w:rFonts w:eastAsia="Amiri" w:cs="Amiri" w:ascii="Amiri" w:hAnsi="Amiri"/>
          <w:color w:val="111111"/>
          <w:sz w:val="28"/>
          <w:szCs w:val="28"/>
          <w:rtl w:val="true"/>
          <w:lang w:bidi="ar-SA"/>
        </w:rPr>
        <w:t>...».</w:t>
      </w:r>
      <w:r>
        <w:rPr>
          <w:rStyle w:val="FootnoteAnchor"/>
          <w:rtl w:val="true"/>
        </w:rPr>
        <w:footnoteReference w:id="235"/>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والعجب أنّ الكاتب لم يورد مثل هذه الأقوال، ولم يقف عند كلمات الإمام الواضحة، الدالّة على نكوص هؤلاء البغاة على الأعقاب وتماديهم في الضلال، بل أخذ يستدلّ بفقرات من كلام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عليه السلام على نزاهة أهل الشام، ناسياً ما نقله عن الإمام عليه السلام سابقاً في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 شأن الحكمين وذمّ أهل الشام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جُفَاةٌ طَغَامٌ، وَعَبِيدٌ أَقْزَامٌ، جُمِعُوا مِنْ كُلِّ أَوْبٍ، وَتُلُقِّطُوا مِنْ كُلِّ شَوْبٍ، مِمَّنْ يَنْبَغِي أَنْ يُفَقَّهَ وَيُؤَدَّبَ، وَيُعَلَّمَ وَيُدَرَّبَ، وَيُوَلَّىٰ عَلَيْهِ، وَيُؤْخَذَ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مِنَ الْمُهَاجِرِينَ وَالْأَنْصَارِ، وَلَا مِنَ الَّذِينَ تَبَوَّءُوا الدَّارَ وَالْإِيمَانَ</w:t>
      </w:r>
      <w:r>
        <w:rPr>
          <w:rFonts w:eastAsia="Amiri" w:cs="Amiri" w:ascii="Amiri" w:hAnsi="Amiri"/>
          <w:color w:val="111111"/>
          <w:sz w:val="28"/>
          <w:szCs w:val="28"/>
          <w:rtl w:val="true"/>
          <w:lang w:bidi="ar-SA"/>
        </w:rPr>
        <w:t>».</w:t>
      </w:r>
      <w:r>
        <w:rPr>
          <w:rStyle w:val="FootnoteAnchor"/>
          <w:rtl w:val="true"/>
        </w:rPr>
        <w:footnoteReference w:id="236"/>
      </w:r>
      <w:bookmarkStart w:id="268" w:name="pg7875_84179"/>
    </w:p>
    <w:p>
      <w:pPr>
        <w:pStyle w:val="Heading2"/>
        <w:numPr>
          <w:ilvl w:val="1"/>
          <w:numId w:val="1"/>
        </w:numPr>
        <w:rPr/>
      </w:pPr>
      <w:bookmarkStart w:id="269" w:name="__RefHeading___Toc5885016_1051229030"/>
      <w:bookmarkStart w:id="270" w:name="_Toc102"/>
      <w:bookmarkEnd w:id="268"/>
      <w:bookmarkEnd w:id="269"/>
      <w:r>
        <w:rPr>
          <w:rtl w:val="true"/>
        </w:rPr>
        <w:t>المبحث الخامس</w:t>
      </w:r>
      <w:r>
        <w:rPr>
          <w:rtl w:val="true"/>
        </w:rPr>
        <w:t xml:space="preserve">: </w:t>
      </w:r>
      <w:r>
        <w:rPr>
          <w:rtl w:val="true"/>
        </w:rPr>
        <w:t>أصحاب عليّ عليه السلام</w:t>
      </w:r>
      <w:bookmarkEnd w:id="270"/>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استعرضنا مواقف علي عليه السلام من الصحابة وأهل الشام، ورأينا كيف مدح الخلفاء قبله، سنتعرّض إلى كلامه حول أصحابه، وكيف كان يذمّهم هو بنفسه، وكثيرون لا يرضون بذمّ أصحاب علي عليه السلام بل يمدحونهم ويرفعونهم، ولكنّهم في المقابل يرمون أصحاب خير الخلق محمد صلى الله عليه و آله و سلم، وتلك هي قسمة ضيزى</w:t>
      </w:r>
      <w:r>
        <w:rPr>
          <w:rFonts w:eastAsia="Amiri" w:cs="Amiri" w:ascii="Amiri" w:hAnsi="Amiri"/>
          <w:color w:val="111111"/>
          <w:sz w:val="28"/>
          <w:szCs w:val="28"/>
          <w:rtl w:val="true"/>
          <w:lang w:bidi="ar-SA"/>
        </w:rPr>
        <w:t>!</w:t>
      </w:r>
      <w:r>
        <w:rPr>
          <w:rStyle w:val="FootnoteAnchor"/>
          <w:rtl w:val="true"/>
        </w:rPr>
        <w:footnoteReference w:id="237"/>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الكوفة كانت معقل الشيعة، وقد كان للإمام فيها صحابة وأنصار مخلصون ثبتوا على صلاحهم وتفانيهم في حب الإمام عليه السلام حتى ذاقوا كأس المنون ونالوا مرتبة الشهادة بعد شهادة الإمام عليه السلام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بن عَديّ وأصحابه الذين قتلهم ابن أبي سفيان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مرج عذراء من نواحي الشام، وميثم التمّار الذي صُلب في الكوفة على جذع النخلة وكان ينشر فضائل الإمام علي عليه السلام وهو مصلوب، وغير هؤلاء من صالحي أنصار الإمام عليه السلام، كمالك الأشتر وصعصعة بن صوحان العبدي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كان بين أهل الكوفة أُناس يذمّهم الإمام عليه السلام لتثبيطهم الناس عن الحرب، وليس هذا أمراً مكتوماً، فالبحث فيه إيضاح للواضحات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للكاتب وراء مدح أهل الشام وذمّ أهل الكوفة غرض خاص لا يفوت القارئ الكريم عرفانه</w:t>
      </w:r>
      <w:r>
        <w:rPr>
          <w:rFonts w:eastAsia="Amiri" w:cs="Amiri" w:ascii="Amiri" w:hAnsi="Amiri"/>
          <w:color w:val="111111"/>
          <w:sz w:val="28"/>
          <w:szCs w:val="28"/>
          <w:rtl w:val="true"/>
          <w:lang w:bidi="ar-SA"/>
        </w:rPr>
        <w:t>.</w:t>
      </w:r>
      <w:bookmarkStart w:id="271" w:name="pg7875_84181"/>
    </w:p>
    <w:p>
      <w:pPr>
        <w:pStyle w:val="Heading2"/>
        <w:numPr>
          <w:ilvl w:val="1"/>
          <w:numId w:val="1"/>
        </w:numPr>
        <w:rPr/>
      </w:pPr>
      <w:bookmarkStart w:id="272" w:name="__RefHeading___Toc5885018_1051229030"/>
      <w:bookmarkStart w:id="273" w:name="_Toc103"/>
      <w:bookmarkEnd w:id="271"/>
      <w:bookmarkEnd w:id="272"/>
      <w:r>
        <w:rPr>
          <w:rtl w:val="true"/>
        </w:rPr>
        <w:t>المبحث السادس</w:t>
      </w:r>
      <w:r>
        <w:rPr>
          <w:rtl w:val="true"/>
        </w:rPr>
        <w:t xml:space="preserve">: </w:t>
      </w:r>
      <w:r>
        <w:rPr>
          <w:rtl w:val="true"/>
        </w:rPr>
        <w:t>الكتاب والسنّة</w:t>
      </w:r>
      <w:bookmarkEnd w:id="273"/>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أن نعرض كلام الإمام ونتفحّصه حول الكتاب والسنّة، لنرى كيف كان الإمام يتعامل مع هذين المصدرين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شيئاً من خطب الإمام حول الكتاب العزيز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الْقُرْآنَ ظَاهِرُهُ أَنِيقٌ وَبَاطِنُهُ عَمِيقٌ، لَاتَفْنَىٰ عَجَائِبُهُ، وَلَا تَنْقَضِي غَرَائِبُهُ، وَلَا تُكْشَفُ الظُّلُمَاتُ إلَّابِهِ</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يدل على إيمانه التام به، وأنّه لا قرآن غيره، وأنّه هو الدائم الذي لا يبدَّل ولا يحول</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ثمّ نقل فقرة أُخرى حول السنّة الشريفة،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وَصِيَّتِي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فَاللّٰهَ لَاتُشْرِكُوا بِهِ شَيْئاً، وَمُحَمَّداً صلى الله عليه و آله و سلم، فَلَا تُضَيِّعُوا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w:t>
      </w:r>
    </w:p>
    <w:p>
      <w:pPr>
        <w:pStyle w:val="BookText"/>
        <w:rPr/>
      </w:pPr>
      <w:r>
        <w:rPr>
          <w:rFonts w:ascii="Amiri" w:hAnsi="Amiri" w:eastAsia="Amiri" w:cs="Amiri"/>
          <w:color w:val="111111"/>
          <w:sz w:val="28"/>
          <w:sz w:val="28"/>
          <w:szCs w:val="28"/>
          <w:rtl w:val="true"/>
          <w:lang w:bidi="ar-SA"/>
        </w:rPr>
        <w:t>هٰذَيْنِ الْعَمُودَيْنِ، وَأَوْقِدُوا هٰذَيْنِ الْمِصْبَاحَيْنِ، وَخَلَاكُمْ ذَمٌّ مَا لَمْ تَشْرُدُوا</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الكاتب بصدد التصيّد في الماء العكر، واتّهام الشيعة بالقول بتحريف القرآن وعدم العمل بسنّة النبي الأكرم صلى الله عليه و آله و سلم فنقل كلام الإمام علي تعرّضاً لعمل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زعمه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باسم كلّ شيعي إمامي أشهد بأنّ الشيعة جميعاً يعملون بالكتاب والسنّة وهما من الأدلّة الأربعة عند فقهائهم، فالكتاب أوّلاً والسنّة ثانياً، والإجماع ثالثاً، والعقل رابعاً، وأنّ العقيدة المجمع عليها عبر القرون هو أنّ الكتاب العزيز لم يحرَّف، ولو وجد بين الشيعة مَن يقول بالتحريف فهو قول شاذ لا يُعتدّ به، كما أنّ القول بالتحريف موجود عند أبناء السنّة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يُروىٰ عن رسول اللّٰه صلى الله عليه و آله و سلم فهو الدليل الثاني، حتى أنّ حجّية أقوال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أنّها تحكي عن السنّة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أدري ما الذي حمل الكاتب على فتح هذا الباب</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وشهيدي اللّٰه أنّ كلّ فرد من الطائفتين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والشيعة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يحاول أن يتّهم الطائفة الأُخرى بالتحريف فهو لا يخدم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يعلم أو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إلّاالأعداء من التبشيريّين، الذين يستميتون لإثبات تحريف كتاب اللّٰه العزيز حتى يدفعوا بذلك العار اللاحق بهم بسبب</w:t>
      </w:r>
    </w:p>
    <w:p>
      <w:pPr>
        <w:pStyle w:val="BookText"/>
        <w:rPr/>
      </w:pPr>
      <w:r>
        <w:rPr>
          <w:rFonts w:ascii="Amiri" w:hAnsi="Amiri" w:eastAsia="Amiri" w:cs="Amiri"/>
          <w:color w:val="111111"/>
          <w:sz w:val="28"/>
          <w:sz w:val="28"/>
          <w:szCs w:val="28"/>
          <w:rtl w:val="true"/>
          <w:lang w:bidi="ar-SA"/>
        </w:rPr>
        <w:t>تحريف الكتاب المقدّس، ويعلنوها صراحة بأنّ التحريف لا يختصّ بكتابنا، بل لحق حتى كتاب اللّٰه العزيز وأنّه مُنيَ بما مُنيَ به الكتاب المقدّس</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المقام أُخاطب الكاتب بأنّ محاولتك لاتّهام الشيعة بتحريف كتاب اللّٰه العزيز مع كونها تهمة تؤاخذ بها أنت، هي خدمة للأعداء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اللّٰه المشتكى</w:t>
      </w:r>
      <w:r>
        <w:rPr>
          <w:rFonts w:eastAsia="Amiri" w:cs="Amiri" w:ascii="Amiri" w:hAnsi="Amiri"/>
          <w:color w:val="111111"/>
          <w:sz w:val="28"/>
          <w:szCs w:val="28"/>
          <w:rtl w:val="true"/>
          <w:lang w:bidi="ar-SA"/>
        </w:rPr>
        <w:t>.</w:t>
      </w:r>
      <w:bookmarkStart w:id="274" w:name="pg7875_84184"/>
    </w:p>
    <w:p>
      <w:pPr>
        <w:pStyle w:val="Heading2"/>
        <w:numPr>
          <w:ilvl w:val="1"/>
          <w:numId w:val="1"/>
        </w:numPr>
        <w:rPr/>
      </w:pPr>
      <w:bookmarkStart w:id="275" w:name="__RefHeading___Toc5885020_1051229030"/>
      <w:bookmarkStart w:id="276" w:name="_Toc104"/>
      <w:bookmarkEnd w:id="274"/>
      <w:bookmarkEnd w:id="275"/>
      <w:r>
        <w:rPr>
          <w:rtl w:val="true"/>
        </w:rPr>
        <w:t>المبحث السابع</w:t>
      </w:r>
      <w:r>
        <w:rPr>
          <w:rtl w:val="true"/>
        </w:rPr>
        <w:t xml:space="preserve">: </w:t>
      </w:r>
      <w:r>
        <w:rPr>
          <w:rtl w:val="true"/>
        </w:rPr>
        <w:t>الدعاء</w:t>
      </w:r>
      <w:bookmarkEnd w:id="276"/>
    </w:p>
    <w:p>
      <w:pPr>
        <w:pStyle w:val="Heading3"/>
        <w:numPr>
          <w:ilvl w:val="2"/>
          <w:numId w:val="1"/>
        </w:numPr>
        <w:rPr/>
      </w:pPr>
      <w:bookmarkStart w:id="277" w:name="__RefHeading___Toc5885022_1051229030"/>
      <w:bookmarkStart w:id="278" w:name="_Toc105"/>
      <w:bookmarkEnd w:id="277"/>
      <w:r>
        <w:rPr>
          <w:rtl w:val="true"/>
        </w:rPr>
        <w:t>اشارة</w:t>
      </w:r>
      <w:bookmarkEnd w:id="278"/>
    </w:p>
    <w:p>
      <w:pPr>
        <w:pStyle w:val="BookText"/>
        <w:rPr/>
      </w:pPr>
      <w:r>
        <w:rPr>
          <w:rFonts w:ascii="Amiri" w:hAnsi="Amiri" w:eastAsia="Amiri" w:cs="Amiri"/>
          <w:color w:val="111111"/>
          <w:sz w:val="28"/>
          <w:sz w:val="28"/>
          <w:szCs w:val="28"/>
          <w:rtl w:val="true"/>
          <w:lang w:bidi="ar-SA"/>
        </w:rPr>
        <w:t>أمرنا اللّٰه سبحانه بالدعاء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الأكرم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سلاح المؤمن</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والإنسان بما أنّه موجود ممكن لا يملك لنفسه نفعاً ولا ضراً، بل وجوده وكل ما له به صلة من نعم اللّٰه سبحانه وفيوضاته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الإنسان قد يتوسّل ويدعو اللّٰه تبارك وتعالى بلا توسيط دعاء نبيّ أو دعاء مؤمن أو توسيط كرامة إنسان، فباب اللّٰه تعالى مفتوح بوجه الإنسان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 قد يدعو اللّٰه تبارك وتعالى ويوسّط بين الدعاء والمدعو دعاء الرسول صلى الله عليه و آله و سلم أو دعاء إنسان مؤمن أو غير ذلك من الوسائط،</w:t>
      </w:r>
    </w:p>
    <w:p>
      <w:pPr>
        <w:pStyle w:val="BookText"/>
        <w:rPr/>
      </w:pPr>
      <w:r>
        <w:rPr>
          <w:rFonts w:ascii="Amiri" w:hAnsi="Amiri" w:eastAsia="Amiri" w:cs="Amiri"/>
          <w:color w:val="111111"/>
          <w:sz w:val="28"/>
          <w:sz w:val="28"/>
          <w:szCs w:val="28"/>
          <w:rtl w:val="true"/>
          <w:lang w:bidi="ar-SA"/>
        </w:rPr>
        <w:t>فالجميع دعاء مشروع دلّ عليه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تاريخ الأُمم والشرائع السابقة والآيات الكريمة والأحاديث النبوية لا يشكّ في أنّ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كلا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الكاتب في هذا المبحث رفع النقاب عمّا يضمر، وذلك لأنّه كان في البحوث السابقة بصدد الردّ على الشيعة ولكنّه في هذا المبحث وما يأتي بعده صار بصدد الرد على أغلب المسلمين والجمع الكثير من أهل السنّة، وبذلك صار من دعاة التفرقة مكان أن يكون داعياً إلى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بدع الوهابية التي أرسىٰ قواعدها وزرع بذرها أحمد بن تيمية وسقاها المتطفّل على مائدته محمد بن عبد الوهاب، هو عدم جواز التوسّل بالأولياء عند الدعاء، وهذا هو الذي يطرحه الكاتب في هذا المبحث، حيث إنّه عرّف الدعاء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عبادة لا يجوز صرفها لغير اللّٰه تعالى، ولا يجوز التوسّل في الدعاء بغير المشروع</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من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التوسّل في الدعاء بغير المشروع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مسلّم، إنّما الكلام في تمييز المشروع عن غيره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توسيط الأنبياء والأولياء في الدعاء أمر غير مشروع، فدعاء اللّٰه سبحانه بالنحو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استجب دعائي بحقّ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غير مشروع، واستدلّ على ذلك من</w:t>
      </w:r>
    </w:p>
    <w:p>
      <w:pPr>
        <w:pStyle w:val="BookText"/>
        <w:rPr/>
      </w:pPr>
      <w:r>
        <w:rPr>
          <w:rFonts w:ascii="Amiri" w:hAnsi="Amiri" w:eastAsia="Amiri" w:cs="Amiri"/>
          <w:color w:val="111111"/>
          <w:sz w:val="28"/>
          <w:sz w:val="28"/>
          <w:szCs w:val="28"/>
          <w:rtl w:val="true"/>
          <w:lang w:bidi="ar-SA"/>
        </w:rPr>
        <w:t>كلمات الإمام عليه السلام بالفقرات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وصيته لابنه الحسن رضى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الَّذِي بِيَدِهِ خَزَائِنُ السَّمَاوَاتِ وَالْأَرْضِ قَدْ أَذِنَ لَكَ فِي الدُّعَاءِ، وَتَكَفَّلَ لَكَ بِالْإِجَابَةِ، وَأَمَرَكَ أَنْ تَسْأَلَهُ لِيُعْطِيَكَ، وَتَسْتَرْحِمَهُ لِيَرْحَمَكَ، وَلَمْ يَجْعَلْ بَيْنَكَ وَبَيْنَهُ مَنْ يَحْجُبُكَ عَنْهُ، وَلَمْ يُلْجِئْكَ إِلَىٰ مَنْ يَشْفَعُ لَكَ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وأمّا وجه الدلالة،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يَجْعَلْ بَيْنَكَ وَبَيْنَهُ مَنْ يَحْجُبُكَ عَنْهُ، وَلَمْ يُلْجِئْكَ إِلَىٰ مَنْ يَشْفَعُ لَكَ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هذا الكلام؟ أليس معناه طرح الواسطة بينك وبين اللّٰه في المسألة؟</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عليه السلام بصدد بيان أنّه لا مانع ولا حجاب بين الداعي والمدعوّ، وأنّه سبحانه أقرب إلى الداعي من حبل الوريد، وأنّه ما من ثلاثة إلّاهو رابعهم، وما من خمسة إلّاهو سادسهم، وعلىٰ هذا فللداعي أن يدعو اللّٰه تعالى دون أن يتصوّر أنّ بينه وبين ربّه أيّ حجاب أو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يُلْجِئْكَ إِلَىٰ مَنْ يَشْفَعُ لَكَ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بصدد بيان أنّ للدعاء 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اللّٰه تعالى بلا شفاعة أحد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اللّٰه تعالى مع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سبحانه لم يحصر الدعاء بالنحو الثاني فقط، بل بابه سبحانه مفتوح بوجه الداعين بكلا النحوين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الإمام في التوسّل،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أَفْضَلَ مَا تَوَسَّلَ بِهِ الْمُتَوَسِّلُونَ إِلَىٰ اللّٰهِ سُبْحٰانَهُ وَتَعَالىٰ، الْإِيمَانُ بِهِ وَبِرَسُولِهِ، وَالْجِهَادُ فِي سَبِيلِهِ، فَإِنَّهُ ذِرْوَةُ الْإِسْلَامِ؛ وَكَلِمَةُ الْإِخْلَاصِ فَإِنَّهَا الْفِطْرَةُ؛ وَإِقَامُ الصَّلَاةِ فَإِنَّهَا الْمِلَّةُ؛ وَإِيتَاءُ الزَّكَاةِ فَإِنَّهَا فَرِيضَةٌ وَاجِبَةٌ؛ وَصَوْمُ شَهْرِ رَمَضَانَ فَإِنَّهُ جُنَّةٌ مِنَ الْعِقَابِ؛ وَحَجُّ الْبَيْتِ وَاعْتَِمارُهُ فَإِنَّهُمَا يَنْفِيَانِ الْفَقْرَ وَيَرْحَضَانِ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وَصِلَةُ الرَّحِمِ فَإِنَّهَا مَثْرَاةٌ فِي الْمَالِ، وَمَنْسَأَةٌ فِي الْأَجَلِ؛ وَصَدَقَةُ السِّرِّ فَإِنَّهَا تُكَفِّرُ الْخَطِيئَةَ؛ وَصَدَقَةُ الْعَلَانِيَةِ فَإِنَّهَا تَدْفَعُ مِيتَةَ السُّوءِ؛ وَصَنَائِعُ الْمَعْرُوفِ فَإِنَّهَا تَقِي مَصَارِعَ الْهَوَانِ</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والاستدلال بهذه الفقرة كالاستدلال بالأمرين المتقدّمين</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في هذا الكلام بصدد بيان أفضل الوسائل لكسب مرضاة اللّٰه وثوابه، وأنّ أفضل الوسائل هو أعمال الإنسان عقيدة وعملاً، فلذلك ذكر 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الإيمان باللّٰه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الإيمان برسوله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الجهاد في سبيله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كلمة الإخلاص فإنّها الفطرة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إقام الصلاة فإنّها الملّة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إيتاء الزكاة فإنّها فريضة واجبة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صوم شهر رمضان فإنّه جنة من العقاب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صلة الرحم فإنّها مثراة في المال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صدقة السِّرّ فإنّها تكفّر الخطيئة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صنائع المعروف فإنّها تقي مصارع الهوان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أفاض الإمام الكلام في ذكر اللّٰه وقراءة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تدبّر في الخطبة يقف على أنّ الإمام ردّ ما ربما يُتوهَّم من أنّ طهارة القلوب تكفي في التقرّب إلى اللّٰه تعالى وكسب رضاه، غير أنّ الإمام يركّز على العكس وأنّ الوسيلة لكسب رضا اللّٰه ومرضاته هي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باللّٰه عليك هل هذا الكلام في هذا الموقف بصدد الردّ على من توسّل بدعاء النبيّ صلى الله عليه و آله و سلم أو بدعاء أخيه المؤمن، أو بذات الأنبياء، والأولياء؟ فإنّ استنتاج الثاني من الخطبة أمر غريب دالّ على ضعف الكاتب بموارد الكلام، ومعاني الفقرات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كلام له عليه السلام يقول عن ربّنا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فَاسْتَفْتِحُوهُ، وَاسْتَنْجِحُوهُ، وَاطْلُبُوا إِلَيْهِ وَاسْتَمْنِحُوهُ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واستميحوه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قَطَعَكُمْ</w:t>
      </w:r>
    </w:p>
    <w:p>
      <w:pPr>
        <w:pStyle w:val="BookText"/>
        <w:rPr/>
      </w:pPr>
      <w:r>
        <w:rPr>
          <w:rFonts w:ascii="Amiri" w:hAnsi="Amiri" w:eastAsia="Amiri" w:cs="Amiri"/>
          <w:color w:val="111111"/>
          <w:sz w:val="28"/>
          <w:sz w:val="28"/>
          <w:szCs w:val="28"/>
          <w:rtl w:val="true"/>
          <w:lang w:bidi="ar-SA"/>
        </w:rPr>
        <w:t>عَنْهُ حِجَابٌ، وَلَا أُغْلِقَ عَنْكُمْ دُونَهُ بَابٌ</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ثم قال الكاتب بعد هذه الفقرة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نحتاج إلى تعليق</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الكاتب لم يتأمّل في كلام الإمام عليه السلام ونحن نذكر ما يوضح مراده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فَاسْتَفْتِحُوهُ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اطلبوا منه الفتح عليكم والنصر 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وَاسْتَنْجِحُوهُ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اطلبوا منه النجاح والظفر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وَاطْلُبُوا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اسألوه،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إلى زيد كذا وفي 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وَاسْتَمْنِحُوهُ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بكسر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منه المنحة، وهي العطية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واستميحوه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استمحت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عطاءه، ومحتُ بالرجل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عليه السلام أنّه لا حجاب يمنع عنه، ولا دونه باب يُغلق، وأنّه بكلّ مكان موجود، وفي كلّ حين وأوان، والمراد بوجوده في كلّ مكان إحاطته بالعوالم كلّها،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 نَجْوىٰ ثَلاٰثَةٍ إِلاّٰ هُوَ رٰابِعُهُمْ</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مَعَكُمْ أَيْنَ مٰا كُنْتُمْ</w:t>
      </w:r>
      <w:r>
        <w:rPr>
          <w:rFonts w:eastAsia="Amiri" w:cs="Amiri" w:ascii="Amiri" w:hAnsi="Amiri"/>
          <w:color w:val="111111"/>
          <w:sz w:val="28"/>
          <w:szCs w:val="28"/>
          <w:rtl w:val="true"/>
          <w:lang w:bidi="ar-SA"/>
        </w:rPr>
        <w:t>) .</w:t>
      </w:r>
      <w:r>
        <w:rPr>
          <w:rStyle w:val="FootnoteAnchor"/>
          <w:rtl w:val="true"/>
        </w:rPr>
        <w:footnoteReference w:id="250"/>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مقصد الإمام ومرامه، فهو يركّز على حضوره سبحانه</w:t>
      </w:r>
      <w:bookmarkStart w:id="279" w:name="pg7875_84190"/>
    </w:p>
    <w:p>
      <w:pPr>
        <w:pStyle w:val="BookText"/>
        <w:rPr/>
      </w:pPr>
      <w:bookmarkEnd w:id="279"/>
      <w:r>
        <w:rPr>
          <w:rFonts w:ascii="Amiri" w:hAnsi="Amiri" w:eastAsia="Amiri" w:cs="Amiri"/>
          <w:color w:val="111111"/>
          <w:sz w:val="28"/>
          <w:sz w:val="28"/>
          <w:szCs w:val="28"/>
          <w:rtl w:val="true"/>
          <w:lang w:bidi="ar-SA"/>
        </w:rPr>
        <w:t>في كلّ مكان ومقام وأنّه لا حاجب بينه وبين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 إذا دعا العبد المذنب ربه وتوسّل بدعاء النبيّ أو بدعاء أخيه أو أحد المقرَّبين، فليس الإمام بصدد إثبات جوازه أو الحكم ببطلانه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الكاتب اتّخذ موقفاً مسبقاً، خاصّاً به، حاول أن يجد على ما يتبنّاه دليلاً حسب زعمه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تمّت مناقشة ما استدلّ به الكاتب على ما يرتئيه، وإليك بحثاً موجزاً حول التوسّل على ضوء الكتاب والسنّة</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5885024_1051229030"/>
      <w:bookmarkStart w:id="281" w:name="_Toc106"/>
      <w:bookmarkEnd w:id="280"/>
      <w:r>
        <w:rPr>
          <w:rtl w:val="true"/>
        </w:rPr>
        <w:t>الأدلّة الشرعية على التوسّل</w:t>
      </w:r>
      <w:bookmarkEnd w:id="281"/>
    </w:p>
    <w:p>
      <w:pPr>
        <w:pStyle w:val="Heading4"/>
        <w:numPr>
          <w:ilvl w:val="3"/>
          <w:numId w:val="1"/>
        </w:numPr>
        <w:rPr/>
      </w:pPr>
      <w:bookmarkStart w:id="282" w:name="__RefHeading___Toc5885026_1051229030"/>
      <w:bookmarkStart w:id="283" w:name="_Toc107"/>
      <w:bookmarkEnd w:id="282"/>
      <w:r>
        <w:rPr>
          <w:rtl w:val="true"/>
        </w:rPr>
        <w:t>اشارة</w:t>
      </w:r>
      <w:bookmarkEnd w:id="283"/>
    </w:p>
    <w:p>
      <w:pPr>
        <w:pStyle w:val="BookText"/>
        <w:rPr/>
      </w:pPr>
      <w:r>
        <w:rPr>
          <w:rFonts w:ascii="Amiri" w:hAnsi="Amiri" w:eastAsia="Amiri" w:cs="Amiri"/>
          <w:color w:val="111111"/>
          <w:sz w:val="28"/>
          <w:sz w:val="28"/>
          <w:szCs w:val="28"/>
          <w:rtl w:val="true"/>
          <w:lang w:bidi="ar-SA"/>
        </w:rPr>
        <w:t>إنّ للتوسّل وجوهاً مختلفة دلّ على جوازها الكتاب العزيز والسنّة النبويّة، وإليك عدداً منها</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5885028_1051229030"/>
      <w:bookmarkStart w:id="285" w:name="_Toc108"/>
      <w:bookmarkEnd w:id="284"/>
      <w:r>
        <w:rPr>
          <w:rtl w:val="true"/>
        </w:rPr>
        <w:t>الأوّل</w:t>
      </w:r>
      <w:r>
        <w:rPr>
          <w:rtl w:val="true"/>
        </w:rPr>
        <w:t xml:space="preserve">: </w:t>
      </w:r>
      <w:r>
        <w:rPr>
          <w:rtl w:val="true"/>
        </w:rPr>
        <w:t>التوسّل بدعاء النبي صلى الله عليه و آله و سلم في حال حياته</w:t>
      </w:r>
      <w:bookmarkEnd w:id="285"/>
    </w:p>
    <w:p>
      <w:pPr>
        <w:pStyle w:val="BookText"/>
        <w:rPr/>
      </w:pPr>
      <w:r>
        <w:rPr>
          <w:rFonts w:ascii="Amiri" w:hAnsi="Amiri" w:eastAsia="Amiri" w:cs="Amiri"/>
          <w:color w:val="111111"/>
          <w:sz w:val="28"/>
          <w:sz w:val="28"/>
          <w:szCs w:val="28"/>
          <w:rtl w:val="true"/>
          <w:lang w:bidi="ar-SA"/>
        </w:rPr>
        <w:t>دلّ الكتاب العزيز على توسيط دعاء النبي صلى الله عليه و آله و سلم لطلب المغفرة،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آية أُخرى يحكي سبحانه عن طلب أبناء يعقوب من أبيهم</w:t>
      </w:r>
      <w:bookmarkStart w:id="286" w:name="pg7875_84191"/>
    </w:p>
    <w:p>
      <w:pPr>
        <w:pStyle w:val="BookText"/>
        <w:rPr/>
      </w:pPr>
      <w:bookmarkEnd w:id="286"/>
      <w:r>
        <w:rPr>
          <w:rFonts w:ascii="Amiri" w:hAnsi="Amiri" w:eastAsia="Amiri" w:cs="Amiri"/>
          <w:color w:val="111111"/>
          <w:sz w:val="28"/>
          <w:sz w:val="28"/>
          <w:szCs w:val="28"/>
          <w:rtl w:val="true"/>
          <w:lang w:bidi="ar-SA"/>
        </w:rPr>
        <w:t>أن يستغفر اللّٰه لهم،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يٰا أَبٰانَا اِسْتَغْفِرْ لَنٰا ذُنُوبَنٰا إِنّٰا كُنّٰا خٰاطِئِينَ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سَوْفَ أَسْتَغْفِرُ لَكُمْ رَبِّي إِنَّهُ هُوَ اَلْغَفُورُ اَلرَّحِيمُ</w:t>
      </w:r>
      <w:r>
        <w:rPr>
          <w:rFonts w:eastAsia="Amiri" w:cs="Amiri" w:ascii="Amiri" w:hAnsi="Amiri"/>
          <w:color w:val="111111"/>
          <w:sz w:val="28"/>
          <w:szCs w:val="28"/>
          <w:rtl w:val="true"/>
          <w:lang w:bidi="ar-SA"/>
        </w:rPr>
        <w:t>)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فلو كان قول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يُلْجِئْكَ إِلَىٰ مَنْ يَشْفَعُ لَكَ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على بطلان التوسّل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زعمه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يجمع بين كلام الإمام المعصوم والقرآن المجيد؟ كلا إنّ كلام الإمام لا يشذّ عن القرآن قدر رأس إبرة، وإنّما الخطأ والشذوذ في استنباط الكاتب، وهو استنباط نابع عن موقف سلبيّ مسبق، قبل الرجوع إلى كلام الإمام عليه السلام</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5885030_1051229030"/>
      <w:bookmarkStart w:id="288" w:name="_Toc109"/>
      <w:bookmarkEnd w:id="287"/>
      <w:r>
        <w:rPr>
          <w:rtl w:val="true"/>
        </w:rPr>
        <w:t>الثاني</w:t>
      </w:r>
      <w:r>
        <w:rPr>
          <w:rtl w:val="true"/>
        </w:rPr>
        <w:t xml:space="preserve">: </w:t>
      </w:r>
      <w:r>
        <w:rPr>
          <w:rtl w:val="true"/>
        </w:rPr>
        <w:t>التوسّل بدعاء النبي بعد رحيله</w:t>
      </w:r>
      <w:bookmarkEnd w:id="288"/>
    </w:p>
    <w:p>
      <w:pPr>
        <w:pStyle w:val="BookText"/>
        <w:rPr/>
      </w:pPr>
      <w:r>
        <w:rPr>
          <w:rFonts w:ascii="Amiri" w:hAnsi="Amiri" w:eastAsia="Amiri" w:cs="Amiri"/>
          <w:color w:val="111111"/>
          <w:sz w:val="28"/>
          <w:sz w:val="28"/>
          <w:szCs w:val="28"/>
          <w:rtl w:val="true"/>
          <w:lang w:bidi="ar-SA"/>
        </w:rPr>
        <w:t>إنّ سيرة المسلمين قاطبة منذ عصر الصحابة والتابعين إلى عصرنا الحاضر قائمة على التوسّل بالنبيّ صلى الله عليه و آله و سلم بعد رحيله ولحوقه بالرفيق الأعلى، وهناك شواهد كثيرة لا يسع المقامُ نقلَها، ولكن نذكر شيئاً قليلاً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محيي الدين النووي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القبر الكريم فيستدبر القبلة ويستقبل جدار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يسلّم ولا يرفع صوته، بل يقصده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رسول اللّٰه، السلام عليك يا نبي اللّٰه، السلام عليك يا خيرة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يا رسول اللّٰه عنّا</w:t>
      </w:r>
      <w:bookmarkStart w:id="289" w:name="pg7875_84192"/>
    </w:p>
    <w:p>
      <w:pPr>
        <w:pStyle w:val="BookText"/>
        <w:rPr/>
      </w:pPr>
      <w:bookmarkEnd w:id="289"/>
      <w:r>
        <w:rPr>
          <w:rFonts w:ascii="Amiri" w:hAnsi="Amiri" w:eastAsia="Amiri" w:cs="Amiri"/>
          <w:color w:val="111111"/>
          <w:sz w:val="28"/>
          <w:sz w:val="28"/>
          <w:szCs w:val="28"/>
          <w:rtl w:val="true"/>
          <w:lang w:bidi="ar-SA"/>
        </w:rPr>
        <w:t>أفضل ما جزى نبيّاً ورسولاً عن أُمّته، وصلّى عليك كلّما ذكرك ذاكر وغفل عن ذكرك 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آته الوسيلة والفضيلة، وابعثه مقاماً محموداً الذي وعدته، وآته نهاية ما ينبغي أن يسأله السائلون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يتصوّر أحد أنّ القول بصحّة طلب الدعاء من النبي صلى الله عليه و آله و سلم يختص بالنووي وبعض أساتذته، بل المحدّثون والفقهاء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إلّامن شذّ من الوهابية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متّفقون على ذلك، ومن أراد التفصيل فليرجع إلى كتابنا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الوهابية بين المباني الفكرية والنتائج العملية</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وأمّا القول بأنّ النبي صلى الله عليه و آله و سلم ميّت ولا يسمع الدعاء، فهو على خلاف ما أجمع عليه المسلمون من الحياة البرزخية للأنبياء والصلحاء والنبي الأكرم صلى الله عليه و آله و سلم بشهادة أنّ المسلمين يسلّمون عليه كلّ يوم وليلة ويقولون السلام عليك أيّها النبيّ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أنّ الجدد من الوهابيّين يجوّزون زيارة النبي صلى الله عليه و آله و سلم والتسليم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رسالة مستقلة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 البرزخية</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5885032_1051229030"/>
      <w:bookmarkStart w:id="291" w:name="_Toc110"/>
      <w:bookmarkEnd w:id="290"/>
      <w:r>
        <w:rPr>
          <w:rtl w:val="true"/>
        </w:rPr>
        <w:t>الثالث</w:t>
      </w:r>
      <w:r>
        <w:rPr>
          <w:rtl w:val="true"/>
        </w:rPr>
        <w:t xml:space="preserve">: </w:t>
      </w:r>
      <w:r>
        <w:rPr>
          <w:rtl w:val="true"/>
        </w:rPr>
        <w:t>التوسّل بذات الأنبياء والصالحين</w:t>
      </w:r>
      <w:bookmarkEnd w:id="29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بيت القصيد في كلام الكاتب، والفرق بين هذا التوسّل وما قبله هو أنّ الإنسان يتوسّل إلى اللّٰه بدعائهم ويطلب منهم أن</w:t>
      </w:r>
    </w:p>
    <w:p>
      <w:pPr>
        <w:pStyle w:val="BookText"/>
        <w:rPr/>
      </w:pPr>
      <w:r>
        <w:rPr>
          <w:rFonts w:ascii="Amiri" w:hAnsi="Amiri" w:eastAsia="Amiri" w:cs="Amiri"/>
          <w:color w:val="111111"/>
          <w:sz w:val="28"/>
          <w:sz w:val="28"/>
          <w:szCs w:val="28"/>
          <w:rtl w:val="true"/>
          <w:lang w:bidi="ar-SA"/>
        </w:rPr>
        <w:t>يدعون له بقضاء حاجته، وفي الحقيقة يجعل دعاءهم وسيلة للتقرّب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فيقوم على أساس التوسّل بذوات الأنبياء والصالحين وجعلهم وسيلة لاستجابة الدعاء، والاعتماد على ما لهم من المقام والمنزلة الرفيعة عند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المتوسّل يجعل تلك الذوات الطاهرة والنفوس الزكية والشخصيات المثالية واسطة بينه وبين ربّه ويتقرّب إلى اللّٰه بحرمتهم ومقامهم المعنوي، لأنّه يعلم أنّ لهم منزلة ومقاماً عند ربّهم، ثمّ يدعو اللّٰه سبحانه لعلّه يستجيب دعاءه بحرمة الذوات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التوسّل صور،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أتوسّل إليك بخاصّة أوليائك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أتوسّل إليك بمقام ومنزلة أوليائك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أتوسّل إليك بنبيّك الأكرم وأهل بيته الطاهرين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هذه التوسّلات يجعل المتوسّل الواسطة للتقرّب بينه وبين ربّه نفس النبي صلى الله عليه و آله و سلم والأولياء والصالحين، وهذا النوع من التوسّل بالإضافة إلى رواجه وشيوعه في الأوساط العلمية، تدلّ عليه رواية صحيحة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الضرير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أتباع مدرسة الصحابة وأذعنوا بصحّتها</w:t>
      </w:r>
      <w:r>
        <w:rPr>
          <w:rFonts w:eastAsia="Amiri" w:cs="Amiri" w:ascii="Amiri" w:hAnsi="Amiri"/>
          <w:color w:val="111111"/>
          <w:sz w:val="28"/>
          <w:szCs w:val="28"/>
          <w:rtl w:val="true"/>
          <w:lang w:bidi="ar-SA"/>
        </w:rPr>
        <w:t>.</w:t>
      </w:r>
      <w:bookmarkStart w:id="292" w:name="pg7875_84194"/>
    </w:p>
    <w:p>
      <w:pPr>
        <w:pStyle w:val="Heading3"/>
        <w:numPr>
          <w:ilvl w:val="2"/>
          <w:numId w:val="1"/>
        </w:numPr>
        <w:rPr/>
      </w:pPr>
      <w:bookmarkStart w:id="293" w:name="__RefHeading___Toc5885034_1051229030"/>
      <w:bookmarkStart w:id="294" w:name="_Toc111"/>
      <w:bookmarkEnd w:id="292"/>
      <w:bookmarkEnd w:id="293"/>
      <w:r>
        <w:rPr>
          <w:rtl w:val="true"/>
        </w:rPr>
        <w:t>توسّل الضرير بنبي الرحمة</w:t>
      </w:r>
      <w:bookmarkEnd w:id="294"/>
    </w:p>
    <w:p>
      <w:pPr>
        <w:pStyle w:val="Heading4"/>
        <w:numPr>
          <w:ilvl w:val="3"/>
          <w:numId w:val="1"/>
        </w:numPr>
        <w:rPr/>
      </w:pPr>
      <w:bookmarkStart w:id="295" w:name="__RefHeading___Toc5885036_1051229030"/>
      <w:bookmarkStart w:id="296" w:name="_Toc112"/>
      <w:bookmarkEnd w:id="295"/>
      <w:r>
        <w:rPr>
          <w:rtl w:val="true"/>
        </w:rPr>
        <w:t>اشارة</w:t>
      </w:r>
      <w:bookmarkEnd w:id="296"/>
    </w:p>
    <w:p>
      <w:pPr>
        <w:pStyle w:val="BookText"/>
        <w:rPr/>
      </w:pPr>
      <w:r>
        <w:rPr>
          <w:rFonts w:ascii="Amiri" w:hAnsi="Amiri" w:eastAsia="Amiri" w:cs="Amiri"/>
          <w:color w:val="111111"/>
          <w:sz w:val="28"/>
          <w:sz w:val="28"/>
          <w:szCs w:val="28"/>
          <w:rtl w:val="true"/>
          <w:lang w:bidi="ar-SA"/>
        </w:rPr>
        <w:t>رُوي عن عثمان بن حُنيف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ضريراً أتى النبيّ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 اللّٰه أن يعافيني، فقال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 دعوتُ وإن شئت صبرتَ وهو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أن يتوضّأ فيُحسن وضوءه ويصلّي ركعتين ويدعو بهذا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وَأَتَوَجَّهُ إِلَيْكَ بِنَبِيِّكَ محمّد نَبِيِّ الرَّحْمَةِ، يا مُحَمَّدٍ إنّي أتوّجهُ بِكَ إلى رَبّي في حاجَتي لتُقضى، اللّهمّ شفِّعه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تفرّقنا وطال بنا الحديث حتى دخل علينا كأن لم يكن به ضرّ</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إنّ الاستدلال بالرواية مبنيّ على صحّتها سنداً وتماميتها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يناقش في صحّتها إلّاالجاهل بعلم الرجال، حتّى أنّ ابن تيمية</w:t>
      </w:r>
      <w:r>
        <w:rPr>
          <w:rStyle w:val="FootnoteAnchor"/>
          <w:rtl w:val="true"/>
        </w:rPr>
        <w:footnoteReference w:id="255"/>
      </w:r>
      <w:r>
        <w:rPr>
          <w:rFonts w:ascii="Amiri" w:hAnsi="Amiri" w:eastAsia="Amiri" w:cs="Amiri"/>
          <w:color w:val="111111"/>
          <w:sz w:val="28"/>
          <w:sz w:val="28"/>
          <w:szCs w:val="28"/>
          <w:rtl w:val="true"/>
          <w:lang w:bidi="ar-SA"/>
        </w:rPr>
        <w:t>اعترف بصحّة الحديث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الترمذي حديثاً صحيحاً عن النبي أنّه علّم رجلاً أن يدعو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وَأَتَوَجَّهُ إِلَيْكَ بِنَبيّك</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النسائي نحو هذا الدعاء</w:t>
      </w:r>
      <w:r>
        <w:rPr>
          <w:rFonts w:eastAsia="Amiri" w:cs="Amiri" w:ascii="Amiri" w:hAnsi="Amiri"/>
          <w:color w:val="111111"/>
          <w:sz w:val="28"/>
          <w:szCs w:val="28"/>
          <w:rtl w:val="true"/>
          <w:lang w:bidi="ar-SA"/>
        </w:rPr>
        <w:t>.</w:t>
      </w:r>
      <w:bookmarkStart w:id="297" w:name="pg7875_84195"/>
    </w:p>
    <w:p>
      <w:pPr>
        <w:pStyle w:val="BookText"/>
        <w:rPr/>
      </w:pPr>
      <w:bookmarkEnd w:id="297"/>
      <w:r>
        <w:rPr>
          <w:rFonts w:ascii="Amiri" w:hAnsi="Amiri" w:eastAsia="Amiri" w:cs="Amiri"/>
          <w:color w:val="111111"/>
          <w:sz w:val="28"/>
          <w:sz w:val="28"/>
          <w:szCs w:val="28"/>
          <w:rtl w:val="true"/>
          <w:lang w:bidi="ar-SA"/>
        </w:rPr>
        <w:t>وقال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حقّ حسن صحيح، وقال ابن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الرفاعي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هذا الحديث صحيح ومشهور</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وبعد ذلك فلا يحقُّ لأحد التشكيك في صحّة سند الحديث، إنّما الكلام في دلالته، وإليك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الحديث يدلّ بوضوح على أنّ الأعمى توسّل بذات النبيّ بتعليم منه صلى الله عليه و آله و سلم، والأعمى وإن طلب الدعاء من النبي الأكرم في بدء الأمر، إلّاأنّ النبيّ علّمه دعاءً تضمّن التوسّل بذات النبي، وهذا هو المهم في تبيين معنى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لا ينكر عند الإمعان في الحديث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طلب من النبي صلى الله عليه و آله و سلم الدعاء ولم يظهر منه التوسّل بذات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الدعاء الذي علّمه النبي، تضمّن التوسّل بذات النبي بالصراحة التامّة، فيكون ذلك دليلاً على جواز التوسّل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الجمل والعبارات التي هي صريحة في المقصود</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5885038_1051229030"/>
      <w:bookmarkStart w:id="299" w:name="_Toc113"/>
      <w:bookmarkEnd w:id="298"/>
      <w:r>
        <w:rPr/>
        <w:t>1</w:t>
      </w:r>
      <w:r>
        <w:rPr>
          <w:rtl w:val="true"/>
        </w:rPr>
        <w:t xml:space="preserve">. </w:t>
      </w:r>
      <w:r>
        <w:rPr>
          <w:rtl w:val="true"/>
        </w:rPr>
        <w:t>اَللّٰهُمَّ إِنّي أَسْأَلُكَ وَأَتَوَجَّهُ إِلَيْكَ بِنَبِيِّكَ‌</w:t>
      </w:r>
      <w:bookmarkEnd w:id="29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متعلّقة بفعلين،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أتوجّه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300" w:name="pg7875_84196"/>
    </w:p>
    <w:p>
      <w:pPr>
        <w:pStyle w:val="BookText"/>
        <w:rPr/>
      </w:pPr>
      <w:bookmarkEnd w:id="300"/>
      <w:r>
        <w:rPr>
          <w:rFonts w:ascii="Amiri" w:hAnsi="Amiri" w:eastAsia="Amiri" w:cs="Amiri"/>
          <w:color w:val="111111"/>
          <w:sz w:val="28"/>
          <w:sz w:val="28"/>
          <w:szCs w:val="28"/>
          <w:rtl w:val="true"/>
          <w:lang w:bidi="ar-SA"/>
        </w:rPr>
        <w:t>والمراد من النبيّ صلى الله عليه و آله و سلم نفسه القدسية وشخصيته الكريمة لا دعاؤه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وتقدير الوهابي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المراد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بدعاء نبيّك، أو أتوجّه إليك بدعاء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تحكّم وتقدير بلا دليل، وتأويل بدون مبرّر، ولو أنّ أحداً ارتكب مثله في غير هذا الحديث لرموه بالجهمية والقدريّة</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5885040_1051229030"/>
      <w:bookmarkStart w:id="302" w:name="_Toc114"/>
      <w:bookmarkEnd w:id="301"/>
      <w:r>
        <w:rPr/>
        <w:t>2</w:t>
      </w:r>
      <w:r>
        <w:rPr>
          <w:rtl w:val="true"/>
        </w:rPr>
        <w:t xml:space="preserve">. </w:t>
      </w:r>
      <w:r>
        <w:rPr>
          <w:rtl w:val="true"/>
        </w:rPr>
        <w:t>مُحمّدٍ نَبِيِّ الرَّحْمَةِ‌</w:t>
      </w:r>
      <w:bookmarkEnd w:id="302"/>
    </w:p>
    <w:p>
      <w:pPr>
        <w:pStyle w:val="BookText"/>
        <w:rPr/>
      </w:pPr>
      <w:r>
        <w:rPr>
          <w:rFonts w:ascii="Amiri" w:hAnsi="Amiri" w:eastAsia="Amiri" w:cs="Amiri"/>
          <w:color w:val="111111"/>
          <w:sz w:val="28"/>
          <w:sz w:val="28"/>
          <w:szCs w:val="28"/>
          <w:rtl w:val="true"/>
          <w:lang w:bidi="ar-SA"/>
        </w:rPr>
        <w:t xml:space="preserve">لكي يتّضح أنّ المقصود هو سؤال اللّٰه بواسطة النبيّ صلى الله عليه و آله و سلم وشخصيته، فقد جاءت بعد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نبيّ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يتّضح نوع التوسّل والمتوسّل به بأكثر ما يمكن</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5885042_1051229030"/>
      <w:bookmarkStart w:id="304" w:name="_Toc115"/>
      <w:bookmarkEnd w:id="303"/>
      <w:r>
        <w:rPr/>
        <w:t>3</w:t>
      </w:r>
      <w:r>
        <w:rPr>
          <w:rtl w:val="true"/>
        </w:rPr>
        <w:t xml:space="preserve">. </w:t>
      </w:r>
      <w:r>
        <w:rPr>
          <w:rtl w:val="true"/>
        </w:rPr>
        <w:t>يا محمّد إنّي أتوجّهُ بِكَ إلىٰ رَبّي</w:t>
      </w:r>
      <w:bookmarkEnd w:id="304"/>
    </w:p>
    <w:p>
      <w:pPr>
        <w:pStyle w:val="BookText"/>
        <w:rPr/>
      </w:pPr>
      <w:r>
        <w:rPr>
          <w:rFonts w:ascii="Amiri" w:hAnsi="Amiri" w:eastAsia="Amiri" w:cs="Amiri"/>
          <w:color w:val="111111"/>
          <w:sz w:val="28"/>
          <w:sz w:val="28"/>
          <w:szCs w:val="28"/>
          <w:rtl w:val="true"/>
          <w:lang w:bidi="ar-SA"/>
        </w:rPr>
        <w:t xml:space="preserve">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إنّي أتوجّه بك إلى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أنّ الرجل الضرير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تعليم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النبيّ نفسه وسيلة في دعائه، أي أنّه توسّل بذات النبيّ لا بدعائه صلى الله عليه و آله و سلم</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5885044_1051229030"/>
      <w:bookmarkStart w:id="306" w:name="_Toc116"/>
      <w:bookmarkEnd w:id="305"/>
      <w:r>
        <w:rPr>
          <w:rtl w:val="true"/>
        </w:rPr>
        <w:t>إجابة عن سؤال</w:t>
      </w:r>
      <w:bookmarkEnd w:id="306"/>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يدلّ على جواز التوسّل بالنبيّ الأعظم حال حياته الدنيوية، وأمّا التوسّل به بعد رحيله، فلا يستفاد جوازه منه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المتوسّل به، هو قربه ومكانته عند اللّٰه وقداسته وطهارته</w:t>
      </w:r>
    </w:p>
    <w:p>
      <w:pPr>
        <w:pStyle w:val="BookText"/>
        <w:rPr/>
      </w:pPr>
      <w:r>
        <w:rPr>
          <w:rFonts w:ascii="Amiri" w:hAnsi="Amiri" w:eastAsia="Amiri" w:cs="Amiri"/>
          <w:color w:val="111111"/>
          <w:sz w:val="28"/>
          <w:sz w:val="28"/>
          <w:szCs w:val="28"/>
          <w:rtl w:val="true"/>
          <w:lang w:bidi="ar-SA"/>
        </w:rPr>
        <w:t>الروحية وهي لا تفارقه بالموت، وهذه الكرامة التي ربما تمطر السماء بفضلها، قائمة بروحه من غير فرق بين الحياة الدنيوية أو الأُخروية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الصحابيّ الجليل عثمان بن حنيف فهم من الحديث السابق أنّ التوسّل بذات النبيّ وشخصه يعمّ كلتا الحياتين، ولذلك أرشد بعض أصحاب الحاجة إلى الدعاء نفسه الذي علّمه الرسول الأكرم للضرير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الحافظ سلمان بن أحمد بن أيوب اللخمي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أُمامة بن سهل بن حنيف، عن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كان يختلف إلى عثمان بن عفان في حاجة له، فكان عثمان لا يلتفت إليه ولا ينظر في حاجته، فلقي ابن حنيف فشكا ذلك إليه، فقال له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 الميضأة فتوضّأ، ثمّ ائت المسجد فصلّ فيه ركعتين 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وَأَتَوَجَّهُ إِلَيْكَ بِنَبِيِّكَ محمّد نَبِيِّ الرَّحْمَةِ يا مُحَمَّدٍ إنّي أتوّجهُ بِكَ إلى رَبّي فتقضي لي حاجَتي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فتذكر حاجتك ورح إليّ حتى أروح معك</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فانطلق الرجل فصنع ما قال له، ثمّ أتى باب عثمان بن عفان فجاء البوّاب حتّى أخذ بيده، فأدخله على عثمان بن عفان فأجلسه معه على الطنفسة،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فذكر حاجته، فقضاها 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 حاجتك حتّى كانت الساعة،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لك من</w:t>
      </w:r>
    </w:p>
    <w:p>
      <w:pPr>
        <w:pStyle w:val="BookText"/>
        <w:rPr/>
      </w:pPr>
      <w:r>
        <w:rPr>
          <w:rFonts w:ascii="Amiri" w:hAnsi="Amiri" w:eastAsia="Amiri" w:cs="Amiri"/>
          <w:color w:val="111111"/>
          <w:sz w:val="28"/>
          <w:sz w:val="28"/>
          <w:szCs w:val="28"/>
          <w:rtl w:val="true"/>
          <w:lang w:bidi="ar-SA"/>
        </w:rPr>
        <w:t>حاجة فاذكرها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الرجل خرج من عنده فلقي عثمان بن حنيف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جزاك اللّٰه خيراً ما كان ينظر في حاجتي ولا يلتفت إليّ حتّى كلّمته فيّ، فقال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كلّمته، ولكنّي شهدت رسول اللّٰه صلى الله عليه و آله و سلم وأتاه ضرير فشكا إليه ذهاب بصره، فقال له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فتصبر؟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ليس لي قائد وقد شقّ عليّ، 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 الميضأة فتوضّأ ثمّ صلّ ركعتين، ثمّ ادع بهذه الدعوات، قال ابن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تفرّقنا وطال بنا الحديث حتى دخل علينا الرجل كأنّه لم يكن به ضرّ قطّ</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إنّ دلالة الحديث على جواز التوسّل بذوات الصالحين، وأخصّ منهم الأنبياء أمر لا غبار عليه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بعض مَن لا يروقه هذا النوع من التوسّل كابن تيمية والسائرين على منهجه حينما يواجهون تلك الروايات الصحيحة والصريحة، يحاولون الخدش في دلالتها ودلالة غيرها من الروايات الصريحة في التوسّل بذات الرسول صلى الله عليه و آله و سلم باعتماد تأويلات باردة، حيث يذهبون إلى وجود التقدير في الحديث،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كلمة مقدّرة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رأيهم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أَتَوَجَّهُ إِلَيْكَ بِنَبِيِّكَ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أتوجّه إليك بدعاء نبيّك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هذه التأويلات نابعة من الأحكام المسبقة والاعتقادات الراسخة في أذهانهم، لأنّ هذا التقدير لا ينسجم مع جميع الفقرات والجمل الواردة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كان الضرير قد توسّل حقيقة بدعاء النبيّ صلى الله عليه و آله و سلم، فلماذا يعلّمه الرسول الأكرم طريقة التوسّل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نَبِيِّ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ويعلّمه أيضاً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إنّي أتوّجهُ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تقدير كلمة الدعاء يجعل الجملة ركيكة، وغير متّزنة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السيد الآلوسي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أذعن أمام هذا الحديث، وسلّم بالحق، واعترف بأنّه لا مانع من التوسّل بمقام ومنزلة الأفراد الصالحين أعمّ من النبيّ الأكرم صلى الله عليه و آله و سلم وغيره، بشرط إحراز كون الفرد المتوسّل به ذا مقام عند ربّه</w:t>
      </w:r>
      <w:r>
        <w:rPr>
          <w:rFonts w:eastAsia="Amiri" w:cs="Amiri" w:ascii="Amiri" w:hAnsi="Amiri"/>
          <w:color w:val="111111"/>
          <w:sz w:val="28"/>
          <w:szCs w:val="28"/>
          <w:rtl w:val="true"/>
          <w:lang w:bidi="ar-SA"/>
        </w:rPr>
        <w:t>.</w:t>
      </w:r>
      <w:r>
        <w:rPr>
          <w:rStyle w:val="FootnoteAnchor"/>
          <w:rtl w:val="true"/>
        </w:rPr>
        <w:footnoteReference w:id="258"/>
      </w:r>
      <w:bookmarkStart w:id="307" w:name="pg7875_84200"/>
    </w:p>
    <w:p>
      <w:pPr>
        <w:pStyle w:val="Heading3"/>
        <w:numPr>
          <w:ilvl w:val="2"/>
          <w:numId w:val="1"/>
        </w:numPr>
        <w:rPr/>
      </w:pPr>
      <w:bookmarkStart w:id="308" w:name="__RefHeading___Toc5885046_1051229030"/>
      <w:bookmarkStart w:id="309" w:name="_Toc117"/>
      <w:bookmarkEnd w:id="307"/>
      <w:bookmarkEnd w:id="308"/>
      <w:r>
        <w:rPr>
          <w:rtl w:val="true"/>
        </w:rPr>
        <w:t>سيرة الأُمم في توسّلهم بالذوات الطاهرة</w:t>
      </w:r>
      <w:bookmarkEnd w:id="309"/>
    </w:p>
    <w:p>
      <w:pPr>
        <w:pStyle w:val="Heading4"/>
        <w:numPr>
          <w:ilvl w:val="3"/>
          <w:numId w:val="1"/>
        </w:numPr>
        <w:rPr/>
      </w:pPr>
      <w:bookmarkStart w:id="310" w:name="__RefHeading___Toc5885048_1051229030"/>
      <w:bookmarkStart w:id="311" w:name="_Toc118"/>
      <w:bookmarkEnd w:id="310"/>
      <w:r>
        <w:rPr>
          <w:rtl w:val="true"/>
        </w:rPr>
        <w:t>اشارة</w:t>
      </w:r>
      <w:bookmarkEnd w:id="311"/>
    </w:p>
    <w:p>
      <w:pPr>
        <w:pStyle w:val="BookText"/>
        <w:rPr/>
      </w:pPr>
      <w:r>
        <w:rPr>
          <w:rFonts w:ascii="Amiri" w:hAnsi="Amiri" w:eastAsia="Amiri" w:cs="Amiri"/>
          <w:color w:val="111111"/>
          <w:sz w:val="28"/>
          <w:sz w:val="28"/>
          <w:szCs w:val="28"/>
          <w:rtl w:val="true"/>
          <w:lang w:bidi="ar-SA"/>
        </w:rPr>
        <w:t>إنّ من يطالع التاريخ البشري يجد أنّه يشهد وبوضوح تامّ بأنّ التوسّل بالصالحين والمعصومين والمخلصين من عباد اللّٰه كان شائعاً في أوساط بني الإنسان قبل بزوغ شمس الإسلام، وكان الموحّدون يدركون بفطرتهم النقية أنّ التوسّل بالشخصيات الطاهرة والنفوس الزاكية أمرٌ مطلوب ومرغوب فيه، ولذلك تجدهم يقصدون هذه الوسيلة للتقرّب إلى اللّٰه وطلب إجابة الدعاء وإنجاح الطلبات، ونحن نشير إلى قسم من هذه التوسّلات ليكون القارئ على علم بأنّ الفطرة السليمة تدعو الإنسان إلى التوسّل بالموجودات الطاهرة لجلب رحمته تعالى</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5885050_1051229030"/>
      <w:bookmarkStart w:id="313" w:name="_Toc119"/>
      <w:bookmarkEnd w:id="312"/>
      <w:r>
        <w:rPr/>
        <w:t>1</w:t>
      </w:r>
      <w:r>
        <w:rPr>
          <w:rtl w:val="true"/>
        </w:rPr>
        <w:t xml:space="preserve">. </w:t>
      </w:r>
      <w:r>
        <w:rPr>
          <w:rtl w:val="true"/>
        </w:rPr>
        <w:t>استسقاء عبد المطلب بالنبيّ وهو رضيع</w:t>
      </w:r>
      <w:bookmarkEnd w:id="313"/>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يحدّثنا التاريخ أنّ مكة المكرمة وأطرافها قد أصابها قحط وجفاف وجدب كاد يهلك الحرث والنسل ويقضي على كلّ شيء، فلم يجد عبد المطلب بُدّاً إلّاأن أمسك بيد حفيده المصطفى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يومذاك طفل رضيع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واستسقى به صلى الله عليه و آله و سلم طالباً من اللّٰه أن ينزل</w:t>
      </w:r>
      <w:bookmarkStart w:id="314" w:name="pg7875_84201"/>
    </w:p>
    <w:p>
      <w:pPr>
        <w:pStyle w:val="BookText"/>
        <w:rPr/>
      </w:pPr>
      <w:bookmarkEnd w:id="314"/>
      <w:r>
        <w:rPr>
          <w:rFonts w:ascii="Amiri" w:hAnsi="Amiri" w:eastAsia="Amiri" w:cs="Amiri"/>
          <w:color w:val="111111"/>
          <w:sz w:val="28"/>
          <w:sz w:val="28"/>
          <w:szCs w:val="28"/>
          <w:rtl w:val="true"/>
          <w:lang w:bidi="ar-SA"/>
        </w:rPr>
        <w:t>عليهم الغيث ويخلّصهم من تلك الشدّة والعسر، حتّى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طالب يشير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للأراملِ</w:t>
      </w:r>
    </w:p>
    <w:p>
      <w:pPr>
        <w:pStyle w:val="BookText"/>
        <w:rPr/>
      </w:pPr>
      <w:r>
        <w:rPr>
          <w:rFonts w:ascii="Amiri" w:hAnsi="Amiri" w:eastAsia="Amiri" w:cs="Amiri"/>
          <w:color w:val="111111"/>
          <w:sz w:val="28"/>
          <w:sz w:val="28"/>
          <w:szCs w:val="28"/>
          <w:rtl w:val="true"/>
          <w:lang w:bidi="ar-SA"/>
        </w:rPr>
        <w:t>إلى ما وقع في زمن عبد المطلب، حيث استسقى لقريش والنبيّ معه غلام</w:t>
      </w:r>
      <w:r>
        <w:rPr>
          <w:rFonts w:eastAsia="Amiri" w:cs="Amiri" w:ascii="Amiri" w:hAnsi="Amiri"/>
          <w:color w:val="111111"/>
          <w:sz w:val="28"/>
          <w:szCs w:val="28"/>
          <w:rtl w:val="true"/>
          <w:lang w:bidi="ar-SA"/>
        </w:rPr>
        <w:t>.</w:t>
      </w:r>
      <w:r>
        <w:rPr>
          <w:rStyle w:val="FootnoteAnchor"/>
          <w:rtl w:val="true"/>
        </w:rPr>
        <w:footnoteReference w:id="259"/>
      </w:r>
    </w:p>
    <w:p>
      <w:pPr>
        <w:pStyle w:val="Heading4"/>
        <w:numPr>
          <w:ilvl w:val="3"/>
          <w:numId w:val="1"/>
        </w:numPr>
        <w:rPr/>
      </w:pPr>
      <w:bookmarkStart w:id="315" w:name="__RefHeading___Toc5885052_1051229030"/>
      <w:bookmarkStart w:id="316" w:name="_Toc120"/>
      <w:bookmarkEnd w:id="315"/>
      <w:r>
        <w:rPr/>
        <w:t>2</w:t>
      </w:r>
      <w:r>
        <w:rPr>
          <w:rtl w:val="true"/>
        </w:rPr>
        <w:t xml:space="preserve">. </w:t>
      </w:r>
      <w:r>
        <w:rPr>
          <w:rtl w:val="true"/>
        </w:rPr>
        <w:t>استسقاء أبي طالب بالنبيّ وهو غلام</w:t>
      </w:r>
      <w:bookmarkEnd w:id="316"/>
    </w:p>
    <w:p>
      <w:pPr>
        <w:pStyle w:val="BookText"/>
        <w:rPr/>
      </w:pPr>
      <w:r>
        <w:rPr>
          <w:rFonts w:ascii="Amiri" w:hAnsi="Amiri" w:eastAsia="Amiri" w:cs="Amiri"/>
          <w:color w:val="111111"/>
          <w:sz w:val="28"/>
          <w:sz w:val="28"/>
          <w:szCs w:val="28"/>
          <w:rtl w:val="true"/>
          <w:lang w:bidi="ar-SA"/>
        </w:rPr>
        <w:t xml:space="preserve">لقد تكرّرت الحالة في فترة زعامة أبي طالب رضى الله عنه حيث أُصيبت قريش مرّة أُخرى بقحط وجدب، فهرع القريشيون إلى أبي طالب طالبين منه الاستسقاء، فقرّر أن يتوسّل بابن أخيه محمد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حينذاك غلاماً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ابن عساكر تلك الحادثة عن أبي عرفة، قال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قدمت مكة وهم في قحط 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طالب أقحط الوادي، وأجدب العيال، فهلمّ فاستسقِ، فخرج أبو طالب ومعه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شمس دجى تجلّت عن سحابة قتماء، وحوله أُغيلمة، فأخذ النبيّ أبو طالب فألصق ظهره بالكعبة، ولاذَ إلى الغلام، وما في السماء قزعة، فأقبل السحاب من هاهنا وهاهنا، وأغدق وأغدودق، وانفجر له الوادي، وأخصب</w:t>
      </w:r>
      <w:bookmarkStart w:id="317" w:name="pg7875_84202"/>
    </w:p>
    <w:p>
      <w:pPr>
        <w:pStyle w:val="BookText"/>
        <w:rPr/>
      </w:pPr>
      <w:bookmarkEnd w:id="317"/>
      <w:r>
        <w:rPr>
          <w:rFonts w:ascii="Amiri" w:hAnsi="Amiri" w:eastAsia="Amiri" w:cs="Amiri"/>
          <w:color w:val="111111"/>
          <w:sz w:val="28"/>
          <w:sz w:val="28"/>
          <w:szCs w:val="28"/>
          <w:rtl w:val="true"/>
          <w:lang w:bidi="ar-SA"/>
        </w:rPr>
        <w:t>النادي والبادي</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وفي ذلك يقول أبو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للأرامل</w:t>
      </w:r>
      <w:r>
        <w:rPr>
          <w:rStyle w:val="FootnoteAnchor"/>
          <w:rtl w:val="true"/>
        </w:rPr>
        <w:footnoteReference w:id="261"/>
      </w:r>
    </w:p>
    <w:p>
      <w:pPr>
        <w:pStyle w:val="Heading4"/>
        <w:numPr>
          <w:ilvl w:val="3"/>
          <w:numId w:val="1"/>
        </w:numPr>
        <w:rPr/>
      </w:pPr>
      <w:bookmarkStart w:id="318" w:name="__RefHeading___Toc5885054_1051229030"/>
      <w:bookmarkStart w:id="319" w:name="_Toc121"/>
      <w:bookmarkEnd w:id="318"/>
      <w:r>
        <w:rPr/>
        <w:t>3</w:t>
      </w:r>
      <w:r>
        <w:rPr>
          <w:rtl w:val="true"/>
        </w:rPr>
        <w:t xml:space="preserve">. </w:t>
      </w:r>
      <w:r>
        <w:rPr>
          <w:rtl w:val="true"/>
        </w:rPr>
        <w:t>التوسّل بالأطفال والشيوخ في صلاة الاستسقاء</w:t>
      </w:r>
      <w:bookmarkEnd w:id="319"/>
    </w:p>
    <w:p>
      <w:pPr>
        <w:pStyle w:val="BookText"/>
        <w:rPr/>
      </w:pPr>
      <w:r>
        <w:rPr>
          <w:rFonts w:ascii="Amiri" w:hAnsi="Amiri" w:eastAsia="Amiri" w:cs="Amiri"/>
          <w:color w:val="111111"/>
          <w:sz w:val="28"/>
          <w:sz w:val="28"/>
          <w:szCs w:val="28"/>
          <w:rtl w:val="true"/>
          <w:lang w:bidi="ar-SA"/>
        </w:rPr>
        <w:t>إنّ التوسّل بالأطفال في الاستسقاء أمرٌ ندب إليه الشارع، قال الدكتور عبد الملك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أن نخرج معنا إلى الصحراء الشيوخ والصبيان والبهائم لعلّ اللّٰه يسقينا بسببهم</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وهذا هو الإمام الشافعي يقول في آداب صلاة الاستسقاء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وأُحبّ أن يخرج الصبيان ويتنظّفوا للاستسقاء، وكبار النساء، ومن لا هيبة منهنّ، ولا أُحبّ خروج ذات الهيبة</w:t>
      </w:r>
      <w:r>
        <w:rPr>
          <w:rFonts w:eastAsia="Amiri" w:cs="Amiri" w:ascii="Amiri" w:hAnsi="Amiri"/>
          <w:color w:val="111111"/>
          <w:sz w:val="28"/>
          <w:szCs w:val="28"/>
          <w:rtl w:val="true"/>
          <w:lang w:bidi="ar-SA"/>
        </w:rPr>
        <w:t>».</w:t>
      </w:r>
      <w:r>
        <w:rPr>
          <w:rStyle w:val="FootnoteAnchor"/>
          <w:rtl w:val="true"/>
        </w:rPr>
        <w:footnoteReference w:id="263"/>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الموسوعة الكويتية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عند المذاهب الأربعة خروج الشيوخ والضعفاء والصبيان والعجزة وغير ذات الهيبة من النساء</w:t>
      </w:r>
      <w:r>
        <w:rPr>
          <w:rFonts w:eastAsia="Amiri" w:cs="Amiri" w:ascii="Amiri" w:hAnsi="Amiri"/>
          <w:color w:val="111111"/>
          <w:sz w:val="28"/>
          <w:szCs w:val="28"/>
          <w:rtl w:val="true"/>
          <w:lang w:bidi="ar-SA"/>
        </w:rPr>
        <w:t>.</w:t>
      </w:r>
      <w:r>
        <w:rPr>
          <w:rStyle w:val="FootnoteAnchor"/>
          <w:rtl w:val="true"/>
        </w:rPr>
        <w:footnoteReference w:id="264"/>
      </w:r>
      <w:bookmarkStart w:id="320" w:name="pg7875_84203"/>
    </w:p>
    <w:p>
      <w:pPr>
        <w:pStyle w:val="BookText"/>
        <w:rPr/>
      </w:pPr>
      <w:bookmarkEnd w:id="320"/>
      <w:r>
        <w:rPr>
          <w:rFonts w:ascii="Amiri" w:hAnsi="Amiri" w:eastAsia="Amiri" w:cs="Amiri"/>
          <w:color w:val="111111"/>
          <w:sz w:val="28"/>
          <w:sz w:val="28"/>
          <w:szCs w:val="28"/>
          <w:rtl w:val="true"/>
          <w:lang w:bidi="ar-SA"/>
        </w:rPr>
        <w:t>ولا ريب أنّ الهدف من إخراج الصبية المطهّرين من الذنوب والشيوخ الذين أنهكهم الدهر، والحيوانات العجماء، هو استنزال رحمته سبحانه لأجل هؤلاء وكأنّ المستسقين يخاطبون اللّٰه تعالى بقولهم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لذنوبنا وقسوتنا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جديرين بإنزال الرحمة، والغيث علينا، فارحمنا يا اللّٰه بهؤلاء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وسيدنا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 معصوم من الذنب، والكبير الطاعن في السن أسيرك في أرضك، وهما أحقّ بالرحمة والمرحمة، فلأجلهم أنزل رحمتك علينا، حتّى تعمّنا في ظلّهم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الحوادث وغيرها تعرب عن كون التوسّل بالموجودات الصالحة أمراً فطرياً، وكان رائجاً قبل بزوغ فجر الإسلام، ولمّا بُعث الرسول الأكرم صلى الله عليه و آله و سلم أقرّ تلك الوسيلة، وأمضاها</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5885056_1051229030"/>
      <w:bookmarkStart w:id="322" w:name="_Toc122"/>
      <w:bookmarkEnd w:id="321"/>
      <w:r>
        <w:rPr/>
        <w:t>4</w:t>
      </w:r>
      <w:r>
        <w:rPr>
          <w:rtl w:val="true"/>
        </w:rPr>
        <w:t xml:space="preserve">. </w:t>
      </w:r>
      <w:r>
        <w:rPr>
          <w:rtl w:val="true"/>
        </w:rPr>
        <w:t>توسّل الخليفة بالعباس عمّ النبيّ صلى الله عليه و آله و سلم</w:t>
      </w:r>
      <w:bookmarkEnd w:id="322"/>
    </w:p>
    <w:p>
      <w:pPr>
        <w:pStyle w:val="BookText"/>
        <w:rPr/>
      </w:pPr>
      <w:r>
        <w:rPr>
          <w:rFonts w:ascii="Amiri" w:hAnsi="Amiri" w:eastAsia="Amiri" w:cs="Amiri"/>
          <w:color w:val="111111"/>
          <w:sz w:val="28"/>
          <w:sz w:val="28"/>
          <w:szCs w:val="28"/>
          <w:rtl w:val="true"/>
          <w:lang w:bidi="ar-SA"/>
        </w:rPr>
        <w:t>روى البخاري في صحيحه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بن الخطاب إذا قُحِطُوا استسقى بالعباس بن عبد المطلب رضى الله عنه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كنّا نتوسّل إليك بنبيّنا فتسقينا، وإنّا نتوسّل إليك بعمّ نبيّنا فاسقنا، قال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فيسقون</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والحديث صحيح السند، فما ظنك برواية رواها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لا يروق له التوسّل بالذوات الطاهرة أخذ يؤوّل الحديث بأنّ الخليفة توسّل بدعاء العباس لا بشخصه ومنزلته عند اللّٰه، وأضاف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قصده ذات العباس لكانت ذات النبي صلى الله عليه و آله و سلم أفضل وأعظم وأقرب إلى اللّٰه من ذات العباس، بلا شكّ ولا ريب، فثبت أنّ القصد كان الدعاء</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لا أظنّ أنّ أحداً يحمل شيئاً من الإنصاف، يسوّغ لنفسه أن يفسّر الحديث بما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التوسّل بالدعاء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الموضوع نصوصاً تردُّ ذلك، وإليك الإشارة إليها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الخليفة عند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كنّا نتوسّل إليك بنبيّنا فتسقينا، وإنّا نتوسل إليك بعمّ نبيّنا فاسقنا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ظاهر في أنّ الخليفة قام بالدعاء في مقام الاستسقاء، وتوسّل بعمّ الرسول في دعائه، ولو كان المقصود هو التوسّل بدعائه كان عليه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رسول اللّٰه كنّا نطلب الدعاء من الرسول فيسقينا اللّٰه والآن نطلب منك الدعاء فادع 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الأثير كيفية الاستسقاء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استسقى عمر بن الخطاب بالعباس عام الرمادة لمّا اشتدّ القحط فسقاهم اللّٰه تعالى به،</w:t>
      </w:r>
    </w:p>
    <w:p>
      <w:pPr>
        <w:pStyle w:val="BookText"/>
        <w:rPr/>
      </w:pPr>
      <w:r>
        <w:rPr>
          <w:rFonts w:ascii="Amiri" w:hAnsi="Amiri" w:eastAsia="Amiri" w:cs="Amiri"/>
          <w:color w:val="111111"/>
          <w:sz w:val="28"/>
          <w:sz w:val="28"/>
          <w:szCs w:val="28"/>
          <w:rtl w:val="true"/>
          <w:lang w:bidi="ar-SA"/>
        </w:rPr>
        <w:t>وأخصبت الأرض،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الوسيلة إلى اللّٰه والمكان منه</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وأمّا ما ذكره من أنّه لو كان المقصود التوسّل بذات العبّاس لكان النبيّ بذلك أفضل، فيلاحظ عليه أنّ الهدف من إخراج عمّ النبيّ صلى الله عليه و آله و سلم إلى المصلّى وضمّه إلى الناس هو استنزال الرحمة فكأنّ المصلّين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إذا لم نكن مستحقّين لنزول الرحمة فإنّ عمّ النبيّ مستحقّ لها، ومن المعلوم أنّ هذا لا يتحقّق إلّابالتوسّل بإنسان حيّ يكون شريكاً للجميع في المصير وفي هناء العيش ورغده، لا مثل النبي الراحل الخارج عن الدنيا والنازل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شيء وهو أنّ الكاتب قال في صدر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التوسّل في الدعاء بغير المشروع ولا الذهاب إلى القبور للدعاء عندها والتبرّك بها</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فقد أراد بكلامه هذا الهمز واللمز إلى سيرتين شائعتين بين المسلمين من بعد رحيل الرسول صلى الله عليه و آله و سلم إلى يومنا هذا، وهما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الدعاء عند ضريح النبيّ الأعظم 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التبرّك بالضريح الطاهر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يقل أحد بأنّ من شروط استجابة الدعاء هو الذهاب إلى القبور، فهذا التعبير تعبير غير جميل، نعم الدعاء عند الأماكن المتبرّكة يعجّل في استجابة الدعاء ويؤثّر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فالمكان الذي احتضن جثمان النبي الأعظم صلى الله عليه و آله و سلم قد اكتسب مكانة مقدّسة عند اللّٰه سبحانه، ولذلك يكون الدعاء هناك أقرب للاستجابة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نرى أنّه عندما اكتشف المؤمنون الموحِّدون المكانَ الذي اختفىٰ فيه الفتية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أخذوا يتداولون الأمر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نعمل؟ فكان إطباق الجميع واتّفاقهم على أن يبنوا على قبورهم مسجداً ليكون محلّاً للعبادة والتبرُّك بالعبادة إلى جنب تلك الأجساد الطاهرة، ولقد نقل القرآن الكريم هذه الحقيقة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اَلَّذِينَ غَلَبُوا عَلىٰ أَمْرِهِمْ لَنَتَّخِذَنَّ عَلَيْهِمْ مَسْجِداً</w:t>
      </w:r>
      <w:r>
        <w:rPr>
          <w:rFonts w:eastAsia="Amiri" w:cs="Amiri" w:ascii="Amiri" w:hAnsi="Amiri"/>
          <w:color w:val="111111"/>
          <w:sz w:val="28"/>
          <w:szCs w:val="28"/>
          <w:rtl w:val="true"/>
          <w:lang w:bidi="ar-SA"/>
        </w:rPr>
        <w:t>)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الهدف من بناء المسجد هو إقامة الصلاة والتبرُّك بأجسادهم الطاهرة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غير واحد ممّن ألّف في زيارة النبيّ صلى الله عليه و آله و سلم الدعاء عند رأسه بالنحو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 عند رأسه الشريف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قلت وقولك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جئناك سامعين</w:t>
      </w:r>
      <w:bookmarkStart w:id="323" w:name="pg7875_84207"/>
    </w:p>
    <w:p>
      <w:pPr>
        <w:pStyle w:val="BookText"/>
        <w:rPr/>
      </w:pPr>
      <w:bookmarkEnd w:id="323"/>
      <w:r>
        <w:rPr>
          <w:rFonts w:ascii="Amiri" w:hAnsi="Amiri" w:eastAsia="Amiri" w:cs="Amiri"/>
          <w:color w:val="111111"/>
          <w:sz w:val="28"/>
          <w:sz w:val="28"/>
          <w:szCs w:val="28"/>
          <w:rtl w:val="true"/>
          <w:lang w:bidi="ar-SA"/>
        </w:rPr>
        <w:t xml:space="preserve">قولك، طائعين أمرك، مستشفعين بنبيّك،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لَنٰا وَ لِإِخْوٰانِنَا اَلَّذِينَ سَبَقُونٰا بِالْإِيمٰانِ وَ لاٰ تَجْعَلْ فِي قُلُوبِنٰا غِلاًّ لِلَّذِينَ آمَنُوا رَبَّنٰا إِنَّكَ رَؤُفٌ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فِي اَلدُّنْيٰا حَسَنَةً وَ فِي اَلْآخِرَةِ حَسَنَةً وَ 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رَبِّكَ رَبِّ اَلْعِزَّةِ عَمّٰا يَصِفُونَ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عَلَى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ومن أراد التفصيل في هذا الموضوع فليرجع إلى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الوهابية في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الثاني، أي التبرك بالضريح الطاهر، فليس أمراً بديعاً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عليه قصّة تابوت بني إسرائيل</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5885058_1051229030"/>
      <w:bookmarkStart w:id="325" w:name="_Toc123"/>
      <w:bookmarkEnd w:id="324"/>
      <w:r>
        <w:rPr>
          <w:rtl w:val="true"/>
        </w:rPr>
        <w:t>تابوت بني إسرائيل وإنزال السكينة</w:t>
      </w:r>
      <w:bookmarkEnd w:id="32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وضع موسى عليه السلام وفي الأيام الأخيرة من عمره الشريف، الألواح المقدّسة التي تحتوي على شريعته عليه السلام، ودرعه وسلاحه وآثاره الأُخرى في صندوق، وجعل الصندوق عند 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يوشع بن 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هنا اكتسب هذا الصندوق أهميّة كبرى لدى بني إسرائيل، فكانوا يحملونه معهم أثناء الحروب التي تقع بينهم وبين خصومهم متبرّكين به، ومستنزلين النصر من اللّٰه عن طريقه، وكانوا يعيشون</w:t>
      </w:r>
    </w:p>
    <w:p>
      <w:pPr>
        <w:pStyle w:val="BookText"/>
        <w:rPr/>
      </w:pPr>
      <w:r>
        <w:rPr>
          <w:rFonts w:ascii="Amiri" w:hAnsi="Amiri" w:eastAsia="Amiri" w:cs="Amiri"/>
          <w:color w:val="111111"/>
          <w:sz w:val="28"/>
          <w:sz w:val="28"/>
          <w:szCs w:val="28"/>
          <w:rtl w:val="true"/>
          <w:lang w:bidi="ar-SA"/>
        </w:rPr>
        <w:t>حياة عزيزة مادام ذلك الصندوق المبارك بين ظهرانيهم، ولكن لما دبّ فيهم الضعف الديني، وقلّ تأثير الوازع الأخلاقي في أوساطهم، تمكّن خصومهم من هزيمتهم والتغلّب عليهم، وتمكّنوا من نهب ذلك الصندوق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اختار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فترة من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طالوت ملكاً وقائداً لبني إسرائيل، قال لهم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علامة صدقه وكونه قائداً منصوباً من قبله سبحانه هو أن يأتيكم ذلك الصندوق، ولقد أشار الذكر الحكيم إلى تلك الحقيقة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لَهُمْ نَبِيُّهُمْ إِنَّ آيَةَ مُلْكِهِ أَنْ يَأْتِيَكُمُ اَلتّٰابُوتُ فِيهِ سَكِينَةٌ مِنْ رَبِّكُمْ وَ بَقِيَّةٌ مِمّٰا تَرَكَ آلُ مُوسىٰ وَ آلُ هٰارُونَ تَحْمِلُهُ اَلْمَلاٰئِكَةُ إِنَّ فِي ذٰلِكَ لَآيَةً لَكُمْ إِنْ كُنْتُمْ مُؤْمِنِينَ</w:t>
      </w:r>
      <w:r>
        <w:rPr>
          <w:rFonts w:eastAsia="Amiri" w:cs="Amiri" w:ascii="Amiri" w:hAnsi="Amiri"/>
          <w:color w:val="111111"/>
          <w:sz w:val="28"/>
          <w:szCs w:val="28"/>
          <w:rtl w:val="true"/>
          <w:lang w:bidi="ar-SA"/>
        </w:rPr>
        <w:t>)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والإمعان في الآية المباركة يكشف عن أنّ القرآن الكريم ينقل لنا على لسان نبيّه، تبرّك بني إسرائيل بذلك الصندوق ويؤكّد كذلك مدى قيمته وشرفه بحيث تحمله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نسأل الكاتب ومَن على عقيدته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العمل مخالفاً لأُصول التوحيد ومتعارضاً معها، فكيف ياترى جاز لذلك النبيّ أن يلقي إليهم الخبر على نحو البُشرى؟</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ضريح النبيّ صلى الله عليه و آله و سلم الذي يحتضن جثمان أشرف المخلوقات وأعزّها عند اللّٰه لا يقصر عن التابوت الذي فيه ألبسة</w:t>
      </w:r>
    </w:p>
    <w:p>
      <w:pPr>
        <w:pStyle w:val="BookText"/>
        <w:rPr/>
      </w:pPr>
      <w:r>
        <w:rPr>
          <w:rFonts w:ascii="Amiri" w:hAnsi="Amiri" w:eastAsia="Amiri" w:cs="Amiri"/>
          <w:color w:val="111111"/>
          <w:sz w:val="28"/>
          <w:sz w:val="28"/>
          <w:szCs w:val="28"/>
          <w:rtl w:val="true"/>
          <w:lang w:bidi="ar-SA"/>
        </w:rPr>
        <w:t>موسى عليه السلام وعصاه، كيف وقد تواتر ذكر تبرُّك الصحابة بقبر النبيّ الأكرم صلى الله عليه و آله و سلم في الكتب الحديثية</w:t>
      </w:r>
      <w:r>
        <w:rPr>
          <w:rFonts w:eastAsia="Amiri" w:cs="Amiri" w:ascii="Amiri" w:hAnsi="Amiri"/>
          <w:color w:val="111111"/>
          <w:sz w:val="28"/>
          <w:szCs w:val="28"/>
          <w:rtl w:val="true"/>
          <w:lang w:bidi="ar-SA"/>
        </w:rPr>
        <w:t>.</w:t>
      </w:r>
      <w:r>
        <w:rPr>
          <w:rStyle w:val="FootnoteAnchor"/>
          <w:rtl w:val="true"/>
        </w:rPr>
        <w:footnoteReference w:id="272"/>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بسطنا الكلام في التبرُّك بآثار النبيّ صلى الله عليه و آله و سلم في كتابنا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الوهابية بين المباني الفكرية والنتائج العملية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bookmarkStart w:id="326" w:name="pg7875_84210"/>
    </w:p>
    <w:p>
      <w:pPr>
        <w:pStyle w:val="Heading2"/>
        <w:numPr>
          <w:ilvl w:val="1"/>
          <w:numId w:val="1"/>
        </w:numPr>
        <w:rPr/>
      </w:pPr>
      <w:bookmarkStart w:id="327" w:name="__RefHeading___Toc5885060_1051229030"/>
      <w:bookmarkStart w:id="328" w:name="_Toc124"/>
      <w:bookmarkEnd w:id="326"/>
      <w:bookmarkEnd w:id="327"/>
      <w:r>
        <w:rPr>
          <w:rtl w:val="true"/>
        </w:rPr>
        <w:t>المبحث الثامن</w:t>
      </w:r>
      <w:r>
        <w:rPr>
          <w:rtl w:val="true"/>
        </w:rPr>
        <w:t xml:space="preserve">: </w:t>
      </w:r>
      <w:r>
        <w:rPr>
          <w:rtl w:val="true"/>
        </w:rPr>
        <w:t>العبادات</w:t>
      </w:r>
      <w:bookmarkEnd w:id="328"/>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كتاب له رضى الله عنه إلى أُمراء البلاد في معنى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فَصَلُّوا بِالنَّاسِ الظُّهْرَ حَتَّىٰ تَفِيءَ الشَّمْسُ مِنْ مَرْبِضِ الْعَنْزِ، وَصَلُّوا بِهِمُ الْعَصْرَ وَالشَّمْسُ بَيْضَاءُ حَيَّةٌ فِي عُضْوٍ مِنَ النَّهَارِ حِينَ يُسَارُ فِيهَا فَرْسَخَانِ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وَصَلُّوا بِهِمُ الْمَغْرِبَ حِينَ يُفْطِرُ الصَّائِمُ، وَيَدْفَعُ الْحَاجُّ إِلَىٰ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وَصَلُّوا بِهِمُ الْعِشَاءَ حِينَ يَتَوَارَىٰ الشَّفَقُ إِلَىٰ ثُلُثِ اللَّيْلِ، وَصَلُّوا بِهِمُ الْغَدَاةَ وَالرَّجُلُ يَعْرِفُ وَجْهَ صَاحِبِهِ، وَصَلُّوا بِهِمْ صَلَاةَ أَضْعَفِهِمْ، وَلَا تَكُونُوا فَتَّانِينَ</w:t>
      </w:r>
      <w:r>
        <w:rPr>
          <w:rFonts w:eastAsia="Amiri" w:cs="Amiri" w:ascii="Amiri" w:hAnsi="Amiri"/>
          <w:color w:val="111111"/>
          <w:sz w:val="28"/>
          <w:szCs w:val="28"/>
          <w:rtl w:val="true"/>
          <w:lang w:bidi="ar-SA"/>
        </w:rPr>
        <w:t>».</w:t>
      </w:r>
      <w:r>
        <w:rPr>
          <w:rStyle w:val="FootnoteAnchor"/>
          <w:rtl w:val="true"/>
        </w:rPr>
        <w:footnoteReference w:id="273"/>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الكاتب في هذا المبحث يريد الردّ على عمل الشيعة في الجمع بين الصلاتين في الحضر حيث يجمعون بين الظهر والعصر كما أنّهم يجمعون بين المغرب والعشاء كذلك، وربما</w:t>
      </w:r>
    </w:p>
    <w:p>
      <w:pPr>
        <w:pStyle w:val="BookText"/>
        <w:rPr/>
      </w:pPr>
      <w:r>
        <w:rPr>
          <w:rFonts w:ascii="Amiri" w:hAnsi="Amiri" w:eastAsia="Amiri" w:cs="Amiri"/>
          <w:color w:val="111111"/>
          <w:sz w:val="28"/>
          <w:sz w:val="28"/>
          <w:szCs w:val="28"/>
          <w:rtl w:val="true"/>
          <w:lang w:bidi="ar-SA"/>
        </w:rPr>
        <w:t>يتصوّر غير العارف أنّ الجامع يصلي إحدى الصلاتين في غير وقتها، ولكنّه عزب عن باله أنّه يأتي بإحدى الصلاتين في غير وقت الفضيلة ولكنّه يأتي بها في وقت الإجزاء، ولا غرو أن يكون لكلّ صلاة أوقات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الاختصاص، كما في أربع ركعات من أوّل الوقت وآخره، أو ثلاث ركعات بعد المغرب وأربع ركعات قبل نصف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الفضيلة، فوقت فضيلة الظهر من الزوال إلىٰ بلوغ ظلّ الشاخص الحادث بعد الانعدام أو بعد الانتهاء، مثله، ووقت فضيلة العصر من المثل إلى المثلين عند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يعلم وقت المغرب والعشاء، فإذا غربت الشمس دخل الوقتان إلى نصف الليل، ويختصّ المغرب بأوّله بمقدار أدائها، والعشاء بآخره كذلك، وما بينهما وقت مشترك، ومع ذلك فإنّ لكلٍّ من الصلاتين وقتَ فضيلة، فوقت فضيلة صلاة المغرب من المغرب إلى ذهاب الشَّفق وهو الحمرة المغربية، ووقت فضيلة العشاء من ذهاب الشَّفق إلى ثلث الليل</w:t>
      </w:r>
      <w:r>
        <w:rPr>
          <w:rFonts w:eastAsia="Amiri" w:cs="Amiri" w:ascii="Amiri" w:hAnsi="Amiri"/>
          <w:color w:val="111111"/>
          <w:sz w:val="28"/>
          <w:szCs w:val="28"/>
          <w:rtl w:val="true"/>
          <w:lang w:bidi="ar-SA"/>
        </w:rPr>
        <w:t>.</w:t>
      </w:r>
      <w:r>
        <w:rPr>
          <w:rStyle w:val="FootnoteAnchor"/>
          <w:rtl w:val="true"/>
        </w:rPr>
        <w:footnoteReference w:id="274"/>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الإجزاء، وهو مطلق ما بين الحدّين إلّاما يختصّ بإحدى الصلاتين فيكون وقت الإجزاء أعمّ من وقت الفضيلة</w:t>
      </w:r>
    </w:p>
    <w:p>
      <w:pPr>
        <w:pStyle w:val="BookText"/>
        <w:rPr/>
      </w:pPr>
      <w:r>
        <w:rPr>
          <w:rFonts w:ascii="IRNazanin" w:hAnsi="IRNazanin" w:eastAsia="IRNazanin"/>
          <w:color w:val="111111"/>
          <w:sz w:val="28"/>
          <w:sz w:val="28"/>
          <w:szCs w:val="28"/>
          <w:rtl w:val="true"/>
          <w:lang w:bidi="fa-IR"/>
        </w:rPr>
        <w:t>وخارجه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تضافرت الروايات عن أئمّة أهل البيت عليهم السلام أنّه إذا زالت الشمس دخل الوقتان إلّاأنّ هذه قبل هذه</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وعلى ما ذكرنا فما ذكره الإمام عليّ عليه السلام من التفصيل ناظر إلى أوقات الفضيلة، لا إلى أوقات الإجزاء، فمَن فرّق فقد أتىٰ بالصلاة في وقت الفضيلة، ومن جمع فقد أتىٰ بالصلاة في وقت الإجزاء وفاتته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رافقه التيسير وعدم الحرج المطلوب في الشريعة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أنّ الجمع بين الصلاتين ليس إلّاإتيان إحداهنّ في غير وقت الفضيلة، أنّه اتّفقت كلمة الفقهاء على رجحان الجمع بين الصلاتين في المزدلفة وعرفة من غير خلاف بينهم، قال القرطبي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أجمعوا على أنّ الجمع بين الظهر والعصر في وقت الظهر بعرفة وبين المغرب و العشاء بالمزدلفة أيضاً، وإنّما اختلفوا في الجمع في غير هذين المكانين</w:t>
      </w:r>
      <w:r>
        <w:rPr>
          <w:rFonts w:eastAsia="Amiri" w:cs="Amiri" w:ascii="Amiri" w:hAnsi="Amiri"/>
          <w:color w:val="111111"/>
          <w:sz w:val="28"/>
          <w:szCs w:val="28"/>
          <w:rtl w:val="true"/>
          <w:lang w:bidi="ar-SA"/>
        </w:rPr>
        <w:t>.</w:t>
      </w:r>
      <w:r>
        <w:rPr>
          <w:rStyle w:val="FootnoteAnchor"/>
          <w:rtl w:val="true"/>
        </w:rPr>
        <w:footnoteReference w:id="276"/>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ذهب جمع من الفقهاء إلى الجمع بين الصلاتين في السفر، قال 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إلى جوازه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تقديماً وتأخيراً كثير من الصحابة والتابعين، ومن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الثوري</w:t>
      </w:r>
    </w:p>
    <w:p>
      <w:pPr>
        <w:pStyle w:val="BookText"/>
        <w:rPr/>
      </w:pPr>
      <w:r>
        <w:rPr>
          <w:rFonts w:ascii="Amiri" w:hAnsi="Amiri" w:eastAsia="Amiri" w:cs="Amiri"/>
          <w:color w:val="111111"/>
          <w:sz w:val="28"/>
          <w:sz w:val="28"/>
          <w:szCs w:val="28"/>
          <w:rtl w:val="true"/>
          <w:lang w:bidi="ar-SA"/>
        </w:rPr>
        <w:t>والشافعي وأحمد وإسحاق وأشهب</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كما أنّ المشهور الجمع بين الصلاتين في الحضر لأجل العُذر، قال ابن 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الجمع في الحضر لعذر المطر فأجازه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الجمع في الحضر للمريض فإنّ مالكاً أباحه له إذا خاف أن يُغمى عليه أو يكون به بطن، ومنع ذلك الشافعي</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نعم، بقي الكلام حول الجمع بين الصلاتين في الحضر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تضافرت الروايات عن الصادق بالحق صلى الله عليه و آله و سلم على جواز الجمع بين الصلاتين في الحضر اختياراً، رواها أصحاب الصحاح والسنن والمسانيد، ويبلغ عددها إلى ثلاثين حديثاً، وتنتهي الأسانيد إلى الأشخاص التالية أسماؤهم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عباس، حبر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أيّوب الأنصاري، مضيّف النبي 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هريرة الدوسي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عبد اللّٰه الأنصاري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مسعود</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والروايات صريحة في أنّ رسول اللّٰه صلى الله عليه و آله و سلم جمع بالمدينة بين</w:t>
      </w:r>
    </w:p>
    <w:p>
      <w:pPr>
        <w:pStyle w:val="BookText"/>
        <w:rPr/>
      </w:pPr>
      <w:r>
        <w:rPr>
          <w:rFonts w:ascii="Amiri" w:hAnsi="Amiri" w:eastAsia="Amiri" w:cs="Amiri"/>
          <w:color w:val="111111"/>
          <w:sz w:val="28"/>
          <w:sz w:val="28"/>
          <w:szCs w:val="28"/>
          <w:rtl w:val="true"/>
          <w:lang w:bidi="ar-SA"/>
        </w:rPr>
        <w:t>الصلاتين من غير خوف ولا مطر ولا علّة، جمع لبيان جواز الجمع ومشروعيته لئلّا يتوهّم متوهّم بأنّ التفريق فريضة لما كان صلى الله عليه و آله و سلم يستمر على التوقيت والإتيان في وقت الفضيلة، ولكنّه بعمله أثبت أنّ الجمع جائز وإن كان التوقيت أي التفريق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وللاطلاع على مصادر الروايات تُراجع المصادر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صحيح مسلم للنووي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سنن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354/1</w:t>
      </w:r>
      <w:r>
        <w:rPr>
          <w:rFonts w:ascii="Amiri" w:hAnsi="Amiri" w:eastAsia="Amiri" w:cs="Amiri"/>
          <w:color w:val="111111"/>
          <w:sz w:val="28"/>
          <w:sz w:val="28"/>
          <w:szCs w:val="28"/>
          <w:rtl w:val="true"/>
          <w:lang w:bidi="ar-SA"/>
        </w:rPr>
        <w:t>؛ 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موطّأ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 سنن أبي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سنن النسائي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290/1</w:t>
      </w:r>
      <w:r>
        <w:rPr>
          <w:rFonts w:ascii="Amiri" w:hAnsi="Amiri" w:eastAsia="Amiri" w:cs="Amiri"/>
          <w:color w:val="111111"/>
          <w:sz w:val="28"/>
          <w:sz w:val="28"/>
          <w:szCs w:val="28"/>
          <w:rtl w:val="true"/>
          <w:lang w:bidi="ar-SA"/>
        </w:rPr>
        <w:t>؛ حلية الأولياء</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90/3</w:t>
      </w:r>
      <w:r>
        <w:rPr>
          <w:rFonts w:ascii="Amiri" w:hAnsi="Amiri" w:eastAsia="Amiri" w:cs="Amiri"/>
          <w:color w:val="111111"/>
          <w:sz w:val="28"/>
          <w:sz w:val="28"/>
          <w:szCs w:val="28"/>
          <w:rtl w:val="true"/>
          <w:lang w:bidi="ar-SA"/>
        </w:rPr>
        <w:t>؛ المعجم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269/10</w:t>
      </w:r>
      <w:r>
        <w:rPr>
          <w:rFonts w:eastAsia="Amiri" w:cs="Amiri" w:ascii="Amiri" w:hAnsi="Amiri"/>
          <w:color w:val="111111"/>
          <w:sz w:val="28"/>
          <w:szCs w:val="28"/>
          <w:rtl w:val="true"/>
          <w:lang w:bidi="ar-SA"/>
        </w:rPr>
        <w:t>.</w:t>
      </w:r>
      <w:bookmarkStart w:id="329" w:name="pg7875_84215"/>
    </w:p>
    <w:p>
      <w:pPr>
        <w:pStyle w:val="Heading2"/>
        <w:numPr>
          <w:ilvl w:val="1"/>
          <w:numId w:val="1"/>
        </w:numPr>
        <w:rPr/>
      </w:pPr>
      <w:bookmarkStart w:id="330" w:name="__RefHeading___Toc5885062_1051229030"/>
      <w:bookmarkStart w:id="331" w:name="_Toc125"/>
      <w:bookmarkEnd w:id="329"/>
      <w:bookmarkEnd w:id="330"/>
      <w:r>
        <w:rPr>
          <w:rtl w:val="true"/>
        </w:rPr>
        <w:t>الفصل الأخير متفرّقات وشوارد</w:t>
      </w:r>
      <w:bookmarkEnd w:id="331"/>
    </w:p>
    <w:p>
      <w:pPr>
        <w:pStyle w:val="Heading3"/>
        <w:numPr>
          <w:ilvl w:val="2"/>
          <w:numId w:val="1"/>
        </w:numPr>
        <w:rPr/>
      </w:pPr>
      <w:bookmarkStart w:id="332" w:name="__RefHeading___Toc5885064_1051229030"/>
      <w:bookmarkStart w:id="333" w:name="_Toc126"/>
      <w:bookmarkEnd w:id="332"/>
      <w:r>
        <w:rPr>
          <w:rtl w:val="true"/>
        </w:rPr>
        <w:t>اشارة</w:t>
      </w:r>
      <w:bookmarkEnd w:id="333"/>
    </w:p>
    <w:p>
      <w:pPr>
        <w:pStyle w:val="BookText"/>
        <w:rPr/>
      </w:pPr>
      <w:r>
        <w:rPr>
          <w:rFonts w:ascii="Amiri" w:hAnsi="Amiri" w:eastAsia="Amiri" w:cs="Amiri"/>
          <w:color w:val="111111"/>
          <w:sz w:val="28"/>
          <w:sz w:val="28"/>
          <w:szCs w:val="28"/>
          <w:rtl w:val="true"/>
          <w:lang w:bidi="ar-SA"/>
        </w:rPr>
        <w:t>أورد الكاتب في هذا الفصل شوارد ومتفرّقات، وقال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شوارد ومتفرّقات لأنّها ليس فيها ناظم ينظمها</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5885066_1051229030"/>
      <w:bookmarkStart w:id="335" w:name="_Toc127"/>
      <w:bookmarkEnd w:id="334"/>
      <w:r>
        <w:rPr>
          <w:rtl w:val="true"/>
        </w:rPr>
        <w:t>انقطاع خبر السماء بموت النبيّ‌</w:t>
      </w:r>
      <w:bookmarkEnd w:id="33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تحت هذا العنوان قول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 وَأُمِّي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انْقَطَعَ بِمَوْتِكَ مَا لَمْ يَنْقَطِعْ بِمَوْتِ غَيْرِكَ مِنَ النُّبُوَّةِ وَالْإِنْبَاءِ وَأَخْبَارِ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خَصَّصْتَ حَتَّىٰ صِرْتَ مُسَلِّياً عَمَّنْ سِوَاكَ، وَعَمَّمْتَ حَتَّىٰ صَارَ النَّاسُ فِيكَ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أَنَّكَ أَمَرْتَ بِالصَّبْرِ، وَنَهَيْتَ عَنِ الْجَزَعِ، لَأَنْفَدْنَا عَلَيْكَ مَاءَ الشُّؤُونِ، وَلَكَانَ الدَّاءُ مُمَاطِلاً، وَالْكَمَدُ مُحَالِفاً، وَقَلَّا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مَا لَايُمْلَكُ رَدُّهُ، وَلَا يُسْتَطَاعُ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اذْكُرْنَا عِنْدَ رَبِّكَ، وَاجْعَلْنَا مِنْ بَالِكَ</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ثمّ إنّه رتّب على ما ذكر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عليّ بأنّ أخبار السماء والملائكة المرسلة انقطعت، فلا تنزل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الثاني هو الجزع على المصيبة، ولهذا مبحث قادم سنذكره لاحقاً</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عليك أنّ الكاتب ذكر في عنوان البحث أنّها شوارد ومتفرّقات لأنّها ليس فيها ناظم ينظمها، وهذا ما يدّعيه لفظاً ولكن الناظم الواقعي هو سعيه للعثور على شيء يصلح ظاهراً للردّ على الشيعة، وإلّا فالمتفرّقات والشوارد في نهج البلاغة أكثر وأكثر من ذلك، وربما تزيد على أربعمئة، في قسم الحكم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تقدير، فالغرض الأقصى من نقل هذا الكلام هو نقد ما عليه الشيعة من أنّ أئمّة أهل البيت عليهم السلام يعلمون الغيب بتعليم من اللّٰه سبحانه، فزعم الكاتب أنّ قول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انْقَطَعَ بِمَوْتِكَ مَا لَمْ يَنْقَطِعْ بِمَوْتِ غَيْرِكَ مِنَ النُّبُوَّةِ وَالْإِنْبَاءِ وَأَخْبَارِ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هذا الأصل، ولكنّه غفل عن أنّ الفقرة بصدد بيان أنّ النبوّة ختمت برسول اللّٰه صلى الله عليه و آله و سلم وأنّه لا خبر بعده من السماء، وأمّا إخبار جماعة من صلحاء</w:t>
      </w:r>
    </w:p>
    <w:p>
      <w:pPr>
        <w:pStyle w:val="BookText"/>
        <w:rPr/>
      </w:pPr>
      <w:r>
        <w:rPr>
          <w:rFonts w:ascii="Amiri" w:hAnsi="Amiri" w:eastAsia="Amiri" w:cs="Amiri"/>
          <w:color w:val="111111"/>
          <w:sz w:val="28"/>
          <w:sz w:val="28"/>
          <w:szCs w:val="28"/>
          <w:rtl w:val="true"/>
          <w:lang w:bidi="ar-SA"/>
        </w:rPr>
        <w:t>الأُمّة وأئمتهم عن الأُمور الغيبية بتعليم من اللّٰه فليست الفقرة ناظرة إلى ردّه، والشاهد على ذلك اتّفاق المسلمين على وجود المحدَّث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إيقاف القارئ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الإسلام ومفهومه نذكر شيئاً في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تكلِّمه الملائكة بلا نبوّة ورؤية صورة، أو يُلهم ويُلقىٰ في رُوعه شيء من العلم على وجه الإلهام والمكاشفة من المبدأ الأعلى، أو ينكت له في قلبه من حقائق تخفىٰ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فالمحدّث بهذا المعنى متّفق عليه بين فرق المسلمين، بيد أنّ الخلاف في مصاديقه، فالشيعة ترى أنّ عليّاً أمير المؤمنين وأولاده أئمة أهل البيت من المحدَّثين، وأهل السنّة يرون أنّ منهم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البخاري في صحيحه في باب مناقب عمر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فيمن كان قبلكم من بني إسرائيل رجال يُكلَّمون من غير أن يكونوا أنبياء، فإن يكن من أُمّتي منهم أحد فعمر</w:t>
      </w:r>
      <w:r>
        <w:rPr>
          <w:rFonts w:eastAsia="Amiri" w:cs="Amiri" w:ascii="Amiri" w:hAnsi="Amiri"/>
          <w:color w:val="111111"/>
          <w:sz w:val="28"/>
          <w:szCs w:val="28"/>
          <w:rtl w:val="true"/>
          <w:lang w:bidi="ar-SA"/>
        </w:rPr>
        <w:t>».</w:t>
      </w:r>
      <w:r>
        <w:rPr>
          <w:rStyle w:val="FootnoteAnchor"/>
          <w:rtl w:val="true"/>
        </w:rPr>
        <w:footnoteReference w:id="281"/>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الإمام أمير المؤمنين عليه السلام فقد تنبّأ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أنّه 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بملاحم وأحداث وفتن في حياته وبعد رحيله، وقد ورد قسم منها في نهج</w:t>
      </w:r>
    </w:p>
    <w:p>
      <w:pPr>
        <w:pStyle w:val="BookText"/>
        <w:rPr/>
      </w:pPr>
      <w:r>
        <w:rPr>
          <w:rFonts w:ascii="Amiri" w:hAnsi="Amiri" w:eastAsia="Amiri" w:cs="Amiri"/>
          <w:color w:val="111111"/>
          <w:sz w:val="28"/>
          <w:sz w:val="28"/>
          <w:szCs w:val="28"/>
          <w:rtl w:val="true"/>
          <w:lang w:bidi="ar-SA"/>
        </w:rPr>
        <w:t>البلاغة، نذكر شيئاً طفيفاً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قام خطيباً في البصرة مخاطباً أهلها الناكثين عندما وضعت الحرب أوزارها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بِمَسْجِدِكُمْ كَجُؤْجُؤِ سَفِينَةٍ قَدْ بَعَثَ اللّٰهُ عَلَيْهَا الْعَذَابَ مِنْ فَوْقِهَا وَمِنْ تَحْتِها، وَغَرِقَ مَنْ فِي ضِمْنِهَا</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أُخذ مروان أسيراً يوم الجمل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لَهُ إِمْرَةً كَلَعْقَةِ الْكَلْبِ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أَبُو الْأَكْبُشِ الْأَرْبَعَةِ، وَسَتَلْقَىٰ الْأُمَّةُ مِنْهُ وَ مِنْ وَلَدِهِ يَوْماً أَحْمَرَ</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وفسّروا الأكبش الأربعة بولد عبد الملك بن مروان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وسليمان ويزيد وهشام، الذين سوّدوا تاريخ الخلافة بل تاريخ الإنسانية بجناياتهم الموبقة، وخزاياهم المهلكة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ومن أراد أن يقف على تنبؤات الإمام عليه السلام في نهج البلاغة، فليرجع إلى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القرآن</w:t>
      </w:r>
      <w:r>
        <w:rPr>
          <w:rFonts w:eastAsia="Amiri" w:cs="Amiri" w:ascii="Amiri" w:hAnsi="Amiri"/>
          <w:color w:val="111111"/>
          <w:sz w:val="28"/>
          <w:szCs w:val="28"/>
          <w:rtl w:val="true"/>
          <w:lang w:bidi="ar-SA"/>
        </w:rPr>
        <w:t>».</w:t>
      </w:r>
      <w:r>
        <w:rPr>
          <w:rStyle w:val="FootnoteAnchor"/>
          <w:rtl w:val="true"/>
        </w:rPr>
        <w:footnoteReference w:id="284"/>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الكاتب استنتج من هذا الكلام مسألة الجزع على المصيبة وأيّده بكلام آخر للإمام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يَنْزِلُ الصَّبْرُ عَلَىٰ قَدْرِ الْمُصِيبَةِ، وَمَنْ ضَرَبَ يَدَهُ عَلَىٰ فَخِذِهِ عِنْدَ مُصِيبَتِهِ حَبِطَ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أَجره</w:t>
      </w:r>
      <w:r>
        <w:rPr>
          <w:rFonts w:eastAsia="Amiri" w:cs="Amiri" w:ascii="Amiri" w:hAnsi="Amiri"/>
          <w:color w:val="111111"/>
          <w:sz w:val="28"/>
          <w:szCs w:val="28"/>
          <w:rtl w:val="true"/>
          <w:lang w:bidi="ar-SA"/>
        </w:rPr>
        <w:t>)».</w:t>
      </w:r>
      <w:r>
        <w:rPr>
          <w:rStyle w:val="FootnoteAnchor"/>
          <w:rtl w:val="true"/>
        </w:rPr>
        <w:footnoteReference w:id="285"/>
      </w:r>
      <w:bookmarkStart w:id="336" w:name="pg7875_84219"/>
    </w:p>
    <w:p>
      <w:pPr>
        <w:pStyle w:val="BookText"/>
        <w:rPr/>
      </w:pPr>
      <w:bookmarkEnd w:id="336"/>
      <w:r>
        <w:rPr>
          <w:rFonts w:ascii="Amiri" w:hAnsi="Amiri" w:eastAsia="Amiri" w:cs="Amiri"/>
          <w:color w:val="111111"/>
          <w:sz w:val="28"/>
          <w:sz w:val="28"/>
          <w:szCs w:val="28"/>
          <w:rtl w:val="true"/>
          <w:lang w:bidi="ar-SA"/>
        </w:rPr>
        <w:t>فرتّب على هذين الأمرين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يضرب على فخذه فقط يحبط أجره، ثم أوصل الكلام إلى ضرب القامات وشقّ الجيوب والضرب بالسيوف</w:t>
      </w:r>
      <w:r>
        <w:rPr>
          <w:rStyle w:val="FootnoteAnchor"/>
          <w:rtl w:val="true"/>
        </w:rPr>
        <w:footnoteReference w:id="286"/>
      </w:r>
      <w:r>
        <w:rPr>
          <w:rFonts w:ascii="Amiri" w:hAnsi="Amiri" w:eastAsia="Amiri" w:cs="Amiri"/>
          <w:color w:val="111111"/>
          <w:sz w:val="28"/>
          <w:sz w:val="28"/>
          <w:szCs w:val="28"/>
          <w:rtl w:val="true"/>
          <w:lang w:bidi="ar-SA"/>
        </w:rPr>
        <w:t>، والجواب يتمّ ببيان مقامين</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5885068_1051229030"/>
      <w:bookmarkStart w:id="338" w:name="_Toc128"/>
      <w:bookmarkEnd w:id="337"/>
      <w:r>
        <w:rPr>
          <w:rtl w:val="true"/>
        </w:rPr>
        <w:t>المقام الأوّل</w:t>
      </w:r>
      <w:r>
        <w:rPr>
          <w:rtl w:val="true"/>
        </w:rPr>
        <w:t xml:space="preserve">: </w:t>
      </w:r>
      <w:r>
        <w:rPr>
          <w:rtl w:val="true"/>
        </w:rPr>
        <w:t>البكاء على الميّت</w:t>
      </w:r>
      <w:bookmarkEnd w:id="338"/>
    </w:p>
    <w:p>
      <w:pPr>
        <w:pStyle w:val="BookText"/>
        <w:rPr/>
      </w:pPr>
      <w:r>
        <w:rPr>
          <w:rFonts w:ascii="Amiri" w:hAnsi="Amiri" w:eastAsia="Amiri" w:cs="Amiri"/>
          <w:color w:val="111111"/>
          <w:sz w:val="28"/>
          <w:sz w:val="28"/>
          <w:szCs w:val="28"/>
          <w:rtl w:val="true"/>
          <w:lang w:bidi="ar-SA"/>
        </w:rPr>
        <w:t>الحزن والتأثّر عند فقدان الأحبّة أمر جُبلت عليه الفطرة الإنسانية، فإذا ابتلي الإنسان بمصاب عزيز من أعزّائه أو فلذة من أفلاذ كبده وأرحامه، يحسّ بحزن شديد يتعقّبه ذرف الدموع على وجناته، ولا يستطيع أن يتمالك حزنه أو بكاءه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أجد أحداً ينكر هذه الحقيقة إنكار جدٍ وموضوعية، ومن الواضح بمكان أنّ الإسلام دين الفطرة يجاريها ولا يخالفها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حَنِيفاً فِطْرَتَ اَللّٰهِ اَلَّتِي فَطَرَ اَلنّٰاسَ عَلَيْهٰا</w:t>
      </w:r>
      <w:r>
        <w:rPr>
          <w:rFonts w:eastAsia="Amiri" w:cs="Amiri" w:ascii="Amiri" w:hAnsi="Amiri"/>
          <w:color w:val="111111"/>
          <w:sz w:val="28"/>
          <w:szCs w:val="28"/>
          <w:rtl w:val="true"/>
          <w:lang w:bidi="ar-SA"/>
        </w:rPr>
        <w:t>)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ولا يمكن لتشريع سماوي أن يحرّم الحزن والبكاء على فقد الأحبّة إذا لم يقترن بشيء يغضب الربّ</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حسن الحظ نرى أنّ النبيّ صلى الله عليه و آله و سلم والصحابة الكرام والتابعين لهم بإحسان ساروا على وفق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رسول اللّٰه صلى الله عليه و آله و سلم يبكي على ولده إبراهيم،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العين تدمع، والقلب يحزن، ولا نقول إلّاما يرضي ربَّنا، وإنّا بك يا إبراهيم لمحزونون</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وروى أصحاب السِّيَر والتاريخ، أنّه لمّا احتُضر إبراهيم ابن النبيّ، جاء صلى الله عليه و آله و سلم فوجده في حجر أُمّه، فأخذه ووضعهُ في حجره،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إبراهيم إنّا لن نغني عنك من اللّٰه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ذرفت عيناه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بك يا إبراهيم لمحزونون، تبكي العين ويحزن القلب ولا نقول ما يسخط الربّ، ولولا أنّه أمرٌ حقٌّ ووعدٌ صدقٌ وأنّها سبيل مأتيّة لحزَنّا عليك حزناً شديداً أشدّ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قال له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تكن نهيت عن البكاء؟ أجاب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نهيتُ عن صوتين أحمقين وآخرين، صوت عند مصيبة وخمش وجوه وشقّ جيوب ورنّة شيطان، وصوت عند نغمة لهو، وهذه رحمة، ومن لا يَرحم لا يُرحَم</w:t>
      </w:r>
      <w:r>
        <w:rPr>
          <w:rFonts w:eastAsia="Amiri" w:cs="Amiri" w:ascii="Amiri" w:hAnsi="Amiri"/>
          <w:color w:val="111111"/>
          <w:sz w:val="28"/>
          <w:szCs w:val="28"/>
          <w:rtl w:val="true"/>
          <w:lang w:bidi="ar-SA"/>
        </w:rPr>
        <w:t>».</w:t>
      </w:r>
      <w:r>
        <w:rPr>
          <w:rStyle w:val="FootnoteAnchor"/>
          <w:rtl w:val="true"/>
        </w:rPr>
        <w:footnoteReference w:id="289"/>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هذا أوّل وآخر بكاء منه صلى الله عليه و آله و سلم عند ابتلائه بمصاب أعزّائه، بل بكى صلى الله عليه و آله و سلم على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العين تذرف وإنّ الدمع يغلب والقلب يحزن، ولا نعصي اللّٰه عزّ وجلّ</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وقد قام العلّامة الأميني في موسوعته الكبيرة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بجمع موارد كثيرة بكىٰ فيها النبيُّ صلى الله عليه و آله و سلم والصحابة والتابعون على موتاهم وأعزّائهم عند افتقادهم، وإليك نصّ ما جاء به ذلك المتتبِّع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صلى الله عليه و آله و سلم لمّا أُصيب حمزة رضى الله عنه وجاءت صفيّة بنت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تطلبه، فحال بينها وبينه الأنصار،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دعوها، فجلست عنده فجعلت إذا بكت بكىٰ رسول اللّٰه صلى الله عليه و آله و سلم، وإذا نشجت نَشَجَ، وكانت فاطمة عليها السلام تبكي، ورسول اللّٰه صلى الله عليه و آله و سلم كلّما بكت يبكي،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أُصاب بمثلك أبداً</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ولمّا رجع رسول اللّٰه صلى الله عليه و آله و سلم من أُحد بكت نساء الأنصار على شهدائهنّ، فبلغ ذلك النبيّ صلى الله عليه و آله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حمزة لا بواكي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فرجع الأنصار فقالوا لنسائهم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تبكين أحداً حتّى تبدأن بحمزة،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فيهم إلى اليوم لا يبكين ميّتاً إلّابدأن بحمزة</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وهذا هو صلى الله عليه و آله و سلم ينعى جعفراً، وزيد بن حارثة، وعبد اللّٰه بن رواحة، وعيناه تذرفان</w:t>
      </w:r>
      <w:r>
        <w:rPr>
          <w:rFonts w:eastAsia="Amiri" w:cs="Amiri" w:ascii="Amiri" w:hAnsi="Amiri"/>
          <w:color w:val="111111"/>
          <w:sz w:val="28"/>
          <w:szCs w:val="28"/>
          <w:rtl w:val="true"/>
          <w:lang w:bidi="ar-SA"/>
        </w:rPr>
        <w:t>.</w:t>
      </w:r>
      <w:r>
        <w:rPr>
          <w:rStyle w:val="FootnoteAnchor"/>
          <w:rtl w:val="true"/>
        </w:rPr>
        <w:footnoteReference w:id="293"/>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صلى الله عليه و آله و سلم زار قبر أُمّه وبكىٰ عليها وأبكىٰ من حوله</w:t>
      </w:r>
      <w:r>
        <w:rPr>
          <w:rFonts w:eastAsia="Amiri" w:cs="Amiri" w:ascii="Amiri" w:hAnsi="Amiri"/>
          <w:color w:val="111111"/>
          <w:sz w:val="28"/>
          <w:szCs w:val="28"/>
          <w:rtl w:val="true"/>
          <w:lang w:bidi="ar-SA"/>
        </w:rPr>
        <w:t>.</w:t>
      </w:r>
      <w:r>
        <w:rPr>
          <w:rStyle w:val="FootnoteAnchor"/>
          <w:rtl w:val="true"/>
        </w:rPr>
        <w:footnoteReference w:id="294"/>
      </w:r>
      <w:bookmarkStart w:id="339" w:name="pg7875_84222"/>
    </w:p>
    <w:p>
      <w:pPr>
        <w:pStyle w:val="BookText"/>
        <w:rPr/>
      </w:pPr>
      <w:bookmarkEnd w:id="339"/>
      <w:r>
        <w:rPr>
          <w:rFonts w:ascii="Amiri" w:hAnsi="Amiri" w:eastAsia="Amiri" w:cs="Amiri"/>
          <w:color w:val="111111"/>
          <w:sz w:val="28"/>
          <w:sz w:val="28"/>
          <w:szCs w:val="28"/>
          <w:rtl w:val="true"/>
          <w:lang w:bidi="ar-SA"/>
        </w:rPr>
        <w:t>وهذا هو صلى الله عليه و آله و سلم يقبّل عثمان بن مظعون وهو ميّت ودموعه تسيل على خدّه</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وهذا هو صلى الله عليه و آله و سلم يبكي على ابن لبعض بناته، فقال له عبادة 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الرحمة التي جعلها اللّٰه في بني آدم، وإنّما يرحم اللّٰه من عباده الرحماء</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وهذه الصدّيقة الطاهرة عليها السلام تبكي على رسول اللّٰه صلى الله عليه و آله و سلم، وتقول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 مَن ربُّه ما أدناه، يا أبتاه أجاب ربّاً دعاه، يا أبتاه إلى جبرئيل ننعاه، يا أبتاه جنّة الفردوس مأواه</w:t>
      </w:r>
      <w:r>
        <w:rPr>
          <w:rFonts w:eastAsia="Amiri" w:cs="Amiri" w:ascii="Amiri" w:hAnsi="Amiri"/>
          <w:color w:val="111111"/>
          <w:sz w:val="28"/>
          <w:szCs w:val="28"/>
          <w:rtl w:val="true"/>
          <w:lang w:bidi="ar-SA"/>
        </w:rPr>
        <w:t>».</w:t>
      </w:r>
      <w:r>
        <w:rPr>
          <w:rStyle w:val="FootnoteAnchor"/>
          <w:rtl w:val="true"/>
        </w:rPr>
        <w:footnoteReference w:id="297"/>
      </w:r>
    </w:p>
    <w:p>
      <w:pPr>
        <w:pStyle w:val="Heading3"/>
        <w:numPr>
          <w:ilvl w:val="2"/>
          <w:numId w:val="1"/>
        </w:numPr>
        <w:rPr/>
      </w:pPr>
      <w:bookmarkStart w:id="340" w:name="__RefHeading___Toc5885070_1051229030"/>
      <w:bookmarkStart w:id="341" w:name="_Toc129"/>
      <w:bookmarkEnd w:id="340"/>
      <w:r>
        <w:rPr>
          <w:rtl w:val="true"/>
        </w:rPr>
        <w:t>المقام الثاني</w:t>
      </w:r>
      <w:r>
        <w:rPr>
          <w:rtl w:val="true"/>
        </w:rPr>
        <w:t xml:space="preserve">: </w:t>
      </w:r>
      <w:r>
        <w:rPr>
          <w:rtl w:val="true"/>
        </w:rPr>
        <w:t>ضرب القامات وشق الجيوب</w:t>
      </w:r>
      <w:bookmarkEnd w:id="341"/>
    </w:p>
    <w:p>
      <w:pPr>
        <w:pStyle w:val="Heading4"/>
        <w:numPr>
          <w:ilvl w:val="3"/>
          <w:numId w:val="1"/>
        </w:numPr>
        <w:rPr/>
      </w:pPr>
      <w:bookmarkStart w:id="342" w:name="__RefHeading___Toc5885072_1051229030"/>
      <w:bookmarkStart w:id="343" w:name="_Toc130"/>
      <w:bookmarkEnd w:id="342"/>
      <w:r>
        <w:rPr>
          <w:rtl w:val="true"/>
        </w:rPr>
        <w:t>اشارة</w:t>
      </w:r>
      <w:bookmarkEnd w:id="343"/>
    </w:p>
    <w:p>
      <w:pPr>
        <w:pStyle w:val="BookText"/>
        <w:rPr/>
      </w:pPr>
      <w:r>
        <w:rPr>
          <w:rFonts w:ascii="Amiri" w:hAnsi="Amiri" w:eastAsia="Amiri" w:cs="Amiri"/>
          <w:color w:val="111111"/>
          <w:sz w:val="28"/>
          <w:sz w:val="28"/>
          <w:szCs w:val="28"/>
          <w:rtl w:val="true"/>
          <w:lang w:bidi="ar-SA"/>
        </w:rPr>
        <w:t>وهو ما أشار إليه من ضرب القامات وشقّ الجيوب والضرب بالسيوف، فإنّها أُمور لا تنطبق على الشرع، ولا يوافقها فقه الإمام عليه السلام ولا فقه بقية أئمّة أهل البيت عليهم السلام، وقد رفضها كثير من مراجع الفتيا، والكاتب لم يُشر إلى تلك الفتاوى، وكأنّه من رماة القول على عواهنه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أيّد كلامه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ما جاء في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عليه السلام، لمّا</w:t>
      </w:r>
    </w:p>
    <w:p>
      <w:pPr>
        <w:pStyle w:val="BookText"/>
        <w:rPr/>
      </w:pPr>
      <w:r>
        <w:rPr>
          <w:rFonts w:ascii="Amiri" w:hAnsi="Amiri" w:eastAsia="Amiri" w:cs="Amiri"/>
          <w:color w:val="111111"/>
          <w:sz w:val="28"/>
          <w:sz w:val="28"/>
          <w:szCs w:val="28"/>
          <w:rtl w:val="true"/>
          <w:lang w:bidi="ar-SA"/>
        </w:rPr>
        <w:t>ورد الكوفة قادماً من صفين مرّ بالشّباميّين، فسمع بكاء النساء على قتلى صفين، وخرج إليه حرب بن شُرَحْبِيل الشّبامي، وكان من وجوه قومه، فقال عليه السلام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أَتَغْلِبُكُمْ نِسَاؤُكُمْ عَلَىٰ مَا أَسْمَعُ؟ أَلَا تَنْهَوْنَهُنَّ عَنْ هَذَا الرَّنِينِ؟</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وعلّق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بكاء طبيعياً، ويعبّر عن حرارة الموقف وجدّته، ونهى عنه فكيف بغيره؟</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فُسّر الرنين بالصوت</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ومن المعلوم أنّه ليس بالأمر المحرّم، وقد تقدّم قول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حمزة لا بواكي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الأنصار وقالوا لنسائهم لا تبكين أحداً حتى تبدأن بحمزة، وهذا قرينة على أنّ نهي الإمام عليه السلام هنا له أسبابه الخاصّة، كشماتة المنافقين، أو تثبيت المجاهدين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الغالب في بكائهنّ على الميّت التفوّه بالباطل، إلى غير ذلك من الأسباب التي سبّبت نهي الإمام عن البكاء، مع كونه أمراً مطلوباً إذا تجرّد عن عدم الرضا بقضاء اللّٰه وقدره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وحصيلة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البكاء على الميّت على ضربين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 يكون بسبب فقدان الأحبّة، وهذا أمر جبلت عليه الفطرة</w:t>
      </w:r>
      <w:bookmarkStart w:id="344" w:name="pg7875_84224"/>
    </w:p>
    <w:p>
      <w:pPr>
        <w:pStyle w:val="BookText"/>
        <w:rPr/>
      </w:pPr>
      <w:bookmarkEnd w:id="344"/>
      <w:r>
        <w:rPr>
          <w:rFonts w:ascii="Amiri" w:hAnsi="Amiri" w:eastAsia="Amiri" w:cs="Amiri"/>
          <w:color w:val="111111"/>
          <w:sz w:val="28"/>
          <w:sz w:val="28"/>
          <w:szCs w:val="28"/>
          <w:rtl w:val="true"/>
          <w:lang w:bidi="ar-SA"/>
        </w:rPr>
        <w:t>الإنسانية، فكلّ إنسان سليم الفطرة إذا فقد أحد أعزائه، يحسّ بحزن شديد يتعقّبه البكاء، ولا يستطيع أن يتمالك حزنه أو بكاءه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أنّه يبكي ويضرب على فخذه ويجزع معترضاً على قضاء اللّٰه وقدره، فلا شكّ أنّه أمر محرّم، والكاتب لم يفرّق بين مطلوب الفطرة والأمر المحرّم</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5885074_1051229030"/>
      <w:bookmarkStart w:id="346" w:name="_Toc131"/>
      <w:bookmarkEnd w:id="345"/>
      <w:r>
        <w:rPr>
          <w:rtl w:val="true"/>
        </w:rPr>
        <w:t>دعوى التساوي بين ولاة عليّ وولاة غيره</w:t>
      </w:r>
      <w:bookmarkEnd w:id="346"/>
    </w:p>
    <w:p>
      <w:pPr>
        <w:pStyle w:val="Heading5"/>
        <w:numPr>
          <w:ilvl w:val="4"/>
          <w:numId w:val="1"/>
        </w:numPr>
        <w:rPr/>
      </w:pPr>
      <w:bookmarkStart w:id="347" w:name="__RefHeading___Toc5885076_1051229030"/>
      <w:bookmarkStart w:id="348" w:name="_Toc132"/>
      <w:bookmarkEnd w:id="347"/>
      <w:r>
        <w:rPr>
          <w:rtl w:val="true"/>
        </w:rPr>
        <w:t>اشارة</w:t>
      </w:r>
      <w:bookmarkEnd w:id="348"/>
    </w:p>
    <w:p>
      <w:pPr>
        <w:pStyle w:val="BookText"/>
        <w:rPr/>
      </w:pPr>
      <w:r>
        <w:rPr>
          <w:rFonts w:ascii="Amiri" w:hAnsi="Amiri" w:eastAsia="Amiri" w:cs="Amiri"/>
          <w:color w:val="111111"/>
          <w:sz w:val="28"/>
          <w:sz w:val="28"/>
          <w:szCs w:val="28"/>
          <w:rtl w:val="true"/>
          <w:lang w:bidi="ar-SA"/>
        </w:rPr>
        <w:t>ذكر الكاتب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عمّال علي بعض عتاباته لولاته وعمّاله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رتّب على ذلك أنّ عمّاله رضى الله عنه كعمّال غيره فيهم الأعلىٰ والأوسط والأدنىٰ</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تاريخ الخلافة الإسلامية ذكر قبائح الأعمال لعدد كبير من الولاة والقادة في عهد الخلفاء خصوصاً في عهد الثالث، وهانحن نذكر شيئاً قليلاً من ذلك</w:t>
      </w:r>
      <w:r>
        <w:rPr>
          <w:rFonts w:eastAsia="Amiri" w:cs="Amiri" w:ascii="Amiri" w:hAnsi="Amiri"/>
          <w:color w:val="111111"/>
          <w:sz w:val="28"/>
          <w:szCs w:val="28"/>
          <w:rtl w:val="true"/>
          <w:lang w:bidi="ar-SA"/>
        </w:rPr>
        <w:t>:</w:t>
      </w:r>
    </w:p>
    <w:p>
      <w:pPr>
        <w:pStyle w:val="Heading5"/>
        <w:numPr>
          <w:ilvl w:val="4"/>
          <w:numId w:val="1"/>
        </w:numPr>
        <w:rPr/>
      </w:pPr>
      <w:bookmarkStart w:id="349" w:name="__RefHeading___Toc5885078_1051229030"/>
      <w:bookmarkStart w:id="350" w:name="_Toc133"/>
      <w:bookmarkEnd w:id="349"/>
      <w:r>
        <w:rPr/>
        <w:t>1</w:t>
      </w:r>
      <w:r>
        <w:rPr>
          <w:rtl w:val="true"/>
        </w:rPr>
        <w:t xml:space="preserve">. </w:t>
      </w:r>
      <w:r>
        <w:rPr>
          <w:rtl w:val="true"/>
        </w:rPr>
        <w:t>خالد بن الوليد</w:t>
      </w:r>
      <w:bookmarkEnd w:id="350"/>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ذكرت مصادر التاريخ أنّ النبيّ صلى الله عليه و آله و سلم بعث مالك بن نُوَيرة على صدقة بني يربوع، وكان قد أسلم هو وأخوه متمِّم بن نويرة الشاعر</w:t>
      </w:r>
      <w:r>
        <w:rPr>
          <w:rFonts w:eastAsia="Amiri" w:cs="Amiri" w:ascii="Amiri" w:hAnsi="Amiri"/>
          <w:color w:val="111111"/>
          <w:sz w:val="28"/>
          <w:szCs w:val="28"/>
          <w:rtl w:val="true"/>
          <w:lang w:bidi="ar-SA"/>
        </w:rPr>
        <w:t>.</w:t>
      </w:r>
      <w:bookmarkStart w:id="351" w:name="pg7875_84225"/>
    </w:p>
    <w:p>
      <w:pPr>
        <w:pStyle w:val="BookText"/>
        <w:rPr/>
      </w:pPr>
      <w:bookmarkEnd w:id="351"/>
      <w:r>
        <w:rPr>
          <w:rFonts w:ascii="Amiri" w:hAnsi="Amiri" w:eastAsia="Amiri" w:cs="Amiri"/>
          <w:color w:val="111111"/>
          <w:sz w:val="28"/>
          <w:sz w:val="28"/>
          <w:szCs w:val="28"/>
          <w:rtl w:val="true"/>
          <w:lang w:bidi="ar-SA"/>
        </w:rPr>
        <w:t>ولمّا ارتحل النبيّ صلى الله عليه و آله و سلم شاع الارتداد في القبائل، وبعث أبوبكر خالد ابن الوليد ليطفئ هذه الفتنة، ولكنّ خالداً تجاوز الحدّ فقتل الصحابي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نويرة، ولم يقتصر على قتله فحسب، بل زنىٰ بزوجته أيضاً</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 xml:space="preserve">أقسم عليك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من ولاة علي عليه السلام من يقوم بذلك العمل، حتى يقول الكاتب أنّ ولاة علي كولاة من سبقه</w:t>
      </w:r>
      <w:r>
        <w:rPr>
          <w:rFonts w:eastAsia="Amiri" w:cs="Amiri" w:ascii="Amiri" w:hAnsi="Amiri"/>
          <w:color w:val="111111"/>
          <w:sz w:val="28"/>
          <w:szCs w:val="28"/>
          <w:rtl w:val="true"/>
          <w:lang w:bidi="ar-SA"/>
        </w:rPr>
        <w:t>.</w:t>
      </w:r>
    </w:p>
    <w:p>
      <w:pPr>
        <w:pStyle w:val="Heading5"/>
        <w:numPr>
          <w:ilvl w:val="4"/>
          <w:numId w:val="1"/>
        </w:numPr>
        <w:rPr/>
      </w:pPr>
      <w:bookmarkStart w:id="352" w:name="__RefHeading___Toc5885080_1051229030"/>
      <w:bookmarkStart w:id="353" w:name="_Toc134"/>
      <w:bookmarkEnd w:id="352"/>
      <w:r>
        <w:rPr/>
        <w:t>2</w:t>
      </w:r>
      <w:r>
        <w:rPr>
          <w:rtl w:val="true"/>
        </w:rPr>
        <w:t xml:space="preserve">. </w:t>
      </w:r>
      <w:r>
        <w:rPr>
          <w:rtl w:val="true"/>
        </w:rPr>
        <w:t>الوليد بن عقبة</w:t>
      </w:r>
      <w:bookmarkEnd w:id="353"/>
    </w:p>
    <w:p>
      <w:pPr>
        <w:pStyle w:val="BookText"/>
        <w:rPr/>
      </w:pPr>
      <w:r>
        <w:rPr>
          <w:rFonts w:ascii="Amiri" w:hAnsi="Amiri" w:eastAsia="Amiri" w:cs="Amiri"/>
          <w:color w:val="111111"/>
          <w:sz w:val="28"/>
          <w:sz w:val="28"/>
          <w:szCs w:val="28"/>
          <w:rtl w:val="true"/>
          <w:lang w:bidi="ar-SA"/>
        </w:rPr>
        <w:t>اتّفق المفسرون على أنّ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 بِنَبَإٍ</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نزلت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وحديثه وكذبه على بني المصطلق أمر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فسق الوليد لم يقتصر على حياته في عصر النبوّة، بل امتدّ إلى سائر أيام حياته، وتجلّى بشكل سافر في عهد عثمان بن عفان، الذي ولّاه الكوفة وعزل عنها سعد بن أبي وقّاص، فصلّى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بالناس الفجر أربعاً وهو سكران، ثم التفت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أزيدكم؟ فبلغ عثمان، فطلبه، وحدّه</w:t>
      </w:r>
      <w:r>
        <w:rPr>
          <w:rFonts w:eastAsia="Amiri" w:cs="Amiri" w:ascii="Amiri" w:hAnsi="Amiri"/>
          <w:color w:val="111111"/>
          <w:sz w:val="28"/>
          <w:szCs w:val="28"/>
          <w:rtl w:val="true"/>
          <w:lang w:bidi="ar-SA"/>
        </w:rPr>
        <w:t>.</w:t>
      </w:r>
      <w:r>
        <w:rPr>
          <w:rStyle w:val="FootnoteAnchor"/>
          <w:rtl w:val="true"/>
        </w:rPr>
        <w:footnoteReference w:id="304"/>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أخبار الوليد هذا في شرب الخمر ومنادمته أبا زبيد الطائي</w:t>
      </w:r>
    </w:p>
    <w:p>
      <w:pPr>
        <w:pStyle w:val="BookText"/>
        <w:rPr/>
      </w:pPr>
      <w:r>
        <w:rPr>
          <w:rFonts w:ascii="Amiri" w:hAnsi="Amiri" w:eastAsia="Amiri" w:cs="Amiri"/>
          <w:color w:val="111111"/>
          <w:sz w:val="28"/>
          <w:sz w:val="28"/>
          <w:szCs w:val="28"/>
          <w:rtl w:val="true"/>
          <w:lang w:bidi="ar-SA"/>
        </w:rPr>
        <w:t>مشهورة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أخبار فيها نكارة وشناعة تقطع على سوء حاله وقبح أفعاله</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فهل في ولاة علي عليه السلام مثل هذا الأنموذج الفاسق، حاشا وكلّا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 بين عمال الإمام عليه السلام من خرج عن الأوصاف التي يجب أن يتحلّىٰ بها الوالي العادل، ولذلك كان الإمام عليه السلام يوبخّه ويزجره بسبب تصرفاته التي لا تنسجم مع الأوصاف التي يريدها الإمام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كتب إلى عثمان بن حنيف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عامله على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بلغه أنّه دُعي إلىٰ وليمة قوم من أهلها فمضى إليها، وإليك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يَابْنَ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بَلَغَنِي أَنَّ رَجُلاً مِنْ فِتْيَةِ أَهْلِ الْبَصْرَةِ دَعَاكَ إِلَىٰ مَأْدُبَةٍ فَأَسْرَعْتَ إِلَيْهَا تُسْتَطَابُ لَكَ الْأَلْوَانُ، وَتُنْقَلُ إِلَيْكَ الْجِفَانُ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ظَنَنْتُ أَنَّكَ تُجِيبُ إِلَىٰ طَعَامِ قَوْمٍ، عَائِلُهُمْ مَجْفُوٌّ، وَغَنِيُّهُمْ مَدْعُوٌّ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مَا تَقْضَمُهُ مِنْ هٰذَا الْمَقْضَمِ، فَمَا اشْتَبَهَ عَلَيْكَ عِلْمُهُ فَالْفِظْهُ، وَمَا أَيْقَنْتَ بِطِيبِ وُجُوهِهِ فَنَلْ مِنْهُ</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فهل من الإنصاف أن نساوي بين هذا العمل وبين شرب الخمر أو قتل النفس المحترمة وأمثال ذلك؟ ما لكم كيف تحكمون؟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تظهر ضآلة قول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عمّاله رضى الله عنه كعمّال غيره،</w:t>
      </w:r>
    </w:p>
    <w:p>
      <w:pPr>
        <w:pStyle w:val="BookText"/>
        <w:rPr/>
      </w:pPr>
      <w:r>
        <w:rPr>
          <w:rFonts w:ascii="Amiri" w:hAnsi="Amiri" w:eastAsia="Amiri" w:cs="Amiri"/>
          <w:color w:val="111111"/>
          <w:sz w:val="28"/>
          <w:sz w:val="28"/>
          <w:szCs w:val="28"/>
          <w:rtl w:val="true"/>
          <w:lang w:bidi="ar-SA"/>
        </w:rPr>
        <w:t>فيهم الأعلى والأوسط والأدنىٰ</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نعم إنّ عماله عليه السلام كانوا مختلفين في التحلّي بالفضائل والتخلّي عن الرذائل، ولكن لم يكونوا زناة، ولا شاربي خمر،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الكاتب ختم هذا المبحث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البشر يتفاوتون، فقويٌّ في العبادة ضعيف في الإدارة، ضعيف في الإدارة قويّ في الحرب، ضعيف في العبادة قوي في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فلا عيب على عليّ ولا غير عليّ إن كان هناك ضعف أو خور</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يُريد الكاتب من هذه الفقرة؟</w:t>
      </w:r>
    </w:p>
    <w:p>
      <w:pPr>
        <w:pStyle w:val="BookText"/>
        <w:rPr/>
      </w:pPr>
      <w:r>
        <w:rPr>
          <w:rFonts w:ascii="Amiri" w:hAnsi="Amiri" w:eastAsia="Amiri" w:cs="Amiri"/>
          <w:color w:val="111111"/>
          <w:sz w:val="28"/>
          <w:sz w:val="28"/>
          <w:szCs w:val="28"/>
          <w:rtl w:val="true"/>
          <w:lang w:bidi="ar-SA"/>
        </w:rPr>
        <w:t>فمَن وقف على نفسية المؤلّف يذعن بأنّه ينوي الهمز واللمز في الإمام علي عليه السلام بأنّه كان قوياً في العبادة والقتال ولكنّه ضعيف في الإدارة، ويشهد على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عيب على عليّ ولا غير عليّ إن كان هناك ضعف أو 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الإمام عليه السلام قوياً في الإدارة، فقد أدار أُمور المسلمين طيلة خمسة أعوام، ولم يظهر منه فتور أو ضعف، وكانت عامّة البلاد تحت يده، إلّاالشام الذي لم يبايعه حين بايعه المهاجرون والأنصار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تختلف إدارة الإمام عليه السلام عن إدارة غيره، بأنّها لا تخرج عن</w:t>
      </w:r>
    </w:p>
    <w:p>
      <w:pPr>
        <w:pStyle w:val="BookText"/>
        <w:rPr/>
      </w:pPr>
      <w:r>
        <w:rPr>
          <w:rFonts w:ascii="Amiri" w:hAnsi="Amiri" w:eastAsia="Amiri" w:cs="Amiri"/>
          <w:color w:val="111111"/>
          <w:sz w:val="28"/>
          <w:sz w:val="28"/>
          <w:szCs w:val="28"/>
          <w:rtl w:val="true"/>
          <w:lang w:bidi="ar-SA"/>
        </w:rPr>
        <w:t>الضوابط الدينية قيد شعرة، وقد اتُّهم عليّ في حياته بأنّ معاوية أدهى منه فقال عليه السلام في ردّ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مُعَاوِيَةُ بِأَدْهَىٰ مِنِّي، وَلٰكِنَّهُ يَغْدِرُ وَيَفْجُرُ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كَرَاهِيَةُ الْغَدْرِ لَكُنْتُ مِنْ أَدْهَىٰ النَّاسِ</w:t>
      </w:r>
      <w:r>
        <w:rPr>
          <w:rFonts w:eastAsia="Amiri" w:cs="Amiri" w:ascii="Amiri" w:hAnsi="Amiri"/>
          <w:color w:val="111111"/>
          <w:sz w:val="28"/>
          <w:szCs w:val="28"/>
          <w:rtl w:val="true"/>
          <w:lang w:bidi="ar-SA"/>
        </w:rPr>
        <w:t>».</w:t>
      </w:r>
      <w:r>
        <w:rPr>
          <w:rStyle w:val="FootnoteAnchor"/>
          <w:rtl w:val="true"/>
        </w:rPr>
        <w:footnoteReference w:id="309"/>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الإمام استلم زمام الخلافة وقد خرج أغلب أبناء المجتمع الإسلامي ممّا كانوا عليه في زمن النبيّ صلى الله عليه و آله و سلم من التعبّد بالشرع، والاجتناب عن جمع الأموال واقتناء الذهب والفضة، وتملُّك الضياع والبساتين، فعندما أراد الإمام أن يردّ الأُمّة الإسلامية إلى ما كانت عليه، صار ذلك ثقيلاً على أصحاب الثروات وطلاب الدنيا وأصحاب المقام، ولذلك أصبحوا ناكثين ومارقين وقاسطين، ويشير الإمام عليه السلام إلى هذه النكسة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نَهَضْتُ بالْأَمْرِ نَكَثَتْ طَائِفَةٌ، وَ مَرَقَتْ أُخْرَىٰ، وَقَسَطَ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لَمْ يَسْمَعُوا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 لاٰ فَسٰاداً وَ اَلْعٰاقِبَةُ لِلْمُتَّقِينَ</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سَمِعُوهَا وَوَعَوْهَا، وَلٰكِنَّهُمْ حَلِيَتِ الدُّنْيَا فِي أَعْيُنِهِمْ، وَرَاقَهُمْ زِبْرِجُهَا</w:t>
      </w:r>
      <w:r>
        <w:rPr>
          <w:rFonts w:eastAsia="Amiri" w:cs="Amiri" w:ascii="Amiri" w:hAnsi="Amiri"/>
          <w:color w:val="111111"/>
          <w:sz w:val="28"/>
          <w:szCs w:val="28"/>
          <w:rtl w:val="true"/>
          <w:lang w:bidi="ar-SA"/>
        </w:rPr>
        <w:t>!».</w:t>
      </w:r>
      <w:r>
        <w:rPr>
          <w:rStyle w:val="FootnoteAnchor"/>
          <w:rtl w:val="true"/>
        </w:rPr>
        <w:footnoteReference w:id="311"/>
      </w:r>
      <w:bookmarkStart w:id="354" w:name="pg7875_84229"/>
    </w:p>
    <w:p>
      <w:pPr>
        <w:pStyle w:val="Heading2"/>
        <w:numPr>
          <w:ilvl w:val="1"/>
          <w:numId w:val="1"/>
        </w:numPr>
        <w:rPr/>
      </w:pPr>
      <w:bookmarkStart w:id="355" w:name="__RefHeading___Toc5885082_1051229030"/>
      <w:bookmarkStart w:id="356" w:name="_Toc135"/>
      <w:bookmarkEnd w:id="354"/>
      <w:bookmarkEnd w:id="355"/>
      <w:r>
        <w:rPr>
          <w:rtl w:val="true"/>
        </w:rPr>
        <w:t>خاتمة الرسالة</w:t>
      </w:r>
      <w:bookmarkEnd w:id="356"/>
    </w:p>
    <w:p>
      <w:pPr>
        <w:pStyle w:val="Heading3"/>
        <w:numPr>
          <w:ilvl w:val="2"/>
          <w:numId w:val="1"/>
        </w:numPr>
        <w:rPr/>
      </w:pPr>
      <w:bookmarkStart w:id="357" w:name="__RefHeading___Toc5885084_1051229030"/>
      <w:bookmarkStart w:id="358" w:name="_Toc136"/>
      <w:bookmarkEnd w:id="357"/>
      <w:r>
        <w:rPr>
          <w:rtl w:val="true"/>
        </w:rPr>
        <w:t>اشارة</w:t>
      </w:r>
      <w:bookmarkEnd w:id="358"/>
    </w:p>
    <w:p>
      <w:pPr>
        <w:pStyle w:val="BookText"/>
        <w:rPr/>
      </w:pPr>
      <w:r>
        <w:rPr>
          <w:rFonts w:ascii="Amiri" w:hAnsi="Amiri" w:eastAsia="Amiri" w:cs="Amiri"/>
          <w:color w:val="111111"/>
          <w:sz w:val="28"/>
          <w:sz w:val="28"/>
          <w:szCs w:val="28"/>
          <w:rtl w:val="true"/>
          <w:lang w:bidi="ar-SA"/>
        </w:rPr>
        <w:t>قال الكاتب في 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فقد صدق الإمام عندما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فِيَّ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غَالٍ، وَمُبْغِضٌ قَالٍ</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فالمحبّ الغالي لن يرى كلّ شيء إلّاحسناً، والمبغض القالي لن يرى الشيء إلّاسيئاً، والوسطية مطلوبة،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علي من الإيمان، وبغضه من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صحّ في حديث مسلم، فلا نرفعه إلىٰ درجة الأنبياء، ولا ننزله إلىٰ درجة الفسّاق وغيرهم</w:t>
      </w:r>
      <w:r>
        <w:rPr>
          <w:rFonts w:eastAsia="Amiri" w:cs="Amiri" w:ascii="Amiri" w:hAnsi="Amiri"/>
          <w:color w:val="111111"/>
          <w:sz w:val="28"/>
          <w:szCs w:val="28"/>
          <w:rtl w:val="true"/>
          <w:lang w:bidi="ar-SA"/>
        </w:rPr>
        <w:t>.</w:t>
      </w:r>
      <w:r>
        <w:rPr>
          <w:rStyle w:val="FootnoteAnchor"/>
          <w:rtl w:val="true"/>
        </w:rPr>
        <w:footnoteReference w:id="313"/>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ماذا يُريد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نرفعه إلى درجة الأنبياء؟ هل يوجد بين الأُمّة الإسلامية ممّن يُعتدّ بقوله ودينه يرفع الإمام إلى درجة الأنبياء؟ فمَن قال بأنّه إمام منصوص عليه من جانب اللّٰه سبحانه يوم الغدير وأنّه يقوم بوظائف النبوة سوى الوحي</w:t>
      </w:r>
      <w:bookmarkStart w:id="359" w:name="pg7875_84230"/>
    </w:p>
    <w:p>
      <w:pPr>
        <w:pStyle w:val="BookText"/>
        <w:rPr/>
      </w:pPr>
      <w:bookmarkEnd w:id="359"/>
      <w:r>
        <w:rPr>
          <w:rFonts w:ascii="Amiri" w:hAnsi="Amiri" w:eastAsia="Amiri" w:cs="Amiri"/>
          <w:color w:val="111111"/>
          <w:sz w:val="28"/>
          <w:sz w:val="28"/>
          <w:szCs w:val="28"/>
          <w:rtl w:val="true"/>
          <w:lang w:bidi="ar-SA"/>
        </w:rPr>
        <w:t>والتشريع، هل رفعه إلى درجة الأنبياء؟ وإذا كان الإمام باب علم النبيّ صلى الله عليه و آله و سلم وقد قال فيه الرسول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فالرجوع إليه في الحلال والحرام لا يلازم كونه نبيّاً، وإنّما هو وارث لعلوم النبيّ صلى الله عليه و آله و سلم</w:t>
      </w:r>
      <w:r>
        <w:rPr>
          <w:rFonts w:eastAsia="Amiri" w:cs="Amiri" w:ascii="Amiri" w:hAnsi="Amiri"/>
          <w:color w:val="111111"/>
          <w:sz w:val="28"/>
          <w:szCs w:val="28"/>
          <w:rtl w:val="true"/>
          <w:lang w:bidi="ar-SA"/>
        </w:rPr>
        <w:t>.</w:t>
      </w:r>
    </w:p>
    <w:p>
      <w:pPr>
        <w:pStyle w:val="Heading3"/>
        <w:numPr>
          <w:ilvl w:val="2"/>
          <w:numId w:val="1"/>
        </w:numPr>
        <w:rPr/>
      </w:pPr>
      <w:bookmarkStart w:id="360" w:name="__RefHeading___Toc5885086_1051229030"/>
      <w:bookmarkStart w:id="361" w:name="_Toc137"/>
      <w:bookmarkEnd w:id="360"/>
      <w:r>
        <w:rPr>
          <w:rtl w:val="true"/>
        </w:rPr>
        <w:t>وصية الجميعان للقرّاء</w:t>
      </w:r>
      <w:bookmarkEnd w:id="361"/>
    </w:p>
    <w:p>
      <w:pPr>
        <w:pStyle w:val="BookText"/>
        <w:rPr/>
      </w:pPr>
      <w:r>
        <w:rPr>
          <w:rFonts w:ascii="Amiri" w:hAnsi="Amiri" w:eastAsia="Amiri" w:cs="Amiri"/>
          <w:color w:val="111111"/>
          <w:sz w:val="28"/>
          <w:sz w:val="28"/>
          <w:szCs w:val="28"/>
          <w:rtl w:val="true"/>
          <w:lang w:bidi="ar-SA"/>
        </w:rPr>
        <w:t>يقول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وفقنا اللّٰه لكلّ خير، هذا جهدي وقد اجتهدت، فإن وجدت خيراً أيّها القارئ الكريم فلا تنسنا من دعاء بليل، وإن كان خطأ فأستغفر اللّٰه، وأرجو منك أن تسأل اللّٰه لي المغفرة، لأنّني ما تعمدت الخطأ، وكلّ ابن آدم خطّاء، وخير الخطّائين التوّابون</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خضوعاً لطلب الكاتب نسأل اللّٰه له المغفرة لأنّه حرّف الكلم عن مواضعها وحمل كلام الإمام على خلاف مقاصده، وأخذ بفقرات من كلامه وأعرض عن ذكر ما يرفع النقاب عن مقاصده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نحن نسأل اللّٰه المغفرة له ولعامّة المسلمين ولكلّ من يشهد باللّٰه ربّاً، وبمحمد صلى الله عليه و آله و سلم نبيّاً، وبالكعبة قبلة، وبالقرآن كتاباً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آمين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نسأله سبحانه أن يرزق المسلمين توحيد الكلمة كما رزقهم كلمة التوحيد، ويجعلهم يداً واحدة بوجه الأعداء والصهاينة، ومن هو بصدد تطبيع العلاقات معهم، وتسليط الأعداء على أوّل قبلة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يا ربّ العالمين</w:t>
      </w:r>
      <w:r>
        <w:rPr>
          <w:rFonts w:eastAsia="Amiri" w:cs="Amiri" w:ascii="Amiri" w:hAnsi="Amiri"/>
          <w:color w:val="111111"/>
          <w:sz w:val="28"/>
          <w:szCs w:val="28"/>
          <w:rtl w:val="true"/>
          <w:lang w:bidi="ar-SA"/>
        </w:rPr>
        <w:t>.</w:t>
      </w:r>
      <w:bookmarkStart w:id="362" w:name="pg7875_84232"/>
    </w:p>
    <w:p>
      <w:pPr>
        <w:pStyle w:val="Heading3"/>
        <w:numPr>
          <w:ilvl w:val="2"/>
          <w:numId w:val="1"/>
        </w:numPr>
        <w:rPr/>
      </w:pPr>
      <w:bookmarkStart w:id="363" w:name="__RefHeading___Toc5885088_1051229030"/>
      <w:bookmarkStart w:id="364" w:name="_Toc138"/>
      <w:bookmarkEnd w:id="362"/>
      <w:bookmarkEnd w:id="363"/>
      <w:r>
        <w:rPr>
          <w:rtl w:val="true"/>
        </w:rPr>
        <w:t xml:space="preserve">نصيحة لمؤسّسي </w:t>
      </w:r>
      <w:r>
        <w:rPr>
          <w:rtl w:val="true"/>
        </w:rPr>
        <w:t>«</w:t>
      </w:r>
      <w:r>
        <w:rPr>
          <w:rtl w:val="true"/>
        </w:rPr>
        <w:t>مبرّة الآل والأصحاب</w:t>
      </w:r>
      <w:r>
        <w:rPr>
          <w:rtl w:val="true"/>
        </w:rPr>
        <w:t>»</w:t>
      </w:r>
      <w:bookmarkEnd w:id="364"/>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 xml:space="preserve">إنّ عنوان كلّ مؤسّسة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أكانت دينية أم سياسية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يُعرب عن أهدافها وأغراضها، وقد اتّخذ أصحاب المبرّة ذاك العنوان شعاراً دالّاً على ما يبتغونه، وظاهر العنوان يحكي عن أنّ المؤسّسين يحملون هموم الأُمّة الإسلامية لأجل تفرّقهم وتشرذمهم، فقاموا لأجل تقريب الخطى وتأليف شتات الأُمّة بتأسيس هذه المبرة لتحقيق تلك الغاية المنشودة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هذا هو الغرض الأقصى، فنعم الغرض، لكن إصدارات المؤسّسة مازالت تعكس لنا خلاف ذلك، وسنشير إلى بعض عناوينها، وبذلك يظن الألمعي بأنّ ضمّ الآل إلى الأصحاب ليس إلّاواجهة لاستقطاب أنظار شباب الشيعة إلى برامجهم من دون أن يكون فيها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الغاية هي إبعادهم عن عقائدهم التي تعلموها من رسول اللّٰه صلى الله عليه و آله و سلم وعترته الطاهرة، فالخبير يذعن بأنّ</w:t>
      </w:r>
    </w:p>
    <w:p>
      <w:pPr>
        <w:pStyle w:val="BookText"/>
        <w:rPr/>
      </w:pPr>
      <w:r>
        <w:rPr>
          <w:rFonts w:ascii="Amiri" w:hAnsi="Amiri" w:eastAsia="Amiri" w:cs="Amiri"/>
          <w:color w:val="111111"/>
          <w:sz w:val="28"/>
          <w:sz w:val="28"/>
          <w:szCs w:val="28"/>
          <w:rtl w:val="true"/>
          <w:lang w:bidi="ar-SA"/>
        </w:rPr>
        <w:t>العنوان ما هو إلّامكيدة، ومصيدة للشباب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نحن نذكر أُنموذجين من عناوين بعض ما صدر من المبرّة والتي تسير في تحقيق هذا الهدف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نحو وحدة إسلامية حقيقية، مواقيت الصلاة نموذجاً، تأليف الدكتور طه حامد 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تخطئة للشيعة في جمعهم بين الصلاتين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والعصر، والمغرب والعشاء</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الحوار الذي أُجري مع الشيخ محمد سالم الخضر حول صوم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أكّد على صيامه الذي تبرّك به بنو أُمية لقتلهم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صدر أخيراً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راشدة لنهج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الجميعان، فقد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للاستضاءة بأنواره أو للانتهال من منهله العذب، بل لغاية نقد عقائد الشيعة حسب استنتاجاته الشخصية من كلمات وخطب الإمام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ويا ليت أنّه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متجرّداً عن كلّ رأي وعقيدة مسبقة، مع رعاية الأمانة العلمية في النقل والاستنباط، ولكن ما أبعد بينه وبين تلك الأُمنية، فتارة ينقل كلام الإمام على غير وجهه، وأُخرى يحمله على ما لا يرومه الإمام عليه السلام، وثالثة يستدلّ ببعض خطبه التي ليس فيها أية إشارة إلى ما يُريد الكاتب إثباته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وحبذا لو كانت إصداراتهم مركّزة في العقائد والفقه على ما عليه</w:t>
      </w:r>
    </w:p>
    <w:p>
      <w:pPr>
        <w:pStyle w:val="BookText"/>
        <w:rPr/>
      </w:pPr>
      <w:r>
        <w:rPr>
          <w:rFonts w:ascii="Amiri" w:hAnsi="Amiri" w:eastAsia="Amiri" w:cs="Amiri"/>
          <w:color w:val="111111"/>
          <w:sz w:val="28"/>
          <w:sz w:val="28"/>
          <w:szCs w:val="28"/>
          <w:rtl w:val="true"/>
          <w:lang w:bidi="ar-SA"/>
        </w:rPr>
        <w:t>جمهور أهل السنّة فإنّهم في المسائل العقدية بين أشعري وماتريدي، وفي الفقه ينتمون إلى أحد المذاهب الفقهية الأربعة ولكنّ منشورات المبرّة على خلاف ما عليه جمهور أهل السنّة، فهم في الاعتقادات من دعاة الوهابية المهتمين بنشرها بأيّة وسيلة، ولنأت بمثال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واحد منهم كتاباً في سيرة الإمام أبي جعفر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غض النظر عمّا في ثنايا الكتاب من غثّ وسمين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زيّن غلاف كتابه بالحديث المروي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دعاء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كانت له حاجة هاهنا وهاهنا، فإنّ حاجتي إليك وحدك لا شريك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الغاية من كتابة هذا الحديث على غلاف الكتاب هو الردّ على المسلمين في مسألة التوسّل زاعماً بأنّ عملهم على خلاف ما عليه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والمسكين لم يفرّق بين توسّل مشروع وتوسّل ممنوع، فالتوسّل بالنبي صلى الله عليه و آله و سلم حتى يدعو اللّٰه تبارك وتعالى ليقضي حاجة المتوسّل به، توسّل مشروع وهذا ملؤه التوحيد، وقد دلّ على ذلك الكتاب والسنّة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التوسّل باعتقاد أنّ المتوسّل به بيده مصير المتوسّل في قضاء الحاجة، فهذا توسّل ممنوع، والإمام عليه السلام بصدد ردّ الوثنيّين الذين كانوا يتصوّرون أن بيد آلهتهم مصيرهم أو الغلاة من غيرهم، والشاهد على ذلك ذيل الحديث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شريك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w:t>
      </w:r>
    </w:p>
    <w:p>
      <w:pPr>
        <w:pStyle w:val="BookText"/>
        <w:rPr/>
      </w:pPr>
      <w:r>
        <w:rPr>
          <w:rFonts w:ascii="Amiri" w:hAnsi="Amiri" w:eastAsia="Amiri" w:cs="Amiri"/>
          <w:color w:val="111111"/>
          <w:sz w:val="28"/>
          <w:sz w:val="28"/>
          <w:szCs w:val="28"/>
          <w:rtl w:val="true"/>
          <w:lang w:bidi="ar-SA"/>
        </w:rPr>
        <w:t>الشرك في الصورة الثانية لا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ثنايا الكتاب الذي قدّمناه للقرّاء بحث واف حول التوسّل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ينقضي عجبنا إذ نرى أنّ مؤلّف الكتاب في سيرة الإمام الباقر عليه السلام ذكر أنّ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يفقه شروط طلاق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أحد شيوخ الإمام عليه السلام</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ونحن نقترح على رئيس المبرّة ومديرها بالقيام بنشر ما فيه رضا اللّٰه تعالى ومصلحة الأُمّة الإسلامية وتوعية الشباب على محاسن المعارف الإسلامية، والعمل على تقوية الأُمّة الإسلامية للوقوف بوجه أعدائها وناهبي خيراتها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حاول أحد من الكتاب أن يبيّن عقائد بعض الفرق ويعرضها على القرّاء، فيجب أن يترك هذا الأمر الحسّاس إلى عالم طاهر القلب ذي أمانة علمية يعرف عقائدها وأُصولها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نصيحتي لمسؤولي المبرّة المحترمين، عسى أن تقع موضع القبول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من وراء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المكرم من شهور عام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365" w:name="pg7875_84236"/>
    </w:p>
    <w:p>
      <w:pPr>
        <w:pStyle w:val="Heading2"/>
        <w:numPr>
          <w:ilvl w:val="1"/>
          <w:numId w:val="1"/>
        </w:numPr>
        <w:rPr/>
      </w:pPr>
      <w:bookmarkStart w:id="366" w:name="__RefHeading___Toc5885090_1051229030"/>
      <w:bookmarkStart w:id="367" w:name="_Toc139"/>
      <w:bookmarkEnd w:id="365"/>
      <w:bookmarkEnd w:id="366"/>
      <w:r>
        <w:rPr>
          <w:rtl w:val="true"/>
        </w:rPr>
        <w:t>فهرس لأهمّ المراجع والمصادر</w:t>
      </w:r>
      <w:bookmarkEnd w:id="367"/>
    </w:p>
    <w:p>
      <w:pPr>
        <w:pStyle w:val="BookText"/>
        <w:rPr/>
      </w:pPr>
      <w:r>
        <w:rPr>
          <w:rFonts w:ascii="Amiri" w:hAnsi="Amiri" w:eastAsia="Amiri" w:cs="Amiri"/>
          <w:color w:val="111111"/>
          <w:sz w:val="28"/>
          <w:sz w:val="28"/>
          <w:szCs w:val="28"/>
          <w:rtl w:val="true"/>
          <w:lang w:bidi="ar-SA"/>
        </w:rPr>
        <w:t>ن تبرّك بذكر القرآن الكريم أوّلاً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إحياء علوم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حامد محمد بن محمد بن محمد الغزالي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في حاشية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النهضة، مصر،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عبد اللّٰه بن مسلم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مصطفى محمد،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إمتاع الأسماع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المقريزي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إدريس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الأمين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بيروت،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بداية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رشد محمد بن أحمد القرطبي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عبدالملك عبدالرحمن السعدي، مطبعة النواعير، الرمادي،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السلفية، المدينة المنورة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الرابع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بيروت،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السبط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مؤسسة أهل البيت عليهم السلام،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التوصل إلى حقيقة التوسّل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نسيب الرفاعي،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حافظ إبراهيم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دار الجيل،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الذريعة إلى تصانيف الشيعة، الشيخ آغا بزرگ الطهراني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أحمد بن علي بن أحمد بن العباس الأسدي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روح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الآلوسي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البغدادي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 الناضر في سيرة الإمام أبي جعفر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مبرّة الآل والأصحاب، الكويت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ماجة محمد بن يزيد القزويني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فؤاد عبدالباقي، نشر إحياء الكتب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داود سليمان بن الأشعث الأزدي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عبدالملك بن أيوب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النووي على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زكريا يحيى بن شرف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القاهرة،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مثيم بن علي 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الآثار للنشر ودار العالم الإسلامي، 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محمد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w:t>
      </w:r>
    </w:p>
    <w:p>
      <w:pPr>
        <w:pStyle w:val="BookText"/>
        <w:rPr/>
      </w:pPr>
      <w:r>
        <w:rPr>
          <w:rFonts w:ascii="Amiri" w:hAnsi="Amiri" w:eastAsia="Amiri" w:cs="Amiri"/>
          <w:color w:val="111111"/>
          <w:sz w:val="28"/>
          <w:sz w:val="28"/>
          <w:szCs w:val="28"/>
          <w:rtl w:val="true"/>
          <w:lang w:bidi="ar-SA"/>
        </w:rPr>
        <w:t xml:space="preserve">العلمية، بيروت،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كاظم الطباطبائي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طهران،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العقد الفريد، ابن عبدربه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ومكتبة الهلال، بيروت،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عيون صحاح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الحسن ابن البطريق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المحمودي والبهادري، نشر ممثلية السيد القائد في الحج، طهران،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عبدالحسين بن أحمد الأميني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العربي، بيروت،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الفائق في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عمر الزمخشري،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الباري في 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حجر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فهرست أسماء علماء الشيعة ومصنفيهم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منتجب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الحسن علي بن عبيد اللّٰه ابن بابويه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المكتبة المرتضوية، طهران،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ظلال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جواد مغنية رحمه الله، دار العلم للملايين، بيروت،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علي المتقي بن حسام الدين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نشرة فصلية تصدرها مؤسسة آل البيت عليهم السلام لإحياء التراث في قم المقدّسة، السنة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بكر الهيثمي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 الرسائل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الحرّاني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محمد علي صبيح وأولاده،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الرسائل والمسائل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تيمية الحراني، دار الكتب العلمية،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محمد بن مكرم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مراقي الفلاح بإمداد الفتاح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بن عمّار الشرنبلالي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الأندلس،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النيسابوري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مصادر نهج البلاغة وأسانيده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الزهراء الحسيني الخطيب، دار الأضواء،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سليمان بن أحمد الطبراني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سليمان بن أحمد الطبراني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إحياء التراث العربي،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مفاهيم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السبحاني، نشر مؤسسة الإمام الصادق عليه السلام، قم المقدّسة،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مقالات الإسلاميين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إسماعيل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الإمام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المغازلي علي بن محمد بن الطيب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البراعة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بن هبة اللّٰه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مكتبة السيد المرعشي قدس سره، قم المقدّسة،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الموسوعة الفقهية الكويتية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الأوقاف والشؤون الإسلامية، الكويت،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الشريف الرضي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لخطب أمير المؤمنين عليه السلام بيروت،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نيل الأوطار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الجيل،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الوهابية بين المباني الفكرية والنتائج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السبحاني، تعريب خضر آتش فراز، مؤسّسة الإمام الصادق عليه السلام، قم،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368" w:name="pg7875_84242"/>
    </w:p>
    <w:p>
      <w:pPr>
        <w:pStyle w:val="Heading2"/>
        <w:numPr>
          <w:ilvl w:val="1"/>
          <w:numId w:val="1"/>
        </w:numPr>
        <w:rPr/>
      </w:pPr>
      <w:bookmarkStart w:id="369" w:name="__RefHeading___Toc5885092_1051229030"/>
      <w:bookmarkStart w:id="370" w:name="_Toc140"/>
      <w:bookmarkEnd w:id="368"/>
      <w:bookmarkEnd w:id="369"/>
      <w:r>
        <w:rPr>
          <w:rtl w:val="true"/>
        </w:rPr>
        <w:t>فهرس المحتويات</w:t>
      </w:r>
      <w:bookmarkEnd w:id="370"/>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قراءة نهج البلاغة لأغراض 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اقرأ واقض</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مواصفات الآل والصحابة في 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أصناف الصحابة في الذكر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w:t>
      </w:r>
    </w:p>
    <w:p>
      <w:pPr>
        <w:pStyle w:val="BookText"/>
        <w:rPr/>
      </w:pPr>
      <w:r>
        <w:rPr>
          <w:rFonts w:ascii="Amiri" w:hAnsi="Amiri" w:eastAsia="Amiri" w:cs="Amiri"/>
          <w:color w:val="111111"/>
          <w:sz w:val="28"/>
          <w:sz w:val="28"/>
          <w:szCs w:val="28"/>
          <w:rtl w:val="true"/>
          <w:lang w:bidi="ar-SA"/>
        </w:rPr>
        <w:t>الإمامة والنصّ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ولهم خصائص حقّ الولاية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زلت مدفوعاً عن حقّي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طلبت حقاً 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وجه استدلال الإمام بالقرابة على إمامته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نقد انطباعات الكاتب من كلام الإمام عليه السلام على عدم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الشبهة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أوصاف الصنف الخامس يدلّ على أنّ المراد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الشبهة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ما هو السبب لتعاون الإمام مع القوم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الحوادث المرّة في بيعة السقيفة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الشبهة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في كلام الإمام ازراء بمن صرف الأمر عن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الشبهة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كلام الإمام بيان رسميّ للدول كلّها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الشبهة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عدم وقوف الكاتب على مقصود الإمام من الاجابة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ما هو السبب لرفض الإمام بيعة الناس 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ما هو المراد من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أرغب عنكما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الشبهة السادسة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احتجاج الإمام جدال بالأحسن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w:t>
      </w:r>
    </w:p>
    <w:p>
      <w:pPr>
        <w:pStyle w:val="BookText"/>
        <w:rPr/>
      </w:pPr>
      <w:r>
        <w:rPr>
          <w:rFonts w:ascii="Amiri" w:hAnsi="Amiri" w:eastAsia="Amiri" w:cs="Amiri"/>
          <w:color w:val="111111"/>
          <w:sz w:val="28"/>
          <w:sz w:val="28"/>
          <w:szCs w:val="28"/>
          <w:rtl w:val="true"/>
          <w:lang w:bidi="ar-SA"/>
        </w:rPr>
        <w:t>الشبهة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توضيح دعائه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الإمام في مقام استنزال الرحمة وتعليم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الشبهة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الغاية من استشارة المعصوم تكريم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الشبهة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دعاؤه للجميع لا لنفسه وحده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الشبهة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الغاية من المشورة استقطاب عواطف الحاضرين في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الشبهة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اعتراف الإمام في مقام الابتهال لا ينافي عصمته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الشبهة السادسة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المعصومون يتعاملون مع الناس حسب الظواهر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استدلال الكاتب بأدعية الإمام عليه السلام في مواقف مختلفة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الشبهة السابعة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أوصاف الوالد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أوصاف الولد</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الصحابة</w:t>
      </w:r>
    </w:p>
    <w:p>
      <w:pPr>
        <w:pStyle w:val="BookText"/>
        <w:rPr/>
      </w:pPr>
      <w:r>
        <w:rPr>
          <w:rFonts w:ascii="Amiri" w:hAnsi="Amiri" w:eastAsia="Amiri" w:cs="Amiri"/>
          <w:color w:val="111111"/>
          <w:sz w:val="28"/>
          <w:sz w:val="28"/>
          <w:szCs w:val="28"/>
          <w:rtl w:val="true"/>
          <w:lang w:bidi="ar-SA"/>
        </w:rPr>
        <w:t>اتجاهان في عدالة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الآيات الواردة في حقّ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الترضّي عن عدد خاص من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الترضي مشروط بثباتهم على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الآية ناظرة إلى من جمع فيهم الخصال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في شبهات الجميعان والرد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الشبهة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عند عزوف الصحابة عن المقابلة يقدم النبي أهل بيته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الشبهة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الاحتجاج ببيعة الصحابة احتجاج بمسلّمات الخصم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الشبهة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الشبهة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اختلاف أصحاب النبيّ في أمر القتال والنصرة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الشبهة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الشبهة السادسة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الشبهة السابعة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الشبهة الثامنة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الشبهة التاسعة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صلابة الإمام في حفظ كيان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الشبهة العاشرة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الشبهة الحادية عشرة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الشبهة الثانية عشرة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الشبهة الثالثة عشرة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الشبهة الرابعة عشرة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الشبهة الخامسة عشرة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الشبهة السادسة عشرة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الشام</w:t>
      </w:r>
    </w:p>
    <w:p>
      <w:pPr>
        <w:pStyle w:val="BookText"/>
        <w:rPr/>
      </w:pPr>
      <w:r>
        <w:rPr>
          <w:rFonts w:ascii="Amiri" w:hAnsi="Amiri" w:eastAsia="Amiri" w:cs="Amiri"/>
          <w:color w:val="111111"/>
          <w:sz w:val="28"/>
          <w:sz w:val="28"/>
          <w:szCs w:val="28"/>
          <w:rtl w:val="true"/>
          <w:lang w:bidi="ar-SA"/>
        </w:rPr>
        <w:t>ما هو الفرق بين الباغي والكافر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عليّ عليه السلام</w:t>
      </w:r>
    </w:p>
    <w:p>
      <w:pPr>
        <w:pStyle w:val="BookText"/>
        <w:rPr/>
      </w:pPr>
      <w:r>
        <w:rPr>
          <w:rFonts w:ascii="Amiri" w:hAnsi="Amiri" w:eastAsia="Amiri" w:cs="Amiri"/>
          <w:color w:val="111111"/>
          <w:sz w:val="28"/>
          <w:sz w:val="28"/>
          <w:szCs w:val="28"/>
          <w:rtl w:val="true"/>
          <w:lang w:bidi="ar-SA"/>
        </w:rPr>
        <w:t>الكاتب يمدح أهل الشام ويبالغ في ذمّ أهل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والسنّة</w:t>
      </w:r>
    </w:p>
    <w:p>
      <w:pPr>
        <w:pStyle w:val="BookText"/>
        <w:rPr/>
      </w:pPr>
      <w:r>
        <w:rPr>
          <w:rFonts w:ascii="Amiri" w:hAnsi="Amiri" w:eastAsia="Amiri" w:cs="Amiri"/>
          <w:color w:val="111111"/>
          <w:sz w:val="28"/>
          <w:sz w:val="28"/>
          <w:szCs w:val="28"/>
          <w:rtl w:val="true"/>
          <w:lang w:bidi="ar-SA"/>
        </w:rPr>
        <w:t>الكاتب يتّهم الشيعة بتحريف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المبحث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w:t>
      </w:r>
    </w:p>
    <w:p>
      <w:pPr>
        <w:pStyle w:val="BookText"/>
        <w:rPr/>
      </w:pPr>
      <w:r>
        <w:rPr>
          <w:rFonts w:ascii="Amiri" w:hAnsi="Amiri" w:eastAsia="Amiri" w:cs="Amiri"/>
          <w:color w:val="111111"/>
          <w:sz w:val="28"/>
          <w:sz w:val="28"/>
          <w:szCs w:val="28"/>
          <w:rtl w:val="true"/>
          <w:lang w:bidi="ar-SA"/>
        </w:rPr>
        <w:t>الأدلّة الشرعية على التوسّل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التوسّل بدعاء النبي، في حال حياته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التوسّل بدعاء النبي بعد رحيله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التوسّل بذات الأنبياء والصالحين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توسّل الضرير بنبي الرحمة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إِنّي أَسْأَلُكَ وَأَتَوَجَّهُ إِلَيْكَ بِنَبِيِّكَ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نَبِيِّ الرَّحْمَةِ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محمّد إنّي أتوجّهُ بِكَ إلىٰ 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إجابة عن سؤال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سيرة الأُمم في توسّلهم بالذوات الطاهرة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استسقاء عبد المطلب بالنبيّ وهو رضيع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استسقاء أبي طالب بالنبيّ وهو غلام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التوسّل بالأطفال والشيوخ في صلاة الاستسقاء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توسّل الخليفة بالعباس عمّ النبيّ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تابوت بني إسرائيل وإنزال السكينة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المبحث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العبادات</w:t>
      </w:r>
    </w:p>
    <w:p>
      <w:pPr>
        <w:pStyle w:val="BookText"/>
        <w:rPr/>
      </w:pPr>
      <w:r>
        <w:rPr>
          <w:rFonts w:ascii="Amiri" w:hAnsi="Amiri" w:eastAsia="Amiri" w:cs="Amiri"/>
          <w:color w:val="111111"/>
          <w:sz w:val="28"/>
          <w:sz w:val="28"/>
          <w:szCs w:val="28"/>
          <w:rtl w:val="true"/>
          <w:lang w:bidi="ar-SA"/>
        </w:rPr>
        <w:t>الجميعان يريد الرد على عمل الشيعة في الجمع بين الصلاتين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الفصل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متفرّقات وشوارد</w:t>
      </w:r>
    </w:p>
    <w:p>
      <w:pPr>
        <w:pStyle w:val="BookText"/>
        <w:rPr/>
      </w:pPr>
      <w:r>
        <w:rPr>
          <w:rFonts w:ascii="Amiri" w:hAnsi="Amiri" w:eastAsia="Amiri" w:cs="Amiri"/>
          <w:color w:val="111111"/>
          <w:sz w:val="28"/>
          <w:sz w:val="28"/>
          <w:szCs w:val="28"/>
          <w:rtl w:val="true"/>
          <w:lang w:bidi="ar-SA"/>
        </w:rPr>
        <w:t>انقطاع خبر السماء بموت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البكاء على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ضرب القامات وشق الجيوب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دعوى التساوي بين ولاة عليّ وولاة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نموذجان لقبح أعمال الولاة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خالد بن الوليد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الوليد بن عقبة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خاتمة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وصية الكاتب للقرّاء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لمؤسّسي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مبرة الآل والأصحاب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فهرس لأهمّ المراجع والمصادر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طبع في بيروت سنة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في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 لكتاب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الرسائل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401/1</w:t>
      </w:r>
      <w:r>
        <w:rPr>
          <w:rFonts w:ascii="IRNazanin" w:hAnsi="IRNazanin" w:eastAsia="IRNazanin"/>
          <w:b w:val="false"/>
          <w:b w:val="false"/>
          <w:bCs w:val="false"/>
          <w:i w:val="false"/>
          <w:i w:val="false"/>
          <w:iCs w:val="false"/>
          <w:color w:val="333333"/>
          <w:sz w:val="20"/>
          <w:sz w:val="20"/>
          <w:szCs w:val="20"/>
          <w:rtl w:val="true"/>
        </w:rPr>
        <w:t>، العقيدة الواسطية، الرسالة التاسعة، طبعة محمد على صفح</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4726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تلبيس الجهمية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البيوع، برقم </w:t>
      </w:r>
      <w:r>
        <w:rPr>
          <w:rFonts w:eastAsia="IRNazanin" w:cs="IRNazanin"/>
          <w:b w:val="false"/>
          <w:bCs w:val="false"/>
          <w:i w:val="false"/>
          <w:iCs w:val="false"/>
          <w:color w:val="333333"/>
          <w:sz w:val="20"/>
          <w:szCs w:val="20"/>
        </w:rPr>
        <w:t>2058</w:t>
      </w:r>
      <w:r>
        <w:rPr>
          <w:rFonts w:ascii="IRNazanin" w:hAnsi="IRNazanin" w:eastAsia="IRNazanin"/>
          <w:b w:val="false"/>
          <w:b w:val="false"/>
          <w:bCs w:val="false"/>
          <w:i w:val="false"/>
          <w:i w:val="false"/>
          <w:iCs w:val="false"/>
          <w:color w:val="333333"/>
          <w:sz w:val="20"/>
          <w:sz w:val="20"/>
          <w:szCs w:val="20"/>
          <w:rtl w:val="true"/>
        </w:rPr>
        <w:t xml:space="preserve">، وكتاب الحجة، برقم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وإسماعيل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الدين إسماعيل بن عليّ بن الحسين الأزَجيّ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الحنبليّ، الفقيه المعروف بغلام ابن المنّيّ</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برقم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برقم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الرسائل، برقم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208/7</w:t>
      </w:r>
      <w:r>
        <w:rPr>
          <w:rFonts w:ascii="IRNazanin" w:hAnsi="IRNazanin" w:eastAsia="IRNazanin"/>
          <w:b w:val="false"/>
          <w:b w:val="false"/>
          <w:bCs w:val="false"/>
          <w:i w:val="false"/>
          <w:i w:val="false"/>
          <w:iCs w:val="false"/>
          <w:color w:val="333333"/>
          <w:sz w:val="20"/>
          <w:sz w:val="20"/>
          <w:szCs w:val="20"/>
          <w:rtl w:val="true"/>
        </w:rPr>
        <w:t xml:space="preserve">، باب في الحوض، برقم </w:t>
      </w:r>
      <w:r>
        <w:rPr>
          <w:rFonts w:eastAsia="IRNazanin" w:cs="IRNazanin"/>
          <w:b w:val="false"/>
          <w:bCs w:val="false"/>
          <w:i w:val="false"/>
          <w:iCs w:val="false"/>
          <w:color w:val="333333"/>
          <w:sz w:val="20"/>
          <w:szCs w:val="20"/>
        </w:rPr>
        <w:t>6585</w:t>
      </w:r>
      <w:r>
        <w:rPr>
          <w:rFonts w:ascii="IRNazanin" w:hAnsi="IRNazanin" w:eastAsia="IRNazanin"/>
          <w:b w:val="false"/>
          <w:b w:val="false"/>
          <w:bCs w:val="false"/>
          <w:i w:val="false"/>
          <w:i w:val="false"/>
          <w:iCs w:val="false"/>
          <w:color w:val="333333"/>
          <w:sz w:val="20"/>
          <w:sz w:val="20"/>
          <w:szCs w:val="20"/>
          <w:rtl w:val="true"/>
        </w:rPr>
        <w:t>، وفي رواية أُخرىٰ فيحلّؤون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عليّ</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 تاريخ أبي الفداء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بلاغات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حافظ إبراهيم المصري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الرسائل، 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الرسائل برقم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الرسائل، 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برقم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العمدة لابن البطريق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307/6</w:t>
      </w:r>
      <w:r>
        <w:rPr>
          <w:rFonts w:ascii="IRNazanin" w:hAnsi="IRNazanin" w:eastAsia="IRNazanin"/>
          <w:b w:val="false"/>
          <w:b w:val="false"/>
          <w:bCs w:val="false"/>
          <w:i w:val="false"/>
          <w:i w:val="false"/>
          <w:iCs w:val="false"/>
          <w:color w:val="333333"/>
          <w:sz w:val="20"/>
          <w:sz w:val="20"/>
          <w:szCs w:val="20"/>
          <w:rtl w:val="true"/>
        </w:rPr>
        <w:t>، بمضمونه، وكذا في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الرسائل، برقم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الرسائل، برقم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الرسالة 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برقم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فعيل بمعنىٰ مفعول، من رَمَض السِّكين يَرْمِضُه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دقّه بين حجرين ليرقّ، ولذلك أوقعه صفة للمؤنث</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برقم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برقم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الرسائل، برقم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5837</w:t>
      </w:r>
      <w:r>
        <w:rPr>
          <w:rFonts w:ascii="IRNazanin" w:hAnsi="IRNazanin" w:eastAsia="IRNazanin"/>
          <w:b w:val="false"/>
          <w:b w:val="false"/>
          <w:bCs w:val="false"/>
          <w:i w:val="false"/>
          <w:i w:val="false"/>
          <w:iCs w:val="false"/>
          <w:color w:val="333333"/>
          <w:sz w:val="20"/>
          <w:sz w:val="20"/>
          <w:szCs w:val="20"/>
          <w:rtl w:val="true"/>
        </w:rPr>
        <w:t xml:space="preserve">، مؤسسة النشر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ويؤيّد هذا قول النجاشي في ترجمة الأصبغ بن نُباتة أنّه روىٰ عن عليّ عليه السلام عهد الأشتر، ووصيّته إلى محمد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الرسائل، برقم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الفقرة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تفسير هذه الصفات شرحي نهج البلاغة لابن ميثم البحراني وابن أبي الحديد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w:t>
      </w:r>
      <w:r>
        <w:rPr>
          <w:rFonts w:ascii="IRNazanin" w:hAnsi="IRNazanin" w:eastAsia="IRNazanin"/>
          <w:b w:val="false"/>
          <w:b w:val="false"/>
          <w:bCs w:val="false"/>
          <w:i w:val="false"/>
          <w:i w:val="false"/>
          <w:iCs w:val="false"/>
          <w:color w:val="333333"/>
          <w:sz w:val="20"/>
          <w:sz w:val="20"/>
          <w:szCs w:val="20"/>
          <w:rtl w:val="true"/>
        </w:rPr>
        <w:t>؛ كتاب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238/7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قدّر عددهم بثلاثمائة نفر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7050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7051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188/7</w:t>
      </w:r>
      <w:r>
        <w:rPr>
          <w:rFonts w:ascii="IRNazanin" w:hAnsi="IRNazanin" w:eastAsia="IRNazanin"/>
          <w:b w:val="false"/>
          <w:b w:val="false"/>
          <w:bCs w:val="false"/>
          <w:i w:val="false"/>
          <w:i w:val="false"/>
          <w:iCs w:val="false"/>
          <w:color w:val="333333"/>
          <w:sz w:val="20"/>
          <w:sz w:val="20"/>
          <w:szCs w:val="20"/>
          <w:rtl w:val="true"/>
        </w:rPr>
        <w:t>، كتاب الرقاق</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الرسائل، برقم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الرسائل برقم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قراءة راشدة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منشورات مؤسسة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الرسائل، برقم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الرسائل، برقم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الرسائل، 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الرسائل، 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الرسائل، برقم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361/2</w:t>
      </w:r>
      <w:r>
        <w:rPr>
          <w:rFonts w:ascii="IRNazanin" w:hAnsi="IRNazanin" w:eastAsia="IRNazanin"/>
          <w:b w:val="false"/>
          <w:b w:val="false"/>
          <w:bCs w:val="false"/>
          <w:i w:val="false"/>
          <w:i w:val="false"/>
          <w:iCs w:val="false"/>
          <w:color w:val="333333"/>
          <w:sz w:val="20"/>
          <w:sz w:val="20"/>
          <w:szCs w:val="20"/>
          <w:rtl w:val="true"/>
        </w:rPr>
        <w:t xml:space="preserve">، الترجمة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كانفة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الرسائل، برقم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برقم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264/3</w:t>
      </w:r>
      <w:r>
        <w:rPr>
          <w:rFonts w:ascii="IRNazanin" w:hAnsi="IRNazanin" w:eastAsia="IRNazanin"/>
          <w:b w:val="false"/>
          <w:b w:val="false"/>
          <w:bCs w:val="false"/>
          <w:i w:val="false"/>
          <w:i w:val="false"/>
          <w:iCs w:val="false"/>
          <w:color w:val="333333"/>
          <w:sz w:val="20"/>
          <w:sz w:val="20"/>
          <w:szCs w:val="20"/>
          <w:rtl w:val="true"/>
        </w:rPr>
        <w:t>، شرح محمد عبده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الرسائل، برقم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الرسائل، برقم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مخاطباً عثمان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تَكُونَنَّ لِمَرْوَانَ سَيِّقَةً يَسُوقُكَ حَيْثُ شَاءَ بَعْدَجَلَالِ السِّنِّ وَتَقَضِّي الْعُمُرِ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مختصر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قراءة راشدة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الطلاق، باب في الإيلاء واعتزال النساء، برقم </w:t>
      </w:r>
      <w:r>
        <w:rPr>
          <w:rFonts w:eastAsia="IRNazanin" w:cs="IRNazanin"/>
          <w:b w:val="false"/>
          <w:bCs w:val="false"/>
          <w:i w:val="false"/>
          <w:iCs w:val="false"/>
          <w:color w:val="333333"/>
          <w:sz w:val="20"/>
          <w:szCs w:val="20"/>
        </w:rPr>
        <w:t>3586</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310/3</w:t>
      </w:r>
      <w:r>
        <w:rPr>
          <w:rFonts w:ascii="IRNazanin" w:hAnsi="IRNazanin" w:eastAsia="IRNazanin"/>
          <w:b w:val="false"/>
          <w:b w:val="false"/>
          <w:bCs w:val="false"/>
          <w:i w:val="false"/>
          <w:i w:val="false"/>
          <w:iCs w:val="false"/>
          <w:color w:val="333333"/>
          <w:sz w:val="20"/>
          <w:sz w:val="20"/>
          <w:szCs w:val="20"/>
          <w:rtl w:val="true"/>
        </w:rPr>
        <w:t>، كتاب التفسير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الرسائل، 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الرسائل، برقم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الوهابية بين المباني الفكرية والنتائج العملية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229/5</w:t>
      </w:r>
      <w:r>
        <w:rPr>
          <w:rFonts w:ascii="IRNazanin" w:hAnsi="IRNazanin" w:eastAsia="IRNazanin"/>
          <w:b w:val="false"/>
          <w:b w:val="false"/>
          <w:bCs w:val="false"/>
          <w:i w:val="false"/>
          <w:i w:val="false"/>
          <w:iCs w:val="false"/>
          <w:color w:val="333333"/>
          <w:sz w:val="20"/>
          <w:sz w:val="20"/>
          <w:szCs w:val="20"/>
          <w:rtl w:val="true"/>
        </w:rPr>
        <w:t xml:space="preserve">، كتاب الدعوات، الباب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3659</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إلى غير ذلك من المصادر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الرسائل والمسائل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التوصّل إلى حقيقة التوسّل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ما أُسند إلى عثمان بن حنيف، برقم </w:t>
      </w:r>
      <w:r>
        <w:rPr>
          <w:rFonts w:eastAsia="IRNazanin" w:cs="IRNazanin"/>
          <w:b w:val="false"/>
          <w:bCs w:val="false"/>
          <w:i w:val="false"/>
          <w:iCs w:val="false"/>
          <w:color w:val="333333"/>
          <w:sz w:val="20"/>
          <w:szCs w:val="20"/>
        </w:rPr>
        <w:t>8310</w:t>
      </w:r>
      <w:r>
        <w:rPr>
          <w:rFonts w:ascii="IRNazanin" w:hAnsi="IRNazanin" w:eastAsia="IRNazanin"/>
          <w:b w:val="false"/>
          <w:b w:val="false"/>
          <w:bCs w:val="false"/>
          <w:i w:val="false"/>
          <w:i w:val="false"/>
          <w:iCs w:val="false"/>
          <w:color w:val="333333"/>
          <w:sz w:val="20"/>
          <w:sz w:val="20"/>
          <w:szCs w:val="20"/>
          <w:rtl w:val="true"/>
        </w:rPr>
        <w:t>؛ والمعجم الصغير له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494/2</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الفقهية الكويتية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316/3</w:t>
      </w:r>
      <w:r>
        <w:rPr>
          <w:rFonts w:ascii="IRNazanin" w:hAnsi="IRNazanin" w:eastAsia="IRNazanin"/>
          <w:b w:val="false"/>
          <w:b w:val="false"/>
          <w:bCs w:val="false"/>
          <w:i w:val="false"/>
          <w:i w:val="false"/>
          <w:iCs w:val="false"/>
          <w:color w:val="333333"/>
          <w:sz w:val="20"/>
          <w:sz w:val="20"/>
          <w:szCs w:val="20"/>
          <w:rtl w:val="true"/>
        </w:rPr>
        <w:t>، مادة الاستسقاء</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باب صلاة الاستسقاء</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التوصل إلى حقيقة التوسّل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مراقي الفلاح بإمداد الفتّاح للشيخ حسن بن عمّار الشرنبلالي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إحياء علوم الدين للغزالي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8571</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تبرّك بنت المصطفى بقبر أبيها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الرسائل، برقم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قراءة راشدة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فصل في أوقات اليومية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w:t>
      </w:r>
      <w:r>
        <w:rPr>
          <w:rFonts w:ascii="IRNazanin" w:hAnsi="IRNazanin" w:eastAsia="IRNazanin"/>
          <w:b w:val="false"/>
          <w:b w:val="false"/>
          <w:bCs w:val="false"/>
          <w:i w:val="false"/>
          <w:i w:val="false"/>
          <w:iCs w:val="false"/>
          <w:color w:val="333333"/>
          <w:sz w:val="20"/>
          <w:sz w:val="20"/>
          <w:szCs w:val="20"/>
          <w:rtl w:val="true"/>
        </w:rPr>
        <w:t>، تحت عنوان الفصل الثاني في الجمع</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برقم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مناقب عمر بن الخطاب، برقم </w:t>
      </w:r>
      <w:r>
        <w:rPr>
          <w:rFonts w:eastAsia="IRNazanin" w:cs="IRNazanin"/>
          <w:b w:val="false"/>
          <w:bCs w:val="false"/>
          <w:i w:val="false"/>
          <w:iCs w:val="false"/>
          <w:color w:val="333333"/>
          <w:sz w:val="20"/>
          <w:szCs w:val="20"/>
        </w:rPr>
        <w:t>3689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مفاهيم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برقم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 للمقريزي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184/4</w:t>
      </w:r>
      <w:r>
        <w:rPr>
          <w:rFonts w:ascii="IRNazanin" w:hAnsi="IRNazanin" w:eastAsia="IRNazanin"/>
          <w:b w:val="false"/>
          <w:b w:val="false"/>
          <w:bCs w:val="false"/>
          <w:i w:val="false"/>
          <w:i w:val="false"/>
          <w:iCs w:val="false"/>
          <w:color w:val="333333"/>
          <w:sz w:val="20"/>
          <w:sz w:val="20"/>
          <w:szCs w:val="20"/>
          <w:rtl w:val="true"/>
        </w:rPr>
        <w:t>، كتاب المناقب في علامات النبوّة في الإسلام؛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تاريخ الخطيب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 باب مرض النبي ووفاته؛ مسند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w:t>
      </w:r>
      <w:r>
        <w:rPr>
          <w:rFonts w:ascii="IRNazanin" w:hAnsi="IRNazanin" w:eastAsia="IRNazanin"/>
          <w:b w:val="false"/>
          <w:b w:val="false"/>
          <w:bCs w:val="false"/>
          <w:i w:val="false"/>
          <w:i w:val="false"/>
          <w:iCs w:val="false"/>
          <w:color w:val="333333"/>
          <w:sz w:val="20"/>
          <w:sz w:val="20"/>
          <w:szCs w:val="20"/>
          <w:rtl w:val="true"/>
        </w:rPr>
        <w:t>؛ تاريخ الخطيب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برقم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2303</w:t>
      </w:r>
      <w:r>
        <w:rPr>
          <w:rFonts w:ascii="IRNazanin" w:hAnsi="IRNazanin" w:eastAsia="IRNazanin"/>
          <w:b w:val="false"/>
          <w:b w:val="false"/>
          <w:bCs w:val="false"/>
          <w:i w:val="false"/>
          <w:i w:val="false"/>
          <w:iCs w:val="false"/>
          <w:color w:val="333333"/>
          <w:sz w:val="20"/>
          <w:sz w:val="20"/>
          <w:szCs w:val="20"/>
          <w:rtl w:val="true"/>
        </w:rPr>
        <w:t>؛ مختصر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235/3</w:t>
      </w:r>
      <w:r>
        <w:rPr>
          <w:rFonts w:ascii="IRNazanin" w:hAnsi="IRNazanin" w:eastAsia="IRNazanin"/>
          <w:b w:val="false"/>
          <w:b w:val="false"/>
          <w:bCs w:val="false"/>
          <w:i w:val="false"/>
          <w:i w:val="false"/>
          <w:iCs w:val="false"/>
          <w:color w:val="333333"/>
          <w:sz w:val="20"/>
          <w:sz w:val="20"/>
          <w:szCs w:val="20"/>
          <w:rtl w:val="true"/>
        </w:rPr>
        <w:t xml:space="preserve">، ترجمة خالد برقم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414/3</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1555/4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1554/4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الرسائل، برقم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برقم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برقم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الناضر في سيرة الإمام أبي جعفر الباقر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image" Target="media/image2.jpeg"/><Relationship Id="rId214" Type="http://schemas.openxmlformats.org/officeDocument/2006/relationships/image" Target="media/image2.jpeg"/><Relationship Id="rId215" Type="http://schemas.openxmlformats.org/officeDocument/2006/relationships/footer" Target="footer208.xml"/><Relationship Id="rId216" Type="http://schemas.openxmlformats.org/officeDocument/2006/relationships/footnotes" Target="footnotes.xml"/><Relationship Id="rId217" Type="http://schemas.openxmlformats.org/officeDocument/2006/relationships/numbering" Target="numbering.xml"/><Relationship Id="rId218" Type="http://schemas.openxmlformats.org/officeDocument/2006/relationships/fontTable" Target="fontTable.xml"/><Relationship Id="rId219" Type="http://schemas.openxmlformats.org/officeDocument/2006/relationships/settings" Target="settings.xml"/><Relationship Id="rId2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216</Pages>
  <Words>34444</Words>
  <Characters>151476</Characters>
  <CharactersWithSpaces>184189</CharactersWithSpaces>
  <Paragraphs>2186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2026-08-27T13:08:10Z</dcterms:created>
  <dc:creator>ghaemiyeh.com</dc:creator>
  <dc:description/>
  <dc:language>en-US</dc:language>
  <cp:lastModifiedBy/>
  <dcterms:modified xsi:type="dcterms:W3CDTF">2026-08-27T16:38:16Z</dcterms:modified>
  <cp:revision>1</cp:revision>
  <dc:subject/>
  <dc:title>القراءة الراشدة لکتاب «نهج البلاغة»</dc:title>
</cp:coreProperties>
</file>

<file path=docProps/custom.xml><?xml version="1.0" encoding="utf-8"?>
<Properties xmlns="http://schemas.openxmlformats.org/officeDocument/2006/custom-properties" xmlns:vt="http://schemas.openxmlformats.org/officeDocument/2006/docPropsVTypes"/>
</file>