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قرة العین فی الهیات الثقلین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9692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19694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19696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519698_1051229030">
            <w:r>
              <w:rPr>
                <w:webHidden/>
                <w:rStyle w:val="IndexLink"/>
                <w:rtl w:val="true"/>
              </w:rPr>
              <w:t>شرح حال مختصری از مؤلّف و مصنّف محترم</w:t>
            </w:r>
            <w:r>
              <w:rPr>
                <w:rStyle w:val="IndexLink"/>
                <w:rtl w:val="true"/>
              </w:rPr>
              <w:tab/>
            </w:r>
            <w:r>
              <w:rPr>
                <w:rStyle w:val="IndexLink"/>
              </w:rPr>
              <w:t>13</w:t>
            </w:r>
          </w:hyperlink>
        </w:p>
        <w:p>
          <w:pPr>
            <w:pStyle w:val="Contents2"/>
            <w:tabs>
              <w:tab w:val="clear" w:pos="8743"/>
              <w:tab w:val="right" w:pos="9026" w:leader="dot"/>
            </w:tabs>
            <w:rPr/>
          </w:pPr>
          <w:hyperlink w:anchor="__RefHeading___Toc3519700_1051229030">
            <w:r>
              <w:rPr>
                <w:webHidden/>
                <w:rStyle w:val="IndexLink"/>
                <w:rtl w:val="true"/>
              </w:rPr>
              <w:t>دیباچه و پیشگفتار</w:t>
            </w:r>
            <w:r>
              <w:rPr>
                <w:rStyle w:val="IndexLink"/>
                <w:rtl w:val="true"/>
              </w:rPr>
              <w:t>:</w:t>
              <w:tab/>
            </w:r>
            <w:r>
              <w:rPr>
                <w:rStyle w:val="IndexLink"/>
              </w:rPr>
              <w:t>15</w:t>
            </w:r>
          </w:hyperlink>
        </w:p>
        <w:p>
          <w:pPr>
            <w:pStyle w:val="Contents2"/>
            <w:tabs>
              <w:tab w:val="clear" w:pos="8743"/>
              <w:tab w:val="right" w:pos="9026" w:leader="dot"/>
            </w:tabs>
            <w:rPr/>
          </w:pPr>
          <w:hyperlink w:anchor="__RefHeading___Toc3519702_1051229030">
            <w:r>
              <w:rPr>
                <w:webHidden/>
                <w:rStyle w:val="IndexLink"/>
                <w:rtl w:val="true"/>
              </w:rPr>
              <w:t>تبصره</w:t>
            </w:r>
            <w:r>
              <w:rPr>
                <w:rStyle w:val="IndexLink"/>
                <w:rtl w:val="true"/>
              </w:rPr>
              <w:t>:</w:t>
              <w:tab/>
            </w:r>
            <w:r>
              <w:rPr>
                <w:rStyle w:val="IndexLink"/>
              </w:rPr>
              <w:t>24</w:t>
            </w:r>
          </w:hyperlink>
        </w:p>
        <w:p>
          <w:pPr>
            <w:pStyle w:val="Contents2"/>
            <w:tabs>
              <w:tab w:val="clear" w:pos="8743"/>
              <w:tab w:val="right" w:pos="9026" w:leader="dot"/>
            </w:tabs>
            <w:rPr/>
          </w:pPr>
          <w:hyperlink w:anchor="__RefHeading___Toc3519704_1051229030">
            <w:r>
              <w:rPr>
                <w:webHidden/>
                <w:rStyle w:val="IndexLink"/>
                <w:rtl w:val="true"/>
              </w:rPr>
              <w:t>مقدّمه</w:t>
            </w:r>
            <w:r>
              <w:rPr>
                <w:rStyle w:val="IndexLink"/>
                <w:rtl w:val="true"/>
              </w:rPr>
              <w:t>:</w:t>
              <w:tab/>
            </w:r>
            <w:r>
              <w:rPr>
                <w:rStyle w:val="IndexLink"/>
              </w:rPr>
              <w:t>31</w:t>
            </w:r>
          </w:hyperlink>
        </w:p>
        <w:p>
          <w:pPr>
            <w:pStyle w:val="Contents2"/>
            <w:tabs>
              <w:tab w:val="clear" w:pos="8743"/>
              <w:tab w:val="right" w:pos="9026" w:leader="dot"/>
            </w:tabs>
            <w:rPr/>
          </w:pPr>
          <w:hyperlink w:anchor="__RefHeading___Toc3519706_1051229030">
            <w:r>
              <w:rPr>
                <w:webHidden/>
                <w:rStyle w:val="IndexLink"/>
                <w:rtl w:val="true"/>
              </w:rPr>
              <w:t>حدیث شریف برهان فُرجه</w:t>
            </w:r>
            <w:r>
              <w:rPr>
                <w:rStyle w:val="IndexLink"/>
                <w:rtl w:val="true"/>
              </w:rPr>
              <w:t>:</w:t>
              <w:tab/>
            </w:r>
            <w:r>
              <w:rPr>
                <w:rStyle w:val="IndexLink"/>
              </w:rPr>
              <w:t>37</w:t>
            </w:r>
          </w:hyperlink>
        </w:p>
        <w:p>
          <w:pPr>
            <w:pStyle w:val="Contents2"/>
            <w:tabs>
              <w:tab w:val="clear" w:pos="8743"/>
              <w:tab w:val="right" w:pos="9026" w:leader="dot"/>
            </w:tabs>
            <w:rPr/>
          </w:pPr>
          <w:hyperlink w:anchor="__RefHeading___Toc3519708_1051229030">
            <w:r>
              <w:rPr>
                <w:webHidden/>
                <w:rStyle w:val="IndexLink"/>
                <w:rtl w:val="true"/>
              </w:rPr>
              <w:t>سبب پنداشتن یک قطعه بودن خارج مشهود</w:t>
            </w:r>
            <w:r>
              <w:rPr>
                <w:rStyle w:val="IndexLink"/>
                <w:rtl w:val="true"/>
              </w:rPr>
              <w:t>:</w:t>
              <w:tab/>
            </w:r>
            <w:r>
              <w:rPr>
                <w:rStyle w:val="IndexLink"/>
              </w:rPr>
              <w:t>48</w:t>
            </w:r>
          </w:hyperlink>
        </w:p>
        <w:p>
          <w:pPr>
            <w:pStyle w:val="Contents2"/>
            <w:tabs>
              <w:tab w:val="clear" w:pos="8743"/>
              <w:tab w:val="right" w:pos="9026" w:leader="dot"/>
            </w:tabs>
            <w:rPr/>
          </w:pPr>
          <w:hyperlink w:anchor="__RefHeading___Toc3519710_1051229030">
            <w:r>
              <w:rPr>
                <w:webHidden/>
                <w:rStyle w:val="IndexLink"/>
                <w:rtl w:val="true"/>
              </w:rPr>
              <w:t>نوع تقابل تناهی و عدم تناهی</w:t>
            </w:r>
            <w:r>
              <w:rPr>
                <w:rStyle w:val="IndexLink"/>
                <w:rtl w:val="true"/>
              </w:rPr>
              <w:t>:</w:t>
              <w:tab/>
            </w:r>
            <w:r>
              <w:rPr>
                <w:rStyle w:val="IndexLink"/>
              </w:rPr>
              <w:t>49</w:t>
            </w:r>
          </w:hyperlink>
        </w:p>
        <w:p>
          <w:pPr>
            <w:pStyle w:val="Contents2"/>
            <w:tabs>
              <w:tab w:val="clear" w:pos="8743"/>
              <w:tab w:val="right" w:pos="9026" w:leader="dot"/>
            </w:tabs>
            <w:rPr/>
          </w:pPr>
          <w:hyperlink w:anchor="__RefHeading___Toc3519712_1051229030">
            <w:r>
              <w:rPr>
                <w:webHidden/>
                <w:rStyle w:val="IndexLink"/>
                <w:rtl w:val="true"/>
              </w:rPr>
              <w:t>تذنیب و تنقید</w:t>
            </w:r>
            <w:r>
              <w:rPr>
                <w:rStyle w:val="IndexLink"/>
                <w:rtl w:val="true"/>
              </w:rPr>
              <w:t>:</w:t>
              <w:tab/>
            </w:r>
            <w:r>
              <w:rPr>
                <w:rStyle w:val="IndexLink"/>
              </w:rPr>
              <w:t>49</w:t>
            </w:r>
          </w:hyperlink>
        </w:p>
        <w:p>
          <w:pPr>
            <w:pStyle w:val="Contents2"/>
            <w:tabs>
              <w:tab w:val="clear" w:pos="8743"/>
              <w:tab w:val="right" w:pos="9026" w:leader="dot"/>
            </w:tabs>
            <w:rPr/>
          </w:pPr>
          <w:hyperlink w:anchor="__RefHeading___Toc3519714_1051229030">
            <w:r>
              <w:rPr>
                <w:webHidden/>
                <w:rStyle w:val="IndexLink"/>
                <w:rtl w:val="true"/>
              </w:rPr>
              <w:t>تنبیه و تنقیدی دیگر</w:t>
            </w:r>
            <w:r>
              <w:rPr>
                <w:rStyle w:val="IndexLink"/>
                <w:rtl w:val="true"/>
              </w:rPr>
              <w:t>:</w:t>
              <w:tab/>
            </w:r>
            <w:r>
              <w:rPr>
                <w:rStyle w:val="IndexLink"/>
              </w:rPr>
              <w:t>50</w:t>
            </w:r>
          </w:hyperlink>
        </w:p>
        <w:p>
          <w:pPr>
            <w:pStyle w:val="Contents2"/>
            <w:tabs>
              <w:tab w:val="clear" w:pos="8743"/>
              <w:tab w:val="right" w:pos="9026" w:leader="dot"/>
            </w:tabs>
            <w:rPr/>
          </w:pPr>
          <w:hyperlink w:anchor="__RefHeading___Toc3519716_1051229030">
            <w:r>
              <w:rPr>
                <w:webHidden/>
                <w:rStyle w:val="IndexLink"/>
                <w:rtl w:val="true"/>
              </w:rPr>
              <w:t>رفع مشکل ربط حادث به قدیم</w:t>
            </w:r>
            <w:r>
              <w:rPr>
                <w:rStyle w:val="IndexLink"/>
                <w:rtl w:val="true"/>
              </w:rPr>
              <w:t>:</w:t>
              <w:tab/>
            </w:r>
            <w:r>
              <w:rPr>
                <w:rStyle w:val="IndexLink"/>
              </w:rPr>
              <w:t>55</w:t>
            </w:r>
          </w:hyperlink>
        </w:p>
        <w:p>
          <w:pPr>
            <w:pStyle w:val="Contents2"/>
            <w:tabs>
              <w:tab w:val="clear" w:pos="8743"/>
              <w:tab w:val="right" w:pos="9026" w:leader="dot"/>
            </w:tabs>
            <w:rPr/>
          </w:pPr>
          <w:hyperlink w:anchor="__RefHeading___Toc3519718_1051229030">
            <w:r>
              <w:rPr>
                <w:webHidden/>
                <w:rStyle w:val="IndexLink"/>
                <w:rtl w:val="true"/>
              </w:rPr>
              <w:t>تنبیه</w:t>
            </w:r>
            <w:r>
              <w:rPr>
                <w:rStyle w:val="IndexLink"/>
                <w:rtl w:val="true"/>
              </w:rPr>
              <w:t>:</w:t>
              <w:tab/>
            </w:r>
            <w:r>
              <w:rPr>
                <w:rStyle w:val="IndexLink"/>
              </w:rPr>
              <w:t>57</w:t>
            </w:r>
          </w:hyperlink>
        </w:p>
        <w:p>
          <w:pPr>
            <w:pStyle w:val="Contents2"/>
            <w:tabs>
              <w:tab w:val="clear" w:pos="8743"/>
              <w:tab w:val="right" w:pos="9026" w:leader="dot"/>
            </w:tabs>
            <w:rPr/>
          </w:pPr>
          <w:hyperlink w:anchor="__RefHeading___Toc3519720_1051229030">
            <w:r>
              <w:rPr>
                <w:webHidden/>
                <w:rStyle w:val="IndexLink"/>
                <w:rtl w:val="true"/>
              </w:rPr>
              <w:t>در بیان کامل مراد از واحد غیر عددی بنا بر تحقیق محقّق</w:t>
            </w:r>
            <w:r>
              <w:rPr>
                <w:rStyle w:val="IndexLink"/>
                <w:rtl w:val="true"/>
              </w:rPr>
              <w:t>:</w:t>
              <w:tab/>
            </w:r>
            <w:r>
              <w:rPr>
                <w:rStyle w:val="IndexLink"/>
              </w:rPr>
              <w:t>57</w:t>
            </w:r>
          </w:hyperlink>
        </w:p>
        <w:p>
          <w:pPr>
            <w:pStyle w:val="Contents2"/>
            <w:tabs>
              <w:tab w:val="clear" w:pos="8743"/>
              <w:tab w:val="right" w:pos="9026" w:leader="dot"/>
            </w:tabs>
            <w:rPr/>
          </w:pPr>
          <w:hyperlink w:anchor="__RefHeading___Toc3519722_1051229030">
            <w:r>
              <w:rPr>
                <w:webHidden/>
                <w:rStyle w:val="IndexLink"/>
                <w:rtl w:val="true"/>
              </w:rPr>
              <w:t>وجود خلایق متعدّد و متکثّرند و یک قطعه نیستند</w:t>
            </w:r>
            <w:r>
              <w:rPr>
                <w:rStyle w:val="IndexLink"/>
                <w:rtl w:val="true"/>
              </w:rPr>
              <w:t>:</w:t>
              <w:tab/>
            </w:r>
            <w:r>
              <w:rPr>
                <w:rStyle w:val="IndexLink"/>
              </w:rPr>
              <w:t>61</w:t>
            </w:r>
          </w:hyperlink>
        </w:p>
        <w:p>
          <w:pPr>
            <w:pStyle w:val="Contents2"/>
            <w:tabs>
              <w:tab w:val="clear" w:pos="8743"/>
              <w:tab w:val="right" w:pos="9026" w:leader="dot"/>
            </w:tabs>
            <w:rPr/>
          </w:pPr>
          <w:hyperlink w:anchor="__RefHeading___Toc3519724_1051229030">
            <w:r>
              <w:rPr>
                <w:webHidden/>
                <w:rStyle w:val="IndexLink"/>
                <w:rtl w:val="true"/>
              </w:rPr>
              <w:t>شکافهایی که در اثر تقاطع به چشم می خورد</w:t>
            </w:r>
            <w:r>
              <w:rPr>
                <w:rStyle w:val="IndexLink"/>
                <w:rtl w:val="true"/>
              </w:rPr>
              <w:tab/>
            </w:r>
            <w:r>
              <w:rPr>
                <w:rStyle w:val="IndexLink"/>
              </w:rPr>
              <w:t>61</w:t>
            </w:r>
          </w:hyperlink>
        </w:p>
        <w:p>
          <w:pPr>
            <w:pStyle w:val="Contents2"/>
            <w:tabs>
              <w:tab w:val="clear" w:pos="8743"/>
              <w:tab w:val="right" w:pos="9026" w:leader="dot"/>
            </w:tabs>
            <w:rPr/>
          </w:pPr>
          <w:hyperlink w:anchor="__RefHeading___Toc3519726_1051229030">
            <w:r>
              <w:rPr>
                <w:webHidden/>
                <w:rStyle w:val="IndexLink"/>
                <w:rtl w:val="true"/>
              </w:rPr>
              <w:t>در واقع به وجود مجرّد منتفی است و تحقّق ندارد</w:t>
            </w:r>
            <w:r>
              <w:rPr>
                <w:rStyle w:val="IndexLink"/>
                <w:rtl w:val="true"/>
              </w:rPr>
              <w:t>:</w:t>
              <w:tab/>
            </w:r>
            <w:r>
              <w:rPr>
                <w:rStyle w:val="IndexLink"/>
              </w:rPr>
              <w:t>61</w:t>
            </w:r>
          </w:hyperlink>
        </w:p>
        <w:p>
          <w:pPr>
            <w:pStyle w:val="Contents2"/>
            <w:tabs>
              <w:tab w:val="clear" w:pos="8743"/>
              <w:tab w:val="right" w:pos="9026" w:leader="dot"/>
            </w:tabs>
            <w:rPr/>
          </w:pPr>
          <w:hyperlink w:anchor="__RefHeading___Toc3519728_1051229030">
            <w:r>
              <w:rPr>
                <w:webHidden/>
                <w:rStyle w:val="IndexLink"/>
                <w:rtl w:val="true"/>
              </w:rPr>
              <w:t>تنبیه</w:t>
            </w:r>
            <w:r>
              <w:rPr>
                <w:rStyle w:val="IndexLink"/>
                <w:rtl w:val="true"/>
              </w:rPr>
              <w:t>:</w:t>
              <w:tab/>
            </w:r>
            <w:r>
              <w:rPr>
                <w:rStyle w:val="IndexLink"/>
              </w:rPr>
              <w:t>64</w:t>
            </w:r>
          </w:hyperlink>
        </w:p>
        <w:p>
          <w:pPr>
            <w:pStyle w:val="Contents2"/>
            <w:tabs>
              <w:tab w:val="clear" w:pos="8743"/>
              <w:tab w:val="right" w:pos="9026" w:leader="dot"/>
            </w:tabs>
            <w:rPr/>
          </w:pPr>
          <w:hyperlink w:anchor="__RefHeading___Toc3519730_1051229030">
            <w:r>
              <w:rPr>
                <w:webHidden/>
                <w:rStyle w:val="IndexLink"/>
                <w:rtl w:val="true"/>
              </w:rPr>
              <w:t>در بیان اصل در موجود خارج هستی</w:t>
            </w:r>
            <w:r>
              <w:rPr>
                <w:rStyle w:val="IndexLink"/>
                <w:rtl w:val="true"/>
              </w:rPr>
              <w:t>:</w:t>
              <w:tab/>
            </w:r>
            <w:r>
              <w:rPr>
                <w:rStyle w:val="IndexLink"/>
              </w:rPr>
              <w:t>64</w:t>
            </w:r>
          </w:hyperlink>
        </w:p>
        <w:p>
          <w:pPr>
            <w:pStyle w:val="Contents2"/>
            <w:tabs>
              <w:tab w:val="clear" w:pos="8743"/>
              <w:tab w:val="right" w:pos="9026" w:leader="dot"/>
            </w:tabs>
            <w:rPr/>
          </w:pPr>
          <w:hyperlink w:anchor="__RefHeading___Toc3519732_1051229030">
            <w:r>
              <w:rPr>
                <w:webHidden/>
                <w:rStyle w:val="IndexLink"/>
                <w:rtl w:val="true"/>
              </w:rPr>
              <w:t>صفات خلایق مانند وجودشان مجعول ذات کبریایی است</w:t>
            </w:r>
            <w:r>
              <w:rPr>
                <w:rStyle w:val="IndexLink"/>
                <w:rtl w:val="true"/>
              </w:rPr>
              <w:t>:</w:t>
              <w:tab/>
            </w:r>
            <w:r>
              <w:rPr>
                <w:rStyle w:val="IndexLink"/>
              </w:rPr>
              <w:t>65</w:t>
            </w:r>
          </w:hyperlink>
        </w:p>
        <w:p>
          <w:pPr>
            <w:pStyle w:val="Contents2"/>
            <w:tabs>
              <w:tab w:val="clear" w:pos="8743"/>
              <w:tab w:val="right" w:pos="9026" w:leader="dot"/>
            </w:tabs>
            <w:rPr/>
          </w:pPr>
          <w:hyperlink w:anchor="__RefHeading___Toc3519734_1051229030">
            <w:r>
              <w:rPr>
                <w:webHidden/>
                <w:rStyle w:val="IndexLink"/>
                <w:rtl w:val="true"/>
              </w:rPr>
              <w:t>اصالت در خالق متعال</w:t>
            </w:r>
            <w:r>
              <w:rPr>
                <w:rStyle w:val="IndexLink"/>
                <w:rtl w:val="true"/>
              </w:rPr>
              <w:t>:</w:t>
              <w:tab/>
            </w:r>
            <w:r>
              <w:rPr>
                <w:rStyle w:val="IndexLink"/>
              </w:rPr>
              <w:t>66</w:t>
            </w:r>
          </w:hyperlink>
        </w:p>
        <w:p>
          <w:pPr>
            <w:pStyle w:val="Contents2"/>
            <w:tabs>
              <w:tab w:val="clear" w:pos="8743"/>
              <w:tab w:val="right" w:pos="9026" w:leader="dot"/>
            </w:tabs>
            <w:rPr/>
          </w:pPr>
          <w:hyperlink w:anchor="__RefHeading___Toc3519736_1051229030">
            <w:r>
              <w:rPr>
                <w:webHidden/>
                <w:rStyle w:val="IndexLink"/>
                <w:rtl w:val="true"/>
              </w:rPr>
              <w:t>اشکال به اصالت جوهری ماهیّت و اصالت عَرَضی وجود، و ردّ آن</w:t>
            </w:r>
            <w:r>
              <w:rPr>
                <w:rStyle w:val="IndexLink"/>
                <w:rtl w:val="true"/>
              </w:rPr>
              <w:t>:</w:t>
              <w:tab/>
            </w:r>
            <w:r>
              <w:rPr>
                <w:rStyle w:val="IndexLink"/>
              </w:rPr>
              <w:t>69</w:t>
            </w:r>
          </w:hyperlink>
        </w:p>
        <w:p>
          <w:pPr>
            <w:pStyle w:val="Contents2"/>
            <w:tabs>
              <w:tab w:val="clear" w:pos="8743"/>
              <w:tab w:val="right" w:pos="9026" w:leader="dot"/>
            </w:tabs>
            <w:rPr/>
          </w:pPr>
          <w:hyperlink w:anchor="__RefHeading___Toc3519738_1051229030">
            <w:r>
              <w:rPr>
                <w:webHidden/>
                <w:rStyle w:val="IndexLink"/>
                <w:rtl w:val="true"/>
              </w:rPr>
              <w:t>دلیل این مدّعا از آیات و روایات</w:t>
            </w:r>
            <w:r>
              <w:rPr>
                <w:rStyle w:val="IndexLink"/>
                <w:rtl w:val="true"/>
              </w:rPr>
              <w:t>:</w:t>
              <w:tab/>
            </w:r>
            <w:r>
              <w:rPr>
                <w:rStyle w:val="IndexLink"/>
              </w:rPr>
              <w:t>70</w:t>
            </w:r>
          </w:hyperlink>
        </w:p>
        <w:p>
          <w:pPr>
            <w:pStyle w:val="Contents2"/>
            <w:tabs>
              <w:tab w:val="clear" w:pos="8743"/>
              <w:tab w:val="right" w:pos="9026" w:leader="dot"/>
            </w:tabs>
            <w:rPr/>
          </w:pPr>
          <w:hyperlink w:anchor="__RefHeading___Toc3519740_1051229030">
            <w:r>
              <w:rPr>
                <w:webHidden/>
                <w:rStyle w:val="IndexLink"/>
                <w:rtl w:val="true"/>
              </w:rPr>
              <w:t>نقدی بر مبنای گروه فلاسفه و غیر آنان</w:t>
            </w:r>
            <w:r>
              <w:rPr>
                <w:rStyle w:val="IndexLink"/>
                <w:rtl w:val="true"/>
              </w:rPr>
              <w:tab/>
            </w:r>
            <w:r>
              <w:rPr>
                <w:rStyle w:val="IndexLink"/>
              </w:rPr>
              <w:t>72</w:t>
            </w:r>
          </w:hyperlink>
        </w:p>
        <w:p>
          <w:pPr>
            <w:pStyle w:val="Contents2"/>
            <w:tabs>
              <w:tab w:val="clear" w:pos="8743"/>
              <w:tab w:val="right" w:pos="9026" w:leader="dot"/>
            </w:tabs>
            <w:rPr/>
          </w:pPr>
          <w:hyperlink w:anchor="__RefHeading___Toc3519742_1051229030">
            <w:r>
              <w:rPr>
                <w:webHidden/>
                <w:rStyle w:val="IndexLink"/>
                <w:rtl w:val="true"/>
              </w:rPr>
              <w:t>نسبت به امر خلقت و آفرینش</w:t>
            </w:r>
            <w:r>
              <w:rPr>
                <w:rStyle w:val="IndexLink"/>
                <w:rtl w:val="true"/>
              </w:rPr>
              <w:t>:</w:t>
              <w:tab/>
            </w:r>
            <w:r>
              <w:rPr>
                <w:rStyle w:val="IndexLink"/>
              </w:rPr>
              <w:t>72</w:t>
            </w:r>
          </w:hyperlink>
        </w:p>
        <w:p>
          <w:pPr>
            <w:pStyle w:val="Contents2"/>
            <w:tabs>
              <w:tab w:val="clear" w:pos="8743"/>
              <w:tab w:val="right" w:pos="9026" w:leader="dot"/>
            </w:tabs>
            <w:rPr/>
          </w:pPr>
          <w:hyperlink w:anchor="__RefHeading___Toc3519744_1051229030">
            <w:r>
              <w:rPr>
                <w:webHidden/>
                <w:rStyle w:val="IndexLink"/>
                <w:rtl w:val="true"/>
              </w:rPr>
              <w:t>ذکر پاره ای از اوراد در این رابطه</w:t>
            </w:r>
            <w:r>
              <w:rPr>
                <w:rStyle w:val="IndexLink"/>
                <w:rtl w:val="true"/>
              </w:rPr>
              <w:t>:</w:t>
              <w:tab/>
            </w:r>
            <w:r>
              <w:rPr>
                <w:rStyle w:val="IndexLink"/>
              </w:rPr>
              <w:t>75</w:t>
            </w:r>
          </w:hyperlink>
        </w:p>
        <w:p>
          <w:pPr>
            <w:pStyle w:val="Contents2"/>
            <w:tabs>
              <w:tab w:val="clear" w:pos="8743"/>
              <w:tab w:val="right" w:pos="9026" w:leader="dot"/>
            </w:tabs>
            <w:rPr/>
          </w:pPr>
          <w:hyperlink w:anchor="__RefHeading___Toc3519746_1051229030">
            <w:r>
              <w:rPr>
                <w:webHidden/>
                <w:rStyle w:val="IndexLink"/>
                <w:rtl w:val="true"/>
              </w:rPr>
              <w:t>ذاتی غیر معلّل آن نیست که تغییرش محال و غیر ممکن باشد</w:t>
            </w:r>
            <w:r>
              <w:rPr>
                <w:rStyle w:val="IndexLink"/>
                <w:rtl w:val="true"/>
              </w:rPr>
              <w:t>:</w:t>
              <w:tab/>
            </w:r>
            <w:r>
              <w:rPr>
                <w:rStyle w:val="IndexLink"/>
              </w:rPr>
              <w:t>75</w:t>
            </w:r>
          </w:hyperlink>
        </w:p>
        <w:p>
          <w:pPr>
            <w:pStyle w:val="Contents2"/>
            <w:tabs>
              <w:tab w:val="clear" w:pos="8743"/>
              <w:tab w:val="right" w:pos="9026" w:leader="dot"/>
            </w:tabs>
            <w:rPr/>
          </w:pPr>
          <w:hyperlink w:anchor="__RefHeading___Toc3519748_1051229030">
            <w:r>
              <w:rPr>
                <w:webHidden/>
                <w:rStyle w:val="IndexLink"/>
                <w:rtl w:val="true"/>
              </w:rPr>
              <w:t xml:space="preserve">مراد از </w:t>
            </w:r>
            <w:r>
              <w:rPr>
                <w:rStyle w:val="IndexLink"/>
                <w:rtl w:val="true"/>
              </w:rPr>
              <w:t>«</w:t>
            </w:r>
            <w:r>
              <w:rPr>
                <w:rStyle w:val="IndexLink"/>
                <w:rtl w:val="true"/>
              </w:rPr>
              <w:t>لا یغیّر</w:t>
            </w:r>
            <w:r>
              <w:rPr>
                <w:rStyle w:val="IndexLink"/>
                <w:rtl w:val="true"/>
              </w:rPr>
              <w:t xml:space="preserve">» </w:t>
            </w:r>
            <w:r>
              <w:rPr>
                <w:rStyle w:val="IndexLink"/>
                <w:rtl w:val="true"/>
              </w:rPr>
              <w:t>صعوبت تغییر است</w:t>
            </w:r>
            <w:r>
              <w:rPr>
                <w:rStyle w:val="IndexLink"/>
                <w:rtl w:val="true"/>
              </w:rPr>
              <w:t>:</w:t>
              <w:tab/>
            </w:r>
            <w:r>
              <w:rPr>
                <w:rStyle w:val="IndexLink"/>
              </w:rPr>
              <w:t>77</w:t>
            </w:r>
          </w:hyperlink>
        </w:p>
        <w:p>
          <w:pPr>
            <w:pStyle w:val="Contents2"/>
            <w:tabs>
              <w:tab w:val="clear" w:pos="8743"/>
              <w:tab w:val="right" w:pos="9026" w:leader="dot"/>
            </w:tabs>
            <w:rPr/>
          </w:pPr>
          <w:hyperlink w:anchor="__RefHeading___Toc3519750_1051229030">
            <w:r>
              <w:rPr>
                <w:webHidden/>
                <w:rStyle w:val="IndexLink"/>
                <w:rtl w:val="true"/>
              </w:rPr>
              <w:t>عدم سلب اختیار ذاتی غیر معلّل از صاحبش</w:t>
            </w:r>
            <w:r>
              <w:rPr>
                <w:rStyle w:val="IndexLink"/>
                <w:rtl w:val="true"/>
              </w:rPr>
              <w:t>:</w:t>
              <w:tab/>
            </w:r>
            <w:r>
              <w:rPr>
                <w:rStyle w:val="IndexLink"/>
              </w:rPr>
              <w:t>77</w:t>
            </w:r>
          </w:hyperlink>
        </w:p>
        <w:p>
          <w:pPr>
            <w:pStyle w:val="Contents2"/>
            <w:tabs>
              <w:tab w:val="clear" w:pos="8743"/>
              <w:tab w:val="right" w:pos="9026" w:leader="dot"/>
            </w:tabs>
            <w:rPr/>
          </w:pPr>
          <w:hyperlink w:anchor="__RefHeading___Toc3519752_1051229030">
            <w:r>
              <w:rPr>
                <w:webHidden/>
                <w:rStyle w:val="IndexLink"/>
                <w:rtl w:val="true"/>
              </w:rPr>
              <w:t>نقدی به ظاهر قول بعضی از فلاسفه</w:t>
            </w:r>
            <w:r>
              <w:rPr>
                <w:rStyle w:val="IndexLink"/>
                <w:rtl w:val="true"/>
              </w:rPr>
              <w:t>:</w:t>
              <w:tab/>
            </w:r>
            <w:r>
              <w:rPr>
                <w:rStyle w:val="IndexLink"/>
              </w:rPr>
              <w:t>78</w:t>
            </w:r>
          </w:hyperlink>
        </w:p>
        <w:p>
          <w:pPr>
            <w:pStyle w:val="Contents2"/>
            <w:tabs>
              <w:tab w:val="clear" w:pos="8743"/>
              <w:tab w:val="right" w:pos="9026" w:leader="dot"/>
            </w:tabs>
            <w:rPr/>
          </w:pPr>
          <w:hyperlink w:anchor="__RefHeading___Toc3519754_1051229030">
            <w:r>
              <w:rPr>
                <w:webHidden/>
                <w:rStyle w:val="IndexLink"/>
                <w:rtl w:val="true"/>
              </w:rPr>
              <w:t xml:space="preserve">تشبیه </w:t>
            </w:r>
            <w:r>
              <w:rPr>
                <w:rStyle w:val="IndexLink"/>
                <w:rtl w:val="true"/>
              </w:rPr>
              <w:t>«</w:t>
            </w:r>
            <w:r>
              <w:rPr>
                <w:rStyle w:val="IndexLink"/>
                <w:rtl w:val="true"/>
              </w:rPr>
              <w:t>شقیّ</w:t>
            </w:r>
            <w:r>
              <w:rPr>
                <w:rStyle w:val="IndexLink"/>
                <w:rtl w:val="true"/>
              </w:rPr>
              <w:t>»</w:t>
            </w:r>
            <w:r>
              <w:rPr>
                <w:rStyle w:val="IndexLink"/>
                <w:rtl w:val="true"/>
              </w:rPr>
              <w:t xml:space="preserve">، </w:t>
            </w:r>
            <w:r>
              <w:rPr>
                <w:rStyle w:val="IndexLink"/>
                <w:rtl w:val="true"/>
              </w:rPr>
              <w:t>«</w:t>
            </w:r>
            <w:r>
              <w:rPr>
                <w:rStyle w:val="IndexLink"/>
                <w:rtl w:val="true"/>
              </w:rPr>
              <w:t>سعید</w:t>
            </w:r>
            <w:r>
              <w:rPr>
                <w:rStyle w:val="IndexLink"/>
                <w:rtl w:val="true"/>
              </w:rPr>
              <w:t xml:space="preserve">» </w:t>
            </w:r>
            <w:r>
              <w:rPr>
                <w:rStyle w:val="IndexLink"/>
                <w:rtl w:val="true"/>
              </w:rPr>
              <w:t xml:space="preserve">و </w:t>
            </w:r>
            <w:r>
              <w:rPr>
                <w:rStyle w:val="IndexLink"/>
                <w:rtl w:val="true"/>
              </w:rPr>
              <w:t>«</w:t>
            </w:r>
            <w:r>
              <w:rPr>
                <w:rStyle w:val="IndexLink"/>
                <w:rtl w:val="true"/>
              </w:rPr>
              <w:t>عادی</w:t>
            </w:r>
            <w:r>
              <w:rPr>
                <w:rStyle w:val="IndexLink"/>
                <w:rtl w:val="true"/>
              </w:rPr>
              <w:t>»:</w:t>
              <w:tab/>
            </w:r>
            <w:r>
              <w:rPr>
                <w:rStyle w:val="IndexLink"/>
              </w:rPr>
              <w:t>78</w:t>
            </w:r>
          </w:hyperlink>
        </w:p>
        <w:p>
          <w:pPr>
            <w:pStyle w:val="Contents2"/>
            <w:tabs>
              <w:tab w:val="clear" w:pos="8743"/>
              <w:tab w:val="right" w:pos="9026" w:leader="dot"/>
            </w:tabs>
            <w:rPr/>
          </w:pPr>
          <w:hyperlink w:anchor="__RefHeading___Toc3519756_1051229030">
            <w:r>
              <w:rPr>
                <w:webHidden/>
                <w:rStyle w:val="IndexLink"/>
                <w:rtl w:val="true"/>
              </w:rPr>
              <w:t>سازگاری معنای ذاتی با اختیار</w:t>
            </w:r>
            <w:r>
              <w:rPr>
                <w:rStyle w:val="IndexLink"/>
                <w:rtl w:val="true"/>
              </w:rPr>
              <w:t>:</w:t>
              <w:tab/>
            </w:r>
            <w:r>
              <w:rPr>
                <w:rStyle w:val="IndexLink"/>
              </w:rPr>
              <w:t>80</w:t>
            </w:r>
          </w:hyperlink>
        </w:p>
        <w:p>
          <w:pPr>
            <w:pStyle w:val="Contents2"/>
            <w:tabs>
              <w:tab w:val="clear" w:pos="8743"/>
              <w:tab w:val="right" w:pos="9026" w:leader="dot"/>
            </w:tabs>
            <w:rPr/>
          </w:pPr>
          <w:hyperlink w:anchor="__RefHeading___Toc3519758_1051229030">
            <w:r>
              <w:rPr>
                <w:webHidden/>
                <w:rStyle w:val="IndexLink"/>
                <w:rtl w:val="true"/>
              </w:rPr>
              <w:t>نقدی وارد بر برخی از فلاسفه</w:t>
            </w:r>
            <w:r>
              <w:rPr>
                <w:rStyle w:val="IndexLink"/>
                <w:rtl w:val="true"/>
              </w:rPr>
              <w:t>:</w:t>
              <w:tab/>
            </w:r>
            <w:r>
              <w:rPr>
                <w:rStyle w:val="IndexLink"/>
              </w:rPr>
              <w:t>80</w:t>
            </w:r>
          </w:hyperlink>
        </w:p>
        <w:p>
          <w:pPr>
            <w:pStyle w:val="Contents2"/>
            <w:tabs>
              <w:tab w:val="clear" w:pos="8743"/>
              <w:tab w:val="right" w:pos="9026" w:leader="dot"/>
            </w:tabs>
            <w:rPr/>
          </w:pPr>
          <w:hyperlink w:anchor="__RefHeading___Toc3519760_1051229030">
            <w:r>
              <w:rPr>
                <w:webHidden/>
                <w:rStyle w:val="IndexLink"/>
                <w:rtl w:val="true"/>
              </w:rPr>
              <w:t>تأسّف از متمرّدان و درجازدگان</w:t>
            </w:r>
            <w:r>
              <w:rPr>
                <w:rStyle w:val="IndexLink"/>
                <w:rtl w:val="true"/>
              </w:rPr>
              <w:t>:</w:t>
              <w:tab/>
            </w:r>
            <w:r>
              <w:rPr>
                <w:rStyle w:val="IndexLink"/>
              </w:rPr>
              <w:t>81</w:t>
            </w:r>
          </w:hyperlink>
        </w:p>
        <w:p>
          <w:pPr>
            <w:pStyle w:val="Contents2"/>
            <w:tabs>
              <w:tab w:val="clear" w:pos="8743"/>
              <w:tab w:val="right" w:pos="9026" w:leader="dot"/>
            </w:tabs>
            <w:rPr/>
          </w:pPr>
          <w:hyperlink w:anchor="__RefHeading___Toc3519762_1051229030">
            <w:r>
              <w:rPr>
                <w:webHidden/>
                <w:rStyle w:val="IndexLink"/>
                <w:rtl w:val="true"/>
              </w:rPr>
              <w:t>در ردّ اشکالی که گاه به ذهن خلجان می کند</w:t>
            </w:r>
            <w:r>
              <w:rPr>
                <w:rStyle w:val="IndexLink"/>
                <w:rtl w:val="true"/>
              </w:rPr>
              <w:t>:</w:t>
              <w:tab/>
            </w:r>
            <w:r>
              <w:rPr>
                <w:rStyle w:val="IndexLink"/>
              </w:rPr>
              <w:t>81</w:t>
            </w:r>
          </w:hyperlink>
        </w:p>
        <w:p>
          <w:pPr>
            <w:pStyle w:val="Contents2"/>
            <w:tabs>
              <w:tab w:val="clear" w:pos="8743"/>
              <w:tab w:val="right" w:pos="9026" w:leader="dot"/>
            </w:tabs>
            <w:rPr/>
          </w:pPr>
          <w:hyperlink w:anchor="__RefHeading___Toc3519764_1051229030">
            <w:r>
              <w:rPr>
                <w:webHidden/>
                <w:rStyle w:val="IndexLink"/>
                <w:rtl w:val="true"/>
              </w:rPr>
              <w:t>ردّ اشکالی دیگر</w:t>
            </w:r>
            <w:r>
              <w:rPr>
                <w:rStyle w:val="IndexLink"/>
                <w:rtl w:val="true"/>
              </w:rPr>
              <w:t>:</w:t>
              <w:tab/>
            </w:r>
            <w:r>
              <w:rPr>
                <w:rStyle w:val="IndexLink"/>
              </w:rPr>
              <w:t>84</w:t>
            </w:r>
          </w:hyperlink>
        </w:p>
        <w:p>
          <w:pPr>
            <w:pStyle w:val="Contents2"/>
            <w:tabs>
              <w:tab w:val="clear" w:pos="8743"/>
              <w:tab w:val="right" w:pos="9026" w:leader="dot"/>
            </w:tabs>
            <w:rPr/>
          </w:pPr>
          <w:hyperlink w:anchor="__RefHeading___Toc3519766_1051229030">
            <w:r>
              <w:rPr>
                <w:webHidden/>
                <w:rStyle w:val="IndexLink"/>
                <w:rtl w:val="true"/>
              </w:rPr>
              <w:t>بیان یک اشکال و پاسخ آن</w:t>
            </w:r>
            <w:r>
              <w:rPr>
                <w:rStyle w:val="IndexLink"/>
                <w:rtl w:val="true"/>
              </w:rPr>
              <w:t>:</w:t>
              <w:tab/>
            </w:r>
            <w:r>
              <w:rPr>
                <w:rStyle w:val="IndexLink"/>
              </w:rPr>
              <w:t>93</w:t>
            </w:r>
          </w:hyperlink>
        </w:p>
        <w:p>
          <w:pPr>
            <w:pStyle w:val="Contents2"/>
            <w:tabs>
              <w:tab w:val="clear" w:pos="8743"/>
              <w:tab w:val="right" w:pos="9026" w:leader="dot"/>
            </w:tabs>
            <w:rPr/>
          </w:pPr>
          <w:hyperlink w:anchor="__RefHeading___Toc3519768_1051229030">
            <w:r>
              <w:rPr>
                <w:webHidden/>
                <w:rStyle w:val="IndexLink"/>
                <w:rtl w:val="true"/>
              </w:rPr>
              <w:t>یک شبه ایراد و پاسخ آن</w:t>
            </w:r>
            <w:r>
              <w:rPr>
                <w:rStyle w:val="IndexLink"/>
                <w:rtl w:val="true"/>
              </w:rPr>
              <w:t>:</w:t>
              <w:tab/>
            </w:r>
            <w:r>
              <w:rPr>
                <w:rStyle w:val="IndexLink"/>
              </w:rPr>
              <w:t>94</w:t>
            </w:r>
          </w:hyperlink>
        </w:p>
        <w:p>
          <w:pPr>
            <w:pStyle w:val="Contents2"/>
            <w:tabs>
              <w:tab w:val="clear" w:pos="8743"/>
              <w:tab w:val="right" w:pos="9026" w:leader="dot"/>
            </w:tabs>
            <w:rPr/>
          </w:pPr>
          <w:hyperlink w:anchor="__RefHeading___Toc3519770_1051229030">
            <w:r>
              <w:rPr>
                <w:webHidden/>
                <w:rStyle w:val="IndexLink"/>
                <w:rtl w:val="true"/>
              </w:rPr>
              <w:t>تنبیه</w:t>
            </w:r>
            <w:r>
              <w:rPr>
                <w:rStyle w:val="IndexLink"/>
                <w:rtl w:val="true"/>
              </w:rPr>
              <w:t>:</w:t>
              <w:tab/>
            </w:r>
            <w:r>
              <w:rPr>
                <w:rStyle w:val="IndexLink"/>
              </w:rPr>
              <w:t>98</w:t>
            </w:r>
          </w:hyperlink>
        </w:p>
        <w:p>
          <w:pPr>
            <w:pStyle w:val="Contents2"/>
            <w:tabs>
              <w:tab w:val="clear" w:pos="8743"/>
              <w:tab w:val="right" w:pos="9026" w:leader="dot"/>
            </w:tabs>
            <w:rPr/>
          </w:pPr>
          <w:hyperlink w:anchor="__RefHeading___Toc3519772_1051229030">
            <w:r>
              <w:rPr>
                <w:webHidden/>
                <w:rStyle w:val="IndexLink"/>
                <w:rtl w:val="true"/>
              </w:rPr>
              <w:t>اشاره به برکاتی از معارف دین مستفاد از حدیث شریف برهان فُرجه</w:t>
            </w:r>
            <w:r>
              <w:rPr>
                <w:rStyle w:val="IndexLink"/>
                <w:rtl w:val="true"/>
              </w:rPr>
              <w:t>:</w:t>
              <w:tab/>
            </w:r>
            <w:r>
              <w:rPr>
                <w:rStyle w:val="IndexLink"/>
              </w:rPr>
              <w:t>98</w:t>
            </w:r>
          </w:hyperlink>
        </w:p>
        <w:p>
          <w:pPr>
            <w:pStyle w:val="Contents2"/>
            <w:tabs>
              <w:tab w:val="clear" w:pos="8743"/>
              <w:tab w:val="right" w:pos="9026" w:leader="dot"/>
            </w:tabs>
            <w:rPr/>
          </w:pPr>
          <w:hyperlink w:anchor="__RefHeading___Toc3519774_1051229030">
            <w:r>
              <w:rPr>
                <w:webHidden/>
                <w:rStyle w:val="IndexLink"/>
                <w:rtl w:val="true"/>
              </w:rPr>
              <w:t xml:space="preserve">مهمترین دلیل فلاسفه بر قِدَم عالم، و ردّ آن </w:t>
            </w:r>
            <w:r>
              <w:rPr>
                <w:rStyle w:val="IndexLink"/>
                <w:rtl w:val="true"/>
              </w:rPr>
              <w:t>:</w:t>
              <w:tab/>
            </w:r>
            <w:r>
              <w:rPr>
                <w:rStyle w:val="IndexLink"/>
              </w:rPr>
              <w:t>105</w:t>
            </w:r>
          </w:hyperlink>
        </w:p>
        <w:p>
          <w:pPr>
            <w:pStyle w:val="Contents2"/>
            <w:tabs>
              <w:tab w:val="clear" w:pos="8743"/>
              <w:tab w:val="right" w:pos="9026" w:leader="dot"/>
            </w:tabs>
            <w:rPr/>
          </w:pPr>
          <w:hyperlink w:anchor="__RefHeading___Toc3519776_1051229030">
            <w:r>
              <w:rPr>
                <w:webHidden/>
                <w:rStyle w:val="IndexLink"/>
                <w:rtl w:val="true"/>
              </w:rPr>
              <w:t>نقدی بر یکی از مبانی فلسفه</w:t>
            </w:r>
            <w:r>
              <w:rPr>
                <w:rStyle w:val="IndexLink"/>
                <w:rtl w:val="true"/>
              </w:rPr>
              <w:t>:</w:t>
              <w:tab/>
            </w:r>
            <w:r>
              <w:rPr>
                <w:rStyle w:val="IndexLink"/>
              </w:rPr>
              <w:t>108</w:t>
            </w:r>
          </w:hyperlink>
        </w:p>
        <w:p>
          <w:pPr>
            <w:pStyle w:val="Contents2"/>
            <w:tabs>
              <w:tab w:val="clear" w:pos="8743"/>
              <w:tab w:val="right" w:pos="9026" w:leader="dot"/>
            </w:tabs>
            <w:rPr/>
          </w:pPr>
          <w:hyperlink w:anchor="__RefHeading___Toc3519778_1051229030">
            <w:r>
              <w:rPr>
                <w:webHidden/>
                <w:rStyle w:val="IndexLink"/>
                <w:rtl w:val="true"/>
              </w:rPr>
              <w:t>علّت ابتلای فلاسفه به این عویصه</w:t>
            </w:r>
            <w:r>
              <w:rPr>
                <w:rStyle w:val="IndexLink"/>
                <w:rtl w:val="true"/>
              </w:rPr>
              <w:t>:</w:t>
              <w:tab/>
            </w:r>
            <w:r>
              <w:rPr>
                <w:rStyle w:val="IndexLink"/>
              </w:rPr>
              <w:t>109</w:t>
            </w:r>
          </w:hyperlink>
        </w:p>
        <w:p>
          <w:pPr>
            <w:pStyle w:val="Contents2"/>
            <w:tabs>
              <w:tab w:val="clear" w:pos="8743"/>
              <w:tab w:val="right" w:pos="9026" w:leader="dot"/>
            </w:tabs>
            <w:rPr/>
          </w:pPr>
          <w:hyperlink w:anchor="__RefHeading___Toc3519780_1051229030">
            <w:r>
              <w:rPr>
                <w:webHidden/>
                <w:rStyle w:val="IndexLink"/>
                <w:rtl w:val="true"/>
              </w:rPr>
              <w:t>نقد دیگری بر مبانی فلاسفه</w:t>
            </w:r>
            <w:r>
              <w:rPr>
                <w:rStyle w:val="IndexLink"/>
                <w:rtl w:val="true"/>
              </w:rPr>
              <w:t>:</w:t>
              <w:tab/>
            </w:r>
            <w:r>
              <w:rPr>
                <w:rStyle w:val="IndexLink"/>
              </w:rPr>
              <w:t>109</w:t>
            </w:r>
          </w:hyperlink>
        </w:p>
        <w:p>
          <w:pPr>
            <w:pStyle w:val="Contents2"/>
            <w:tabs>
              <w:tab w:val="clear" w:pos="8743"/>
              <w:tab w:val="right" w:pos="9026" w:leader="dot"/>
            </w:tabs>
            <w:rPr/>
          </w:pPr>
          <w:hyperlink w:anchor="__RefHeading___Toc3519782_1051229030">
            <w:r>
              <w:rPr>
                <w:webHidden/>
                <w:rStyle w:val="IndexLink"/>
                <w:rtl w:val="true"/>
              </w:rPr>
              <w:t>تنبیه</w:t>
            </w:r>
            <w:r>
              <w:rPr>
                <w:rStyle w:val="IndexLink"/>
                <w:rtl w:val="true"/>
              </w:rPr>
              <w:t>:</w:t>
              <w:tab/>
            </w:r>
            <w:r>
              <w:rPr>
                <w:rStyle w:val="IndexLink"/>
              </w:rPr>
              <w:t>110</w:t>
            </w:r>
          </w:hyperlink>
        </w:p>
        <w:p>
          <w:pPr>
            <w:pStyle w:val="Contents2"/>
            <w:tabs>
              <w:tab w:val="clear" w:pos="8743"/>
              <w:tab w:val="right" w:pos="9026" w:leader="dot"/>
            </w:tabs>
            <w:rPr/>
          </w:pPr>
          <w:hyperlink w:anchor="__RefHeading___Toc3519784_1051229030">
            <w:r>
              <w:rPr>
                <w:webHidden/>
                <w:rStyle w:val="IndexLink"/>
                <w:rtl w:val="true"/>
              </w:rPr>
              <w:t>نکتة قابل توجّه</w:t>
            </w:r>
            <w:r>
              <w:rPr>
                <w:rStyle w:val="IndexLink"/>
                <w:rtl w:val="true"/>
              </w:rPr>
              <w:t>:</w:t>
              <w:tab/>
            </w:r>
            <w:r>
              <w:rPr>
                <w:rStyle w:val="IndexLink"/>
              </w:rPr>
              <w:t>113</w:t>
            </w:r>
          </w:hyperlink>
        </w:p>
        <w:p>
          <w:pPr>
            <w:pStyle w:val="Contents2"/>
            <w:tabs>
              <w:tab w:val="clear" w:pos="8743"/>
              <w:tab w:val="right" w:pos="9026" w:leader="dot"/>
            </w:tabs>
            <w:rPr/>
          </w:pPr>
          <w:hyperlink w:anchor="__RefHeading___Toc3519786_1051229030">
            <w:r>
              <w:rPr>
                <w:webHidden/>
                <w:rStyle w:val="IndexLink"/>
                <w:rtl w:val="true"/>
              </w:rPr>
              <w:t>علّت عدم درک اهل معقول نسبت به قسم سوّم اشتراک معنوی</w:t>
            </w:r>
            <w:r>
              <w:rPr>
                <w:rStyle w:val="IndexLink"/>
                <w:rtl w:val="true"/>
              </w:rPr>
              <w:t>:</w:t>
              <w:tab/>
            </w:r>
            <w:r>
              <w:rPr>
                <w:rStyle w:val="IndexLink"/>
              </w:rPr>
              <w:t>115</w:t>
            </w:r>
          </w:hyperlink>
        </w:p>
        <w:p>
          <w:pPr>
            <w:pStyle w:val="Contents2"/>
            <w:tabs>
              <w:tab w:val="clear" w:pos="8743"/>
              <w:tab w:val="right" w:pos="9026" w:leader="dot"/>
            </w:tabs>
            <w:rPr/>
          </w:pPr>
          <w:hyperlink w:anchor="__RefHeading___Toc3519788_1051229030">
            <w:r>
              <w:rPr>
                <w:webHidden/>
                <w:rStyle w:val="IndexLink"/>
                <w:rtl w:val="true"/>
              </w:rPr>
              <w:t>نقدهایی بر مبنای مشهور اهل معقول</w:t>
            </w:r>
            <w:r>
              <w:rPr>
                <w:rStyle w:val="IndexLink"/>
                <w:rtl w:val="true"/>
              </w:rPr>
              <w:t>:</w:t>
              <w:tab/>
            </w:r>
            <w:r>
              <w:rPr>
                <w:rStyle w:val="IndexLink"/>
              </w:rPr>
              <w:t>116</w:t>
            </w:r>
          </w:hyperlink>
        </w:p>
        <w:p>
          <w:pPr>
            <w:pStyle w:val="Contents2"/>
            <w:tabs>
              <w:tab w:val="clear" w:pos="8743"/>
              <w:tab w:val="right" w:pos="9026" w:leader="dot"/>
            </w:tabs>
            <w:rPr/>
          </w:pPr>
          <w:hyperlink w:anchor="__RefHeading___Toc3519790_1051229030">
            <w:r>
              <w:rPr>
                <w:webHidden/>
                <w:rStyle w:val="IndexLink"/>
                <w:rtl w:val="true"/>
              </w:rPr>
              <w:t>یادآوری نکته ای که شایسته است</w:t>
            </w:r>
            <w:r>
              <w:rPr>
                <w:rStyle w:val="IndexLink"/>
                <w:rtl w:val="true"/>
              </w:rPr>
              <w:t>:</w:t>
              <w:tab/>
            </w:r>
            <w:r>
              <w:rPr>
                <w:rStyle w:val="IndexLink"/>
              </w:rPr>
              <w:t>117</w:t>
            </w:r>
          </w:hyperlink>
        </w:p>
        <w:p>
          <w:pPr>
            <w:pStyle w:val="Contents2"/>
            <w:tabs>
              <w:tab w:val="clear" w:pos="8743"/>
              <w:tab w:val="right" w:pos="9026" w:leader="dot"/>
            </w:tabs>
            <w:rPr/>
          </w:pPr>
          <w:hyperlink w:anchor="__RefHeading___Toc3519792_1051229030">
            <w:r>
              <w:rPr>
                <w:webHidden/>
                <w:rStyle w:val="IndexLink"/>
                <w:rtl w:val="true"/>
              </w:rPr>
              <w:t>اشکال و پاسخ آن</w:t>
            </w:r>
            <w:r>
              <w:rPr>
                <w:rStyle w:val="IndexLink"/>
                <w:rtl w:val="true"/>
              </w:rPr>
              <w:t>:</w:t>
              <w:tab/>
            </w:r>
            <w:r>
              <w:rPr>
                <w:rStyle w:val="IndexLink"/>
              </w:rPr>
              <w:t>118</w:t>
            </w:r>
          </w:hyperlink>
        </w:p>
        <w:p>
          <w:pPr>
            <w:pStyle w:val="Contents2"/>
            <w:tabs>
              <w:tab w:val="clear" w:pos="8743"/>
              <w:tab w:val="right" w:pos="9026" w:leader="dot"/>
            </w:tabs>
            <w:rPr/>
          </w:pPr>
          <w:hyperlink w:anchor="__RefHeading___Toc3519794_1051229030">
            <w:r>
              <w:rPr>
                <w:webHidden/>
                <w:rStyle w:val="IndexLink"/>
                <w:rtl w:val="true"/>
              </w:rPr>
              <w:t>وهم و دفعی برازنده</w:t>
            </w:r>
            <w:r>
              <w:rPr>
                <w:rStyle w:val="IndexLink"/>
                <w:rtl w:val="true"/>
              </w:rPr>
              <w:t>:</w:t>
              <w:tab/>
            </w:r>
            <w:r>
              <w:rPr>
                <w:rStyle w:val="IndexLink"/>
              </w:rPr>
              <w:t>119</w:t>
            </w:r>
          </w:hyperlink>
        </w:p>
        <w:p>
          <w:pPr>
            <w:pStyle w:val="Contents2"/>
            <w:tabs>
              <w:tab w:val="clear" w:pos="8743"/>
              <w:tab w:val="right" w:pos="9026" w:leader="dot"/>
            </w:tabs>
            <w:rPr/>
          </w:pPr>
          <w:hyperlink w:anchor="__RefHeading___Toc3519796_1051229030">
            <w:r>
              <w:rPr>
                <w:webHidden/>
                <w:rStyle w:val="IndexLink"/>
                <w:rtl w:val="true"/>
              </w:rPr>
              <w:t>تنبیهی برازنده</w:t>
            </w:r>
            <w:r>
              <w:rPr>
                <w:rStyle w:val="IndexLink"/>
                <w:rtl w:val="true"/>
              </w:rPr>
              <w:t>:</w:t>
              <w:tab/>
            </w:r>
            <w:r>
              <w:rPr>
                <w:rStyle w:val="IndexLink"/>
              </w:rPr>
              <w:t>121</w:t>
            </w:r>
          </w:hyperlink>
        </w:p>
        <w:p>
          <w:pPr>
            <w:pStyle w:val="Contents2"/>
            <w:tabs>
              <w:tab w:val="clear" w:pos="8743"/>
              <w:tab w:val="right" w:pos="9026" w:leader="dot"/>
            </w:tabs>
            <w:rPr/>
          </w:pPr>
          <w:hyperlink w:anchor="__RefHeading___Toc3519798_1051229030">
            <w:r>
              <w:rPr>
                <w:webHidden/>
                <w:rStyle w:val="IndexLink"/>
                <w:rtl w:val="true"/>
              </w:rPr>
              <w:t>خاتمه</w:t>
            </w:r>
            <w:r>
              <w:rPr>
                <w:rStyle w:val="IndexLink"/>
                <w:rtl w:val="true"/>
              </w:rPr>
              <w:t>:</w:t>
              <w:tab/>
            </w:r>
            <w:r>
              <w:rPr>
                <w:rStyle w:val="IndexLink"/>
              </w:rPr>
              <w:t>123</w:t>
            </w:r>
          </w:hyperlink>
        </w:p>
        <w:p>
          <w:pPr>
            <w:pStyle w:val="Contents2"/>
            <w:tabs>
              <w:tab w:val="clear" w:pos="8743"/>
              <w:tab w:val="right" w:pos="9026" w:leader="dot"/>
            </w:tabs>
            <w:rPr/>
          </w:pPr>
          <w:hyperlink w:anchor="__RefHeading___Toc3519800_1051229030">
            <w:r>
              <w:rPr>
                <w:webHidden/>
                <w:rStyle w:val="IndexLink"/>
                <w:rtl w:val="true"/>
              </w:rPr>
              <w:t>فرقهای الهیّات ثَقَلین با الهیّات متداول</w:t>
            </w:r>
            <w:r>
              <w:rPr>
                <w:rStyle w:val="IndexLink"/>
                <w:rtl w:val="true"/>
              </w:rPr>
              <w:t>:</w:t>
              <w:tab/>
            </w:r>
            <w:r>
              <w:rPr>
                <w:rStyle w:val="IndexLink"/>
              </w:rPr>
              <w:t>123</w:t>
            </w:r>
          </w:hyperlink>
        </w:p>
        <w:p>
          <w:pPr>
            <w:pStyle w:val="Contents2"/>
            <w:tabs>
              <w:tab w:val="clear" w:pos="8743"/>
              <w:tab w:val="right" w:pos="9026" w:leader="dot"/>
            </w:tabs>
            <w:rPr/>
          </w:pPr>
          <w:hyperlink w:anchor="__RefHeading___Toc3519802_1051229030">
            <w:r>
              <w:rPr>
                <w:webHidden/>
                <w:rStyle w:val="IndexLink"/>
                <w:rtl w:val="true"/>
              </w:rPr>
              <w:t>در اشاره به معظم متون منابع این الهیّات از آیات و روایات</w:t>
            </w:r>
            <w:r>
              <w:rPr>
                <w:rStyle w:val="IndexLink"/>
                <w:rtl w:val="true"/>
              </w:rPr>
              <w:tab/>
            </w:r>
            <w:r>
              <w:rPr>
                <w:rStyle w:val="IndexLink"/>
              </w:rPr>
              <w:t>158</w:t>
            </w:r>
          </w:hyperlink>
        </w:p>
        <w:p>
          <w:pPr>
            <w:pStyle w:val="Contents2"/>
            <w:tabs>
              <w:tab w:val="clear" w:pos="8743"/>
              <w:tab w:val="right" w:pos="9026" w:leader="dot"/>
            </w:tabs>
            <w:rPr/>
          </w:pPr>
          <w:hyperlink w:anchor="__RefHeading___Toc3519804_1051229030">
            <w:r>
              <w:rPr>
                <w:webHidden/>
                <w:rStyle w:val="IndexLink"/>
                <w:rtl w:val="true"/>
              </w:rPr>
              <w:t>ختام امر</w:t>
            </w:r>
            <w:r>
              <w:rPr>
                <w:rStyle w:val="IndexLink"/>
                <w:rtl w:val="true"/>
              </w:rPr>
              <w:tab/>
            </w:r>
            <w:r>
              <w:rPr>
                <w:rStyle w:val="IndexLink"/>
              </w:rPr>
              <w:t>163</w:t>
            </w:r>
          </w:hyperlink>
        </w:p>
        <w:p>
          <w:pPr>
            <w:pStyle w:val="Contents2"/>
            <w:tabs>
              <w:tab w:val="clear" w:pos="8743"/>
              <w:tab w:val="right" w:pos="9026" w:leader="dot"/>
            </w:tabs>
            <w:rPr/>
          </w:pPr>
          <w:hyperlink w:anchor="__RefHeading___Toc3519806_1051229030">
            <w:r>
              <w:rPr>
                <w:webHidden/>
                <w:rStyle w:val="IndexLink"/>
                <w:rtl w:val="true"/>
              </w:rPr>
              <w:t>ایقاظ</w:t>
            </w:r>
            <w:r>
              <w:rPr>
                <w:rStyle w:val="IndexLink"/>
                <w:rtl w:val="true"/>
              </w:rPr>
              <w:tab/>
            </w:r>
            <w:r>
              <w:rPr>
                <w:rStyle w:val="IndexLink"/>
              </w:rPr>
              <w:t>164</w:t>
            </w:r>
          </w:hyperlink>
        </w:p>
        <w:p>
          <w:pPr>
            <w:pStyle w:val="Contents2"/>
            <w:tabs>
              <w:tab w:val="clear" w:pos="8743"/>
              <w:tab w:val="right" w:pos="9026" w:leader="dot"/>
            </w:tabs>
            <w:rPr/>
          </w:pPr>
          <w:hyperlink w:anchor="__RefHeading___Toc3519808_1051229030">
            <w:r>
              <w:rPr>
                <w:webHidden/>
                <w:rStyle w:val="IndexLink"/>
                <w:rtl w:val="true"/>
              </w:rPr>
              <w:t>در بطلان فرضیّة</w:t>
            </w:r>
            <w:r>
              <w:rPr>
                <w:rStyle w:val="IndexLink"/>
                <w:rtl w:val="true"/>
              </w:rPr>
              <w:tab/>
            </w:r>
            <w:r>
              <w:rPr>
                <w:rStyle w:val="IndexLink"/>
              </w:rPr>
              <w:t>165</w:t>
            </w:r>
          </w:hyperlink>
        </w:p>
        <w:p>
          <w:pPr>
            <w:pStyle w:val="Contents2"/>
            <w:tabs>
              <w:tab w:val="clear" w:pos="8743"/>
              <w:tab w:val="right" w:pos="9026" w:leader="dot"/>
            </w:tabs>
            <w:rPr/>
          </w:pPr>
          <w:hyperlink w:anchor="__RefHeading___Toc3519810_1051229030">
            <w:r>
              <w:rPr>
                <w:webHidden/>
                <w:rStyle w:val="IndexLink"/>
                <w:rtl w:val="true"/>
              </w:rPr>
              <w:t>خاتمة کتاب</w:t>
            </w:r>
            <w:r>
              <w:rPr>
                <w:rStyle w:val="IndexLink"/>
                <w:rtl w:val="true"/>
              </w:rPr>
              <w:tab/>
            </w:r>
            <w:r>
              <w:rPr>
                <w:rStyle w:val="IndexLink"/>
              </w:rPr>
              <w:t>171</w:t>
            </w:r>
          </w:hyperlink>
        </w:p>
        <w:p>
          <w:pPr>
            <w:pStyle w:val="Contents2"/>
            <w:tabs>
              <w:tab w:val="clear" w:pos="8743"/>
              <w:tab w:val="right" w:pos="9026" w:leader="dot"/>
            </w:tabs>
            <w:rPr/>
          </w:pPr>
          <w:hyperlink w:anchor="__RefHeading___Toc3519812_1051229030">
            <w:r>
              <w:rPr>
                <w:webHidden/>
                <w:rStyle w:val="IndexLink"/>
                <w:rtl w:val="true"/>
              </w:rPr>
              <w:t>مقاله ای در اثبات حدوث عالم زماناً</w:t>
            </w:r>
            <w:r>
              <w:rPr>
                <w:rStyle w:val="IndexLink"/>
                <w:rtl w:val="true"/>
              </w:rPr>
              <w:t>:</w:t>
              <w:tab/>
            </w:r>
            <w:r>
              <w:rPr>
                <w:rStyle w:val="IndexLink"/>
              </w:rPr>
              <w:t>171</w:t>
            </w:r>
          </w:hyperlink>
        </w:p>
        <w:p>
          <w:pPr>
            <w:pStyle w:val="Contents2"/>
            <w:tabs>
              <w:tab w:val="clear" w:pos="8743"/>
              <w:tab w:val="right" w:pos="9026" w:leader="dot"/>
            </w:tabs>
            <w:rPr/>
          </w:pPr>
          <w:hyperlink w:anchor="__RefHeading___Toc3519814_1051229030">
            <w:r>
              <w:rPr>
                <w:webHidden/>
                <w:rStyle w:val="IndexLink"/>
                <w:rtl w:val="true"/>
              </w:rPr>
              <w:t>استدراک متین و سزاوار</w:t>
            </w:r>
            <w:r>
              <w:rPr>
                <w:rStyle w:val="IndexLink"/>
                <w:rtl w:val="true"/>
              </w:rPr>
              <w:t>:</w:t>
              <w:tab/>
            </w:r>
            <w:r>
              <w:rPr>
                <w:rStyle w:val="IndexLink"/>
              </w:rPr>
              <w:t>179</w:t>
            </w:r>
          </w:hyperlink>
        </w:p>
        <w:p>
          <w:pPr>
            <w:pStyle w:val="Contents2"/>
            <w:tabs>
              <w:tab w:val="clear" w:pos="8743"/>
              <w:tab w:val="right" w:pos="9026" w:leader="dot"/>
            </w:tabs>
            <w:rPr/>
          </w:pPr>
          <w:hyperlink w:anchor="__RefHeading___Toc3519816_1051229030">
            <w:r>
              <w:rPr>
                <w:webHidden/>
                <w:rStyle w:val="IndexLink"/>
                <w:rtl w:val="true"/>
              </w:rPr>
              <w:t>انجاز وعدة داده شده</w:t>
            </w:r>
            <w:r>
              <w:rPr>
                <w:rStyle w:val="IndexLink"/>
                <w:rtl w:val="true"/>
              </w:rPr>
              <w:t>:</w:t>
              <w:tab/>
            </w:r>
            <w:r>
              <w:rPr>
                <w:rStyle w:val="IndexLink"/>
              </w:rPr>
              <w:t>182</w:t>
            </w:r>
          </w:hyperlink>
        </w:p>
        <w:p>
          <w:pPr>
            <w:pStyle w:val="Contents2"/>
            <w:tabs>
              <w:tab w:val="clear" w:pos="8743"/>
              <w:tab w:val="right" w:pos="9026" w:leader="dot"/>
            </w:tabs>
            <w:rPr/>
          </w:pPr>
          <w:hyperlink w:anchor="__RefHeading___Toc3519818_1051229030">
            <w:r>
              <w:rPr>
                <w:webHidden/>
                <w:rStyle w:val="IndexLink"/>
                <w:rtl w:val="true"/>
              </w:rPr>
              <w:t>فهرست مطالب</w:t>
            </w:r>
            <w:r>
              <w:rPr>
                <w:rStyle w:val="IndexLink"/>
                <w:rtl w:val="true"/>
              </w:rPr>
              <w:tab/>
            </w:r>
            <w:r>
              <w:rPr>
                <w:rStyle w:val="IndexLink"/>
              </w:rPr>
              <w:t>203</w:t>
            </w:r>
          </w:hyperlink>
        </w:p>
        <w:p>
          <w:pPr>
            <w:pStyle w:val="Contents2"/>
            <w:tabs>
              <w:tab w:val="clear" w:pos="8743"/>
              <w:tab w:val="right" w:pos="9026" w:leader="dot"/>
            </w:tabs>
            <w:rPr/>
          </w:pPr>
          <w:hyperlink w:anchor="__RefHeading___Toc3519820_1051229030">
            <w:r>
              <w:rPr>
                <w:webHidden/>
                <w:rStyle w:val="IndexLink"/>
                <w:rtl w:val="true"/>
              </w:rPr>
              <w:t>برخی از آثار مؤلّف محترم که به زیور طبع آراسته شده و یا در شرف طبع و نشر قرار دارد، عبارت است از</w:t>
            </w:r>
            <w:r>
              <w:rPr>
                <w:rStyle w:val="IndexLink"/>
                <w:rtl w:val="true"/>
              </w:rPr>
              <w:t>:</w:t>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19_69842"/>
      <w:bookmarkStart w:id="1" w:name="pg7619_69842"/>
      <w:bookmarkEnd w:id="1"/>
    </w:p>
    <w:p>
      <w:pPr>
        <w:pStyle w:val="Heading2"/>
        <w:numPr>
          <w:ilvl w:val="1"/>
          <w:numId w:val="1"/>
        </w:numPr>
        <w:rPr/>
      </w:pPr>
      <w:bookmarkStart w:id="2" w:name="pg7619_69842"/>
      <w:bookmarkStart w:id="3" w:name="__RefHeading___Toc351969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مرتضوی لنگرودی، سید محمد حسین،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(forjeh) . Persian .Commentaries</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فی الهیات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مرتضوی‌لنگرودی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Special (forjeh)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Tawhid (Unity of God)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 (Islam) -- Knowableness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7505124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9694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الرحیمبَعدَ الحَمدِ لِلَّهِ المُتَعالِ</w:t>
      </w:r>
    </w:p>
    <w:p>
      <w:pPr>
        <w:pStyle w:val="BookText"/>
        <w:rPr/>
      </w:pPr>
      <w:r>
        <w:rPr>
          <w:rFonts w:ascii="Amiri" w:hAnsi="Amiri" w:eastAsia="Amiri" w:cs="Amiri"/>
          <w:color w:val="111111"/>
          <w:sz w:val="28"/>
          <w:sz w:val="28"/>
          <w:szCs w:val="28"/>
          <w:rtl w:val="true"/>
          <w:lang w:bidi="ar-SA"/>
        </w:rPr>
        <w:t>وَالصَّلَوةِ عَلَی الرَّسولِ وَ الآلِ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عَلَی عَدُوِّهِمُ الضَّالِّ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قرّة العین</w:t>
      </w:r>
    </w:p>
    <w:p>
      <w:pPr>
        <w:pStyle w:val="BookText"/>
        <w:rPr/>
      </w:pPr>
      <w:r>
        <w:rPr>
          <w:rFonts w:ascii="Amiri" w:hAnsi="Amiri" w:eastAsia="Amiri" w:cs="Amiri"/>
          <w:color w:val="111111"/>
          <w:sz w:val="28"/>
          <w:sz w:val="28"/>
          <w:szCs w:val="28"/>
          <w:rtl w:val="true"/>
          <w:lang w:bidi="ar-SA"/>
        </w:rPr>
        <w:t>فی إلهیّات الثَّقَلین</w:t>
      </w:r>
    </w:p>
    <w:p>
      <w:pPr>
        <w:pStyle w:val="BookText"/>
        <w:rPr/>
      </w:pPr>
      <w:r>
        <w:rPr>
          <w:rFonts w:ascii="Amiri" w:hAnsi="Amiri" w:eastAsia="Amiri" w:cs="Amiri"/>
          <w:color w:val="111111"/>
          <w:sz w:val="28"/>
          <w:sz w:val="28"/>
          <w:szCs w:val="28"/>
          <w:rtl w:val="true"/>
          <w:lang w:bidi="ar-SA"/>
        </w:rPr>
        <w:t>آيت الله العظمي</w:t>
      </w:r>
    </w:p>
    <w:p>
      <w:pPr>
        <w:pStyle w:val="BookText"/>
        <w:rPr/>
      </w:pPr>
      <w:r>
        <w:rPr>
          <w:rFonts w:ascii="IRNazanin" w:hAnsi="IRNazanin" w:eastAsia="IRNazanin"/>
          <w:color w:val="111111"/>
          <w:sz w:val="28"/>
          <w:sz w:val="28"/>
          <w:szCs w:val="28"/>
          <w:rtl w:val="true"/>
          <w:lang w:bidi="fa-IR"/>
        </w:rPr>
        <w:t>ابو الصّدر سيّد محمّد حسين مرتضوي لنگرودي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ظلّه </w:t>
      </w:r>
      <w:bookmarkStart w:id="7" w:name="pg7619_69846"/>
    </w:p>
    <w:p>
      <w:pPr>
        <w:pStyle w:val="Heading2"/>
        <w:numPr>
          <w:ilvl w:val="1"/>
          <w:numId w:val="1"/>
        </w:numPr>
        <w:rPr/>
      </w:pPr>
      <w:bookmarkStart w:id="8" w:name="__RefHeading___Toc351969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619_69850"/>
      <w:bookmarkStart w:id="11" w:name="pg7619_69850"/>
      <w:bookmarkEnd w:id="11"/>
    </w:p>
    <w:p>
      <w:pPr>
        <w:pStyle w:val="Heading2"/>
        <w:numPr>
          <w:ilvl w:val="1"/>
          <w:numId w:val="1"/>
        </w:numPr>
        <w:rPr/>
      </w:pPr>
      <w:bookmarkStart w:id="12" w:name="pg7619_69850"/>
      <w:bookmarkStart w:id="13" w:name="__RefHeading___Toc3519698_1051229030"/>
      <w:bookmarkStart w:id="14" w:name="_Toc4"/>
      <w:bookmarkEnd w:id="12"/>
      <w:bookmarkEnd w:id="13"/>
      <w:r>
        <w:rPr>
          <w:rtl w:val="true"/>
        </w:rPr>
        <w:t>شرح حال مختصری از مؤلّف و مصنّف محترم</w:t>
      </w:r>
      <w:bookmarkEnd w:id="14"/>
    </w:p>
    <w:p>
      <w:pPr>
        <w:pStyle w:val="BookText"/>
        <w:rPr/>
      </w:pPr>
      <w:r>
        <w:rPr>
          <w:rFonts w:ascii="IRNazanin" w:hAnsi="IRNazanin" w:eastAsia="IRNazanin"/>
          <w:color w:val="111111"/>
          <w:sz w:val="28"/>
          <w:sz w:val="28"/>
          <w:szCs w:val="28"/>
          <w:rtl w:val="true"/>
          <w:lang w:bidi="fa-IR"/>
        </w:rPr>
        <w:t>دامت برکاته</w:t>
      </w:r>
    </w:p>
    <w:p>
      <w:pPr>
        <w:pStyle w:val="BookText"/>
        <w:rPr/>
      </w:pPr>
      <w:r>
        <w:rPr>
          <w:rFonts w:ascii="IRNazanin" w:hAnsi="IRNazanin" w:eastAsia="IRNazanin"/>
          <w:color w:val="111111"/>
          <w:sz w:val="28"/>
          <w:sz w:val="28"/>
          <w:szCs w:val="28"/>
          <w:rtl w:val="true"/>
          <w:lang w:bidi="fa-IR"/>
        </w:rPr>
        <w:t>اساتید معظّم دروس عالی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آیات عظام و فقهای عالی مقام حضرت علاّمة کبیر حاج آقا سیّد حسین طباطبایی بروجردی قُدِّسَ سِرُّهُ، و والد معظّمشان علاّمة مکرّم حاج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لنگرودی قُدِّسَ سِرُّهُ، و احیاناً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علمین 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خوانساری، و حاج سیّد ابوالحسن رفیعی قزوینی قُدِّسَ سِرُّهُمَا، و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امام عالی مقام حاج آقا سیّد روح الله خمینی، و مرحوم حاج شیخ عبد النبیّ عراقی قُدِّسَ سِرُّهُمَا کسب فیض کرده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علاّمة جلیل حاج سیّد محمّد </w:t>
      </w:r>
    </w:p>
    <w:p>
      <w:pPr>
        <w:pStyle w:val="BookText"/>
        <w:rPr/>
      </w:pPr>
      <w:r>
        <w:rPr>
          <w:rFonts w:ascii="Amiri" w:hAnsi="Amiri" w:eastAsia="Amiri" w:cs="Amiri"/>
          <w:color w:val="111111"/>
          <w:sz w:val="28"/>
          <w:sz w:val="28"/>
          <w:szCs w:val="28"/>
          <w:rtl w:val="true"/>
          <w:lang w:bidi="ar-SA"/>
        </w:rPr>
        <w:t xml:space="preserve">حسین طباطبایی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استاد علاّمة خبیر آقای حاج شیخ محمّد تقی آملی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احیاناً از علاّمتین مشهورتین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میرزا ابوالحسن شعرانی، و حاج میرزا مهدی قمشه ای قُدِّسَ سِرُّهُمَا بهره برده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معظّم له متولّد روز بیست و یکم ربیع المولود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مُهاجِرِها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دارای تألیفات و تصنیفات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در دو رشتة معقول و منقول و تفسیر بسیاری از آیات قرآن مجید و بعضی از سور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وجودشان را مستدام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عَلَیهِ وعَلَینا وعَلَیکُم وعَلَی عِبادِ اللهِ الصَّالِحینَ ورَحمَةُ اللهِ وبَرَکاتُهُ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bookmarkStart w:id="15" w:name="pg7619_69852"/>
    </w:p>
    <w:p>
      <w:pPr>
        <w:pStyle w:val="Heading2"/>
        <w:numPr>
          <w:ilvl w:val="1"/>
          <w:numId w:val="1"/>
        </w:numPr>
        <w:rPr/>
      </w:pPr>
      <w:bookmarkStart w:id="16" w:name="__RefHeading___Toc3519700_1051229030"/>
      <w:bookmarkStart w:id="17" w:name="_Toc5"/>
      <w:bookmarkEnd w:id="15"/>
      <w:bookmarkEnd w:id="16"/>
      <w:r>
        <w:rPr>
          <w:rtl w:val="true"/>
        </w:rPr>
        <w:t>دیباچه و پیشگفتار</w:t>
      </w:r>
      <w:r>
        <w:rPr>
          <w:rtl w:val="true"/>
        </w:rPr>
        <w:t>:</w:t>
      </w:r>
      <w:bookmarkEnd w:id="17"/>
    </w:p>
    <w:p>
      <w:pPr>
        <w:pStyle w:val="BookText"/>
        <w:rPr/>
      </w:pPr>
      <w:r>
        <w:rPr>
          <w:rFonts w:ascii="IRNazanin" w:hAnsi="IRNazanin" w:eastAsia="IRNazanin"/>
          <w:color w:val="111111"/>
          <w:sz w:val="28"/>
          <w:sz w:val="28"/>
          <w:szCs w:val="28"/>
          <w:rtl w:val="true"/>
          <w:lang w:bidi="fa-IR"/>
        </w:rPr>
        <w:t>شایسته است قبل از ورود به بحث و تحقیق از باب تیمّن و تبرّک به بعضی از احادیث شریفی که به این بحث الهیّات مربوط است اشاره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ثقة الاسلام کلینی در کتاب کافی از امام باقر عَلَیهِ السَّلامُ روایت کرده است که آن حضرت بعد از جملات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عُبِدَ اللهُ وَبِنَا عُرِفَ اللهُ</w:t>
      </w:r>
      <w:r>
        <w:rPr>
          <w:rStyle w:val="FootnoteAnchor"/>
          <w:rtl w:val="true"/>
        </w:rPr>
        <w:footnoteReference w:id="2"/>
      </w:r>
      <w:r>
        <w:rPr>
          <w:rFonts w:ascii="Amiri" w:hAnsi="Amiri" w:eastAsia="Amiri" w:cs="Amiri"/>
          <w:color w:val="111111"/>
          <w:sz w:val="28"/>
          <w:sz w:val="28"/>
          <w:szCs w:val="28"/>
          <w:rtl w:val="true"/>
          <w:lang w:bidi="ar-SA"/>
        </w:rPr>
        <w:t>وَبِنَا وُحِّدَ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صَلَّی اللهُ عَلَیهِ وَآلِهِ حِجَابُ اللهِ تَبَارَكَ وَتَعَالَى</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مراد حضرت آن است که </w:t>
      </w:r>
    </w:p>
    <w:p>
      <w:pPr>
        <w:pStyle w:val="BookText"/>
        <w:rPr/>
      </w:pPr>
      <w:r>
        <w:rPr>
          <w:rFonts w:ascii="IRNazanin" w:hAnsi="IRNazanin" w:eastAsia="IRNazanin"/>
          <w:color w:val="111111"/>
          <w:sz w:val="28"/>
          <w:sz w:val="28"/>
          <w:szCs w:val="28"/>
          <w:rtl w:val="true"/>
          <w:lang w:bidi="fa-IR"/>
        </w:rPr>
        <w:t xml:space="preserve">پیامبر اکرم صَلَّی اللهُ عَلَیهِ وَآلِهِ حجاب عقول است، و معرفت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باید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معرفت سایر امور و حقایق ماورای طبیعت از غیر طریق حضرت محمّد صَلَّی اللهُ عَلَیهِ وَآلِهِ مثلاً از طرق عقل و کشف و شهود و استدلال مبتنی بر علل و اسباب طبیعی و عادی امکان ندارد، بلکه این معرفت را باید از طریق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طرق شرعیّة کتاب، سنّت، سیرة قطعیّه و نظایر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وگرنه هلاکت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نظیر این روایت است حدیث لوحی که در دست حضرت فاطمه عَلَیهَا السَّلامُ بوده است؛ در آن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هَذَا كِتَابٌ مِنَ اللهِ الْعَزِيزِالْحَكِيمِ لِمُحَمَّدٍ نَبِيِّهِ وَنُورِهِ وَسَفِيرِهِ وَحِجَابِهِ 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احادیث دیگری وجود دارند و می رسانند که مکلّف پس از به دست آوردن 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مبدأ و </w:t>
      </w:r>
    </w:p>
    <w:p>
      <w:pPr>
        <w:pStyle w:val="BookText"/>
        <w:rPr/>
      </w:pPr>
      <w:r>
        <w:rPr>
          <w:rFonts w:ascii="IRNazanin" w:hAnsi="IRNazanin" w:eastAsia="IRNazanin"/>
          <w:color w:val="111111"/>
          <w:sz w:val="28"/>
          <w:sz w:val="28"/>
          <w:szCs w:val="28"/>
          <w:rtl w:val="true"/>
          <w:lang w:bidi="fa-IR"/>
        </w:rPr>
        <w:t>معاد و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فطرت و غیر آن به طور اجمال، موظّف نیست برای معرفت تفصیلی آن اصول و همچنین سایر عقاید و احکام دین به آن طرق شرعیّه سلوک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مسلمین به طور ناخودآگاه از دو راه دیگر مجموعاً سه راه سلوک می نمایند که جدّاً سزاوار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 محکمات کتاب و ظواهر سنّت و روایات حضرات معصومین عَلَیهِمُ السَّلامُ که مورد نظر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می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عقل و استدلالات آن؛سوّم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کشف و شهود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 متعیّن است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این راه بدون شکّ و شبهه بهترین و سالمترین </w:t>
      </w:r>
    </w:p>
    <w:p>
      <w:pPr>
        <w:pStyle w:val="BookText"/>
        <w:rPr/>
      </w:pPr>
      <w:r>
        <w:rPr>
          <w:rFonts w:ascii="IRNazanin" w:hAnsi="IRNazanin" w:eastAsia="IRNazanin"/>
          <w:color w:val="111111"/>
          <w:sz w:val="28"/>
          <w:sz w:val="28"/>
          <w:szCs w:val="28"/>
          <w:rtl w:val="true"/>
          <w:lang w:bidi="fa-IR"/>
        </w:rPr>
        <w:t>راهی است که مکلّف متدیّن در آن ذهن خود را از اغراض و اوهام خالی کرده و مراد واقعی حقّ را از مجموع کتاب و سنّت بدون تأویل به دست 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کتاب و سنّت را بر مراد خود تطبیق نکند، بلکه مراد حقتعالی را به گونة تفسیر به دست آورد، و مطمئنّ باشد که در کتاب و سنّت خلاف مستقلاّت عقلیّه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ضروریّات توهّم شود و از لحاظ کنایه که ابلغ از تصریح و ظاهر است قابل توجیه نباشد، علم آن را به اهلش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راه دوّم، باید مواظب بود که استدلالات، تمثیلات و استحسانات ظنّی نظیر قیاسات و استحسانات تمثیلیِ عامّه که در احکام دین به کار می برند نباشد؛ زیرا بسیاری از استدلالات عقلی اهل معقول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آنچه که با کتاب و سنّت و ضروریّات دین مخالف باشد، اطمینان آور نیست، و مخصوصاً به لحاظ اختلاف آرایی که دارند می توان گفت که همان استحسانات ظنّیّه ای است که به آنها </w:t>
      </w:r>
    </w:p>
    <w:p>
      <w:pPr>
        <w:pStyle w:val="BookText"/>
        <w:rPr/>
      </w:pPr>
      <w:r>
        <w:rPr>
          <w:rFonts w:ascii="IRNazanin" w:hAnsi="IRNazanin" w:eastAsia="IRNazanin"/>
          <w:color w:val="111111"/>
          <w:sz w:val="28"/>
          <w:sz w:val="28"/>
          <w:szCs w:val="28"/>
          <w:rtl w:val="true"/>
          <w:lang w:bidi="fa-IR"/>
        </w:rPr>
        <w:t>اصالت داده اند؛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برای کسانی که از طریق فطرت و آیات و براهین قطعی به دین و شریعت متدیّن شده اند درست نیست که غیر از راه اوّل راه دیگری مثل همین راه دوّم را انتخاب کنند، و همچون روش فلاسفه با علل و اسباب طبیعی، استدلال آزاد کنند، هرچند نتیجه بر خلاف راه اوّل به دست آید، مگر آنکه این استدلال همچون روش متکلّمین به طور آزاد نباشد، بلکه به جهت تثبیت و استحکام عقاید در برخی از اذهان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ممانعت از این استدلال آزاد در این مورد جلوگیری از پیشرفت علم و دانش که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و یا تجاهلاً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کرده و می کنند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استدلالات ممنوعه در واقع به جهت آنکه نوعاً استحسانات ظنّی مورد اختلاف هستند علم و دانش واقعی محسوب نمی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منع، سدّ قیاس مافوق طبیعت به امور طبیعی است، و ردّ دخل و تصرّف در عقایدی است </w:t>
      </w:r>
    </w:p>
    <w:p>
      <w:pPr>
        <w:pStyle w:val="BookText"/>
        <w:rPr/>
      </w:pPr>
      <w:r>
        <w:rPr>
          <w:rFonts w:ascii="IRNazanin" w:hAnsi="IRNazanin" w:eastAsia="IRNazanin"/>
          <w:color w:val="111111"/>
          <w:sz w:val="28"/>
          <w:sz w:val="28"/>
          <w:szCs w:val="28"/>
          <w:rtl w:val="true"/>
          <w:lang w:bidi="fa-IR"/>
        </w:rPr>
        <w:t>که متدیّنین با ادلّة قطعی که از عین صافیة وحی و رسالت به دست آمده است به آنها معتقد شده اند، و این جلوگیری از پیشرفت دانش نمی باشد؛ چنانکه مخصوصاً بر دانشمندان خبیر و بصیر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اینکه مشهور شده است که سایر عقاید مانند اصول عقاید به استدلال آزاد نیاز دارد از اغلاطی است که ظاهراً از فلاسفة اسلامی سرچشمه گرفته است، و بعید نیست که سایر عقاید به اصول عقاید مشتبه شدهباشد؛ زیرا آنچه که به استدلال قطعی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است، نه سایر عقاید، و منظور از آیات قرآن که طرح استدلال می فرماید اصول عقاید است که باید با آیات آفاقیّه و انفسیّه و مستقلاّت عقلیّه استدلال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راه سوّم از جهت اطمینان فرق زیادی با راه دوّم ندارد، بلکه از یک نظر اوهن از بیت العنکبوت است؛ زیرا کشف و شهود شیطانی و مدّعیان دروغ رحمانی فراوانند، و انسان نمی تواند رحمانی را از </w:t>
      </w:r>
    </w:p>
    <w:p>
      <w:pPr>
        <w:pStyle w:val="BookText"/>
        <w:rPr/>
      </w:pPr>
      <w:r>
        <w:rPr>
          <w:rFonts w:ascii="IRNazanin" w:hAnsi="IRNazanin" w:eastAsia="IRNazanin"/>
          <w:color w:val="111111"/>
          <w:sz w:val="28"/>
          <w:sz w:val="28"/>
          <w:szCs w:val="28"/>
          <w:rtl w:val="true"/>
          <w:lang w:bidi="fa-IR"/>
        </w:rPr>
        <w:t xml:space="preserve">شیطانی و رحمانی نما تشخیص بدهد، بلکه از این جهت که کُلُّ حِزبٍ بِما لَدَیهِم فَرِحونَ هستند، لذا ناگزیر است که آنها را به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عترت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و بدین وسیله به گونة تفسیر نه تطبیق حقّ را از باطل جدا کند، وگرنه این راه راه پر خطری است، و کسانی که در این راه قدم می گذارند از مهالک عظیم محفوظ نمی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متعیّن گردید که شخص متدیّن حقایق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معرفت تفصیلی اصول عقاید و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از طرق شرعی کتاب و روایات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برای به دست آوردن احکام دین نیز سه راه وجود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تقلید در غیر ضروریّات دین که انکار ضروری مخصوصاً با علم به ضروری بودن آن موجب کفر و ارتداد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مکلّف در غیر ضروریّات در صورتی که بر </w:t>
      </w:r>
    </w:p>
    <w:p>
      <w:pPr>
        <w:pStyle w:val="BookText"/>
        <w:rPr/>
      </w:pPr>
      <w:r>
        <w:rPr>
          <w:rFonts w:ascii="IRNazanin" w:hAnsi="IRNazanin" w:eastAsia="IRNazanin"/>
          <w:color w:val="111111"/>
          <w:sz w:val="28"/>
          <w:sz w:val="28"/>
          <w:szCs w:val="28"/>
          <w:rtl w:val="true"/>
          <w:lang w:bidi="fa-IR"/>
        </w:rPr>
        <w:t>اجتهاد و یا احتیاط قدرت نداشته باشد باید تقلید نماید، و روشن است که تقلید، رجوع غیر متخصّص به متخصّص است که راه و رسم عقلا است، و تقلید کورکورانه منظورنیست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را تقلیدشان بر باد داد</w:t>
      </w:r>
    </w:p>
    <w:p>
      <w:pPr>
        <w:pStyle w:val="BookText"/>
        <w:rPr/>
      </w:pPr>
      <w:r>
        <w:rPr>
          <w:rFonts w:ascii="IRNazanin" w:hAnsi="IRNazanin" w:eastAsia="IRNazanin"/>
          <w:color w:val="111111"/>
          <w:sz w:val="28"/>
          <w:sz w:val="28"/>
          <w:szCs w:val="28"/>
          <w:rtl w:val="true"/>
          <w:lang w:bidi="fa-IR"/>
        </w:rPr>
        <w:t>ای دو صد لعنت</w:t>
      </w:r>
    </w:p>
    <w:p>
      <w:pPr>
        <w:pStyle w:val="BookText"/>
        <w:rPr/>
      </w:pPr>
      <w:r>
        <w:rPr>
          <w:rFonts w:ascii="IRNazanin" w:hAnsi="IRNazanin" w:eastAsia="IRNazanin"/>
          <w:color w:val="111111"/>
          <w:sz w:val="28"/>
          <w:sz w:val="28"/>
          <w:szCs w:val="28"/>
          <w:rtl w:val="true"/>
          <w:lang w:bidi="fa-IR"/>
        </w:rPr>
        <w:t>بر این تقلید باد</w:t>
      </w:r>
    </w:p>
    <w:p>
      <w:pPr>
        <w:pStyle w:val="BookText"/>
        <w:rPr/>
      </w:pPr>
      <w:r>
        <w:rPr>
          <w:rFonts w:ascii="IRNazanin" w:hAnsi="IRNazanin" w:eastAsia="IRNazanin"/>
          <w:color w:val="111111"/>
          <w:sz w:val="28"/>
          <w:sz w:val="28"/>
          <w:szCs w:val="28"/>
          <w:rtl w:val="true"/>
          <w:lang w:bidi="fa-IR"/>
        </w:rPr>
        <w:t>چه آنکه شخص اگر مجتهد نباشد و نتواند احکام را از منابع اصلی به دست آورد، و از طرفی می داند که در عمل به احتیاط، علم به موارد احتیاط لازم است، و گذشته از این، عمل به احتیاط قدری مشکل می باشد، لذا مقتضای عقل خالی از شوائب و اوهام آن است که به مجتهد متخصّص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مجتهدین متعدّد باشند باید به سراغ اعلم و یا اورع برود، و اگر به آنها هم راه نداشت به تخییر عمل کند و یا به احوط اقوال مجتهدین مورد نظر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جلّ فلاسفة منتسب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نمی باشند، و قبلاً این عقاید آسمانی را نابجا به امور طبیعی قیاس کرده و آن عقاید ماورای طبیعت را از طریق علل و اسباب طبیعی به دست آورده آنگاه به کتابو سنّت مراجعه نموده و آنچه را که مخالف آن پندارهای به دست آمده باشد ردّ کرده و یا تأویل و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مرجع وزین دین را بر خلاف وظیفه و دیانت بر پندارهای خود عرضه می دارند، و با این روش عقاید دین مبین را به انحراف می کشانند، غافل از اینکه این روش فضولی و نابجا و فاسد، آنان را از زمرة دین و دیانت خارج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است از برخی از آنها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التّکفیر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کج فهمی مدّعی می شوند که با عدم اعتقاد باطنی، متعبّد ظاهری به کتاب و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تعبّد در مورد شکّ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استصحاب یقین سابق نسبت به شکّ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دارد، نه نسبت به یقین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با عدم اعتقاد قلبی، به مراد کتاب و سنّت تظاهر منافقانه کنند، که در این </w:t>
      </w:r>
      <w:bookmarkStart w:id="18" w:name="pg7619_69861"/>
    </w:p>
    <w:p>
      <w:pPr>
        <w:pStyle w:val="BookText"/>
        <w:rPr/>
      </w:pPr>
      <w:bookmarkEnd w:id="18"/>
      <w:r>
        <w:rPr>
          <w:rFonts w:ascii="IRNazanin" w:hAnsi="IRNazanin" w:eastAsia="IRNazanin"/>
          <w:color w:val="111111"/>
          <w:sz w:val="28"/>
          <w:sz w:val="28"/>
          <w:szCs w:val="28"/>
          <w:rtl w:val="true"/>
          <w:lang w:bidi="fa-IR"/>
        </w:rPr>
        <w:t>صورت باید گفت که منافقند نه متعبّد؛ دقّت شود</w:t>
      </w:r>
      <w:r>
        <w:rPr>
          <w:rFonts w:eastAsia="IRNazanin" w:cs="IRNazanin"/>
          <w:color w:val="111111"/>
          <w:sz w:val="28"/>
          <w:szCs w:val="28"/>
          <w:rtl w:val="true"/>
          <w:lang w:bidi="fa-IR"/>
        </w:rPr>
        <w:t>.</w:t>
      </w:r>
    </w:p>
    <w:p>
      <w:pPr>
        <w:pStyle w:val="Heading2"/>
        <w:numPr>
          <w:ilvl w:val="1"/>
          <w:numId w:val="1"/>
        </w:numPr>
        <w:rPr/>
      </w:pPr>
      <w:bookmarkStart w:id="19" w:name="__RefHeading___Toc3519702_1051229030"/>
      <w:bookmarkStart w:id="20" w:name="_Toc6"/>
      <w:bookmarkEnd w:id="19"/>
      <w:r>
        <w:rPr>
          <w:rtl w:val="true"/>
        </w:rPr>
        <w:t>تبصره</w:t>
      </w:r>
      <w:r>
        <w:rPr>
          <w:rtl w:val="true"/>
        </w:rPr>
        <w:t>:</w:t>
      </w:r>
      <w:bookmarkEnd w:id="20"/>
    </w:p>
    <w:p>
      <w:pPr>
        <w:pStyle w:val="BookText"/>
        <w:rPr/>
      </w:pPr>
      <w:r>
        <w:rPr>
          <w:rFonts w:ascii="IRNazanin" w:hAnsi="IRNazanin" w:eastAsia="IRNazanin"/>
          <w:color w:val="111111"/>
          <w:sz w:val="28"/>
          <w:sz w:val="28"/>
          <w:szCs w:val="28"/>
          <w:rtl w:val="true"/>
          <w:lang w:bidi="fa-IR"/>
        </w:rPr>
        <w:t>هرچند در خاتمه و اواخر این رساله فرقهای فراوانی بین الهیّاتِ ثَقَلین و الهیّات متداول خواهد آمد، ولی شایسته است در آغاز این رساله به چند مورد مهمّ آن اشاره شود که خوانندة بزرگوار با بصارت کامل مطالعه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الهیّات و حقایق دین برای کسانی که به طور مستدلّ از طریق اصول عقاید پنجگانه به دین معتقدشده اند باید در انحصار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باشد، مخصوصاً با ملاحظة حدیث شریف ثَقَلین متواتر بین فریقین که به تمسّک آن دو مأمور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غیر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استدلالات به اصطلاح عقلی و در واقع استحسانات ظنّی مختلف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الهیّات متداول است، هیچگونه نیازی نیست، بلکه بی مورد است؛ زیرا </w:t>
      </w:r>
    </w:p>
    <w:p>
      <w:pPr>
        <w:pStyle w:val="BookText"/>
        <w:rPr/>
      </w:pPr>
      <w:r>
        <w:rPr>
          <w:rFonts w:ascii="IRNazanin" w:hAnsi="IRNazanin" w:eastAsia="IRNazanin"/>
          <w:color w:val="111111"/>
          <w:sz w:val="28"/>
          <w:sz w:val="28"/>
          <w:szCs w:val="28"/>
          <w:rtl w:val="true"/>
          <w:lang w:bidi="fa-IR"/>
        </w:rPr>
        <w:t>برای معتقد به دین مراجعه به غیر آنچه که از طریق دین و شریعت به او رسیده نابجا است، و چه بسا فضولی می باشد؛ چه آنکه قیاس کردن حقایق آسمانی و مافوق طبیعت به علل و اسباب طبیعی جدّاً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مضایقه نیست که طبیعیّات و امور عادی غیر سماوی به علل و اسباب طبیعی استدلال شود؛ زیرا اینگونه استدلال از سنخ طبیعیّات است، ولی الهیّات از سنخ مافوق می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السَّمَواتِ وَالاَرضِ لِیَکونَ مِنَ المُوقِنِینَ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و حدیث شریف فُرجه که در مقدّمه خواهد آمد، به دست می آید که خارج هستی در انحصار خارج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اهل الهیّات متداول همچون طبیعیّان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خارج نامشهودی که ملکوت و حقیقت هستی است نیز در خارجِ هستی وجود دارد که این خود فرق بارزی </w:t>
      </w:r>
    </w:p>
    <w:p>
      <w:pPr>
        <w:pStyle w:val="BookText"/>
        <w:rPr/>
      </w:pPr>
      <w:r>
        <w:rPr>
          <w:rFonts w:ascii="IRNazanin" w:hAnsi="IRNazanin" w:eastAsia="IRNazanin"/>
          <w:color w:val="111111"/>
          <w:sz w:val="28"/>
          <w:sz w:val="28"/>
          <w:szCs w:val="28"/>
          <w:rtl w:val="true"/>
          <w:lang w:bidi="fa-IR"/>
        </w:rPr>
        <w:t>فیمابین این دو الهیّات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مقتضای آیة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غیر آن که خواهد آمد، آن است که شقاوت و سعادت خلق از ذاتیّات است</w:t>
      </w:r>
      <w:r>
        <w:rPr>
          <w:rStyle w:val="FootnoteAnchor"/>
          <w:rtl w:val="true"/>
        </w:rPr>
        <w:footnoteReference w:id="11"/>
      </w:r>
      <w:r>
        <w:rPr>
          <w:rFonts w:ascii="IRNazanin" w:hAnsi="IRNazanin" w:eastAsia="IRNazanin"/>
          <w:color w:val="111111"/>
          <w:sz w:val="28"/>
          <w:sz w:val="28"/>
          <w:szCs w:val="28"/>
          <w:rtl w:val="true"/>
          <w:lang w:bidi="fa-IR"/>
        </w:rPr>
        <w:t>، و هم خلقت و آفرینش، جعلِ ذواتِ خلق، ذوات، نیست، بلکه ذوات مختلفةخلایق به جعل جبلّی مجعول هستند، و خلقت، موجود ساختن آن ذوات است طبق اقتضای ذواتشان در خارج هستی، وگرنه مستلزم عویصه هایی است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هرچند لا یُعَلَّل است، ولی لا یُغَیَّر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پنداشته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تغییر آن ممکن نباشد، نیست، بلکه به مقتضای آیة 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بسیاری از ذوات چون </w:t>
      </w:r>
    </w:p>
    <w:p>
      <w:pPr>
        <w:pStyle w:val="BookText"/>
        <w:rPr/>
      </w:pPr>
      <w:r>
        <w:rPr>
          <w:rFonts w:ascii="IRNazanin" w:hAnsi="IRNazanin" w:eastAsia="IRNazanin"/>
          <w:color w:val="111111"/>
          <w:sz w:val="28"/>
          <w:sz w:val="28"/>
          <w:szCs w:val="28"/>
          <w:rtl w:val="true"/>
          <w:lang w:bidi="fa-IR"/>
        </w:rPr>
        <w:t>شقاوت و سعادت قابل تغییر است، و خداوند متعال برای تغییر و تحصیل کمالات خلق و آفرینش فرموده است، هرچند تغییر، قدری صعوبت و دشواری داشته باشد، که در آخر کار جزا و سزایش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برهان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بر عدم تناهی ذات عینیّ الوجود و الصّفات کبریایی استدلال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تجرّد محض در انحصار آن حضرت باشد، وهیچ وجود و موجودی جز ذات کبریاییش مجرّد محض نبوده و نمی باشد، و غیر آن وجود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ما کان و 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است، و لامحاله از مادّه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نار، و یا از نور آفریده شده است و تجرّد محض نخواهد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وجودی مجرّد محض کبریایی در حقایق هستی با سِعة وجودی آن حضرت در تجلّیات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وحدت وجودیان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چه آنکه آن تجلّیات از خود وجودی ندارند، و حقایق هستی مفروض الوجودند، ولی چون مادّی هستند مسّ کرامت </w:t>
      </w:r>
    </w:p>
    <w:p>
      <w:pPr>
        <w:pStyle w:val="BookText"/>
        <w:rPr/>
      </w:pPr>
      <w:r>
        <w:rPr>
          <w:rFonts w:ascii="IRNazanin" w:hAnsi="IRNazanin" w:eastAsia="IRNazanin"/>
          <w:color w:val="111111"/>
          <w:sz w:val="28"/>
          <w:sz w:val="28"/>
          <w:szCs w:val="28"/>
          <w:rtl w:val="true"/>
          <w:lang w:bidi="fa-IR"/>
        </w:rPr>
        <w:t>و قداست آن وجود مجرّد نازنین کبریایی را نتوانند نمود، وجودی می تواند مسّ کند که مانند آن وجود، مجرّد باشد که آن نیز به برهان فُرجه محال است؛ چنانکه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در قرآن مجید طرح گردیده و فقهای عظام در کتب و رسائل علمیّه تصریح نموده اند، تنهانسبت به اصول عقاید خمسه است، آن هم نه به هر گونه استدلال، بلکه باید استدلال به وسیلة آیات آفاقیّه و انفسیّه و مستقلاّت عقلیّه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 اُولي اَجْنِحَةٍ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می رساند که ملائکه که دارای پر و بال هستند مجرّد محض نیستند،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دیگر، تطبیق آیه است بر مراد خود، و تفسیر آیة مبارکه به مراد واقعی الهی نیست؛ کما لا یخفی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عدم تناهی ذات اقدس الهی مستفاد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آن است که محال و ممتنع است که خالق سبحان در خلق مادّی متناهی تجلّی بنماید، هرچند پاره ای از فلاسفه به غلط پنداشته اند؛ چه آنکه بدیهی است که نامتناهی در متناهی نمی گنجد،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رَبُّهُ لِلجَبَلِ</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به لحاظ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به معنای اظهار قدرت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هاعَلِیٌّ بَشَرٌ کَیفَ بَشَرٌ رَبُّهُ فیهِ تَجَلَّی وَظَهَرَ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شافعی امام اهل تسنّن منسوب است، و چون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از مرحوم استاد اکبر علاّمه طباطبایی بروجردی قُدِّسَ سِرُّهُ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اغلاط می باشد، مگر آن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است که از وجود حضرت امیر معرفت و شناخت کامل به دست می آید؛ چه آن که آن حضرت در اجرای صفات </w:t>
      </w:r>
    </w:p>
    <w:p>
      <w:pPr>
        <w:pStyle w:val="BookText"/>
        <w:rPr/>
      </w:pPr>
      <w:r>
        <w:rPr>
          <w:rFonts w:ascii="IRNazanin" w:hAnsi="IRNazanin" w:eastAsia="IRNazanin"/>
          <w:color w:val="111111"/>
          <w:sz w:val="28"/>
          <w:sz w:val="28"/>
          <w:szCs w:val="28"/>
          <w:rtl w:val="true"/>
          <w:lang w:bidi="fa-IR"/>
        </w:rPr>
        <w:t>و عطایای حقّ کوتاهی نفرموده و کما هو حقّه به مورد رساندند، تا آنجا که سروده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اینها از فروق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21" w:name="pg7619_69868"/>
    </w:p>
    <w:p>
      <w:pPr>
        <w:pStyle w:val="Heading2"/>
        <w:numPr>
          <w:ilvl w:val="1"/>
          <w:numId w:val="1"/>
        </w:numPr>
        <w:rPr/>
      </w:pPr>
      <w:bookmarkStart w:id="22" w:name="__RefHeading___Toc3519704_1051229030"/>
      <w:bookmarkStart w:id="23" w:name="_Toc7"/>
      <w:bookmarkEnd w:id="21"/>
      <w:bookmarkEnd w:id="22"/>
      <w:r>
        <w:rPr>
          <w:rtl w:val="true"/>
        </w:rPr>
        <w:t>مقدّمه</w:t>
      </w:r>
      <w:r>
        <w:rPr>
          <w:rtl w:val="true"/>
        </w:rPr>
        <w:t>:</w:t>
      </w:r>
      <w:bookmarkEnd w:id="23"/>
    </w:p>
    <w:p>
      <w:pPr>
        <w:pStyle w:val="BookText"/>
        <w:rPr/>
      </w:pPr>
      <w:r>
        <w:rPr>
          <w:rFonts w:ascii="IRNazanin" w:hAnsi="IRNazanin" w:eastAsia="IRNazanin"/>
          <w:color w:val="111111"/>
          <w:sz w:val="28"/>
          <w:sz w:val="28"/>
          <w:szCs w:val="28"/>
          <w:rtl w:val="true"/>
          <w:lang w:bidi="fa-IR"/>
        </w:rPr>
        <w:t>روشن است که انسان پیش از آنکه به دین اسلام متدیّن و معتقد شود واجب است که اصول عقاید سه گانه، و بلکه پنج گانه را به وسیلة ادلّة قاطع و مستقلاّت عقلی و براهین آفاقی و انفسی که در محلّ خود مضبوط است</w:t>
      </w:r>
      <w:r>
        <w:rPr>
          <w:rStyle w:val="FootnoteAnchor"/>
          <w:rtl w:val="true"/>
        </w:rPr>
        <w:footnoteReference w:id="15"/>
      </w:r>
      <w:r>
        <w:rPr>
          <w:rFonts w:ascii="IRNazanin" w:hAnsi="IRNazanin" w:eastAsia="IRNazanin"/>
          <w:color w:val="111111"/>
          <w:sz w:val="28"/>
          <w:sz w:val="28"/>
          <w:szCs w:val="28"/>
          <w:rtl w:val="true"/>
          <w:lang w:bidi="fa-IR"/>
        </w:rPr>
        <w:t>، تصدیق نموده و به آنها ایمان و یقین حاصل کند؛ چه آنکه مجرّد دانستن بدون اعتقاد قلبی تصدیق، ایمان و یقین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اگر یقین از طریق دیگر هم حاصل شود برای تدیّن به دین کافی است، ولی پس از یقین و تصدیق و اعتقاد به حقّانیّت دین، نسبت به سایر عقاید </w:t>
      </w:r>
    </w:p>
    <w:p>
      <w:pPr>
        <w:pStyle w:val="BookText"/>
        <w:rPr/>
      </w:pPr>
      <w:r>
        <w:rPr>
          <w:rFonts w:ascii="IRNazanin" w:hAnsi="IRNazanin" w:eastAsia="IRNazanin"/>
          <w:color w:val="111111"/>
          <w:sz w:val="28"/>
          <w:sz w:val="28"/>
          <w:szCs w:val="28"/>
          <w:rtl w:val="true"/>
          <w:lang w:bidi="fa-IR"/>
        </w:rPr>
        <w:t>دین به آنگونه دلیل و برهان نیاز ندارد</w:t>
      </w:r>
      <w:r>
        <w:rPr>
          <w:rStyle w:val="FootnoteAnchor"/>
          <w:rtl w:val="true"/>
        </w:rPr>
        <w:footnoteReference w:id="16"/>
      </w:r>
      <w:r>
        <w:rPr>
          <w:rFonts w:ascii="IRNazanin" w:hAnsi="IRNazanin" w:eastAsia="IRNazanin"/>
          <w:color w:val="111111"/>
          <w:sz w:val="28"/>
          <w:sz w:val="28"/>
          <w:szCs w:val="28"/>
          <w:rtl w:val="true"/>
          <w:lang w:bidi="fa-IR"/>
        </w:rPr>
        <w:t xml:space="preserve">، بلکه چون به حقّانیّت دین اسلام یقین و تصدیق حاصل نمود، باید به حکم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تسنّن،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چون و چرا به کتاب و عترت</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نماید، و پس از مراجعه، حقایق دین اعمّ از احکام و اینگونه عقاید دین را از این دو چشمة زلال به دست آورد، و به این ترتیب در عقاید دینی خود از استدلالات به اصطلاح عقلی متشتّت و مختلف ظنّی و غیر بتّی فلاسفه و امثال ایشان، و نیز در احکام دینی ازاستحسانات ظنّی، و بلکه وهمی و قیاسهای تمثیلی عامّه </w:t>
      </w:r>
    </w:p>
    <w:p>
      <w:pPr>
        <w:pStyle w:val="BookText"/>
        <w:rPr/>
      </w:pPr>
      <w:r>
        <w:rPr>
          <w:rFonts w:ascii="IRNazanin" w:hAnsi="IRNazanin" w:eastAsia="IRNazanin"/>
          <w:color w:val="111111"/>
          <w:sz w:val="28"/>
          <w:sz w:val="28"/>
          <w:szCs w:val="28"/>
          <w:rtl w:val="true"/>
          <w:lang w:bidi="fa-IR"/>
        </w:rPr>
        <w:t xml:space="preserve">به کلّی پرهیز و اجتناب کند؛ چه آنکه قیاس حقایق آسمانی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عقاید و احکام مافوق طبیعت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و اسباب طبیعی و تخیّلات واهی عادی جدّاً مع الفارق و بلارویّه است؛ همچنانکه بر خبیر بصیر مخفی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قیاسهای نابجا موجب محق و محو دین می شود؛ چنانکه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إِذَا قِيسَتْ مُحِقَ الدِّينُ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و ظاهر است که مراد از شریعت و دین، احکام و اینگونه عقاید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اهل تسنّن نیز احکام اسلام ناب را به وسیلة استحسان و قیاس ممنوع، منحرف ساخته و باعث انحراف گروه هایی همگانی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معلوم شد که عقاید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اصول عقاید پنج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احکام دین از فروع دین محسوب می شوند، و مکلّف باید در غیر مسلّمات و ضروریّات، از طریق اجتهاد و یا تقلید از مراجع جامع الشّرایط به آن دو </w:t>
      </w:r>
    </w:p>
    <w:p>
      <w:pPr>
        <w:pStyle w:val="BookText"/>
        <w:rPr/>
      </w:pP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و فروع دین را در انحصار احکام عبادات ده گانه و سیاسات و عقود و ایقاعات قرار ندهد، و این عقاید را هرچند عمل در آنها جوانحی است از فروع دین بشمارد؛ البتّه متکفّل این عقاید فقه اکبر، و متکفّل احکام فقه اصغر است، و عمل در فقه اکبر جوانحی بوده، و در فقه اصغر جوارحی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مباحث الهیّات در این رساله از انوار مبارک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و روایات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استدلال فلسفی و علل و اسباب طبیعی به اصطلاح عقلی اتّکا شده باشد به دست آمده است و مشتمل است بر اثبات مسألة کثرت وجود و موجود از سه جهت با ادلّة قاطع به شرح و تفصیل آینده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منحازیّت وجود خلق از خالق متعال، و عدم وحدت،</w:t>
      </w:r>
    </w:p>
    <w:p>
      <w:pPr>
        <w:pStyle w:val="BookText"/>
        <w:rPr/>
      </w:pPr>
      <w:r>
        <w:rPr>
          <w:rFonts w:ascii="IRNazanin" w:hAnsi="IRNazanin" w:eastAsia="IRNazanin"/>
          <w:color w:val="111111"/>
          <w:sz w:val="28"/>
          <w:sz w:val="28"/>
          <w:szCs w:val="28"/>
          <w:rtl w:val="true"/>
          <w:lang w:bidi="fa-IR"/>
        </w:rPr>
        <w:t>و از جهت اصالت جوهری ذوات و ماهیّات حقیقی خلایق منحاز از خالق متعال،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اصالت عَرَضی وجود و صفاتشان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اصالت همه جانبه و به تمام معنی کلمة ذات و وجود و صفات حضرت باریتعالی ثابت و مبرهن می شود؛ چرا که در آن صقع ربوبی غیر از اصالت چیزی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رساله مشتمل است بر اثبات قاطع آنکه ذوات خلایق به جعل ذات کبریایی مجعول نیستند، بلکه حضرت باریتعالی آنان را مطابق اقتضای ذواتشان به وجود خارجی در آورده است، و قبل از ایجاد خارجی به وجود علمی و یا اقتضایی و یا حالی و 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بین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بودند، و گرنه عویصة تبعیض و سایر عویصه های غیر قابل حلّ لازم می آید؛ چنانکهاشاره شد و با تحقیقات کامل و ادلّة کافی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آنکه ذاتی هرچند غیر معلّل است، ولی چون شقاوت برخی انسانها و اجنّه غیر مغیّر نیست؛ زیرا منظور از ذاتی آن نیست که تغییرش ممکن نباشد، بلکه مراد آن است که تغییرش قدری سخت و دشوار است، و نیز مشتمل بر </w:t>
      </w:r>
    </w:p>
    <w:p>
      <w:pPr>
        <w:pStyle w:val="BookText"/>
        <w:rPr/>
      </w:pPr>
      <w:r>
        <w:rPr>
          <w:rFonts w:ascii="IRNazanin" w:hAnsi="IRNazanin" w:eastAsia="IRNazanin"/>
          <w:color w:val="111111"/>
          <w:sz w:val="28"/>
          <w:sz w:val="28"/>
          <w:szCs w:val="28"/>
          <w:rtl w:val="true"/>
          <w:lang w:bidi="fa-IR"/>
        </w:rPr>
        <w:t xml:space="preserve">غیر این موارد از مباحث الهیّه که با ادلّة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روش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انوار مبارک ثَقَلین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به این ترتیب تحوّلی در الهیّات متداول، و اثبات عقاید حقّة اسلام ناب محمّدی و علوی عَلَیهِمَا السَّلامُ ایجاد شود، و اخراج انحرافهای غیر مشروع و نامعقول بعضی و یا بسیاری از اهل معقول را موجب گردد، و در این راستا از بدعتهای مبدعین و شبهات معاندین و مخالفین شرع مبین پاک و مهذّب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متدیّن، معارف دین خود را از عیون صافیه و سرچشمه های زلالقرآن مجید و عترت طاهره عَلَیهِمُ السَّلامُ به دست آورده آسوده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امید است که این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نسبت به حدیث شریف و پرفایدة برهان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مغتنم شمرده شود؛ زیرا این حدیث به ید طولای امام بحقّ ناطق جعفر بن محمّد الصّادق عَلَیهِمَا السَّلامُ در ردّ ثنویّه و دوگانه پرستان، و اثبات وحدانیّت ذات نامتناهی حضرت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حدیث برهان شریف در 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عقاید حقّه و </w:t>
      </w:r>
      <w:bookmarkStart w:id="24" w:name="pg7619_69874"/>
    </w:p>
    <w:p>
      <w:pPr>
        <w:pStyle w:val="BookText"/>
        <w:rPr/>
      </w:pPr>
      <w:bookmarkEnd w:id="24"/>
      <w:r>
        <w:rPr>
          <w:rFonts w:ascii="IRNazanin" w:hAnsi="IRNazanin" w:eastAsia="IRNazanin"/>
          <w:color w:val="111111"/>
          <w:sz w:val="28"/>
          <w:sz w:val="28"/>
          <w:szCs w:val="28"/>
          <w:rtl w:val="true"/>
          <w:lang w:bidi="fa-IR"/>
        </w:rPr>
        <w:t>حقایق مسلّم اسلام ناب عصر پیامبر اسلام صَلَّی اللهُ عَلَیهِ وَآلِهِ ثابت و مبرهن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2"/>
        <w:numPr>
          <w:ilvl w:val="1"/>
          <w:numId w:val="1"/>
        </w:numPr>
        <w:rPr/>
      </w:pPr>
      <w:bookmarkStart w:id="25" w:name="__RefHeading___Toc3519706_1051229030"/>
      <w:bookmarkStart w:id="26" w:name="_Toc8"/>
      <w:bookmarkEnd w:id="25"/>
      <w:r>
        <w:rPr>
          <w:rtl w:val="true"/>
        </w:rPr>
        <w:t>حدیث شریف برهان فُرجه</w:t>
      </w:r>
      <w:r>
        <w:rPr>
          <w:rtl w:val="true"/>
        </w:rPr>
        <w:t>:</w:t>
      </w:r>
      <w:bookmarkEnd w:id="26"/>
    </w:p>
    <w:p>
      <w:pPr>
        <w:pStyle w:val="BookText"/>
        <w:rPr/>
      </w:pPr>
      <w:r>
        <w:rPr>
          <w:rFonts w:ascii="IRNazanin" w:hAnsi="IRNazanin" w:eastAsia="IRNazanin"/>
          <w:color w:val="111111"/>
          <w:sz w:val="28"/>
          <w:sz w:val="28"/>
          <w:szCs w:val="28"/>
          <w:rtl w:val="true"/>
          <w:lang w:bidi="fa-IR"/>
        </w:rPr>
        <w:t xml:space="preserve">از آنجا که این حدیث و برهان از منظر بسیاری از صاحب نظران مغفول عنه بوده است تمام آن را تیمّناً و تبرّکاً و طلباً لمرضاة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این رساله،از کتاب وزین مرحوم ثقة الاسلام ابی جعفر محمّد بن یعقوب کلینی قُدِّسَ سِرُّهُ نقل می کنیم، و قسمت مورد نظر آن را ترجمه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مورد قبول حضرت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ذخیرة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عَبَّاسِ بْنِ عَمْرٍو الْفُقَيْمِيِّ عَنْ هِشَامِ بْنِ الْحَكَمِ فِي حَدِيثِ الزِّنْدِيقِ الَّذِي أتَى أبَا عَبْدِ اللهِ عَلَیهِ السَّلامُ وَكَانَ مِنْ قَوْلِ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يَكُونَا قَدِيمَيْنِ قَوِيَّيْنِ أوْ يَكُونَا ضَعِيفَيْنِ أوْ يَكُونَ أحَدُهُمَا قَوِيّاً وَالآخَرُ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قَوِيَّيْنِ فَلِمَ لا يَدْفَعُ كُلُّ وَاحِدٍ مِنْهُمَا صَاحِبَهُ وَيَتَفَرَّدُ بِالتَّدْبِيرِ؟ وَإِنْ زَعَمْتَ أنَّ أحَدَهُمَا قَوِيٌّ وَالآخَرَ ضَعِيفٌ ثَبَتَ أنَّهُ وَاحِدٌ كَمَا نَقُولُ؛ لِلْعَجْزِ الظَّاهِرِ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لَمْ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 مِنْ أنْ يَكُونَا مُتَّفِقَيْنِ مِنْ كُلِّ جِهَةٍ أوْ مُفْتَرِقَيْنِ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 الْخَلْقَ مُنْتَظِماً وَ الْفَلَكَ جَارِياً وَ التَّدْبِيرَوَاحِداً وَ اللَّيْلَ وَ النَّهَارَ وَ الشَّمْسَ وَ الْقَمَرَ دَلَّ صِحَّةُ الأمْرِ وَالتَّدْبِيرِ وَائْتِلافُ الأمْرِ 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يَلْزَمُكَ إِنِ ادَّعَيْتَ اثْنَيْنِ فُرْجَةٌ مَا بَيْنَهُمَا حَتَّى يَكُونَا اثْنَيْنِ فَصَارَتِ الْفُرْجَةُ ثَالِثاً بَيْنَهُمَا قَدِيماً مَعَهُمَا فَيَلْزَمُكَ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ادَّعَيْتَ ثَلاثَةً لَزِمَكَ مَا قُلْتَ فِي الاثْنَيْنِ حَتَّى تَكُونَ بَيْنَهُمْ فُرْجَةٌ فَيَكُونُوا خَمْسَةً ثُمَّ يَتَنَاهَى فِي الْعَدَدِ إِلَى مَا لا نِهَايَةَ لَهُ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سُؤَالِ الزِّنْدِيقِ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الأفَاعِيلِ دَلَّتْ عَلَى أنَّ صَانِعاً صَنَعَهَا؛ ألا تَرَى أنَّكَ إِذَا نَظَرْتَ إِلَى بِنَاءٍ مُشَيَّدٍ مَبْنِيٍّ عَلِمْتَ أنَّ لَهُ بَانِياً وَإِنْ كُنْتَ لَمْ تَرَ الْبَانِيَ وَلَمْ تُشَاهِدْهُ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بِخِلافِ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بِقَوْلِي إِلَى إِثْبَاتِ مَعْنًى وَ أنَّهُ شَيْ‌ءٌ بِحَقِيقَةِ الشَّيْئِيَّةِ، غَيْرَ أنَّهُ لا جِسْمٌ وَلا صُورَةٌ وَلا يُحَسُّ وَلا يُجَسُّ وَلا يُدْرَكُ بِالْحَوَاسِّالْخَمْسِ، لا تُدْرِكُهُ الأوْهَامُ وَلا تَنْقُصُهُ الدُّهُورُ وَلا تُغَيِّرُهُ الأزْمَانُ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هرچند خود متن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صدق آن گواهی می دهد، و آثار صدق از آن ساطع و هویدا است چندانکه به تصحیح سند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این توضیح مختصر حول سند این حدیث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است که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تنقیح المقال است</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وثاقت و جلالت و بلندی قدر و رفعت منزلتش نزد ائمّة اطهار عَلَیهِمُ السَّلامُ اتّفاق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عبّاس بن عمرو فُقَیمیّ؛ در تنقیح است که برحسب ظاهر امامی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علیّ بن ابراهیم و پدرش ابراهیم بن هاشم نیز به ظاهر امامی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اگر گفته نشود که این حدیث صحیح و یا حسن است، دست کم موثّق است، و از لحاظ سند ضعیف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ترجمة قسمت مورد نظر از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يَلْزَمُكَ إِنِ ادَّعَيْتَ اثْنَيْنِ فُرْجَةٌ 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ادّعای دوگانگی و دو قدیم آن است که مابین آن دو شکافی بوده باشد تا دوگانگی و دو قدیم بودن محقّق شود، پس مابین همین شکاف، قدیم سوّمی باید باشد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لازم می آید تو را که به سه قدیم قائل شوی، پس هنگامی که به سه قدیم قائل شدی، لازم می آید تو راآنچه را که در دو قدیم گفتی؛ یعنی مابین هر یک از آن دو قدیم با قدیم سوّم شکافی خواهد بود که از یکدیگر جدا شوند، و در هر شکافی قدیمی دیگر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شمارة شکاف به دو و شمارة قدیمها به پنج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گونه در شمارش تصاعدی به جایی می رسد که در کثرت پایانی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لازم می آید که مابین تقاطع دو قدیمِ ادّعا شده، قدیمهای نامتناهی و بی نهایت وجود داشته باشد که استحاله و امتناع آن بدون هیچگونه شکّ و شبهه ای از بدیهی ترین بدیهیّات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خبیر بصیر مخفی و پوشیده نیست که این ترجمه ذکر شده ظاهر، و بلکه صریح این مقدار از این حدیث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آنکه منظور از تحقّق شکاف استلزام تجزیه است احتمالی است ضعیف، بلکه توهّمی است باطل و غیر مسموع، و به احتمال قوی، بلکه به یقین این توهّمناشی از آن است که خارج هستی را بر خلاف حقّ و حقیقت در انحصار خارج مشهود دانسته که خلق و خالق در آن توأمند، لذا دوگانگی مستلزم شکاف و تجزیة ذات خالق قدیم می شود که این توهّم انحصار خارج پنبه اش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تفصیلش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برهان فُرجه می رساند که این واحد حقیقی نامشهود مجهول الکنه حقیقت خارج هستی است، و به لحاظ نامتناهی بودن و عدم محدودیّت و آنکه به محلّی منتهی نمی شود، باید مجرّد محض و عاری از ابعاد و مبادی</w:t>
      </w:r>
      <w:r>
        <w:rPr>
          <w:rStyle w:val="FootnoteAnchor"/>
          <w:rtl w:val="true"/>
        </w:rPr>
        <w:footnoteReference w:id="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گرنه مادّی دارای ابعاد به </w:t>
      </w:r>
    </w:p>
    <w:p>
      <w:pPr>
        <w:pStyle w:val="BookText"/>
        <w:rPr/>
      </w:pPr>
      <w:r>
        <w:rPr>
          <w:rFonts w:ascii="IRNazanin" w:hAnsi="IRNazanin" w:eastAsia="IRNazanin"/>
          <w:color w:val="111111"/>
          <w:sz w:val="28"/>
          <w:sz w:val="28"/>
          <w:szCs w:val="28"/>
          <w:rtl w:val="true"/>
          <w:lang w:bidi="fa-IR"/>
        </w:rPr>
        <w:t>لحاظ برهان تناهی ابعاد متناهی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تجرّد منحازیّت است که در عین حال سِعی و عدم محدودیّتش به وجودات خلق خارج مشهود</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حقیقی و غیراعتباری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قداست و کرامت وجود مجرّد را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وجودی می تواند قداست وجود مجرّد بحت را مسّ کند و آن را محدود نماید که مانند خود آن، مجرّد بحت باشد که آن هم به برهان شریف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ممتنع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مؤیّد و بلکه دلیل بر سعه و عدم محدودیّت آن نازنین وجود آیة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می باشد؛ زیرا واضح است که منظور از اقربیّت در این دو آیة شریفه تنها اقربیّت معنوی نمی </w:t>
      </w:r>
    </w:p>
    <w:p>
      <w:pPr>
        <w:pStyle w:val="BookText"/>
        <w:rPr/>
      </w:pPr>
      <w:r>
        <w:rPr>
          <w:rFonts w:ascii="IRNazanin" w:hAnsi="IRNazanin" w:eastAsia="IRNazanin"/>
          <w:color w:val="111111"/>
          <w:sz w:val="28"/>
          <w:sz w:val="28"/>
          <w:szCs w:val="28"/>
          <w:rtl w:val="true"/>
          <w:lang w:bidi="fa-IR"/>
        </w:rPr>
        <w:t xml:space="preserve">باشد، بلکه مراد و منظور واقعی نیز سعة وجودی آن حضرت و عدم محدودیّت ذات مجرّد اقدس کبریاییش به حدود خلایق موجود در هستی و خارج مشهود است، واین معنایِ سعی به طور ویژه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بدن انسان چسبیدهاست به صورت واضح تر و روشن تری استفاده می شود؛ چنانکه مخفی 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نزدیکتر از من به من است</w:t>
      </w:r>
    </w:p>
    <w:p>
      <w:pPr>
        <w:pStyle w:val="BookText"/>
        <w:rPr/>
      </w:pPr>
      <w:r>
        <w:rPr>
          <w:rFonts w:ascii="IRNazanin" w:hAnsi="IRNazanin" w:eastAsia="IRNazanin"/>
          <w:color w:val="111111"/>
          <w:sz w:val="28"/>
          <w:sz w:val="28"/>
          <w:szCs w:val="28"/>
          <w:rtl w:val="true"/>
          <w:lang w:bidi="fa-IR"/>
        </w:rPr>
        <w:t>وین عجب تر که من از وی دورم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چه کنم با که توان گفت که دوست</w:t>
      </w:r>
    </w:p>
    <w:p>
      <w:pPr>
        <w:pStyle w:val="BookText"/>
        <w:rPr/>
      </w:pPr>
      <w:r>
        <w:rPr>
          <w:rFonts w:ascii="IRNazanin" w:hAnsi="IRNazanin" w:eastAsia="IRNazanin"/>
          <w:color w:val="111111"/>
          <w:sz w:val="28"/>
          <w:sz w:val="28"/>
          <w:szCs w:val="28"/>
          <w:rtl w:val="true"/>
          <w:lang w:bidi="fa-IR"/>
        </w:rPr>
        <w:t>در کنار من و من مهجورترم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در آنچه که به طور فشرده گفته شد ابهاماتی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بحث روشن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والثّناء لله، والصّلاة والسّلام علی رسول الله وعلی آله آل الله، واللّعن الدّائم علی أعدائهم أعداء الله إلی یوم لقاء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روشنفکران و دانشمندان دین و مسلمین جهان خصوصاً مؤمنان به اسلام ناب محمّدی و علوی صَلَّی اللهُ عَلَیهِما وَآلِهِما</w:t>
      </w:r>
      <w:r>
        <w:rPr>
          <w:rStyle w:val="FootnoteAnchor"/>
          <w:rtl w:val="true"/>
        </w:rPr>
        <w:footnoteReference w:id="27"/>
      </w:r>
      <w:r>
        <w:rPr>
          <w:rFonts w:ascii="IRNazanin" w:hAnsi="IRNazanin" w:eastAsia="IRNazanin"/>
          <w:color w:val="111111"/>
          <w:sz w:val="28"/>
          <w:sz w:val="28"/>
          <w:szCs w:val="28"/>
          <w:rtl w:val="true"/>
          <w:lang w:bidi="fa-IR"/>
        </w:rPr>
        <w:t xml:space="preserve">پوشیده نیست که فلاسفة مورد نظر </w:t>
      </w:r>
    </w:p>
    <w:p>
      <w:pPr>
        <w:pStyle w:val="BookText"/>
        <w:rPr/>
      </w:pPr>
      <w:r>
        <w:rPr>
          <w:rFonts w:ascii="IRNazanin" w:hAnsi="IRNazanin" w:eastAsia="IRNazanin"/>
          <w:color w:val="111111"/>
          <w:sz w:val="28"/>
          <w:sz w:val="28"/>
          <w:szCs w:val="28"/>
          <w:rtl w:val="true"/>
          <w:lang w:bidi="fa-IR"/>
        </w:rPr>
        <w:t>چون خارج هستی را با اختلاف آرا به اصالت وجود و اعتباریّت ماهیّت و یا بالعکس</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 شمردند، در واقع خارج هستی را در انحصار خارج مشهود مادّی که همین مخلوقات مشهود عالم مُلک هستند پنداشتند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همچون دهری و طبیعی</w:t>
      </w:r>
      <w:r>
        <w:rPr>
          <w:rStyle w:val="FootnoteAnchor"/>
          <w:rtl w:val="true"/>
        </w:rPr>
        <w:footnoteReference w:id="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وجود خارج هستی دیگری که مجرّد و منحاز بوده و از غیر جنس خارج مشهود مادّی و اصلاصیل که به حکم آیة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نُرِی إِبراهیمَ </w:t>
      </w:r>
    </w:p>
    <w:p>
      <w:pPr>
        <w:pStyle w:val="BookText"/>
        <w:rPr/>
      </w:pPr>
      <w:r>
        <w:rPr>
          <w:rFonts w:ascii="Amiri" w:hAnsi="Amiri" w:eastAsia="Amiri" w:cs="Amiri"/>
          <w:color w:val="111111"/>
          <w:sz w:val="28"/>
          <w:sz w:val="28"/>
          <w:szCs w:val="28"/>
          <w:rtl w:val="true"/>
          <w:lang w:bidi="ar-SA"/>
        </w:rPr>
        <w:t xml:space="preserve">مَلَکوتَ السَّمَواتِ وَالأرضِ وَلِیَکونَ مِنَ الموقِنینَ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ملکوت و باطن و حقیقت آسمانها و زمین هستی است، غافل و بی توجّه بودند، و چه بسا هم اکنون نیز سردمدارانشان به همان رویّه باقی و برقرار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گروه اوّل به لحاظ پنداشت اصالت وجود، به وحدت وجود خلق و خالق با تقاریب مختلف، و گروه دوّم به لحاظ اصالت ماهیّت به عدم وحدت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آن آیة مبارکه آنچنان وجود مجرّد عاری از ابعاد و مبادی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دست می آید، و از برهان شریف فُرجه مذکور در مقدّمه عدم تناهی و منحازیّت آن وجود نامشهود از وجودات مادّی خارج مشهود دارای ابعاد و مبادی، و هم سعه و عدم محدودیّتش به آن 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بالحسّ و الوجدان و العقل و البرهان و الشّرع بالعیان دارای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متناهی بودن خارج </w:t>
      </w:r>
    </w:p>
    <w:p>
      <w:pPr>
        <w:pStyle w:val="BookText"/>
        <w:rPr/>
      </w:pPr>
      <w:r>
        <w:rPr>
          <w:rFonts w:ascii="IRNazanin" w:hAnsi="IRNazanin" w:eastAsia="IRNazanin"/>
          <w:color w:val="111111"/>
          <w:sz w:val="28"/>
          <w:sz w:val="28"/>
          <w:szCs w:val="28"/>
          <w:rtl w:val="true"/>
          <w:lang w:bidi="fa-IR"/>
        </w:rPr>
        <w:t>نامشهود به لحاظ ثبوت وحدت و عدم تعدّدی است که از برهان شریف فُرجه به دست آمده است؛ چه آنکه مقتضای تعدّد تناهی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تجرّد محض مقتضای عدم تناهی است؛ چه آنکه مادّی غیر مجرّد ذو ابعاد است که لامحاله به برهان تناهی ابعاد متناهی به عدم نفس و به عدم مطلق غیر قابل اشاره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مقتضای تجرّد آن است که آن خارج نامشهود از غیر جنس خارج مشهود باشد، و نیز مقتضای تجرّد آن است که منحاز از مادّی غیر مجرّد باشد، و مقتضای نامحدود بودن مجرّد آن است که به آن وجودات مادّی محدود نشود، بلکه سِعی و ساری در آن وجودات باشد؛ چه آنکه آن نازنین وجود را هیچ وجودی محدود نمی کند، ومسّ قداست و کرامت او را نمی نماید، به جز وجودی که مانند آن وجود مجرّد محض باشد که آن هم به برهان فُرجه محال و ممتنع الوجود می باشد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7" w:name="pg7619_69885"/>
    </w:p>
    <w:p>
      <w:pPr>
        <w:pStyle w:val="BookText"/>
        <w:rPr/>
      </w:pPr>
      <w:bookmarkEnd w:id="27"/>
      <w:r>
        <w:rPr>
          <w:rFonts w:ascii="IRNazanin" w:hAnsi="IRNazanin" w:eastAsia="IRNazanin"/>
          <w:color w:val="111111"/>
          <w:sz w:val="28"/>
          <w:sz w:val="28"/>
          <w:szCs w:val="28"/>
          <w:rtl w:val="true"/>
          <w:lang w:bidi="fa-IR"/>
        </w:rPr>
        <w:t xml:space="preserve">بنا بر این، ثابت و مبرهن شد که در این خارج هستی غیر از وجود مشهود مادّی، وجود دیگری نامشهود مجرّد و منحاز از وجودات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سِعی و غیر محدود به آنها می باشد و ملکوت و حقیقت خارج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متأسّفانه با آن اوصاف عالی مغفول عنه مانده است</w:t>
      </w:r>
      <w:r>
        <w:rPr>
          <w:rFonts w:eastAsia="IRNazanin" w:cs="IRNazanin"/>
          <w:color w:val="111111"/>
          <w:sz w:val="28"/>
          <w:szCs w:val="28"/>
          <w:rtl w:val="true"/>
          <w:lang w:bidi="fa-IR"/>
        </w:rPr>
        <w:t>.</w:t>
      </w:r>
    </w:p>
    <w:p>
      <w:pPr>
        <w:pStyle w:val="Heading2"/>
        <w:numPr>
          <w:ilvl w:val="1"/>
          <w:numId w:val="1"/>
        </w:numPr>
        <w:rPr/>
      </w:pPr>
      <w:bookmarkStart w:id="28" w:name="__RefHeading___Toc3519708_1051229030"/>
      <w:bookmarkStart w:id="29" w:name="_Toc9"/>
      <w:bookmarkEnd w:id="28"/>
      <w:r>
        <w:rPr>
          <w:rtl w:val="true"/>
        </w:rPr>
        <w:t>سبب پنداشتن یک قطعه بودن خارج مشهود</w:t>
      </w:r>
      <w:r>
        <w:rPr>
          <w:rtl w:val="true"/>
        </w:rPr>
        <w:t>:</w:t>
      </w:r>
      <w:bookmarkEnd w:id="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همین غفلت است که گروه اصالت الوجودی خارج مشهود مادّی را یک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دریا و امواج و حبابها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و گروه ماهوی آن را وجودات متکثّره پنداشتند؛ چه اینکه واضح و روشن است که موجودات این خارج مشهود با داشتن موجودهای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فرشته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محض نیستند، بلکه دارای مادّه ای چون نار و نور می باشند، و لذا دارای ابعاد و مبادی </w:t>
      </w:r>
      <w:bookmarkStart w:id="30" w:name="pg7619_69886"/>
    </w:p>
    <w:p>
      <w:pPr>
        <w:pStyle w:val="BookText"/>
        <w:rPr/>
      </w:pPr>
      <w:bookmarkEnd w:id="30"/>
      <w:r>
        <w:rPr>
          <w:rFonts w:ascii="IRNazanin" w:hAnsi="IRNazanin" w:eastAsia="IRNazanin"/>
          <w:color w:val="111111"/>
          <w:sz w:val="28"/>
          <w:sz w:val="28"/>
          <w:szCs w:val="28"/>
          <w:rtl w:val="true"/>
          <w:lang w:bidi="fa-IR"/>
        </w:rPr>
        <w:t>هستند که لامحاله به برهان تناهی ابعاد متناهی از جمیع جهات و جوانبند</w:t>
      </w:r>
      <w:r>
        <w:rPr>
          <w:rFonts w:eastAsia="IRNazanin" w:cs="IRNazanin"/>
          <w:color w:val="111111"/>
          <w:sz w:val="28"/>
          <w:szCs w:val="28"/>
          <w:rtl w:val="true"/>
          <w:lang w:bidi="fa-IR"/>
        </w:rPr>
        <w:t>.</w:t>
      </w:r>
    </w:p>
    <w:p>
      <w:pPr>
        <w:pStyle w:val="Heading2"/>
        <w:numPr>
          <w:ilvl w:val="1"/>
          <w:numId w:val="1"/>
        </w:numPr>
        <w:rPr/>
      </w:pPr>
      <w:bookmarkStart w:id="31" w:name="__RefHeading___Toc3519710_1051229030"/>
      <w:bookmarkStart w:id="32" w:name="_Toc10"/>
      <w:bookmarkEnd w:id="31"/>
      <w:r>
        <w:rPr>
          <w:rtl w:val="true"/>
        </w:rPr>
        <w:t>نوع تقابل تناهی و عدم تناهی</w:t>
      </w:r>
      <w:r>
        <w:rPr>
          <w:rtl w:val="true"/>
        </w:rPr>
        <w:t>:</w:t>
      </w:r>
      <w:bookmarkEnd w:id="32"/>
    </w:p>
    <w:p>
      <w:pPr>
        <w:pStyle w:val="BookText"/>
        <w:rPr/>
      </w:pPr>
      <w:r>
        <w:rPr>
          <w:rFonts w:ascii="IRNazanin" w:hAnsi="IRNazanin" w:eastAsia="IRNazanin"/>
          <w:color w:val="111111"/>
          <w:sz w:val="28"/>
          <w:sz w:val="28"/>
          <w:szCs w:val="28"/>
          <w:rtl w:val="true"/>
          <w:lang w:bidi="fa-IR"/>
        </w:rPr>
        <w:t xml:space="preserve">و ضمناً تقابل بین صفت تناهی و صفت عدم 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إن شاء الله تَعالَی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تناقض است که صفت تناهی به خارج مشهود اختصاص دارد، و صفت عدم تناهی مخصوص حقیقت هستیِ خارج نامشهود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3" w:name="__RefHeading___Toc3519712_1051229030"/>
      <w:bookmarkStart w:id="34" w:name="_Toc11"/>
      <w:bookmarkEnd w:id="33"/>
      <w:r>
        <w:rPr>
          <w:rtl w:val="true"/>
        </w:rPr>
        <w:t>تذنیب و تنقید</w:t>
      </w:r>
      <w:r>
        <w:rPr>
          <w:rtl w:val="true"/>
        </w:rPr>
        <w:t>:</w:t>
      </w:r>
      <w:bookmarkEnd w:id="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مشهود با داشتن موجودات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ملَک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بوده و دارای ابعاد و مبادی است، به خاطر آن است که این موجودات مجرّد محض نیستند، و در واقع بر خلاف مشهور اهل معقول ملَک و جنّ هر دو جوهر مادّی اند؛ اوّلی از مادّة نور، و دوّمی از مادّة نار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دارای ابعاد بوده و متناهی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کنند نسبی و به لحاظ آن است که از مادّة خاکِ مرئی </w:t>
      </w:r>
      <w:bookmarkStart w:id="35" w:name="pg7619_69887"/>
    </w:p>
    <w:p>
      <w:pPr>
        <w:pStyle w:val="BookText"/>
        <w:rPr/>
      </w:pPr>
      <w:bookmarkEnd w:id="35"/>
      <w:r>
        <w:rPr>
          <w:rFonts w:ascii="IRNazanin" w:hAnsi="IRNazanin" w:eastAsia="IRNazanin"/>
          <w:color w:val="111111"/>
          <w:sz w:val="28"/>
          <w:sz w:val="28"/>
          <w:szCs w:val="28"/>
          <w:rtl w:val="true"/>
          <w:lang w:bidi="fa-IR"/>
        </w:rPr>
        <w:t xml:space="preserve">نیستند، وگرنه بدون شکّ و شبهه مجرّد مطلق و مجرّد محض به ذات کبریایی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بتّاً آنگونه که اهل معقول می گویند ملَک و جنّ جوهر مجرّد نیستند، بلکه بنا بر تحقیق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جَوهَرٌ مادّیٌّ نورِیٌّ عِلوِیٌّ یَتَشَکَّلُ بِأشکالٍ مُختَلِفَةٍ حَتَّی الأنبیاءِ وَالأولِیاءِ، دونَ الکَلبِ وَالخِنزیرِ، وَ الجِنُّ أیضاً جَوهَرٌ مادّیٌّ نارِیٌّ سِفلِیٌّ یَتَشَکَّلُ بِأشکالٍ مُختَلِفَةٍ حَتَّی الکَلبِ وَالخِنزیرِ، سِوَی الأنبیاءِ وَالأولیاءِ</w:t>
      </w:r>
      <w:r>
        <w:rPr>
          <w:rFonts w:eastAsia="IRNazanin" w:cs="IRNazanin"/>
          <w:color w:val="111111"/>
          <w:sz w:val="28"/>
          <w:szCs w:val="28"/>
          <w:rtl w:val="true"/>
          <w:lang w:bidi="fa-IR"/>
        </w:rPr>
        <w:t>».</w:t>
      </w:r>
    </w:p>
    <w:p>
      <w:pPr>
        <w:pStyle w:val="Heading2"/>
        <w:numPr>
          <w:ilvl w:val="1"/>
          <w:numId w:val="1"/>
        </w:numPr>
        <w:rPr/>
      </w:pPr>
      <w:bookmarkStart w:id="36" w:name="__RefHeading___Toc3519714_1051229030"/>
      <w:bookmarkStart w:id="37" w:name="_Toc12"/>
      <w:bookmarkEnd w:id="36"/>
      <w:r>
        <w:rPr>
          <w:rtl w:val="true"/>
        </w:rPr>
        <w:t>تنبیه و تنقیدی دیگر</w:t>
      </w:r>
      <w:r>
        <w:rPr>
          <w:rtl w:val="true"/>
        </w:rPr>
        <w:t>:</w:t>
      </w:r>
      <w:bookmarkEnd w:id="3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این که فلاسفه و اهل معقول هستی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وحدت وجود خلق و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مشهود مادّی متناهی منحصر می دانند، آن است که برای ذات کبریایی حقّ در منتهای اطراف و جوانب آن خارج متناهی الاطراف که مفروض به عدم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باشد، و هم دارای کیفیّتی مدوّر و کرویّ </w:t>
      </w:r>
    </w:p>
    <w:p>
      <w:pPr>
        <w:pStyle w:val="BookText"/>
        <w:rPr/>
      </w:pPr>
      <w:r>
        <w:rPr>
          <w:rFonts w:ascii="Amiri" w:hAnsi="Amiri" w:eastAsia="Amiri" w:cs="Amiri"/>
          <w:color w:val="111111"/>
          <w:sz w:val="28"/>
          <w:sz w:val="28"/>
          <w:szCs w:val="28"/>
          <w:rtl w:val="true"/>
          <w:lang w:bidi="ar-SA"/>
        </w:rPr>
        <w:t>الشّکل باشد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زیرا مشهود مادّی لامحاله دارای ابعاد و متناهی بنفسه به برهان تناهی ابعاد است، مضافاً بر آنکه به عدم مطلق که مستحیل و غیر قابل اشاره است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ذات کبریایی به مقتضای صفات جلال از مکان و کیفیّات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عویصة غیر قابل حلّی است که گردن گیر منحصر دانستن جهان هستی است در خارج مشهود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بیاید که با فرضیّة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الأشیاءِ وَ لَیسَ بواحدٍ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مقتضای عدم تناهی وجود ذات کبریایی و حقیقت هستی نامشهود به عدمِ مطلقِ مستحیل غیر قابل اشاره است، هرچند به عقول نگنجد و درک نشود، بلکه از تصوّرش لرزه بر اندام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بتواند بکند عقل درک</w:t>
      </w:r>
    </w:p>
    <w:p>
      <w:pPr>
        <w:pStyle w:val="BookText"/>
        <w:rPr/>
      </w:pPr>
      <w:r>
        <w:rPr>
          <w:rFonts w:ascii="IRNazanin" w:hAnsi="IRNazanin" w:eastAsia="IRNazanin"/>
          <w:color w:val="111111"/>
          <w:sz w:val="28"/>
          <w:sz w:val="28"/>
          <w:szCs w:val="28"/>
          <w:rtl w:val="true"/>
          <w:lang w:bidi="fa-IR"/>
        </w:rPr>
        <w:t>ذات منزّه ز حدود و جهات</w:t>
      </w:r>
    </w:p>
    <w:p>
      <w:pPr>
        <w:pStyle w:val="BookText"/>
        <w:rPr/>
      </w:pPr>
      <w:r>
        <w:rPr>
          <w:rFonts w:ascii="IRNazanin" w:hAnsi="IRNazanin" w:eastAsia="IRNazanin"/>
          <w:color w:val="111111"/>
          <w:sz w:val="28"/>
          <w:sz w:val="28"/>
          <w:szCs w:val="28"/>
          <w:rtl w:val="true"/>
          <w:lang w:bidi="fa-IR"/>
        </w:rPr>
        <w:t>بلکه ضرورت ایجاب می کند که نامتناهی از جمیع جهات باشد، بلکه جهات در آن صقع ربوبی معنا و مفهومی ندارد، و به لحاظ وجود خلایق فرض می شود؛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حقیقت را آیة مبارکة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نُرِی إِبراهیمَ</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آن خارج نامشهود ملکوت جهان هستی است، و در نتیجه خارج مشهود، عالم ملک شمرده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روشن تر، خداوند متعال به حضرت ابراهیم عَلَیهِ السَّلامُ باطن و حقیقت خارج هستی را ارائه فرمود، یعنی آن حضرت را بر خلاف اُمّتش که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فلاسفه و وحدت وجودیها و دهریّون و من یحذو حذوهم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مشهود منحصر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دیگری معتقد فرمود، و بدینوسیله حضرت ابراهیم عَلَیهِ السَّلامُ را مأمور کرد که آن عالم را به اُمّت خود بشناساند و بفهماند و معتقدشان سازد، تا دست از عبادت اصنام و بتها و مانند آنها بردارند، و تنها آن وجود مجرّد را که ملکوت نهایی آسمان و زمین، و باطن خارج هستی منحاز از خارج مشهود است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این حقیقت ممتاز و منحاز نه تنها بر قوم حضرت ابراهیم عَلَیهِ السَّلامُ پوشیده ماند، و یا به جهت عناد و تبعیّت از نیاکان مورد قبول نیفتاد، بر دهریّون و وحدت وجودیان و متفلسفون به فلسفة متداول یونان ومن یحذو حذوهم نیز به طور منحاز پوشیده بود که اصالت الوجودیان به وحدت وجود خلق و خالق گراییدند، و ذات اقدس کبریایی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قدرت ایجاد خارج، و نیز خلق روزگار را از وجود و هستی حقیقی مابحذایی خارج کرده اند، و در مورد آنها به وجود اعتباری انتزاعی و جلوات واهی که در خارج مابحذایی جز منشأ انتزاع ندارند معتقد شدند، و عقاید </w:t>
      </w:r>
    </w:p>
    <w:p>
      <w:pPr>
        <w:pStyle w:val="BookText"/>
        <w:rPr/>
      </w:pPr>
      <w:r>
        <w:rPr>
          <w:rFonts w:ascii="IRNazanin" w:hAnsi="IRNazanin" w:eastAsia="IRNazanin"/>
          <w:color w:val="111111"/>
          <w:sz w:val="28"/>
          <w:sz w:val="28"/>
          <w:szCs w:val="28"/>
          <w:rtl w:val="true"/>
          <w:lang w:bidi="fa-IR"/>
        </w:rPr>
        <w:t>حقّة الهی دین و مذهب را منحرف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برخلاف گروه های نامبرده ثابت و مبرهن شد که در جهان هستی دو خارج منحاز از یکدیگر وجود دارد که از این جهت موجب تعدّد و کثرت وجود و موجود در خارج هستی است، ولی چون آن خارج نامشهود مورد نظر شرع و شریعت، مورد توجّه فلاسفة به اصطلاحاسلامی نبوده است، لذا در بسیاری از مباحث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امر ربط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نامشهود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مراد از واحد غیر عددی بودن ذات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حیص و بیص شدید و سختی افتاده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بعضی از متأخّرینشان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حدود ده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دست آوردند که آن واحد غیر عددی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الأشیاء و لیس بواحد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بسیط الحقیقت همة اشیا و مخلوقات است، و در </w:t>
      </w:r>
      <w:bookmarkStart w:id="38" w:name="pg7619_69892"/>
    </w:p>
    <w:p>
      <w:pPr>
        <w:pStyle w:val="BookText"/>
        <w:rPr/>
      </w:pPr>
      <w:bookmarkEnd w:id="38"/>
      <w:r>
        <w:rPr>
          <w:rFonts w:ascii="IRNazanin" w:hAnsi="IRNazanin" w:eastAsia="IRNazanin"/>
          <w:color w:val="111111"/>
          <w:sz w:val="28"/>
          <w:sz w:val="28"/>
          <w:szCs w:val="28"/>
          <w:rtl w:val="true"/>
          <w:lang w:bidi="fa-IR"/>
        </w:rPr>
        <w:t>عین حال هیچیک از آنها نیست</w:t>
      </w:r>
      <w:r>
        <w:rPr>
          <w:rStyle w:val="FootnoteAnchor"/>
          <w:rtl w:val="true"/>
        </w:rPr>
        <w:footnoteReference w:id="36"/>
      </w:r>
      <w:r>
        <w:rPr>
          <w:rFonts w:ascii="IRNazanin" w:hAnsi="IRNazanin" w:eastAsia="IRNazanin"/>
          <w:color w:val="111111"/>
          <w:sz w:val="28"/>
          <w:sz w:val="28"/>
          <w:szCs w:val="28"/>
          <w:rtl w:val="true"/>
          <w:lang w:bidi="fa-IR"/>
        </w:rPr>
        <w:t>، و این فرضیّه مورد اشکال مرحوم سیّداحمد کربلایی به مرحوم شیخ محمّدحسین اصفهانی قُدِّسَ سِرُّهُمَا شد که بنا بر اشتراک اشیا با بسیطالحقیقه در مصداق خارجی وجود و امتیاز در شدّت و ضعف، اشکال و عویصة وحدت عددیّه به حال خود باقی و بر قرار خواهد بود؛ دقّت شود</w:t>
      </w:r>
      <w:r>
        <w:rPr>
          <w:rFonts w:eastAsia="IRNazanin" w:cs="IRNazanin"/>
          <w:color w:val="111111"/>
          <w:sz w:val="28"/>
          <w:szCs w:val="28"/>
          <w:rtl w:val="true"/>
          <w:lang w:bidi="fa-IR"/>
        </w:rPr>
        <w:t>.</w:t>
      </w:r>
    </w:p>
    <w:p>
      <w:pPr>
        <w:pStyle w:val="Heading2"/>
        <w:numPr>
          <w:ilvl w:val="1"/>
          <w:numId w:val="1"/>
        </w:numPr>
        <w:rPr/>
      </w:pPr>
      <w:bookmarkStart w:id="39" w:name="__RefHeading___Toc3519716_1051229030"/>
      <w:bookmarkStart w:id="40" w:name="_Toc13"/>
      <w:bookmarkEnd w:id="39"/>
      <w:r>
        <w:rPr>
          <w:rtl w:val="true"/>
        </w:rPr>
        <w:t>رفع مشکل ربط حادث به قدیم</w:t>
      </w:r>
      <w:r>
        <w:rPr>
          <w:rtl w:val="true"/>
        </w:rPr>
        <w:t>:</w:t>
      </w:r>
      <w:bookmarkEnd w:id="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 وجود آن خارج مجرّد که از آیة مبارکة مذکور و حدیث فُرجه استفاده می شود، مشکلِ ربط حادث به قدیم به این ترتیب که قدیم نامشهود حادث مشهود را در خارج هستی ایجاد و احداث می کند</w:t>
      </w:r>
      <w:r>
        <w:rPr>
          <w:rStyle w:val="FootnoteAnchor"/>
          <w:rtl w:val="true"/>
        </w:rPr>
        <w:footnoteReference w:id="37"/>
      </w:r>
      <w:r>
        <w:rPr>
          <w:rFonts w:ascii="IRNazanin" w:hAnsi="IRNazanin" w:eastAsia="IRNazanin"/>
          <w:color w:val="111111"/>
          <w:sz w:val="28"/>
          <w:sz w:val="28"/>
          <w:szCs w:val="28"/>
          <w:rtl w:val="true"/>
          <w:lang w:bidi="fa-IR"/>
        </w:rPr>
        <w:t xml:space="preserve">، حلّ شده و رفع می شود، خصوصاً با در نظر گرفتن این که قدیم فاعل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مضطرّ چون علّت، و یا فیّاض علی الاطلاق که مرجعش به اضطرار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مشکل وحدتِ غیر عددی آن وجود نامشهودِ مجهول الکنه و ذات کبریایی مجرّد و سِعی و منحاز وغیر محدود به حدود اشیای مشهود مادّی و عدم سنخیّت ذات مبارکش با اشیا در مصداق وجود، حلّ می شود؛ زیرا واضح و روشن است که چنین موجودی از لحاظ مصداق ثانی و دوّمی ندارد، و بر خلاف سایر موجودات مخلوق بی نظیر و بی همتا و احد و واحد غیر عددی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ذات مبارک نامشهود از لحاظ مصداق خارجی دارای آنچنان مزایای منحصر به فرد می باشد، لذا ثانی و دوّمی نداشته و ندارد، تا مانند سایر مخلوقات و موجودات خارج مشهود مادّی، واحد عددی و شماره ای حساب شود، لذا لامحاله آن وجود مبارک و آن ذات شریف و نازنین، واحد به وحدت غیر عددی می باشد</w:t>
      </w:r>
      <w:r>
        <w:rPr>
          <w:rFonts w:eastAsia="IRNazanin" w:cs="IRNazanin"/>
          <w:color w:val="111111"/>
          <w:sz w:val="28"/>
          <w:szCs w:val="28"/>
          <w:rtl w:val="true"/>
          <w:lang w:bidi="fa-IR"/>
        </w:rPr>
        <w:t xml:space="preserve">. </w:t>
      </w:r>
      <w:bookmarkStart w:id="41" w:name="pg7619_69894"/>
    </w:p>
    <w:p>
      <w:pPr>
        <w:pStyle w:val="BookText"/>
        <w:rPr/>
      </w:pPr>
      <w:bookmarkEnd w:id="41"/>
      <w:r>
        <w:rPr>
          <w:rFonts w:ascii="Amiri" w:hAnsi="Amiri" w:eastAsia="Amiri" w:cs="Amiri"/>
          <w:color w:val="111111"/>
          <w:sz w:val="28"/>
          <w:sz w:val="28"/>
          <w:szCs w:val="28"/>
          <w:rtl w:val="true"/>
          <w:lang w:bidi="ar-SA"/>
        </w:rPr>
        <w:t>فَلا إِلهَ إِلاَّ اللهُ وَحدَهُ وَحدَهُ وَحدَهُ لا شَریکَ لَهُ وَلا نَظیرَ وَلا بَدیلَ وَلا عَدیلَ، واحِدٌ صَمَدٌ بِلا جَوفٍ اَزَلِیٌّ غَیرُ مُتَناهٍ مجرّد مَحضٌ لا ثانِیَ لَهُ، لَیسَ کَمِثلِهِ شَیءٌ وَهُوَ العَزیزُ الفَریدُ جَلَّ جَلالُهُ وَعَظُمَ شَأنُهُ وَنَبالُهُ، سُبحانَهُ وَتَعالَی</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519718_1051229030"/>
      <w:bookmarkStart w:id="43" w:name="_Toc14"/>
      <w:bookmarkEnd w:id="42"/>
      <w:r>
        <w:rPr>
          <w:rtl w:val="true"/>
        </w:rPr>
        <w:t>تنبیه</w:t>
      </w:r>
      <w:r>
        <w:rPr>
          <w:rtl w:val="true"/>
        </w:rPr>
        <w:t>:</w:t>
      </w:r>
      <w:bookmarkEnd w:id="43"/>
    </w:p>
    <w:p>
      <w:pPr>
        <w:pStyle w:val="Heading2"/>
        <w:numPr>
          <w:ilvl w:val="1"/>
          <w:numId w:val="1"/>
        </w:numPr>
        <w:rPr/>
      </w:pPr>
      <w:bookmarkStart w:id="44" w:name="__RefHeading___Toc3519720_1051229030"/>
      <w:bookmarkStart w:id="45" w:name="_Toc15"/>
      <w:bookmarkEnd w:id="44"/>
      <w:r>
        <w:rPr>
          <w:rtl w:val="true"/>
        </w:rPr>
        <w:t>در بیان کامل مراد از واحد غیر عددی بنا بر تحقیق محقّق</w:t>
      </w:r>
      <w:r>
        <w:rPr>
          <w:rtl w:val="true"/>
        </w:rPr>
        <w:t>:</w:t>
      </w:r>
      <w:bookmarkEnd w:id="45"/>
    </w:p>
    <w:p>
      <w:pPr>
        <w:pStyle w:val="BookText"/>
        <w:rPr/>
      </w:pPr>
      <w:r>
        <w:rPr>
          <w:rFonts w:ascii="IRNazanin" w:hAnsi="IRNazanin" w:eastAsia="IRNazanin"/>
          <w:color w:val="111111"/>
          <w:sz w:val="28"/>
          <w:sz w:val="28"/>
          <w:szCs w:val="28"/>
          <w:rtl w:val="true"/>
          <w:lang w:bidi="fa-IR"/>
        </w:rPr>
        <w:t>مراد از واحد غیر عددی تفرّد در وحدانیّت است که در پاره ای از ادعیه</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تصریح شده است؛ چون آن وجود مبارک در امر مجهولیّت ذات و ازلیّت و قِدمت و منحازیّت و تجرّد و عینیّت ذات با وجود و صفات و عدم تناهی و عدم سنخیّت با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رتبة والای شدّت وجود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و واحد بی همتا است، و به این ملاحظات ثانی و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غیر ذات مقدّسش از سایر خلایق که بلاثانی و بی همتا نیستند، و </w:t>
      </w:r>
    </w:p>
    <w:p>
      <w:pPr>
        <w:pStyle w:val="BookText"/>
        <w:rPr/>
      </w:pPr>
      <w:r>
        <w:rPr>
          <w:rFonts w:ascii="IRNazanin" w:hAnsi="IRNazanin" w:eastAsia="IRNazanin"/>
          <w:color w:val="111111"/>
          <w:sz w:val="28"/>
          <w:sz w:val="28"/>
          <w:szCs w:val="28"/>
          <w:rtl w:val="true"/>
          <w:lang w:bidi="fa-IR"/>
        </w:rPr>
        <w:t>لامحاله واحد عددی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نظرمی رسد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غیر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برهان فُرجه و غیر آن استفاده می شود، بهترین تعبیر، بلکه متعیّن است و به تعابیر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الأشیاء ولیس بواحدٍ منها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مانند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دریا در عین این که امواج و حبابها است، هیچ یک از آنها نیست، و آنها هم غیر او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نیست؛ زیرا این تعبیر با آن که از حکما و فلاسفه نقل شده است، باعث شده که خود آنها از این لحاظ که خارج هستی را در انحصار خارج مُلک مشهود دارای ابعاد و متناهی، و عدم وجود خارج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ملکوت نامتناهی غیر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در حیص و بیص بیفتند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آنچه گفته شد که بی دلیل و 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به اشتراک در وجود، و </w:t>
      </w:r>
    </w:p>
    <w:p>
      <w:pPr>
        <w:pStyle w:val="BookText"/>
        <w:rPr/>
      </w:pPr>
      <w:r>
        <w:rPr>
          <w:rFonts w:ascii="IRNazanin" w:hAnsi="IRNazanin" w:eastAsia="IRNazanin"/>
          <w:color w:val="111111"/>
          <w:sz w:val="28"/>
          <w:sz w:val="28"/>
          <w:szCs w:val="28"/>
          <w:rtl w:val="true"/>
          <w:lang w:bidi="fa-IR"/>
        </w:rPr>
        <w:t>تمایز وجودات در رتبه و شدّت، همان اشکال وحدت عددیپیش می آید</w:t>
      </w:r>
      <w:r>
        <w:rPr>
          <w:rStyle w:val="FootnoteAnchor"/>
          <w:rtl w:val="true"/>
        </w:rPr>
        <w:footnoteReference w:id="40"/>
      </w:r>
      <w:r>
        <w:rPr>
          <w:rFonts w:ascii="IRNazanin" w:hAnsi="IRNazanin" w:eastAsia="IRNazanin"/>
          <w:color w:val="111111"/>
          <w:sz w:val="28"/>
          <w:sz w:val="28"/>
          <w:szCs w:val="28"/>
          <w:rtl w:val="true"/>
          <w:lang w:bidi="fa-IR"/>
        </w:rPr>
        <w:t>، و خلاصه تفسیری است که با وجود آن محذورات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وجود اقدس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جریان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الغایات وَاترُکِ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ابعاد و مبادی عاری است</w:t>
      </w:r>
      <w:r>
        <w:rPr>
          <w:rStyle w:val="FootnoteAnchor"/>
          <w:rtl w:val="true"/>
        </w:rPr>
        <w:footnoteReference w:id="41"/>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جمیع جهات و جوانب نامتناهی می باشد، بلکه به خودی خود جهت و جهاتی نداشته و ندارد، و ذکر جهت و جهات از باب ضیق خِناق و در فرض وجود خلایق است که جهات ششگانه، بلکه هفتگانة داخلی سِعی در خلایق فرض می شود؛ همچنانکه در نبود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زمان قبل ازخلقت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 جهات برای آن وجود غیرمتناهی معنی </w:t>
      </w:r>
    </w:p>
    <w:p>
      <w:pPr>
        <w:pStyle w:val="BookText"/>
        <w:rPr/>
      </w:pPr>
      <w:r>
        <w:rPr>
          <w:rFonts w:ascii="IRNazanin" w:hAnsi="IRNazanin" w:eastAsia="IRNazanin"/>
          <w:color w:val="111111"/>
          <w:sz w:val="28"/>
          <w:sz w:val="28"/>
          <w:szCs w:val="28"/>
          <w:rtl w:val="true"/>
          <w:lang w:bidi="fa-IR"/>
        </w:rPr>
        <w:t>و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مطالب به خاطر تأکید تکرار شده و می شود که امید است خوانندگان عزیز بر این نکته واقف باشند، لذا معذور خواهند داشت؛ 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العُذرُ عِندَ کِرامِ النّاسِ مَقبولٌ</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تشبیه در قرآن مجید چنین تکرارهایی به چشم می خورد که در واقع تکرار نیست، بلکه تأکید و تحکیم حقایق است با عبارات گوناگون در نهایت فصاحت و بلاغت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روشن شد که آن وجود خارج مشهودِ مادّیِ متناهیِ معلوم الکنه و الجهات، وجود خلایق است، و آن وجودِ نامشهودِ مجرّدِ مجهول الکنهِ غیر متناهی و غیرمتّجه به جهات 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جهت هفتم داخلی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خالق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چه آن که </w:t>
      </w:r>
      <w:bookmarkStart w:id="46" w:name="pg7619_69898"/>
    </w:p>
    <w:p>
      <w:pPr>
        <w:pStyle w:val="BookText"/>
        <w:rPr/>
      </w:pPr>
      <w:bookmarkEnd w:id="46"/>
      <w:r>
        <w:rPr>
          <w:rFonts w:ascii="IRNazanin" w:hAnsi="IRNazanin" w:eastAsia="IRNazanin"/>
          <w:color w:val="111111"/>
          <w:sz w:val="28"/>
          <w:sz w:val="28"/>
          <w:szCs w:val="28"/>
          <w:rtl w:val="true"/>
          <w:lang w:bidi="fa-IR"/>
        </w:rPr>
        <w:t xml:space="preserve">بدیهی است که آن وجود مجرّد به وجود مادّی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هرچند بالحسّ والوجدان به وجود حقیقی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نمی شود، و فرض این که وجود مجرّدی بتواند آن وجود مجرّد را محدود کند طبق فرمایش امام صادق عَلَیهِ السَّلامُ مستلزم کثرت فرجه ها و قدیمهای نامتناهی و شرکای بی نهایت می شود، و در نتیجه وجود قدمای نامتناهی بین الحدّین را که بالبداهة و الضّرورة محال و ممتنع می باشد، مستلزم می شود</w:t>
      </w:r>
      <w:r>
        <w:rPr>
          <w:rFonts w:eastAsia="IRNazanin" w:cs="IRNazanin"/>
          <w:color w:val="111111"/>
          <w:sz w:val="28"/>
          <w:szCs w:val="28"/>
          <w:rtl w:val="true"/>
          <w:lang w:bidi="fa-IR"/>
        </w:rPr>
        <w:t>.</w:t>
      </w:r>
    </w:p>
    <w:p>
      <w:pPr>
        <w:pStyle w:val="Heading2"/>
        <w:numPr>
          <w:ilvl w:val="1"/>
          <w:numId w:val="1"/>
        </w:numPr>
        <w:rPr/>
      </w:pPr>
      <w:bookmarkStart w:id="47" w:name="__RefHeading___Toc3519722_1051229030"/>
      <w:bookmarkStart w:id="48" w:name="_Toc16"/>
      <w:bookmarkEnd w:id="47"/>
      <w:r>
        <w:rPr>
          <w:rtl w:val="true"/>
        </w:rPr>
        <w:t>وجود خلایق متعدّد و متکثّرند و یک قطعه نیستند</w:t>
      </w:r>
      <w:r>
        <w:rPr>
          <w:rtl w:val="true"/>
        </w:rPr>
        <w:t>:</w:t>
      </w:r>
      <w:bookmarkEnd w:id="48"/>
    </w:p>
    <w:p>
      <w:pPr>
        <w:pStyle w:val="BookText"/>
        <w:rPr/>
      </w:pPr>
      <w:r>
        <w:rPr>
          <w:rFonts w:ascii="IRNazanin" w:hAnsi="IRNazanin" w:eastAsia="IRNazanin"/>
          <w:color w:val="111111"/>
          <w:sz w:val="28"/>
          <w:sz w:val="28"/>
          <w:szCs w:val="28"/>
          <w:rtl w:val="true"/>
          <w:lang w:bidi="fa-IR"/>
        </w:rPr>
        <w:t xml:space="preserve">و با همة این احوال وجود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توهّم بعضی از فلاسفه و مادیّین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 و الوجدان به تعدّد خلایق متکثّر است، هرچند محدود به یکدیگرند و یک قطعه چون آب دریا و حباب و امواج آن وحدت ندارند</w:t>
      </w:r>
      <w:r>
        <w:rPr>
          <w:rFonts w:eastAsia="IRNazanin" w:cs="IRNazanin"/>
          <w:color w:val="111111"/>
          <w:sz w:val="28"/>
          <w:szCs w:val="28"/>
          <w:rtl w:val="true"/>
          <w:lang w:bidi="fa-IR"/>
        </w:rPr>
        <w:t>.</w:t>
      </w:r>
    </w:p>
    <w:p>
      <w:pPr>
        <w:pStyle w:val="Heading2"/>
        <w:numPr>
          <w:ilvl w:val="1"/>
          <w:numId w:val="1"/>
        </w:numPr>
        <w:rPr/>
      </w:pPr>
      <w:bookmarkStart w:id="49" w:name="__RefHeading___Toc3519724_1051229030"/>
      <w:bookmarkStart w:id="50" w:name="_Toc17"/>
      <w:bookmarkEnd w:id="49"/>
      <w:r>
        <w:rPr>
          <w:rtl w:val="true"/>
        </w:rPr>
        <w:t>شکافهایی که در اثر تقاطع به چشم می خورد</w:t>
      </w:r>
      <w:bookmarkEnd w:id="50"/>
    </w:p>
    <w:p>
      <w:pPr>
        <w:pStyle w:val="Heading2"/>
        <w:numPr>
          <w:ilvl w:val="1"/>
          <w:numId w:val="1"/>
        </w:numPr>
        <w:rPr/>
      </w:pPr>
      <w:bookmarkStart w:id="51" w:name="__RefHeading___Toc3519726_1051229030"/>
      <w:bookmarkStart w:id="52" w:name="_Toc18"/>
      <w:bookmarkEnd w:id="51"/>
      <w:r>
        <w:rPr>
          <w:rtl w:val="true"/>
        </w:rPr>
        <w:t>در واقع به وجود مجرّد منتفی است و تحقّق ندارد</w:t>
      </w:r>
      <w:r>
        <w:rPr>
          <w:rtl w:val="true"/>
        </w:rPr>
        <w:t>:</w:t>
      </w:r>
      <w:bookmarkEnd w:id="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هرچند فُرجه و شکافهایی در اثر محدودیّت و تقاطع به یکدیگر، در مابین آنها به چشم </w:t>
      </w:r>
    </w:p>
    <w:p>
      <w:pPr>
        <w:pStyle w:val="BookText"/>
        <w:rPr/>
      </w:pPr>
      <w:r>
        <w:rPr>
          <w:rFonts w:ascii="IRNazanin" w:hAnsi="IRNazanin" w:eastAsia="IRNazanin"/>
          <w:color w:val="111111"/>
          <w:sz w:val="28"/>
          <w:sz w:val="28"/>
          <w:szCs w:val="28"/>
          <w:rtl w:val="true"/>
          <w:lang w:bidi="fa-IR"/>
        </w:rPr>
        <w:t xml:space="preserve">می‌خورد، ولی این فُرجه ها به لحاظ سعة گستردة آن وجود نامشهود مجرّد محض غیر متناهی حتّی از جهت متن داخلی خلقِ مشهود، و عدم محدودیّت به آنها، از لحاظ قداست و کرامتِ مجرّد محض نسبت به مادّی بحت، منتفی و نابود است، و برهان فُرجه که در دو وجود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 و موجب بطلان تعدّد، و اثبات وحدت می شد، در مابین این فُرجه های مفروض و متصوّر، به لحاظ آن وجود سِعی مجرّد، جاری و ساری نیست تا مستلزم وحدت و قطعة واحده و عدم تکثّر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فُرجه ها در واقع فُرجه و شکاف نیستند، بلکه به وجود مجرّد و بلاجوف مجهول الکنه ذات اقدس کبریاییِ سِعی منتفی اند؛ دقّت شود که جدّاً سزاوار دقّت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آن خارج مشهود که خلق روزگار است از این جهت نیز بسیار متکثّر است؛ کما عَرَفتَ وَیَشهَدُ أیضاً بِهِ الحِسُّ وَالوُجدانُ وَالعَیانُ وَیَدُلُّ عَلَیهِ العَقلُ وَالبُرهانُ </w:t>
      </w:r>
    </w:p>
    <w:p>
      <w:pPr>
        <w:pStyle w:val="BookText"/>
        <w:rPr/>
      </w:pPr>
      <w:r>
        <w:rPr>
          <w:rFonts w:ascii="Amiri" w:hAnsi="Amiri" w:eastAsia="Amiri" w:cs="Amiri"/>
          <w:color w:val="111111"/>
          <w:sz w:val="28"/>
          <w:sz w:val="28"/>
          <w:szCs w:val="28"/>
          <w:rtl w:val="true"/>
          <w:lang w:bidi="ar-SA"/>
        </w:rPr>
        <w:t>وَالشَّرعُ وَالقُرآنُ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گذشته بر تکثّر وجود از ناحیة تعدّد خارج به وجود مشهود و نامشهود، تکثّر ثانوی از ناحیة تعدّد مخلوقات نیز تحقّق یافت، و پنبة توهّم وحدت وجود و موجود با این جهت، از دو جهت زدوده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تکثّر ثالث و سوّمی در خارج هستی نیز وجود دارد که مغفول عنه بسیاری از خاطرها است، و آن تکثّر و تعدّد هر تک به تک از خلایق است که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وجود و صفات متمایزه و مخلوقه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و قدرت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حقیقتی مرکّب از این مجموعه می باشند، هرچند ظاهر هر یک به یک وحدت می نماید،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 نفس الامر و حقیقتاً متکثّرند، و وحدت اعتباری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هر یک از خلایق با ذاتشان هرچند وحدت اعتباری ظاهری دارند، ولی در واقع متکثّرند، بر خلاف صفات ذات باریتعالی که در ظاهر و اعتبار متکثّر، و در واقع وحدت حقیقیّه دارند</w:t>
      </w:r>
      <w:r>
        <w:rPr>
          <w:rFonts w:eastAsia="IRNazanin" w:cs="IRNazanin"/>
          <w:color w:val="111111"/>
          <w:sz w:val="28"/>
          <w:szCs w:val="28"/>
          <w:rtl w:val="true"/>
          <w:lang w:bidi="fa-IR"/>
        </w:rPr>
        <w:t xml:space="preserve">. </w:t>
      </w:r>
      <w:bookmarkStart w:id="53" w:name="pg7619_69901"/>
    </w:p>
    <w:p>
      <w:pPr>
        <w:pStyle w:val="BookText"/>
        <w:rPr/>
      </w:pPr>
      <w:bookmarkEnd w:id="53"/>
      <w:r>
        <w:rPr>
          <w:rFonts w:ascii="IRNazanin" w:hAnsi="IRNazanin" w:eastAsia="IRNazanin"/>
          <w:color w:val="111111"/>
          <w:sz w:val="28"/>
          <w:sz w:val="28"/>
          <w:szCs w:val="28"/>
          <w:rtl w:val="true"/>
          <w:lang w:bidi="fa-IR"/>
        </w:rPr>
        <w:t xml:space="preserve">بنا بر این، کثرت وجود و موجود در خارج هستی از سه جهت روشن گردید، و وحدت وجود 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الحَمدُ وَالمِنَّةُ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ریشه کن گردید</w:t>
      </w:r>
      <w:r>
        <w:rPr>
          <w:rFonts w:eastAsia="IRNazanin" w:cs="IRNazanin"/>
          <w:color w:val="111111"/>
          <w:sz w:val="28"/>
          <w:szCs w:val="28"/>
          <w:rtl w:val="true"/>
          <w:lang w:bidi="fa-IR"/>
        </w:rPr>
        <w:t>.</w:t>
      </w:r>
    </w:p>
    <w:p>
      <w:pPr>
        <w:pStyle w:val="Heading2"/>
        <w:numPr>
          <w:ilvl w:val="1"/>
          <w:numId w:val="1"/>
        </w:numPr>
        <w:rPr/>
      </w:pPr>
      <w:bookmarkStart w:id="54" w:name="__RefHeading___Toc3519728_1051229030"/>
      <w:bookmarkStart w:id="55" w:name="_Toc19"/>
      <w:bookmarkEnd w:id="54"/>
      <w:r>
        <w:rPr>
          <w:rtl w:val="true"/>
        </w:rPr>
        <w:t>تنبیه</w:t>
      </w:r>
      <w:r>
        <w:rPr>
          <w:rtl w:val="true"/>
        </w:rPr>
        <w:t>:</w:t>
      </w:r>
      <w:bookmarkEnd w:id="55"/>
    </w:p>
    <w:p>
      <w:pPr>
        <w:pStyle w:val="Heading2"/>
        <w:numPr>
          <w:ilvl w:val="1"/>
          <w:numId w:val="1"/>
        </w:numPr>
        <w:rPr/>
      </w:pPr>
      <w:bookmarkStart w:id="56" w:name="__RefHeading___Toc3519730_1051229030"/>
      <w:bookmarkStart w:id="57" w:name="_Toc20"/>
      <w:bookmarkEnd w:id="56"/>
      <w:r>
        <w:rPr>
          <w:rtl w:val="true"/>
        </w:rPr>
        <w:t>در بیان اصل در موجود خارج هستی</w:t>
      </w:r>
      <w:r>
        <w:rPr>
          <w:rtl w:val="true"/>
        </w:rPr>
        <w:t>:</w:t>
      </w:r>
      <w:bookmarkEnd w:id="57"/>
    </w:p>
    <w:p>
      <w:pPr>
        <w:pStyle w:val="BookText"/>
        <w:rPr/>
      </w:pPr>
      <w:r>
        <w:rPr>
          <w:rFonts w:ascii="IRNazanin" w:hAnsi="IRNazanin" w:eastAsia="IRNazanin"/>
          <w:color w:val="111111"/>
          <w:sz w:val="28"/>
          <w:sz w:val="28"/>
          <w:szCs w:val="28"/>
          <w:rtl w:val="true"/>
          <w:lang w:bidi="fa-IR"/>
        </w:rPr>
        <w:t xml:space="preserve">تاکنون کثرت وجود و موجود از سه جهت خصوصاً از جهت منحازیّت وجود خلق از وجود خالق متعال و عدم سنخیّت آن دو، روشن و مبرهن شد، ولی قبل از ثبوت این منحازیّت، فلاسفه با اختلاف آرا بالاتّفاق بر عدم اصالت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نسبت به خارج مشهود</w:t>
      </w:r>
      <w:r>
        <w:rPr>
          <w:rStyle w:val="FootnoteAnchor"/>
          <w:rtl w:val="true"/>
        </w:rPr>
        <w:footnoteReference w:id="4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پنداشتند، و طُرّاً قائل بوده و هستند به این که یکی اصل، و دیگری اعتباری است، یعنی این دیگری وجودِ حقیقی و مابحذای خارجی ندارد، و تنها منشأ انتزاع خارجی دارد، که اصل مقابل او است، ولی پس از ثبوت و تحقّق منحازیّت </w:t>
      </w:r>
      <w:r>
        <w:rPr>
          <w:rFonts w:eastAsia="IRNazanin" w:cs="IRNazanin"/>
          <w:color w:val="111111"/>
          <w:sz w:val="28"/>
          <w:szCs w:val="28"/>
          <w:rtl w:val="true"/>
          <w:lang w:bidi="fa-IR"/>
        </w:rPr>
        <w:t xml:space="preserve">- </w:t>
      </w:r>
      <w:bookmarkStart w:id="58" w:name="pg7619_69902"/>
    </w:p>
    <w:p>
      <w:pPr>
        <w:pStyle w:val="BookText"/>
        <w:rPr/>
      </w:pPr>
      <w:bookmarkEnd w:id="58"/>
      <w:r>
        <w:rPr>
          <w:rFonts w:ascii="IRNazanin" w:hAnsi="IRNazanin" w:eastAsia="IRNazanin"/>
          <w:color w:val="111111"/>
          <w:sz w:val="28"/>
          <w:sz w:val="28"/>
          <w:szCs w:val="28"/>
          <w:rtl w:val="true"/>
          <w:lang w:bidi="fa-IR"/>
        </w:rPr>
        <w:t xml:space="preserve">یعنی منحازیّت وجودِ مجرّدِ خارج نامشهود از وجودِ مادّیِ خارجِ مشهود و عدم سنخیّت آن دو در مصداقِ وجود به شرح و تفصیل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اصالت در خلق و خالق منحاز و با فرق فاحشی ثابت شد، و توضیح داده می شود که وجود و ماهیّت هر دو نسبت به خلق منحاز از خالق در اصالتند،با این فرق که ذوات و ماهیّات خلایق اصالت جوهری دارند</w:t>
      </w:r>
      <w:r>
        <w:rPr>
          <w:rStyle w:val="FootnoteAnchor"/>
          <w:rtl w:val="true"/>
        </w:rPr>
        <w:footnoteReference w:id="44"/>
      </w:r>
      <w:r>
        <w:rPr>
          <w:rFonts w:ascii="IRNazanin" w:hAnsi="IRNazanin" w:eastAsia="IRNazanin"/>
          <w:color w:val="111111"/>
          <w:sz w:val="28"/>
          <w:sz w:val="28"/>
          <w:szCs w:val="28"/>
          <w:rtl w:val="true"/>
          <w:lang w:bidi="fa-IR"/>
        </w:rPr>
        <w:t>، و وجودات آنها اصالت عَرَضی؛ به این معنی که هر دو دارای اصالت حقیقی و مابحذای خارجی هستند، ولی اصالت ماهیّت جوهری، و اصالت وجود عَرَضی است، و روشن است که موجود حقیقی در جهان هستی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قائم به نفس، و عرض قائم به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نشود که وجود عرض در خارج وجود حقیقی نمی باشد</w:t>
      </w:r>
      <w:r>
        <w:rPr>
          <w:rFonts w:eastAsia="IRNazanin" w:cs="IRNazanin"/>
          <w:color w:val="111111"/>
          <w:sz w:val="28"/>
          <w:szCs w:val="28"/>
          <w:rtl w:val="true"/>
          <w:lang w:bidi="fa-IR"/>
        </w:rPr>
        <w:t>.</w:t>
      </w:r>
    </w:p>
    <w:p>
      <w:pPr>
        <w:pStyle w:val="Heading2"/>
        <w:numPr>
          <w:ilvl w:val="1"/>
          <w:numId w:val="1"/>
        </w:numPr>
        <w:rPr/>
      </w:pPr>
      <w:bookmarkStart w:id="59" w:name="__RefHeading___Toc3519732_1051229030"/>
      <w:bookmarkStart w:id="60" w:name="_Toc21"/>
      <w:bookmarkEnd w:id="59"/>
      <w:r>
        <w:rPr>
          <w:rtl w:val="true"/>
        </w:rPr>
        <w:t>صفات خلایق مانند وجودشان مجعول ذات کبریایی است</w:t>
      </w:r>
      <w:r>
        <w:rPr>
          <w:rtl w:val="true"/>
        </w:rPr>
        <w:t>:</w:t>
      </w:r>
      <w:bookmarkEnd w:id="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خلایق نیز بمانند وجود است؛ همانگونه که </w:t>
      </w:r>
      <w:bookmarkStart w:id="61" w:name="pg7619_69903"/>
    </w:p>
    <w:p>
      <w:pPr>
        <w:pStyle w:val="BookText"/>
        <w:rPr/>
      </w:pPr>
      <w:bookmarkEnd w:id="61"/>
      <w:r>
        <w:rPr>
          <w:rFonts w:ascii="IRNazanin" w:hAnsi="IRNazanin" w:eastAsia="IRNazanin"/>
          <w:color w:val="111111"/>
          <w:sz w:val="28"/>
          <w:sz w:val="28"/>
          <w:szCs w:val="28"/>
          <w:rtl w:val="true"/>
          <w:lang w:bidi="fa-IR"/>
        </w:rPr>
        <w:t xml:space="preserve">خداوند متعال بر ذوات خلایق لباس وجود پوشانید، و آنان را به وجود خارجی موجود فرمود، همچنین آنان را به البسة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و قدرت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آوردکه در نتیجه صفات خلایق مانند وجودشان اصالت عَرَضی دارند</w:t>
      </w:r>
      <w:r>
        <w:rPr>
          <w:rFonts w:eastAsia="IRNazanin" w:cs="IRNazanin"/>
          <w:color w:val="111111"/>
          <w:sz w:val="28"/>
          <w:szCs w:val="28"/>
          <w:rtl w:val="true"/>
          <w:lang w:bidi="fa-IR"/>
        </w:rPr>
        <w:t>.</w:t>
      </w:r>
    </w:p>
    <w:p>
      <w:pPr>
        <w:pStyle w:val="Heading2"/>
        <w:numPr>
          <w:ilvl w:val="1"/>
          <w:numId w:val="1"/>
        </w:numPr>
        <w:rPr/>
      </w:pPr>
      <w:bookmarkStart w:id="62" w:name="__RefHeading___Toc3519734_1051229030"/>
      <w:bookmarkStart w:id="63" w:name="_Toc22"/>
      <w:bookmarkEnd w:id="62"/>
      <w:r>
        <w:rPr>
          <w:rtl w:val="true"/>
        </w:rPr>
        <w:t>اصالت در خالق متعال</w:t>
      </w:r>
      <w:r>
        <w:rPr>
          <w:rtl w:val="true"/>
        </w:rPr>
        <w:t>:</w:t>
      </w:r>
      <w:bookmarkEnd w:id="63"/>
    </w:p>
    <w:p>
      <w:pPr>
        <w:pStyle w:val="BookText"/>
        <w:rPr/>
      </w:pPr>
      <w:r>
        <w:rPr>
          <w:rFonts w:ascii="IRNazanin" w:hAnsi="IRNazanin" w:eastAsia="IRNazanin"/>
          <w:color w:val="111111"/>
          <w:sz w:val="28"/>
          <w:sz w:val="28"/>
          <w:szCs w:val="28"/>
          <w:rtl w:val="true"/>
          <w:lang w:bidi="fa-IR"/>
        </w:rPr>
        <w:t xml:space="preserve">آنچه ذکر شد در امر اصالت خلق منحاز از خالق بود، و امّا اصالت نسبت به خود خالق متعال منحاز از خلق، پس بدون شکّ 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التّحقیق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به تمام معنی الکلمه در آن صقع ربوبی محکّم است؛ به لحاظ آن که وجود و صفات آن حضرت به مقتضای برهان فُرجه و غیر آن عین ذات مبارک است، وگرنه چنانچه زاید باشد، مستلزم فُرجه و فرجه ها خواهد بود، و در نتیجه تعدّد قدما و شرکا را مابین تقاطع هر یک از صفات و وجود با ذات مبارک، و با یکدیگر موجب می شود، که بالضّرورة باطل و مستحیل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اصالت امری در آن مقام منیع </w:t>
      </w:r>
    </w:p>
    <w:p>
      <w:pPr>
        <w:pStyle w:val="BookText"/>
        <w:rPr/>
      </w:pPr>
      <w:r>
        <w:rPr>
          <w:rFonts w:ascii="Amiri" w:hAnsi="Amiri" w:eastAsia="Amiri" w:cs="Amiri"/>
          <w:color w:val="111111"/>
          <w:sz w:val="28"/>
          <w:sz w:val="28"/>
          <w:szCs w:val="28"/>
          <w:rtl w:val="true"/>
          <w:lang w:bidi="ar-SA"/>
        </w:rPr>
        <w:t>راه نداشته و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و ذات و صفات همه و همه در آن صقع ربوبی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و اصالت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این، توصیف کردن آن حضرت به اوصاف و عناوین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و قادر و حیّ و غیر اینها از صفات ثبوتیّة جمال و کمال، و صفات اضافه و جلال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صفات جمال گرچه به ظاهر در این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 قادر و حیّ است و مُرید و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قدیم و ابدی، هم متکلّم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شده است، ولی در انحصار این صفات هشتگانه نیست، بلکه غیر آنها چون وجوب و قیمومیّت و کمال مطلق هم در زمرة صفات جمال است، و در عین حال مرجع همة آنها به صفت علم و قدرت و حیات است؛ زیرا اراده و ادراک از شُعب علم، و تکلّم و صدق از شُعب قدرت، و قِدَم و ازلیّت از شعب حیات است؛ همچنانکه مرجع صفات اضافیّه چون خالقیّت و رازقیّت و غیر آنها به قیمومیّت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جمال و از شُعب قدرت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صفات سلبیّه و جلالیّه که سلب نواقص امکانی است و در این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مرکّب بُوَد و جسم، نه مرئیّ نه محلّ</w:t>
      </w:r>
    </w:p>
    <w:p>
      <w:pPr>
        <w:pStyle w:val="BookText"/>
        <w:rPr/>
      </w:pPr>
      <w:r>
        <w:rPr>
          <w:rFonts w:ascii="IRNazanin" w:hAnsi="IRNazanin" w:eastAsia="IRNazanin"/>
          <w:color w:val="111111"/>
          <w:sz w:val="28"/>
          <w:sz w:val="28"/>
          <w:szCs w:val="28"/>
          <w:rtl w:val="true"/>
          <w:lang w:bidi="fa-IR"/>
        </w:rPr>
        <w:t>بی شریک است و معانی تو غنیّ دان خالق</w:t>
      </w:r>
    </w:p>
    <w:p>
      <w:pPr>
        <w:pStyle w:val="BookText"/>
        <w:rPr/>
      </w:pPr>
      <w:r>
        <w:rPr>
          <w:rFonts w:ascii="IRNazanin" w:hAnsi="IRNazanin" w:eastAsia="IRNazanin"/>
          <w:color w:val="111111"/>
          <w:sz w:val="28"/>
          <w:sz w:val="28"/>
          <w:szCs w:val="28"/>
          <w:rtl w:val="true"/>
          <w:lang w:bidi="fa-IR"/>
        </w:rPr>
        <w:t xml:space="preserve">جمع شده است، به صفت وجوب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جمال و کمال و از شُعب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مرجع همة صفات حُسنی به سه 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قدرت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مقتضای برهان فُرجه و غیر آن، آن است که صفات خالق همچون وجود، عین ذات کبریایی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ناگفته نماند که هرچند تسمیة آن حضرت به صفات حسنی توقیفی است و باید از شارع برسد، نمی شود آن حضرت را به هر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صحیح و صالح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نمود، مگر اسمی که از شرع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نمی شود هر اسمی که از شرع رسیده بر غیر آن حضرت اطلاق نمود مگر آنچه که غیر خاصّه باشد، ولی توصیف آن حضرت به هر اسمی که صالح باشد توقیفی نیست؛ مثل توصیف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شَیء کَالأشیاءِ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باطن و ملکوت خارج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مثلاً نمی توان به طور تسمیه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واجِبُ أدرِکنی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می توان به عنوان توصیف واجب الوجودش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اعتباری بوده و تماماً به آن یگانه احد واحد عددی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عِباراتُنا شَتَّی وَحُسنُکَ واحِدُ</w:t>
      </w:r>
    </w:p>
    <w:p>
      <w:pPr>
        <w:pStyle w:val="BookText"/>
        <w:rPr/>
      </w:pPr>
      <w:r>
        <w:rPr>
          <w:rFonts w:ascii="Amiri" w:hAnsi="Amiri" w:eastAsia="Amiri" w:cs="Amiri"/>
          <w:color w:val="111111"/>
          <w:sz w:val="28"/>
          <w:sz w:val="28"/>
          <w:szCs w:val="28"/>
          <w:rtl w:val="true"/>
          <w:lang w:bidi="ar-SA"/>
        </w:rPr>
        <w:t>وَکُلٌّ إلَی ذاکَ الجَمالِ تُشیرُ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مبارک واحد </w:t>
      </w:r>
      <w:bookmarkStart w:id="64" w:name="pg7619_69906"/>
    </w:p>
    <w:p>
      <w:pPr>
        <w:pStyle w:val="BookText"/>
        <w:rPr/>
      </w:pPr>
      <w:bookmarkEnd w:id="64"/>
      <w:r>
        <w:rPr>
          <w:rFonts w:ascii="IRNazanin" w:hAnsi="IRNazanin" w:eastAsia="IRNazanin"/>
          <w:color w:val="111111"/>
          <w:sz w:val="28"/>
          <w:sz w:val="28"/>
          <w:szCs w:val="28"/>
          <w:rtl w:val="true"/>
          <w:lang w:bidi="fa-IR"/>
        </w:rPr>
        <w:t>حقیقی است و تعبیر از آن حضرت به اوصاف متعدّد اعتباری است، برخلاف ذوات خلق و صفاتشان که در آنها کثرت حقیقی، و وحدت اعتباری می باشد؛ به این صورت که از هر یک از آنها با داشتن صفات متعدّد چون انگشتری چند نگینه به یکی تعبیر می کنند</w:t>
      </w:r>
      <w:r>
        <w:rPr>
          <w:rFonts w:eastAsia="IRNazanin" w:cs="IRNazanin"/>
          <w:color w:val="111111"/>
          <w:sz w:val="28"/>
          <w:szCs w:val="28"/>
          <w:rtl w:val="true"/>
          <w:lang w:bidi="fa-IR"/>
        </w:rPr>
        <w:t>.</w:t>
      </w:r>
    </w:p>
    <w:p>
      <w:pPr>
        <w:pStyle w:val="Heading2"/>
        <w:numPr>
          <w:ilvl w:val="1"/>
          <w:numId w:val="1"/>
        </w:numPr>
        <w:rPr/>
      </w:pPr>
      <w:bookmarkStart w:id="65" w:name="__RefHeading___Toc3519736_1051229030"/>
      <w:bookmarkStart w:id="66" w:name="_Toc23"/>
      <w:bookmarkEnd w:id="65"/>
      <w:r>
        <w:rPr>
          <w:rtl w:val="true"/>
        </w:rPr>
        <w:t>اشکال به اصالت جوهری ماهیّت و اصالت عَرَضی وجود، و ردّ آن</w:t>
      </w:r>
      <w:r>
        <w:rPr>
          <w:rtl w:val="true"/>
        </w:rPr>
        <w:t>:</w:t>
      </w:r>
      <w:bookmarkEnd w:id="66"/>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است که مقتضای حدیث شریف برهان فُرجه عینیّت وجود و صفات حسنای باریتعالی بوده و در نتیجه اصالت در آن صقع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 ثابت است، ولی از کجا ثابت می شود که اصالت ماهیّت در خلق جوهری بوده، و اصالت وجودشان عَرَضی می باشد؟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ماهیّات و ذوات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جعل جاعل و منجعل بالذّات هستند؛ بدین معنی که خداوند سبحان ذوات آنان را ذوات قرار نداده است، بلکه تنها به وجود خارجی در </w:t>
      </w:r>
      <w:bookmarkStart w:id="67" w:name="pg7619_69907"/>
    </w:p>
    <w:p>
      <w:pPr>
        <w:pStyle w:val="BookText"/>
        <w:rPr/>
      </w:pPr>
      <w:bookmarkEnd w:id="67"/>
      <w:r>
        <w:rPr>
          <w:rFonts w:ascii="IRNazanin" w:hAnsi="IRNazanin" w:eastAsia="IRNazanin"/>
          <w:color w:val="111111"/>
          <w:sz w:val="28"/>
          <w:sz w:val="28"/>
          <w:szCs w:val="28"/>
          <w:rtl w:val="true"/>
          <w:lang w:bidi="fa-IR"/>
        </w:rPr>
        <w:t>آورده و بدین گونه آفرینش فرموده است، و لذا ذوات خلایق بر خلاف آنچه مورد نظرها است به جعل آن حضرت مجعول نیستند، و به جبلّیّت ذاتی خود منجعل و اصیل می باشند</w:t>
      </w:r>
      <w:r>
        <w:rPr>
          <w:rFonts w:eastAsia="IRNazanin" w:cs="IRNazanin"/>
          <w:color w:val="111111"/>
          <w:sz w:val="28"/>
          <w:szCs w:val="28"/>
          <w:rtl w:val="true"/>
          <w:lang w:bidi="fa-IR"/>
        </w:rPr>
        <w:t>.</w:t>
      </w:r>
    </w:p>
    <w:p>
      <w:pPr>
        <w:pStyle w:val="Heading2"/>
        <w:numPr>
          <w:ilvl w:val="1"/>
          <w:numId w:val="1"/>
        </w:numPr>
        <w:rPr/>
      </w:pPr>
      <w:bookmarkStart w:id="68" w:name="__RefHeading___Toc3519738_1051229030"/>
      <w:bookmarkStart w:id="69" w:name="_Toc24"/>
      <w:bookmarkEnd w:id="68"/>
      <w:r>
        <w:rPr>
          <w:rtl w:val="true"/>
        </w:rPr>
        <w:t>دلیل این مدّعا از آیات و روایات</w:t>
      </w:r>
      <w:r>
        <w:rPr>
          <w:rtl w:val="true"/>
        </w:rPr>
        <w:t>:</w:t>
      </w:r>
      <w:bookmarkEnd w:id="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بلکه دلیل بر آن که ذوات منجعل بالذّاتند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استلزام عویصة تبعیض و اختلاف در لطف و عنایت و غیر آن، در صورت عدم به شرحی که إن شاء الله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و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کَمَعادِنِ الذَّهَبِ وَالفِضَّةِ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 نظایرآن می باشد، و همچنین بر این مطلب دلالت دارد این جملة حقّ که در السنه شهرت یافته و بعید نیست که مضمون آن از عین صافیة الهیّه سرچشمه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المِشمِشَةَ مِشمِشَةً، بَل أوجَدَها</w:t>
      </w:r>
      <w:r>
        <w:rPr>
          <w:rStyle w:val="FootnoteAnchor"/>
          <w:rtl w:val="true"/>
        </w:rPr>
        <w:footnoteReference w:id="48"/>
      </w:r>
      <w:r>
        <w:rPr>
          <w:rFonts w:ascii="Amiri" w:hAnsi="Amiri" w:eastAsia="Amiri" w:cs="Amiri"/>
          <w:color w:val="111111"/>
          <w:sz w:val="28"/>
          <w:sz w:val="28"/>
          <w:szCs w:val="28"/>
          <w:rtl w:val="true"/>
          <w:lang w:bidi="ar-SA"/>
        </w:rPr>
        <w:t xml:space="preserve">، أی ما جَعَلَ </w:t>
      </w:r>
    </w:p>
    <w:p>
      <w:pPr>
        <w:pStyle w:val="BookText"/>
        <w:rPr/>
      </w:pPr>
      <w:r>
        <w:rPr>
          <w:rFonts w:ascii="Amiri" w:hAnsi="Amiri" w:eastAsia="Amiri" w:cs="Amiri"/>
          <w:color w:val="111111"/>
          <w:sz w:val="28"/>
          <w:sz w:val="28"/>
          <w:szCs w:val="28"/>
          <w:rtl w:val="true"/>
          <w:lang w:bidi="ar-SA"/>
        </w:rPr>
        <w:t>ذاتَها وَذَواتَ الخلایق</w:t>
      </w:r>
      <w:r>
        <w:rPr>
          <w:rStyle w:val="FootnoteAnchor"/>
          <w:rtl w:val="true"/>
        </w:rPr>
        <w:footnoteReference w:id="49"/>
      </w:r>
      <w:r>
        <w:rPr>
          <w:rFonts w:ascii="IRNazanin" w:hAnsi="IRNazanin" w:eastAsia="IRNazanin"/>
          <w:color w:val="111111"/>
          <w:sz w:val="28"/>
          <w:sz w:val="28"/>
          <w:szCs w:val="28"/>
          <w:rtl w:val="true"/>
          <w:lang w:bidi="fa-IR"/>
        </w:rPr>
        <w:t>ذَواتاً، بَل أوجَدَها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چنین عبارتی تا کنون در روایات یافت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ذوات مخلوقات را ذات قرار نداده است، بلکه بر آنها لباس وجود و هستی پوشانده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اصالت ذوات خلایق به جهت استقلال آنها جوهری است، اصالت وجود و صفات آنها که حضرتسبحان در خارج هستی طبق اقتضای ذواتشان به آنها عنایت فرموده است، فرعی و عَرَضی است که در حقیقت هم ذوات منجعله و هم وجود و صفات مجعولة ایشان هر دو اصالت دارند، ولی اصالت ذوات، طبعاً جوهری است، و اصالت وجود و صفات، فرعی و عَرَضی است</w:t>
      </w:r>
      <w:r>
        <w:rPr>
          <w:rFonts w:eastAsia="IRNazanin" w:cs="IRNazanin"/>
          <w:color w:val="111111"/>
          <w:sz w:val="28"/>
          <w:szCs w:val="28"/>
          <w:rtl w:val="true"/>
          <w:lang w:bidi="fa-IR"/>
        </w:rPr>
        <w:t xml:space="preserve">. </w:t>
      </w:r>
      <w:bookmarkStart w:id="70" w:name="pg7619_69909"/>
    </w:p>
    <w:p>
      <w:pPr>
        <w:pStyle w:val="BookText"/>
        <w:rPr/>
      </w:pPr>
      <w:bookmarkEnd w:id="70"/>
      <w:r>
        <w:rPr>
          <w:rFonts w:ascii="IRNazanin" w:hAnsi="IRNazanin" w:eastAsia="IRNazanin"/>
          <w:color w:val="111111"/>
          <w:sz w:val="28"/>
          <w:sz w:val="28"/>
          <w:szCs w:val="28"/>
          <w:rtl w:val="true"/>
          <w:lang w:bidi="fa-IR"/>
        </w:rPr>
        <w:t>در نتیجه ثابت و مبرهن شد که خلقت و آفرینش جعل ذوات در خارج هستی نیست، بلکه به وجود آوردن آن ذوات منجعله در خارج هستی می باشد، پس از آن که وجودی در خارج هستی نداشتند</w:t>
      </w:r>
      <w:r>
        <w:rPr>
          <w:rFonts w:eastAsia="IRNazanin" w:cs="IRNazanin"/>
          <w:color w:val="111111"/>
          <w:sz w:val="28"/>
          <w:szCs w:val="28"/>
          <w:rtl w:val="true"/>
          <w:lang w:bidi="fa-IR"/>
        </w:rPr>
        <w:t>.</w:t>
      </w:r>
    </w:p>
    <w:p>
      <w:pPr>
        <w:pStyle w:val="Heading2"/>
        <w:numPr>
          <w:ilvl w:val="1"/>
          <w:numId w:val="1"/>
        </w:numPr>
        <w:rPr/>
      </w:pPr>
      <w:bookmarkStart w:id="71" w:name="__RefHeading___Toc3519740_1051229030"/>
      <w:bookmarkStart w:id="72" w:name="_Toc25"/>
      <w:bookmarkEnd w:id="71"/>
      <w:r>
        <w:rPr>
          <w:rtl w:val="true"/>
        </w:rPr>
        <w:t>نقدی بر مبنای گروه فلاسفه و غیر آنان</w:t>
      </w:r>
      <w:bookmarkEnd w:id="72"/>
    </w:p>
    <w:p>
      <w:pPr>
        <w:pStyle w:val="Heading2"/>
        <w:numPr>
          <w:ilvl w:val="1"/>
          <w:numId w:val="1"/>
        </w:numPr>
        <w:rPr/>
      </w:pPr>
      <w:bookmarkStart w:id="73" w:name="__RefHeading___Toc3519742_1051229030"/>
      <w:bookmarkStart w:id="74" w:name="_Toc26"/>
      <w:bookmarkEnd w:id="73"/>
      <w:r>
        <w:rPr>
          <w:rtl w:val="true"/>
        </w:rPr>
        <w:t>نسبت به امر خلقت و آفرینش</w:t>
      </w:r>
      <w:r>
        <w:rPr>
          <w:rtl w:val="true"/>
        </w:rPr>
        <w:t>:</w:t>
      </w:r>
      <w:bookmarkEnd w:id="74"/>
    </w:p>
    <w:p>
      <w:pPr>
        <w:pStyle w:val="BookText"/>
        <w:rPr/>
      </w:pPr>
      <w:r>
        <w:rPr>
          <w:rFonts w:ascii="IRNazanin" w:hAnsi="IRNazanin" w:eastAsia="IRNazanin"/>
          <w:color w:val="111111"/>
          <w:sz w:val="28"/>
          <w:sz w:val="28"/>
          <w:szCs w:val="28"/>
          <w:rtl w:val="true"/>
          <w:lang w:bidi="fa-IR"/>
        </w:rPr>
        <w:t xml:space="preserve">معمولاً از آفرینش به جعل ذوات خلق در خارج هستی، و یا به جلوات وجود کبریایی که جز اعتباریّات و انتزاعیّات مابحذایی در خارج هستی ندارند، تأویل وتفسیر می شود، در حالی که ذوات پیش از آفرینش بالذّات منجعل بوده اند، 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آن ذوات است در خارج هستی، بعد از آن که چنین وجودی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وجودشان حادث است، و قدیم نیست تا تعدّد قدما لازم 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آفرینش وجود دادن ذوات و پوشاندن لباس وجود خارجی به آنهاست، و قرار دادن ذوات را </w:t>
      </w:r>
    </w:p>
    <w:p>
      <w:pPr>
        <w:pStyle w:val="BookText"/>
        <w:rPr/>
      </w:pPr>
      <w:r>
        <w:rPr>
          <w:rFonts w:ascii="IRNazanin" w:hAnsi="IRNazanin" w:eastAsia="IRNazanin"/>
          <w:color w:val="111111"/>
          <w:sz w:val="28"/>
          <w:sz w:val="28"/>
          <w:szCs w:val="28"/>
          <w:rtl w:val="true"/>
          <w:lang w:bidi="fa-IR"/>
        </w:rPr>
        <w:t>ذوات در خارج نمی باشد؛ همانگونه که انسان به اشیای خارجی در ذهن و یا در مثال و یا در خیال وجود ذهنی و یا مثالی و یا خیالی می دهد، بدون آن که اشیا را در ذهن و یا در مثال و یا در خیال اشیای ذهنی و یا مثالی و یا خیالی قرار دهد، همچنین ذات مقدّس کبریایی بدون آن که ذوات خلایق را ذوات قرار دهد، تنها به آنها وجود خارجی عنایت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ایجاد و خلقت و آفرینش نه به جعل ذوات، ذوات است، و نه به جلوات وجود واجب کبریایی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آفرینش تنها عطا و عنایت وجود خارجی و صفات حقیقی خارجی از جانب حضرت پروردگار است به ذوات منجعلة خلایق در خارج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و عنایت به خاطر آن است که خلایق بتوانند ذوات خود را در اثر عبادت و بندگی تغییر دهند، و معرفت و کمال را تحصیل کنند؛ 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خَلَقتُ الجِنَّ </w:t>
      </w:r>
    </w:p>
    <w:p>
      <w:pPr>
        <w:pStyle w:val="BookText"/>
        <w:rPr/>
      </w:pPr>
      <w:r>
        <w:rPr>
          <w:rFonts w:ascii="Amiri" w:hAnsi="Amiri" w:eastAsia="Amiri" w:cs="Amiri"/>
          <w:color w:val="111111"/>
          <w:sz w:val="28"/>
          <w:sz w:val="28"/>
          <w:szCs w:val="28"/>
          <w:rtl w:val="true"/>
          <w:lang w:bidi="ar-SA"/>
        </w:rPr>
        <w:t>وَالإِنسَ إِلاَّ لِیَعبُدُونِ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یعنی خلق ننمودم جنّ و اِنس را مگر به خاطر عبادت و بندگی که در اثر آن به معرفت و کمالات برسند</w:t>
      </w:r>
      <w:r>
        <w:rPr>
          <w:rStyle w:val="FootnoteAnchor"/>
          <w:rtl w:val="true"/>
        </w:rPr>
        <w:footnoteReference w:id="51"/>
      </w:r>
      <w:r>
        <w:rPr>
          <w:rFonts w:ascii="IRNazanin" w:hAnsi="IRNazanin" w:eastAsia="IRNazanin"/>
          <w:color w:val="111111"/>
          <w:sz w:val="28"/>
          <w:sz w:val="28"/>
          <w:szCs w:val="28"/>
          <w:rtl w:val="true"/>
          <w:lang w:bidi="fa-IR"/>
        </w:rPr>
        <w:t>چون روشن است که برای آن حضرتدر آفرینش خلایق نفع و سودی جز لطف و عنایت نسبت به بندگان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تا بر بندگان جودی کنم </w:t>
      </w:r>
      <w:bookmarkStart w:id="75" w:name="pg7619_69912"/>
    </w:p>
    <w:p>
      <w:pPr>
        <w:pStyle w:val="Heading2"/>
        <w:numPr>
          <w:ilvl w:val="1"/>
          <w:numId w:val="1"/>
        </w:numPr>
        <w:rPr/>
      </w:pPr>
      <w:bookmarkStart w:id="76" w:name="__RefHeading___Toc3519744_1051229030"/>
      <w:bookmarkStart w:id="77" w:name="_Toc27"/>
      <w:bookmarkEnd w:id="75"/>
      <w:bookmarkEnd w:id="76"/>
      <w:r>
        <w:rPr>
          <w:rtl w:val="true"/>
        </w:rPr>
        <w:t>ذکر پاره ای از اوراد در این رابطه</w:t>
      </w:r>
      <w:r>
        <w:rPr>
          <w:rtl w:val="true"/>
        </w:rPr>
        <w:t>:</w:t>
      </w:r>
      <w:bookmarkEnd w:id="77"/>
    </w:p>
    <w:p>
      <w:pPr>
        <w:pStyle w:val="BookText"/>
        <w:rPr/>
      </w:pPr>
      <w:r>
        <w:rPr>
          <w:rFonts w:ascii="IRNazanin" w:hAnsi="IRNazanin" w:eastAsia="IRNazanin"/>
          <w:color w:val="111111"/>
          <w:sz w:val="28"/>
          <w:sz w:val="28"/>
          <w:szCs w:val="28"/>
          <w:rtl w:val="true"/>
          <w:lang w:bidi="fa-IR"/>
        </w:rPr>
        <w:t>و در این رابطه در برخی از اوراد و اذکار و ادعیة وارده در شریعت چون در ادعیة تعقیب نماز ذکر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صَلاتِي صَلَّيْتُهَا لا لِحَاجَةٍ مِنْكَ إِلَيْهَا، وَلا رَغْبَةٍ مِنْكَ فِيهَا، إِلاَّ تَعْظِيماً وَطَاعَةً وَإِجَابَةً لَكَ إِلَى مَا اَمَرْتَنِي بِه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به جا آوردمبه خاطر آن نیست که ذات کبریائیت به آن نیاز دارد، و نه آنکه در آن برای ذات شریفت نفع و سودی باشد، بلکه به خاطر آن به جا آوردم که تعظیم و تکریم مقام منیع و مقدّست، و اطاعت و امتثال فرمان مبارکت که نسبت به من امر فرمودی باشد تا در اثر آن به کمالی رسم</w:t>
      </w:r>
      <w:r>
        <w:rPr>
          <w:rFonts w:eastAsia="IRNazanin" w:cs="IRNazanin"/>
          <w:color w:val="111111"/>
          <w:sz w:val="28"/>
          <w:szCs w:val="28"/>
          <w:rtl w:val="true"/>
          <w:lang w:bidi="fa-IR"/>
        </w:rPr>
        <w:t>.</w:t>
      </w:r>
    </w:p>
    <w:p>
      <w:pPr>
        <w:pStyle w:val="Heading2"/>
        <w:numPr>
          <w:ilvl w:val="1"/>
          <w:numId w:val="1"/>
        </w:numPr>
        <w:rPr/>
      </w:pPr>
      <w:bookmarkStart w:id="78" w:name="__RefHeading___Toc3519746_1051229030"/>
      <w:bookmarkStart w:id="79" w:name="_Toc28"/>
      <w:bookmarkEnd w:id="78"/>
      <w:r>
        <w:rPr>
          <w:rtl w:val="true"/>
        </w:rPr>
        <w:t>ذاتی غیر معلّل آن نیست که تغییرش محال و غیر ممکن باشد</w:t>
      </w:r>
      <w:r>
        <w:rPr>
          <w:rtl w:val="true"/>
        </w:rPr>
        <w:t>:</w:t>
      </w:r>
      <w:bookmarkEnd w:id="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اهل حقّ به آن گرویده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ذاتی هرچند تعلیل پذیر نیست، ولی چون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شقاوت و سعادت انسان و اجنّه و نظایر آنها</w:t>
      </w:r>
      <w:r>
        <w:rPr>
          <w:rStyle w:val="FootnoteAnchor"/>
          <w:rtl w:val="true"/>
        </w:rPr>
        <w:footnoteReference w:id="53"/>
      </w:r>
      <w:r>
        <w:rPr>
          <w:rFonts w:ascii="IRNazanin" w:hAnsi="IRNazanin" w:eastAsia="IRNazanin"/>
          <w:color w:val="111111"/>
          <w:sz w:val="28"/>
          <w:sz w:val="28"/>
          <w:szCs w:val="28"/>
          <w:rtl w:val="true"/>
          <w:lang w:bidi="fa-IR"/>
        </w:rPr>
        <w:t>تغییرپذیر است؛ و این بدان جهت است که ذاتی به آن معنی نیست که تغییرش ممکن نباشد، بلکه ذاتی به این معنی استکه تغییرش نسبت به غیر ذاتی صعوبت دارد و قدری مشکل می نماید؛ چه آنکه ذاتی هرچند لا یُعَلَّل است و سؤال چون بدین جا رسد منقطع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بِالعَرَضِ لابُدَّ مِن اَن یَنتَهِیَ إِلَی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 خلاف ظاهر عبارت برخی از حکما و فلاسفه که در مورد امر ذاتی مدّعی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 هیچگاه تغییر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ذاتی امری تغییرپذیر است، و این ادّعای غیر مستدلّ قابل قبول نیست، بلکه خلاف شرع و شریعت می باشد، و همانگونه که اشاره شد هدف از خلقت و آفرینش تحصیل معرفت و کمال است از طریق بندگی به واسطة تغییر ذات و صفات</w:t>
      </w:r>
      <w:r>
        <w:rPr>
          <w:rFonts w:eastAsia="IRNazanin" w:cs="IRNazanin"/>
          <w:color w:val="111111"/>
          <w:sz w:val="28"/>
          <w:szCs w:val="28"/>
          <w:rtl w:val="true"/>
          <w:lang w:bidi="fa-IR"/>
        </w:rPr>
        <w:t xml:space="preserve">. </w:t>
      </w:r>
      <w:bookmarkStart w:id="80" w:name="pg7619_69914"/>
    </w:p>
    <w:p>
      <w:pPr>
        <w:pStyle w:val="Heading2"/>
        <w:numPr>
          <w:ilvl w:val="1"/>
          <w:numId w:val="1"/>
        </w:numPr>
        <w:rPr/>
      </w:pPr>
      <w:bookmarkStart w:id="81" w:name="__RefHeading___Toc3519748_1051229030"/>
      <w:bookmarkStart w:id="82" w:name="_Toc29"/>
      <w:bookmarkEnd w:id="80"/>
      <w:bookmarkEnd w:id="81"/>
      <w:r>
        <w:rPr>
          <w:rtl w:val="true"/>
        </w:rPr>
        <w:t xml:space="preserve">مراد از </w:t>
      </w:r>
      <w:r>
        <w:rPr>
          <w:rtl w:val="true"/>
        </w:rPr>
        <w:t>«</w:t>
      </w:r>
      <w:r>
        <w:rPr>
          <w:rtl w:val="true"/>
        </w:rPr>
        <w:t>لا یغیّر</w:t>
      </w:r>
      <w:r>
        <w:rPr>
          <w:rtl w:val="true"/>
        </w:rPr>
        <w:t xml:space="preserve">» </w:t>
      </w:r>
      <w:r>
        <w:rPr>
          <w:rtl w:val="true"/>
        </w:rPr>
        <w:t>صعوبت تغییر است</w:t>
      </w:r>
      <w:r>
        <w:rPr>
          <w:rtl w:val="true"/>
        </w:rPr>
        <w:t>:</w:t>
      </w:r>
      <w:bookmarkEnd w:id="82"/>
    </w:p>
    <w:p>
      <w:pPr>
        <w:pStyle w:val="BookText"/>
        <w:rPr/>
      </w:pPr>
      <w:r>
        <w:rPr>
          <w:rFonts w:ascii="IRNazanin" w:hAnsi="IRNazanin" w:eastAsia="IRNazanin"/>
          <w:color w:val="111111"/>
          <w:sz w:val="28"/>
          <w:sz w:val="28"/>
          <w:szCs w:val="28"/>
          <w:rtl w:val="true"/>
          <w:lang w:bidi="fa-IR"/>
        </w:rPr>
        <w:t>آری، اگر مراد از عدم امکان تغییر ذاتی صعوبت در تغییر باشد صحیح است؛ چه در این صورت اگر شقیّ مثلاً ذات خود را تغییر دهد و خود را با قدری مشقّت به سعادت برساند، به اجر بیشتری از آن که سعید و یامعتدل در شقاوت و سعادت است، مأجور خواهد بود؛ چنانکه بر عکس، آن که سعید است و خود را به سختی در اثر شهوات نفسانی به شقاوت دچار کند، به عذاب بیشتری گرفتار خواهد شد؛ چه آن که این عطیّه آفرینش الهی به خاطر استکمال است، نه استدراج و تنزّل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تیشه دادم که هیزم کَنی</w:t>
      </w:r>
    </w:p>
    <w:p>
      <w:pPr>
        <w:pStyle w:val="BookText"/>
        <w:rPr/>
      </w:pPr>
      <w:r>
        <w:rPr>
          <w:rFonts w:ascii="IRNazanin" w:hAnsi="IRNazanin" w:eastAsia="IRNazanin"/>
          <w:color w:val="111111"/>
          <w:sz w:val="28"/>
          <w:sz w:val="28"/>
          <w:szCs w:val="28"/>
          <w:rtl w:val="true"/>
          <w:lang w:bidi="fa-IR"/>
        </w:rPr>
        <w:t>ندادم که بر فرق مردم زنی</w:t>
      </w:r>
    </w:p>
    <w:p>
      <w:pPr>
        <w:pStyle w:val="Heading2"/>
        <w:numPr>
          <w:ilvl w:val="1"/>
          <w:numId w:val="1"/>
        </w:numPr>
        <w:rPr/>
      </w:pPr>
      <w:bookmarkStart w:id="83" w:name="__RefHeading___Toc3519750_1051229030"/>
      <w:bookmarkStart w:id="84" w:name="_Toc30"/>
      <w:bookmarkEnd w:id="83"/>
      <w:r>
        <w:rPr>
          <w:rtl w:val="true"/>
        </w:rPr>
        <w:t>عدم سلب اختیار ذاتی غیر معلّل از صاحبش</w:t>
      </w:r>
      <w:r>
        <w:rPr>
          <w:rtl w:val="true"/>
        </w:rPr>
        <w:t>:</w:t>
      </w:r>
      <w:bookmarkEnd w:id="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ذاتی که غیر معلّل است از صاحبش سلب اختیار نمی کند، بلکه در عین حالی که مختار است می تواند غیر از آنچه مقتضای ذات است انجام دهد، منتهی </w:t>
      </w:r>
      <w:bookmarkStart w:id="85" w:name="pg7619_69915"/>
    </w:p>
    <w:p>
      <w:pPr>
        <w:pStyle w:val="BookText"/>
        <w:rPr/>
      </w:pPr>
      <w:bookmarkEnd w:id="85"/>
      <w:r>
        <w:rPr>
          <w:rFonts w:ascii="IRNazanin" w:hAnsi="IRNazanin" w:eastAsia="IRNazanin"/>
          <w:color w:val="111111"/>
          <w:sz w:val="28"/>
          <w:sz w:val="28"/>
          <w:szCs w:val="28"/>
          <w:rtl w:val="true"/>
          <w:lang w:bidi="fa-IR"/>
        </w:rPr>
        <w:t>با قدری دشواری بیشتر نسبت به غیر ذاتی</w:t>
      </w:r>
      <w:r>
        <w:rPr>
          <w:rFonts w:eastAsia="IRNazanin" w:cs="IRNazanin"/>
          <w:color w:val="111111"/>
          <w:sz w:val="28"/>
          <w:szCs w:val="28"/>
          <w:rtl w:val="true"/>
          <w:lang w:bidi="fa-IR"/>
        </w:rPr>
        <w:t>.</w:t>
      </w:r>
    </w:p>
    <w:p>
      <w:pPr>
        <w:pStyle w:val="Heading2"/>
        <w:numPr>
          <w:ilvl w:val="1"/>
          <w:numId w:val="1"/>
        </w:numPr>
        <w:rPr/>
      </w:pPr>
      <w:bookmarkStart w:id="86" w:name="__RefHeading___Toc3519752_1051229030"/>
      <w:bookmarkStart w:id="87" w:name="_Toc31"/>
      <w:bookmarkEnd w:id="86"/>
      <w:r>
        <w:rPr>
          <w:rtl w:val="true"/>
        </w:rPr>
        <w:t>نقدی به ظاهر قول بعضی از فلاسفه</w:t>
      </w:r>
      <w:r>
        <w:rPr>
          <w:rtl w:val="true"/>
        </w:rPr>
        <w:t>:</w:t>
      </w:r>
      <w:bookmarkEnd w:id="87"/>
    </w:p>
    <w:p>
      <w:pPr>
        <w:pStyle w:val="BookText"/>
        <w:rPr/>
      </w:pPr>
      <w:r>
        <w:rPr>
          <w:rFonts w:ascii="IRNazanin" w:hAnsi="IRNazanin" w:eastAsia="IRNazanin"/>
          <w:color w:val="111111"/>
          <w:sz w:val="28"/>
          <w:sz w:val="28"/>
          <w:szCs w:val="28"/>
          <w:rtl w:val="true"/>
          <w:lang w:bidi="fa-IR"/>
        </w:rPr>
        <w:t>این خود نقدی است به ظاهر بعضی از حکما که بی دلیل و با وجود دلیل شرعی بر عدم</w:t>
      </w:r>
      <w:r>
        <w:rPr>
          <w:rStyle w:val="FootnoteAnchor"/>
          <w:rtl w:val="true"/>
        </w:rPr>
        <w:footnoteReference w:id="54"/>
      </w:r>
      <w:r>
        <w:rPr>
          <w:rFonts w:ascii="IRNazanin" w:hAnsi="IRNazanin" w:eastAsia="IRNazanin"/>
          <w:color w:val="111111"/>
          <w:sz w:val="28"/>
          <w:sz w:val="28"/>
          <w:szCs w:val="28"/>
          <w:rtl w:val="true"/>
          <w:lang w:bidi="fa-IR"/>
        </w:rPr>
        <w:t>ادّعا می کنند و بی مهابا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الضَّروریِّ اَنَّ الذَّاتِیَّ لا یَتَغَیَّرُ</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چه این عبارت می رساند که تغییر دادن مقتضای ذات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شقاوت و سعادت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کتاب و سنّت از ذاتیّات شمرده شده و متغیّر است</w:t>
      </w:r>
      <w:r>
        <w:rPr>
          <w:rFonts w:eastAsia="IRNazanin" w:cs="IRNazanin"/>
          <w:color w:val="111111"/>
          <w:sz w:val="28"/>
          <w:szCs w:val="28"/>
          <w:rtl w:val="true"/>
          <w:lang w:bidi="fa-IR"/>
        </w:rPr>
        <w:t>.</w:t>
      </w:r>
    </w:p>
    <w:p>
      <w:pPr>
        <w:pStyle w:val="Heading2"/>
        <w:numPr>
          <w:ilvl w:val="1"/>
          <w:numId w:val="1"/>
        </w:numPr>
        <w:rPr/>
      </w:pPr>
      <w:bookmarkStart w:id="88" w:name="__RefHeading___Toc3519754_1051229030"/>
      <w:bookmarkStart w:id="89" w:name="_Toc32"/>
      <w:bookmarkEnd w:id="88"/>
      <w:r>
        <w:rPr>
          <w:rtl w:val="true"/>
        </w:rPr>
        <w:t xml:space="preserve">تشبیه </w:t>
      </w:r>
      <w:r>
        <w:rPr>
          <w:rtl w:val="true"/>
        </w:rPr>
        <w:t>«</w:t>
      </w:r>
      <w:r>
        <w:rPr>
          <w:rtl w:val="true"/>
        </w:rPr>
        <w:t>شقیّ</w:t>
      </w:r>
      <w:r>
        <w:rPr>
          <w:rtl w:val="true"/>
        </w:rPr>
        <w:t>»</w:t>
      </w:r>
      <w:r>
        <w:rPr>
          <w:rtl w:val="true"/>
        </w:rPr>
        <w:t xml:space="preserve">، </w:t>
      </w:r>
      <w:r>
        <w:rPr>
          <w:rtl w:val="true"/>
        </w:rPr>
        <w:t>«</w:t>
      </w:r>
      <w:r>
        <w:rPr>
          <w:rtl w:val="true"/>
        </w:rPr>
        <w:t>سعید</w:t>
      </w:r>
      <w:r>
        <w:rPr>
          <w:rtl w:val="true"/>
        </w:rPr>
        <w:t xml:space="preserve">» </w:t>
      </w:r>
      <w:r>
        <w:rPr>
          <w:rtl w:val="true"/>
        </w:rPr>
        <w:t xml:space="preserve">و </w:t>
      </w:r>
      <w:r>
        <w:rPr>
          <w:rtl w:val="true"/>
        </w:rPr>
        <w:t>«</w:t>
      </w:r>
      <w:r>
        <w:rPr>
          <w:rtl w:val="true"/>
        </w:rPr>
        <w:t>عادی</w:t>
      </w:r>
      <w:r>
        <w:rPr>
          <w:rtl w:val="true"/>
        </w:rPr>
        <w:t>»:</w:t>
      </w:r>
      <w:bookmarkEnd w:id="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ذات شقیّ و سعید و عادی به عنوان تقریب همانند آبهای گرم و سرد و ملایم است که هر سه آب را می توان داغ و یا یخ نمود، با این فرق که آب </w:t>
      </w:r>
    </w:p>
    <w:p>
      <w:pPr>
        <w:pStyle w:val="BookText"/>
        <w:rPr/>
      </w:pPr>
      <w:r>
        <w:rPr>
          <w:rFonts w:ascii="IRNazanin" w:hAnsi="IRNazanin" w:eastAsia="IRNazanin"/>
          <w:color w:val="111111"/>
          <w:sz w:val="28"/>
          <w:sz w:val="28"/>
          <w:szCs w:val="28"/>
          <w:rtl w:val="true"/>
          <w:lang w:bidi="fa-IR"/>
        </w:rPr>
        <w:t>سرد دیرتر از آب گرم و آب ملایم داغ می شود، و آب گرم دیرتر ازآب سرد و آب ملایم یخ می بندد، و آب ملایم در داغ شدن و یخ بستن یکسان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فرد شقیّ و سعید و عادی که هر سه امکان رسیدن به سعادت و یا شقاوت را دارند، ولی از لحاظ صعوبت و سهولت قدری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فرد عادی به طرف سعادت و شقاوت مساوی است، ولی حرکت فرد شقیّ به طرف سعادت از فرد عادی و فرد سعید سخت تر است؛ همانگونه که حرکت فرد سعید به طرف شقاوت از فرد عادی و فرد شقیّ سخت تر می باشد، در عین حال هر سه مختارند و مسلوب الاختیار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توهّم این که از ولد الزّنا مثلاً اختیار سعادت گرفته شده بی مورد است، پس این ذاتی خلایق تغییرپذیر است، و خداوند خلق را آفریده به خاطر آن که شقیّ وعادی خودشان را به سعادت سوق دهند، و سعید خود را به سعادت بیشتری برساند، و هر سه بالاختیار به معرفت و کمال غایی معنوی برسند</w:t>
      </w:r>
      <w:r>
        <w:rPr>
          <w:rFonts w:eastAsia="IRNazanin" w:cs="IRNazanin"/>
          <w:color w:val="111111"/>
          <w:sz w:val="28"/>
          <w:szCs w:val="28"/>
          <w:rtl w:val="true"/>
          <w:lang w:bidi="fa-IR"/>
        </w:rPr>
        <w:t xml:space="preserve">. </w:t>
      </w:r>
      <w:bookmarkStart w:id="90" w:name="pg7619_69917"/>
    </w:p>
    <w:p>
      <w:pPr>
        <w:pStyle w:val="Heading2"/>
        <w:numPr>
          <w:ilvl w:val="1"/>
          <w:numId w:val="1"/>
        </w:numPr>
        <w:rPr/>
      </w:pPr>
      <w:bookmarkStart w:id="91" w:name="__RefHeading___Toc3519756_1051229030"/>
      <w:bookmarkStart w:id="92" w:name="_Toc33"/>
      <w:bookmarkEnd w:id="90"/>
      <w:bookmarkEnd w:id="91"/>
      <w:r>
        <w:rPr>
          <w:rtl w:val="true"/>
        </w:rPr>
        <w:t>سازگاری معنای ذاتی با اختیار</w:t>
      </w:r>
      <w:r>
        <w:rPr>
          <w:rtl w:val="true"/>
        </w:rPr>
        <w:t>:</w:t>
      </w:r>
      <w:bookmarkEnd w:id="92"/>
    </w:p>
    <w:p>
      <w:pPr>
        <w:pStyle w:val="BookText"/>
        <w:rPr/>
      </w:pPr>
      <w:r>
        <w:rPr>
          <w:rFonts w:ascii="IRNazanin" w:hAnsi="IRNazanin" w:eastAsia="IRNazanin"/>
          <w:color w:val="111111"/>
          <w:sz w:val="28"/>
          <w:sz w:val="28"/>
          <w:szCs w:val="28"/>
          <w:rtl w:val="true"/>
          <w:lang w:bidi="fa-IR"/>
        </w:rPr>
        <w:t>پس ذاتی بودن آن نیست که اختیار از کف داده باشد تا مقصّر نبوده و هیچگونه مسئولیّتی نداشته باشد، بلکه مختار است و می‌تواند هرچند با قدری دشواری غیر ذاتیّت خود را اختیار کند و در عوض به ثواب و یا عقاب دو چندان برسد، و ایراد عدم مسئولیّت و بی تقصیری ذاتی معنی و مفهومی نخواهد داشت</w:t>
      </w:r>
      <w:r>
        <w:rPr>
          <w:rFonts w:eastAsia="IRNazanin" w:cs="IRNazanin"/>
          <w:color w:val="111111"/>
          <w:sz w:val="28"/>
          <w:szCs w:val="28"/>
          <w:rtl w:val="true"/>
          <w:lang w:bidi="fa-IR"/>
        </w:rPr>
        <w:t>.</w:t>
      </w:r>
    </w:p>
    <w:p>
      <w:pPr>
        <w:pStyle w:val="Heading2"/>
        <w:numPr>
          <w:ilvl w:val="1"/>
          <w:numId w:val="1"/>
        </w:numPr>
        <w:rPr/>
      </w:pPr>
      <w:bookmarkStart w:id="93" w:name="__RefHeading___Toc3519758_1051229030"/>
      <w:bookmarkStart w:id="94" w:name="_Toc34"/>
      <w:bookmarkEnd w:id="93"/>
      <w:r>
        <w:rPr>
          <w:rtl w:val="true"/>
        </w:rPr>
        <w:t>نقدی وارد بر برخی از فلاسفه</w:t>
      </w:r>
      <w:r>
        <w:rPr>
          <w:rtl w:val="true"/>
        </w:rPr>
        <w:t>:</w:t>
      </w:r>
      <w:bookmarkEnd w:id="94"/>
    </w:p>
    <w:p>
      <w:pPr>
        <w:pStyle w:val="BookText"/>
        <w:rPr/>
      </w:pPr>
      <w:r>
        <w:rPr>
          <w:rFonts w:ascii="IRNazanin" w:hAnsi="IRNazanin" w:eastAsia="IRNazanin"/>
          <w:color w:val="111111"/>
          <w:sz w:val="28"/>
          <w:sz w:val="28"/>
          <w:szCs w:val="28"/>
          <w:rtl w:val="true"/>
          <w:lang w:bidi="fa-IR"/>
        </w:rPr>
        <w:t>آری، این ایراد به جا و به موقع به آن دسته از حکما و فلاسفه که مدّعیند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 بالبداهه تغییرپذیر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می شود، و از این عویصه و اشکال جوابی نداشته و ندارند، و این خود نقد بسیار وارد و جالبی بر ادّعای بی دلیل و بدون برهان ایشان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لحاظ تحقیق محقّقی که گذشت از جواب مستریحیم، و همچنین از امر ذاتی بودن شقاوت و سعادت خلایق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واضح و روشن شد که حضرت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bookmarkStart w:id="95" w:name="pg7619_69918"/>
    </w:p>
    <w:p>
      <w:pPr>
        <w:pStyle w:val="BookText"/>
        <w:rPr/>
      </w:pPr>
      <w:bookmarkEnd w:id="95"/>
      <w:r>
        <w:rPr>
          <w:rFonts w:ascii="IRNazanin" w:hAnsi="IRNazanin" w:eastAsia="IRNazanin"/>
          <w:color w:val="111111"/>
          <w:sz w:val="28"/>
          <w:sz w:val="28"/>
          <w:szCs w:val="28"/>
          <w:rtl w:val="true"/>
          <w:lang w:bidi="fa-IR"/>
        </w:rPr>
        <w:t xml:space="preserve">وَتَقَدَّسَ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رأفت و عطوفت خلق ذی شعور و عقل و درایت را نیافریده مگر به خاطر تغییر ذات و رسیدن به فلاح و رستگاری</w:t>
      </w:r>
      <w:r>
        <w:rPr>
          <w:rFonts w:eastAsia="IRNazanin" w:cs="IRNazanin"/>
          <w:color w:val="111111"/>
          <w:sz w:val="28"/>
          <w:szCs w:val="28"/>
          <w:rtl w:val="true"/>
          <w:lang w:bidi="fa-IR"/>
        </w:rPr>
        <w:t>.</w:t>
      </w:r>
    </w:p>
    <w:p>
      <w:pPr>
        <w:pStyle w:val="Heading2"/>
        <w:numPr>
          <w:ilvl w:val="1"/>
          <w:numId w:val="1"/>
        </w:numPr>
        <w:rPr/>
      </w:pPr>
      <w:bookmarkStart w:id="96" w:name="__RefHeading___Toc3519760_1051229030"/>
      <w:bookmarkStart w:id="97" w:name="_Toc35"/>
      <w:bookmarkEnd w:id="96"/>
      <w:r>
        <w:rPr>
          <w:rtl w:val="true"/>
        </w:rPr>
        <w:t>تأسّف از متمرّدان و درجازدگان</w:t>
      </w:r>
      <w:r>
        <w:rPr>
          <w:rtl w:val="true"/>
        </w:rPr>
        <w:t>:</w:t>
      </w:r>
      <w:bookmarkEnd w:id="97"/>
    </w:p>
    <w:p>
      <w:pPr>
        <w:pStyle w:val="BookText"/>
        <w:rPr/>
      </w:pPr>
      <w:r>
        <w:rPr>
          <w:rFonts w:ascii="IRNazanin" w:hAnsi="IRNazanin" w:eastAsia="IRNazanin"/>
          <w:color w:val="111111"/>
          <w:sz w:val="28"/>
          <w:sz w:val="28"/>
          <w:szCs w:val="28"/>
          <w:rtl w:val="true"/>
          <w:lang w:bidi="fa-IR"/>
        </w:rPr>
        <w:t>متأسّفانه بسیاری در اثر تمرّد و عدم انجام وظیفة بندگی مانند اسب عصّار در جا می زنند و از این جهت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استَوَت یَوماهُ فَهُوَ مَغبونٌ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شامل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اثر تمرّد و طغیان بیشتر و شدیدتر چون شیطان و نظایر او به قهقری و به عقب برگشته و شقی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ذَلکَ</w:t>
      </w:r>
      <w:r>
        <w:rPr>
          <w:rFonts w:eastAsia="IRNazanin" w:cs="IRNazanin"/>
          <w:color w:val="111111"/>
          <w:sz w:val="28"/>
          <w:szCs w:val="28"/>
          <w:rtl w:val="true"/>
          <w:lang w:bidi="fa-IR"/>
        </w:rPr>
        <w:t>.</w:t>
      </w:r>
    </w:p>
    <w:p>
      <w:pPr>
        <w:pStyle w:val="Heading2"/>
        <w:numPr>
          <w:ilvl w:val="1"/>
          <w:numId w:val="1"/>
        </w:numPr>
        <w:rPr/>
      </w:pPr>
      <w:bookmarkStart w:id="98" w:name="__RefHeading___Toc3519762_1051229030"/>
      <w:bookmarkStart w:id="99" w:name="_Toc36"/>
      <w:bookmarkEnd w:id="98"/>
      <w:r>
        <w:rPr>
          <w:rtl w:val="true"/>
        </w:rPr>
        <w:t>در ردّ اشکالی که گاه به ذهن خلجان می کند</w:t>
      </w:r>
      <w:r>
        <w:rPr>
          <w:rtl w:val="true"/>
        </w:rPr>
        <w:t>:</w:t>
      </w:r>
      <w:bookmarkEnd w:id="99"/>
    </w:p>
    <w:p>
      <w:pPr>
        <w:pStyle w:val="BookText"/>
        <w:rPr/>
      </w:pPr>
      <w:r>
        <w:rPr>
          <w:rFonts w:ascii="IRNazanin" w:hAnsi="IRNazanin" w:eastAsia="IRNazanin"/>
          <w:color w:val="111111"/>
          <w:sz w:val="28"/>
          <w:sz w:val="28"/>
          <w:szCs w:val="28"/>
          <w:rtl w:val="true"/>
          <w:lang w:bidi="fa-IR"/>
        </w:rPr>
        <w:t>در این رابطه اشکالی گاه در ذهن خلجان می کند که ذیلاً بیان می شود، و سپس به ردّ آن با دو جواب می پردازیم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ذهن و خاطرة انسان اشکالی می رسد که به </w:t>
      </w:r>
    </w:p>
    <w:p>
      <w:pPr>
        <w:pStyle w:val="BookText"/>
        <w:rPr/>
      </w:pPr>
      <w:r>
        <w:rPr>
          <w:rFonts w:ascii="IRNazanin" w:hAnsi="IRNazanin" w:eastAsia="IRNazanin"/>
          <w:color w:val="111111"/>
          <w:sz w:val="28"/>
          <w:sz w:val="28"/>
          <w:szCs w:val="28"/>
          <w:rtl w:val="true"/>
          <w:lang w:bidi="fa-IR"/>
        </w:rPr>
        <w:t>چه علّت و به چه حکمت حضرت سبحان برخی از اشقیا ومتمرّدین چون شیطان و نظایر او را با علم به این که آنها ذاتیّت خود را به عبادت و بندگی و تحصیل معرفت و کمال تغییر نمی دهند، خلق فرمود؟ آیا بهتر و یا متعیّن نبود که آنان را از اصل خلق نفرماید، و به حال خودشان نَسیاً مَنسیّاً واگذارد؟ چه آن که روشن است که در خلقت و ایجادشان در خارج هستی ثمره ای نیست جز آن که در عقاب الیم مخلّد بوده و در عذاب همیشگی دوزخ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علی العجاله می توان در ردّ این اشکال بیان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نفس ایجاد خلقت در خارج هستی و آن که موجود شوند مقتضای جبلّیّت و ذاتیّت ایشان بود،و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مقتضای ذواتشان شقاوت بود، و آن که از آتش مثلاً خلق شوند، نه از نور و خاک مثلاً، آن هم در این ازمنه و اعصار مثلاً، نه در زمانها و عصرهای گذشته و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نفس </w:t>
      </w:r>
    </w:p>
    <w:p>
      <w:pPr>
        <w:pStyle w:val="BookText"/>
        <w:rPr/>
      </w:pPr>
      <w:r>
        <w:rPr>
          <w:rFonts w:ascii="IRNazanin" w:hAnsi="IRNazanin" w:eastAsia="IRNazanin"/>
          <w:color w:val="111111"/>
          <w:sz w:val="28"/>
          <w:sz w:val="28"/>
          <w:szCs w:val="28"/>
          <w:rtl w:val="true"/>
          <w:lang w:bidi="fa-IR"/>
        </w:rPr>
        <w:t>خلقشان مقتضای ذاتشان بود که کَلاّ و لابدّ باید خلق شوند، لذا خداوند سبحان آنها را به وجود خارجی خلق و ایجاد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آنها را خلق نمی فرمود، در متن لسان حال و زبان بی زبانیشان اعتراض داشتند که از کجا بدانیم که چنین متمرّد می شدیم، بلکه شاید اگر خلق می‌شدیم مطیع و منقاد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آنها را ایجاد کرد تا این اعتراض به کلّی و یکسره برطرف شود</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اعتراض را خداوند سبحان در قرآن مجید به </w:t>
      </w:r>
      <w:bookmarkStart w:id="100" w:name="pg7619_69921"/>
    </w:p>
    <w:p>
      <w:pPr>
        <w:pStyle w:val="BookText"/>
        <w:rPr/>
      </w:pPr>
      <w:bookmarkEnd w:id="100"/>
      <w:r>
        <w:rPr>
          <w:rFonts w:ascii="Amiri" w:hAnsi="Amiri" w:eastAsia="Amiri" w:cs="Amiri"/>
          <w:color w:val="111111"/>
          <w:sz w:val="28"/>
          <w:sz w:val="28"/>
          <w:szCs w:val="28"/>
          <w:rtl w:val="true"/>
          <w:lang w:bidi="ar-SA"/>
        </w:rPr>
        <w:t>کافران نسبت داده است؛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اَنَّا اَهْلَكْناهُمْ بِعَذابٍ مِنْ قَبْلِهِ لَقالُوا رَبَّنا لَوْ لا اَرْسَلْتَ إِلَيْنا رَسُولاً فَنَتَّبِعَ آياتِكَ مِنْ قَبْلِ اَنْ نَذِلَّ وَنَخْزى</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هلاک می کردیم مشرکان را به عذابی پیش از بعثت پیامبر، هر آینه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سوی ما پیامبر نفرستادی تا از او پیروی کنیم پیش از آنکه خوار و رسوا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اگر خداوند بعث رسل نمی فرمود، کفّار متمرّد ایراد می کردند که چرا پیغمبری نفرستادی که اگر می فرستادی ما از او تبعیّت کرده و گمراه نمی شدیم،همچنین اینان اگر خداوند ایجادشان نمی‌فرمود، با زبان بی زبانی اعتراض داشتند که اگر ما را می آفریدی شاید متمرّد نمی شدیم</w:t>
      </w:r>
      <w:r>
        <w:rPr>
          <w:rFonts w:eastAsia="IRNazanin" w:cs="IRNazanin"/>
          <w:color w:val="111111"/>
          <w:sz w:val="28"/>
          <w:szCs w:val="28"/>
          <w:rtl w:val="true"/>
          <w:lang w:bidi="fa-IR"/>
        </w:rPr>
        <w:t>.</w:t>
      </w:r>
    </w:p>
    <w:p>
      <w:pPr>
        <w:pStyle w:val="Heading2"/>
        <w:numPr>
          <w:ilvl w:val="1"/>
          <w:numId w:val="1"/>
        </w:numPr>
        <w:rPr/>
      </w:pPr>
      <w:bookmarkStart w:id="101" w:name="__RefHeading___Toc3519764_1051229030"/>
      <w:bookmarkStart w:id="102" w:name="_Toc37"/>
      <w:bookmarkEnd w:id="101"/>
      <w:r>
        <w:rPr>
          <w:rtl w:val="true"/>
        </w:rPr>
        <w:t>ردّ اشکالی دیگر</w:t>
      </w:r>
      <w:r>
        <w:rPr>
          <w:rtl w:val="true"/>
        </w:rPr>
        <w:t>:</w:t>
      </w:r>
      <w:bookmarkEnd w:id="10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شبهة دیگری در قبال اشکال قبلی البتّه نسبت به نیکان از بندگان خدا شنیده می شود؛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می دانست که بندگان نیکش، با ایمان کامل بوده و مطیع و منقاد می شوند، پس آن حضرت که رئوف و رحیم است آنان را بدون آن که به دنیای پربلا و محنت بیاورد و موجود سازد، به نعیم ابدی اُخروی می برد، و مستقیماً در بهشت عنبر سرشت موجودشان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بهتر و یا متعیّن نبود؟ همانگونه که در روایت است که در جواب سؤال زمین بهشت که به خداوند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از تبهکاران پر فرمودی، ولی مراطبق وعده، پر ننمودی</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نفوسی را خلق می فرماید و مستقیماً بدون آن که به دنیا بیاورد، در بهشت جاودان سکنی و به نعیم ابدی متنعّم می فرماید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آخر این روایت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اینان که بدون آن که به بلاهای دنیوی مبتلا شوند مستقیماً به بهشت جاودان وارد شده و به نعمتهای ابدی متنعّم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ذوات آنان آنگونه بود که به دنیا نیامده به نعیم ابدی برسند، و مقتضایذوات اینان این چنین است که مدّتی به دنیا بیایند و چند صباحی به بلیّه های دنیوی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اینان را بدون آنکه برای امتحان و آزمایش به دنیا بیاورد، به نعمتهای الهی متنعّم می فرمود، به حتم خداوند متعال از طرف دیگرانی که به دنیا آمده و مبتلا شدند مورد اعتراض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لطف پروردگار نسبت به همة کائنات به طور مساوی و عمیم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و هم تأکید و تکرار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تغییرپذیر است، ولی تعلیل پذیر نیست، نمی توان برای ذاتی علّت ذکر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بالعرض لابدّ </w:t>
      </w:r>
    </w:p>
    <w:p>
      <w:pPr>
        <w:pStyle w:val="BookText"/>
        <w:rPr/>
      </w:pPr>
      <w:r>
        <w:rPr>
          <w:rFonts w:ascii="IRNazanin" w:hAnsi="IRNazanin" w:eastAsia="IRNazanin"/>
          <w:color w:val="111111"/>
          <w:sz w:val="28"/>
          <w:sz w:val="28"/>
          <w:szCs w:val="28"/>
          <w:rtl w:val="true"/>
          <w:lang w:bidi="fa-IR"/>
        </w:rPr>
        <w:t>أن ینتهی إلی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عَرَضی به ذاتی منتهی می شود، و چون سخن به ذاتی رسد سؤال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چون به اینجا رسد سر بشکند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 در خبر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کَمَعادِنِ الذَّهَبِ والفِضَّةِ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السَّعیدُ سَعیدٌ فی بَطنِ اُمِّهِ والشَّقِیُّ شَقِیٌّ فی بَطنِ اُمِّهِ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چه آنکه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فقره از روایت کنایه از آن است که سعادت و شقاوت ریشة بطنی و باطنی دارد</w:t>
      </w:r>
      <w:r>
        <w:rPr>
          <w:rStyle w:val="FootnoteAnchor"/>
          <w:rtl w:val="true"/>
        </w:rPr>
        <w:footnoteReference w:id="64"/>
      </w:r>
      <w:r>
        <w:rPr>
          <w:rFonts w:ascii="IRNazanin" w:hAnsi="IRNazanin" w:eastAsia="IRNazanin"/>
          <w:color w:val="111111"/>
          <w:sz w:val="28"/>
          <w:sz w:val="28"/>
          <w:szCs w:val="28"/>
          <w:rtl w:val="true"/>
          <w:lang w:bidi="fa-IR"/>
        </w:rPr>
        <w:t>، وگرنه چنانچه ذوات خلایق متعلّق جعل حقّ متعال باشند، مستلزم عویصة تبعیض در جعل می شود که به هیچ وجه قابل حلّ نبوده و امکان دفع و رفع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مستلزم اشکالات بطلان بعث و </w:t>
      </w:r>
    </w:p>
    <w:p>
      <w:pPr>
        <w:pStyle w:val="BookText"/>
        <w:rPr/>
      </w:pPr>
      <w:r>
        <w:rPr>
          <w:rFonts w:ascii="IRNazanin" w:hAnsi="IRNazanin" w:eastAsia="IRNazanin"/>
          <w:color w:val="111111"/>
          <w:sz w:val="28"/>
          <w:sz w:val="28"/>
          <w:szCs w:val="28"/>
          <w:rtl w:val="true"/>
          <w:lang w:bidi="fa-IR"/>
        </w:rPr>
        <w:t>تکلیف و خطاب وعتاب و عقاب و عذاب، و نیز قبح تهدیدات وارده در شریعت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ایراد و اشکال می شود که به چه علّت و به چه جهت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بعضی از خلایق را از اوّل شقیّ جعل فرموده است، با آنکه لطف آن حضرت عامّ بوده و به گونة مساوات است؛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؛چه آنکه روشن است که هدایت آن حضرت نسبت به خلق مختلف نمی شود، و نیز غیر از این آیه، از آیات و احادیثی که بر لطف عامّ و یکسان آن حضرت دلالت دارد؛ چنانکه قبلاً اشاره شد، و بعداً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چنانچه ذات منجعل بالذّات نباشد و خداوند سبحان آنها را به طور مختلف جعل و خلق فرموده باشد، ایراد بسیار واردی است که چه جهتی داشت که ذات </w:t>
      </w:r>
    </w:p>
    <w:p>
      <w:pPr>
        <w:pStyle w:val="BookText"/>
        <w:rPr/>
      </w:pPr>
      <w:r>
        <w:rPr>
          <w:rFonts w:ascii="Amiri" w:hAnsi="Amiri" w:eastAsia="Amiri" w:cs="Amiri"/>
          <w:color w:val="111111"/>
          <w:sz w:val="28"/>
          <w:sz w:val="28"/>
          <w:szCs w:val="28"/>
          <w:rtl w:val="true"/>
          <w:lang w:bidi="ar-SA"/>
        </w:rPr>
        <w:t>شیطان را ضالّ و مضلّ و متمرّد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زیرا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شیطان به گونة گستاخی و کفر بود، و عمل به این فرمان الهی را بر خود وظیفه نمی دانست، بلکه ترک آن را بر خود حلال می پنداشت و خود را گنهکار نمی خواند، و چنینند بی نمازان کافر و غیرمؤمن، ولی بی نمازان از مؤمنین با خجلت و شرمندگی خود را در ترک نماز و سجده به خاطر برخی از جهات چون تنبلی گنهکار می دانند و همواره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رباعی معروف از اغلاط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رانده گشت به جز یک خطا نکرد</w:t>
      </w:r>
    </w:p>
    <w:p>
      <w:pPr>
        <w:pStyle w:val="BookText"/>
        <w:rPr/>
      </w:pPr>
      <w:r>
        <w:rPr>
          <w:rFonts w:ascii="IRNazanin" w:hAnsi="IRNazanin" w:eastAsia="IRNazanin"/>
          <w:color w:val="111111"/>
          <w:sz w:val="28"/>
          <w:sz w:val="28"/>
          <w:szCs w:val="28"/>
          <w:rtl w:val="true"/>
          <w:lang w:bidi="fa-IR"/>
        </w:rPr>
        <w:t>خود را برای سجدة آدم رضا نکرد</w:t>
      </w:r>
    </w:p>
    <w:p>
      <w:pPr>
        <w:pStyle w:val="BookText"/>
        <w:rPr/>
      </w:pPr>
      <w:r>
        <w:rPr>
          <w:rFonts w:ascii="IRNazanin" w:hAnsi="IRNazanin" w:eastAsia="IRNazanin"/>
          <w:color w:val="111111"/>
          <w:sz w:val="28"/>
          <w:sz w:val="28"/>
          <w:szCs w:val="28"/>
          <w:rtl w:val="true"/>
          <w:lang w:bidi="fa-IR"/>
        </w:rPr>
        <w:t>شیطان هزار مرتبه بهتر ز بی نماز</w:t>
      </w:r>
    </w:p>
    <w:p>
      <w:pPr>
        <w:pStyle w:val="BookText"/>
        <w:rPr/>
      </w:pPr>
      <w:r>
        <w:rPr>
          <w:rFonts w:ascii="IRNazanin" w:hAnsi="IRNazanin" w:eastAsia="IRNazanin"/>
          <w:color w:val="111111"/>
          <w:sz w:val="28"/>
          <w:sz w:val="28"/>
          <w:szCs w:val="28"/>
          <w:rtl w:val="true"/>
          <w:lang w:bidi="fa-IR"/>
        </w:rPr>
        <w:t>آن سجده را بر آدم و این بر خدا نکرد</w:t>
      </w:r>
    </w:p>
    <w:p>
      <w:pPr>
        <w:pStyle w:val="BookText"/>
        <w:rPr/>
      </w:pPr>
      <w:r>
        <w:rPr>
          <w:rFonts w:ascii="IRNazanin" w:hAnsi="IRNazanin" w:eastAsia="IRNazanin"/>
          <w:color w:val="111111"/>
          <w:sz w:val="28"/>
          <w:sz w:val="28"/>
          <w:szCs w:val="28"/>
          <w:rtl w:val="true"/>
          <w:lang w:bidi="fa-IR"/>
        </w:rPr>
        <w:t>و هر دو هرچند در ترک سجده و نافرمانی مشترکند، امّا آن کجا و این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جنس نار جعل فرمود، و بعضی از خلایق چون انبیا و اولیا و اصفیا را منزّه و مبرّا و از جنس علّیّین قرار داد، و بعضی دیگرچون ملائکه را از جنس نور، و برخی دیگر چون اجنّه را</w:t>
      </w:r>
    </w:p>
    <w:p>
      <w:pPr>
        <w:pStyle w:val="BookText"/>
        <w:rPr/>
      </w:pPr>
      <w:r>
        <w:rPr>
          <w:rFonts w:ascii="IRNazanin" w:hAnsi="IRNazanin" w:eastAsia="IRNazanin"/>
          <w:color w:val="111111"/>
          <w:sz w:val="28"/>
          <w:sz w:val="28"/>
          <w:szCs w:val="28"/>
          <w:rtl w:val="true"/>
          <w:lang w:bidi="fa-IR"/>
        </w:rPr>
        <w:t>از جنس نار، و بعضی چون انسان را از خاک آفرید؟</w:t>
      </w:r>
    </w:p>
    <w:p>
      <w:pPr>
        <w:pStyle w:val="BookText"/>
        <w:rPr/>
      </w:pPr>
      <w:r>
        <w:rPr>
          <w:rFonts w:ascii="IRNazanin" w:hAnsi="IRNazanin" w:eastAsia="IRNazanin"/>
          <w:color w:val="111111"/>
          <w:sz w:val="28"/>
          <w:sz w:val="28"/>
          <w:szCs w:val="28"/>
          <w:rtl w:val="true"/>
          <w:lang w:bidi="fa-IR"/>
        </w:rPr>
        <w:t>و یا اشکال شود که چرا برخی از مخلوقات را حیوانات و آدمهای بی شعور و جنگلی که در کوه های آفریقا و نظایر آن لخت و عریان زندگی می کنند، و بعضی را درنده و چرنده و حشرات موذی و گزنده جعل فرمود؟ چرا مساوی جعل نفرمود تا به مشکل و معضل تبعیض برنخورد؟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در این صورت اعتراض پاره ای از مخلوقات چون حیوانات و حشرات موذی و درندگان بادیه نشین به خصوص آدم های جنگلی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زبان بی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چرا ما را چون آدم های شهرنشین جعل و خلق نفرمودی؟ با آنکه لطف و عنایت حضرت منّان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شرعاً مساوی است؛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جَعَلَكُمْ خَلائِفَ فِي الأرْضِ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خَلائِفَ الاُمَمِ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كَفَرَ فَعَلَيْهِ كُفْرُهُ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خلافت در ارض و هدایت آن حضرت به خودی خود در حدّ سواء و عدالت است، و هیچگاه و هرگز عن اقتراح و بی رویّه نخواهد بود، و نیز جعل ذوات خلایق توسّط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 اشاره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بعث و تکلیف، و نیز قبح خطاب و عتاب و عقاب و عذاب وتهدیدات سخت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قرآن مجید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می شود؛ چه آنکهمعنی و مفهوم ندارد این امور نسبت به مجعولات و ذواتی که خود ساخته و جعل فرموده است؛ زیرا این </w:t>
      </w:r>
    </w:p>
    <w:p>
      <w:pPr>
        <w:pStyle w:val="BookText"/>
        <w:rPr/>
      </w:pPr>
      <w:r>
        <w:rPr>
          <w:rFonts w:ascii="IRNazanin" w:hAnsi="IRNazanin" w:eastAsia="IRNazanin"/>
          <w:color w:val="111111"/>
          <w:sz w:val="28"/>
          <w:sz w:val="28"/>
          <w:szCs w:val="28"/>
          <w:rtl w:val="true"/>
          <w:lang w:bidi="fa-IR"/>
        </w:rPr>
        <w:t xml:space="preserve">عمل باریتعالی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شب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شبیه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العَظیمِ وَتَعالَی اللهُ سُبحانَهُ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اختلافات فاحش همه و همه مربوط نیست مگر به ذواتشان،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پذیر نیست، چون و چرا ندارد، و سؤال چون به اینجا رسد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بی اندام ماست</w:t>
      </w:r>
    </w:p>
    <w:p>
      <w:pPr>
        <w:pStyle w:val="BookText"/>
        <w:rPr/>
      </w:pPr>
      <w:r>
        <w:rPr>
          <w:rFonts w:ascii="IRNazanin" w:hAnsi="IRNazanin" w:eastAsia="IRNazanin"/>
          <w:color w:val="111111"/>
          <w:sz w:val="28"/>
          <w:sz w:val="28"/>
          <w:szCs w:val="28"/>
          <w:rtl w:val="true"/>
          <w:lang w:bidi="fa-IR"/>
        </w:rPr>
        <w:t>ورنه تشریف تو بر بالای کس کوتاه نیست</w:t>
      </w:r>
    </w:p>
    <w:p>
      <w:pPr>
        <w:pStyle w:val="BookText"/>
        <w:rPr/>
      </w:pPr>
      <w:r>
        <w:rPr>
          <w:rFonts w:ascii="IRNazanin" w:hAnsi="IRNazanin" w:eastAsia="IRNazanin"/>
          <w:color w:val="111111"/>
          <w:sz w:val="28"/>
          <w:sz w:val="28"/>
          <w:szCs w:val="28"/>
          <w:rtl w:val="true"/>
          <w:lang w:bidi="fa-IR"/>
        </w:rPr>
        <w:t>خداوند متعال فقط آن ذوات را به وجود خارجی موجود فرموده است، و آنچه که از ذوات صادر می شود مقتضای ذات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طبعش خلاف 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باغ لاله روید و در خشکسار خس </w:t>
      </w:r>
      <w:bookmarkStart w:id="103" w:name="pg7619_69930"/>
    </w:p>
    <w:p>
      <w:pPr>
        <w:pStyle w:val="BookText"/>
        <w:rPr/>
      </w:pPr>
      <w:bookmarkEnd w:id="103"/>
      <w:r>
        <w:rPr>
          <w:rFonts w:ascii="IRNazanin" w:hAnsi="IRNazanin" w:eastAsia="IRNazanin"/>
          <w:color w:val="111111"/>
          <w:sz w:val="28"/>
          <w:sz w:val="28"/>
          <w:szCs w:val="28"/>
          <w:rtl w:val="true"/>
          <w:lang w:bidi="fa-IR"/>
        </w:rPr>
        <w:t>آری، مکرّراً گذشت که ذاتی تغییرپذیر است؛ زیرا منظور از ذاتی آن نیست که امکان تغییر نداشته باشد، بلکه منظور آن است که تغییرش صعوبت دارد</w:t>
      </w:r>
      <w:r>
        <w:rPr>
          <w:rFonts w:eastAsia="IRNazanin" w:cs="IRNazanin"/>
          <w:color w:val="111111"/>
          <w:sz w:val="28"/>
          <w:szCs w:val="28"/>
          <w:rtl w:val="true"/>
          <w:lang w:bidi="fa-IR"/>
        </w:rPr>
        <w:t>.</w:t>
      </w:r>
    </w:p>
    <w:p>
      <w:pPr>
        <w:pStyle w:val="Heading2"/>
        <w:numPr>
          <w:ilvl w:val="1"/>
          <w:numId w:val="1"/>
        </w:numPr>
        <w:rPr/>
      </w:pPr>
      <w:bookmarkStart w:id="104" w:name="__RefHeading___Toc3519766_1051229030"/>
      <w:bookmarkStart w:id="105" w:name="_Toc38"/>
      <w:bookmarkEnd w:id="104"/>
      <w:r>
        <w:rPr>
          <w:rtl w:val="true"/>
        </w:rPr>
        <w:t>بیان یک اشکال و پاسخ آن</w:t>
      </w:r>
      <w:r>
        <w:rPr>
          <w:rtl w:val="true"/>
        </w:rPr>
        <w:t>:</w:t>
      </w:r>
      <w:bookmarkEnd w:id="105"/>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ذوات خلایق را در حدّ سواء و متوسّط بین سعادت و شقاوت با اعطای اختیار جعل و خلق فرمود، لکن این اختلاف در سعادت وشقاوت از حُسن اختیار و سُوء اختیارشان ناشی شده است، لذا شیطان قبل از آنکه از امر سجده بر آدم عَلَیهِ السَّلامُ تمرّد کند، مدّتی طولانی خداوند را سجده کرد، ولی در علم خداوند گذشته بود که بعد از آن مدّت به سوء اختیار خود متمرّد می شود، برای همین او را از جنس آتش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امر اختلاف سایر مخلوقات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ذوات به طور مساوی جعل شده باشند بسیار مستبعد می نماید اختلاف در آن حدّ پدیدار شود که بعضی چون انبیا و اولیا به </w:t>
      </w:r>
      <w:bookmarkStart w:id="106" w:name="pg7619_69931"/>
    </w:p>
    <w:p>
      <w:pPr>
        <w:pStyle w:val="BookText"/>
        <w:rPr/>
      </w:pPr>
      <w:bookmarkEnd w:id="106"/>
      <w:r>
        <w:rPr>
          <w:rFonts w:ascii="IRNazanin" w:hAnsi="IRNazanin" w:eastAsia="IRNazanin"/>
          <w:color w:val="111111"/>
          <w:sz w:val="28"/>
          <w:sz w:val="28"/>
          <w:szCs w:val="28"/>
          <w:rtl w:val="true"/>
          <w:lang w:bidi="fa-IR"/>
        </w:rPr>
        <w:t>غایت سعادت برسند، و بعضی دیگر چون شیطان و نظیر وی به انتهای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گفت دربارة جعل بعضی از مخلوقات چون حیوانات درنده و یا انسانهای وحشی و حشرات موذی که همچون انسانهای اهلی جعل و خلق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می‌توان گفت که از اوّل بعضی را ملائکة مقرّب، و بعضی را اجنّه و شیاطین متمرّد، و بعضی دیگر را از نور، و بعضی را از نار و غیر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مستبعد و به غایت بعید است مساوات در جعل خلقت و این همه اختلافهای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خلقت عبارت شد از ایجاد ذوات در خارج هستی و لباس وجود بر آنها پوشاندن، نه جعل 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ذات و ماهیّت نسبت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ذاتی دارد، و وجود اصالت عَرَضی</w:t>
      </w:r>
      <w:r>
        <w:rPr>
          <w:rFonts w:eastAsia="IRNazanin" w:cs="IRNazanin"/>
          <w:color w:val="111111"/>
          <w:sz w:val="28"/>
          <w:szCs w:val="28"/>
          <w:rtl w:val="true"/>
          <w:lang w:bidi="fa-IR"/>
        </w:rPr>
        <w:t>.</w:t>
      </w:r>
    </w:p>
    <w:p>
      <w:pPr>
        <w:pStyle w:val="Heading2"/>
        <w:numPr>
          <w:ilvl w:val="1"/>
          <w:numId w:val="1"/>
        </w:numPr>
        <w:rPr/>
      </w:pPr>
      <w:bookmarkStart w:id="107" w:name="__RefHeading___Toc3519768_1051229030"/>
      <w:bookmarkStart w:id="108" w:name="_Toc39"/>
      <w:bookmarkEnd w:id="107"/>
      <w:r>
        <w:rPr>
          <w:rtl w:val="true"/>
        </w:rPr>
        <w:t>یک شبه ایراد و پاسخ آن</w:t>
      </w:r>
      <w:r>
        <w:rPr>
          <w:rtl w:val="true"/>
        </w:rPr>
        <w:t>:</w:t>
      </w:r>
      <w:bookmarkEnd w:id="1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 این مقالة تحقیقی شبه ایرادی به خاطر می </w:t>
      </w:r>
    </w:p>
    <w:p>
      <w:pPr>
        <w:pStyle w:val="BookText"/>
        <w:rPr/>
      </w:pPr>
      <w:r>
        <w:rPr>
          <w:rFonts w:ascii="IRNazanin" w:hAnsi="IRNazanin" w:eastAsia="IRNazanin"/>
          <w:color w:val="111111"/>
          <w:sz w:val="28"/>
          <w:sz w:val="28"/>
          <w:szCs w:val="28"/>
          <w:rtl w:val="true"/>
          <w:lang w:bidi="fa-IR"/>
        </w:rPr>
        <w:t>رسد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غیر مجعول قبل از پوشیدن لباس هستی و وجود خارجی چه وجودی داشتند؟ باید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ملاحظة اینکه وسط و مابین وجود و عدم شطط و بی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صرف نباشند؟جواب آنست که یا وجود علمی الهی داشته اند، و یا وجود اقتضایی ذاتی، و یا از وسایط بین وجود و عدم به نام حال و ثابت و ثابتات که برخی از اهل معقول نیز به آن قائلند؛ البتّه بر مبنای آنکه تقابل مابین وجود و عدم از نوع تناقض که لا یجتمعان و لا یفترقان باشند نیست، بلکه از نوع تضادّ است که به ثبوت وسط و حال مفترق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معروف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شطط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است بی دلیل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چاره ای نیست مگر آنکه به یکی از این </w:t>
      </w:r>
    </w:p>
    <w:p>
      <w:pPr>
        <w:pStyle w:val="BookText"/>
        <w:rPr/>
      </w:pPr>
      <w:r>
        <w:rPr>
          <w:rFonts w:ascii="IRNazanin" w:hAnsi="IRNazanin" w:eastAsia="IRNazanin"/>
          <w:color w:val="111111"/>
          <w:sz w:val="28"/>
          <w:sz w:val="28"/>
          <w:szCs w:val="28"/>
          <w:rtl w:val="true"/>
          <w:lang w:bidi="fa-IR"/>
        </w:rPr>
        <w:t>جوابها و نظایر آنها ملتزم شویم تا از عویصه ها و اشکالات غیر قابل حلّ و دفع و رفع 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فرض دوران امر بین التزام به یکی از این وجوه و یا التزام به آن عویصه های لاینحلّ، حقّاً و بلا شکّ مقتضای انصاف التزام به یکی از این وجوه و یا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وجه ثابتات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و محقّق شد که ذوات اشیای مخلوقه مجعول باریتعالی نیستند، و خلقت تنها ایجاد ذوات است به طور حقیقت در خارج هستی، نه جعل ذوات ذوات به ایجاد خارجی، لذا ذوات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استقلال ثبوتی که قبل از آفرینش داشتند، ماهیّتشان بوده، و پس از ملبّس شدنشان به لباس وجود خارجی اصالت جوهری دارند، و لباس وجود و اوصافشان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و قدرت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ذات اقدس کبریایی به آنها عنایت شده است، اصالت عَرَضی خواهد داشت؛ فاغتنم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دو به تحقیق گذشته در </w:t>
      </w:r>
    </w:p>
    <w:p>
      <w:pPr>
        <w:pStyle w:val="BookText"/>
        <w:rPr/>
      </w:pPr>
      <w:r>
        <w:rPr>
          <w:rFonts w:ascii="IRNazanin" w:hAnsi="IRNazanin" w:eastAsia="IRNazanin"/>
          <w:color w:val="111111"/>
          <w:sz w:val="28"/>
          <w:sz w:val="28"/>
          <w:szCs w:val="28"/>
          <w:rtl w:val="true"/>
          <w:lang w:bidi="fa-IR"/>
        </w:rPr>
        <w:t>خلق با وجود تعدّد وعدم وحدت اصالت دارند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نسبت به باریتعالی جز اصالت به تمام معنای کلمه راه ندارد، و تنها اصالت در آن صقع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عینیّت ذات و وجود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مستقلاّت عقل و نقل با عبارات مکرّر و مؤکّد، ثابت و مبرهن شد کثرت وجود و موجود در خارج هستی، از سه جهت</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پس از احراز منحازیّت خلق از خالق به تعدّد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مادّی مشهود، و خارج مجرّد نامشهود </w:t>
      </w:r>
      <w:bookmarkStart w:id="109" w:name="pg7619_69935"/>
    </w:p>
    <w:p>
      <w:pPr>
        <w:pStyle w:val="BookText"/>
        <w:rPr/>
      </w:pPr>
      <w:bookmarkEnd w:id="109"/>
      <w:r>
        <w:rPr>
          <w:rFonts w:ascii="IRNazanin" w:hAnsi="IRNazanin" w:eastAsia="IRNazanin"/>
          <w:color w:val="111111"/>
          <w:sz w:val="28"/>
          <w:sz w:val="28"/>
          <w:szCs w:val="28"/>
          <w:rtl w:val="true"/>
          <w:lang w:bidi="fa-IR"/>
        </w:rPr>
        <w:t>ثابت و مبرهن شد اصالت ماهیّت و وجود و صفات خلایق به اختلاف جوهری و عَرَضی، و هم اصالت همه جانبه نسبت به خالق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مشکل وحدت غیر عددی و ربط حادث به قدیم، و عدم تجلّی به طور حقیقت</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تغییر ذاتی، و غیر این موارد؛ فاغتنم جدّاً جیّداً</w:t>
      </w:r>
      <w:r>
        <w:rPr>
          <w:rFonts w:eastAsia="IRNazanin" w:cs="IRNazanin"/>
          <w:color w:val="111111"/>
          <w:sz w:val="28"/>
          <w:szCs w:val="28"/>
          <w:rtl w:val="true"/>
          <w:lang w:bidi="fa-IR"/>
        </w:rPr>
        <w:t>.</w:t>
      </w:r>
    </w:p>
    <w:p>
      <w:pPr>
        <w:pStyle w:val="Heading2"/>
        <w:numPr>
          <w:ilvl w:val="1"/>
          <w:numId w:val="1"/>
        </w:numPr>
        <w:rPr/>
      </w:pPr>
      <w:bookmarkStart w:id="110" w:name="__RefHeading___Toc3519770_1051229030"/>
      <w:bookmarkStart w:id="111" w:name="_Toc40"/>
      <w:bookmarkEnd w:id="110"/>
      <w:r>
        <w:rPr>
          <w:rtl w:val="true"/>
        </w:rPr>
        <w:t>تنبیه</w:t>
      </w:r>
      <w:r>
        <w:rPr>
          <w:rtl w:val="true"/>
        </w:rPr>
        <w:t>:</w:t>
      </w:r>
      <w:bookmarkEnd w:id="111"/>
    </w:p>
    <w:p>
      <w:pPr>
        <w:pStyle w:val="Heading2"/>
        <w:numPr>
          <w:ilvl w:val="1"/>
          <w:numId w:val="1"/>
        </w:numPr>
        <w:rPr/>
      </w:pPr>
      <w:bookmarkStart w:id="112" w:name="__RefHeading___Toc3519772_1051229030"/>
      <w:bookmarkStart w:id="113" w:name="_Toc41"/>
      <w:bookmarkEnd w:id="112"/>
      <w:r>
        <w:rPr>
          <w:rtl w:val="true"/>
        </w:rPr>
        <w:t>اشاره به برکاتی از معارف دین مستفاد از حدیث شریف برهان فُرجه</w:t>
      </w:r>
      <w:r>
        <w:rPr>
          <w:rtl w:val="true"/>
        </w:rPr>
        <w:t>:</w:t>
      </w:r>
      <w:bookmarkEnd w:id="113"/>
    </w:p>
    <w:p>
      <w:pPr>
        <w:pStyle w:val="BookText"/>
        <w:rPr/>
      </w:pPr>
      <w:r>
        <w:rPr>
          <w:rFonts w:ascii="IRNazanin" w:hAnsi="IRNazanin" w:eastAsia="IRNazanin"/>
          <w:color w:val="111111"/>
          <w:sz w:val="28"/>
          <w:sz w:val="28"/>
          <w:szCs w:val="28"/>
          <w:rtl w:val="true"/>
          <w:lang w:bidi="fa-IR"/>
        </w:rPr>
        <w:t>در اینجا شایسته است اجمالاً به بعضی از برکات حدیث فُرجه که الحقّ و الانصاف گنجینه ای از حقایق و معارفاسلام است و سزاوار است دربارة آن مستقلاًّ و جداگانه به طور مشروح رساله ای مرقوم داشت، اشاره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آنکه امام صادق عَلَیهِ السَّلامُ به این برهان، توحید </w:t>
      </w:r>
    </w:p>
    <w:p>
      <w:pPr>
        <w:pStyle w:val="BookText"/>
        <w:rPr/>
      </w:pPr>
      <w:r>
        <w:rPr>
          <w:rFonts w:ascii="IRNazanin" w:hAnsi="IRNazanin" w:eastAsia="IRNazanin"/>
          <w:color w:val="111111"/>
          <w:sz w:val="28"/>
          <w:sz w:val="28"/>
          <w:szCs w:val="28"/>
          <w:rtl w:val="true"/>
          <w:lang w:bidi="fa-IR"/>
        </w:rPr>
        <w:t>و وحدانیّت ذات باریتعالی را اثبات فرموده، و ثنویّه و دوگانه پرستان را ردّ فرمود که تفصیل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تناهی ذات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به هیچ امر وجودی و یا عدمی محدود و منتهی نمی شود؛ چه آنکه محدودیّت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فُرجة مستحیل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تناهی به دست می آید که آن ذات نازنین مجرّد محض و عاری از مبادی و ابعاد است؛ چه آنکه دارای ابعاد و مبادی لامحاله به برهان تناهی ابعاد متناهی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غیر آن حضرت مجرّدی وجود ندارد، و اگر باشد مجرّد محض نیست و دارای مادّه ای ذو ابعاد است،هرچند غیر مرئی باشد؛ چه آنکه وجود مجرّد محض دیگر به آن برهان مستحیل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تجرّد آن وجود به دست می آید وجود خارجی نامشهودی ماورای خارج مشهود که ملکوت و باطن و حقیقت خارج هستی و مورد ارائه و معرفت </w:t>
      </w:r>
    </w:p>
    <w:p>
      <w:pPr>
        <w:pStyle w:val="BookText"/>
        <w:rPr/>
      </w:pPr>
      <w:r>
        <w:rPr>
          <w:rFonts w:ascii="IRNazanin" w:hAnsi="IRNazanin" w:eastAsia="IRNazanin"/>
          <w:color w:val="111111"/>
          <w:sz w:val="28"/>
          <w:sz w:val="28"/>
          <w:szCs w:val="28"/>
          <w:rtl w:val="true"/>
          <w:lang w:bidi="fa-IR"/>
        </w:rPr>
        <w:t>حضرت ابراهیم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 فرضیّة وحدت وجود و موجود، و وحدت خلق و خالق، به وجود آن خارج نامشهود منحاز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تجرّد، عدم سنخیّت آن ذات مقدّس با سایر وجودات مادّی، و تغایر سنخی آن با آن وجودها مصداقاً به دست می آید؛ چنانکه مقتضای عقل و ضرورت دین و آیین آنست که ذات اقدس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الکنه است، و این خلاف مقتضای سنخیّت و عدم تغایر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کنه ذاتش خرد برد پی</w:t>
      </w:r>
    </w:p>
    <w:p>
      <w:pPr>
        <w:pStyle w:val="BookText"/>
        <w:rPr/>
      </w:pPr>
      <w:r>
        <w:rPr>
          <w:rFonts w:ascii="IRNazanin" w:hAnsi="IRNazanin" w:eastAsia="IRNazanin"/>
          <w:color w:val="111111"/>
          <w:sz w:val="28"/>
          <w:sz w:val="28"/>
          <w:szCs w:val="28"/>
          <w:rtl w:val="true"/>
          <w:lang w:bidi="fa-IR"/>
        </w:rPr>
        <w:t>اگر رسد خسّ به قعر دریا</w:t>
      </w:r>
    </w:p>
    <w:p>
      <w:pPr>
        <w:pStyle w:val="BookText"/>
        <w:rPr/>
      </w:pPr>
      <w:r>
        <w:rPr>
          <w:rFonts w:ascii="IRNazanin" w:hAnsi="IRNazanin" w:eastAsia="IRNazanin"/>
          <w:color w:val="111111"/>
          <w:sz w:val="28"/>
          <w:sz w:val="28"/>
          <w:szCs w:val="28"/>
          <w:rtl w:val="true"/>
          <w:lang w:bidi="fa-IR"/>
        </w:rPr>
        <w:t>هشتم و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تناهی آن می رساند که دارای کیفیّت و محلّ و مکان و زمان نباشد؛ چه آنکه این امور در فرض تناهی متحقّق است، و از ذات نامتناهی منزّه از حدود و جهات مسلوبند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کن شدن فرضیّة وحدت </w:t>
      </w:r>
    </w:p>
    <w:p>
      <w:pPr>
        <w:pStyle w:val="BookText"/>
        <w:rPr/>
      </w:pPr>
      <w:r>
        <w:rPr>
          <w:rFonts w:ascii="IRNazanin" w:hAnsi="IRNazanin" w:eastAsia="IRNazanin"/>
          <w:color w:val="111111"/>
          <w:sz w:val="28"/>
          <w:sz w:val="28"/>
          <w:szCs w:val="28"/>
          <w:rtl w:val="true"/>
          <w:lang w:bidi="fa-IR"/>
        </w:rPr>
        <w:t>نیز به تکثّر وجودات خلایق و نبودنشان به صورت یک قطعه به تفصیلی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ریشه کن شدن وحدت به تکثّر هر یک یک از خلایق و تعدّد هر یک حقیقتاً از لحاظ ذات و صفات به تفصیل مذکور، هرچند هر یک ازاین دو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وحدت می نمایند؛ دقّت شود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همه اوصاف منحصر به فرد آن وجود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تجرّد و عدم تناهی و عدم سنخیّت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که آن ذات مقدّس، واحد غیر عددی است و دوّمی ندارد، و نیز به دست می آید که قدیم و ازلی می باشد؛ چه آنکه ممکن نیست که دارای چنین صفاتی حادث و مسبوق به عدم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برهان فُرجه عینیّت ذات باریتعالی با وجود آن حضرت و نیز با تمام صفاتمبارکش می باشد؛ زیرا در فرض زاید بودن وجود و یا صفات، تعدّد قدما و شرکا به عدد وجود و صفات لازم خواهد آمد که به برهان فُرجة ذکر شده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تفصیل قبلاً گذشت، عدم تناهی ذات کبریایی که از برهان فُرجه استفاده می شود، می رساند که تجلّی ذات اقدس نامتناهی الهی بالبداهه در موجودات مادّی متناهی به طور حقیقت محال و ممتنع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تدبّر کامل بدون حیص و بیص از برهان شریف فُرجه و آیة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نُرِی إِبراهیمَ مَلَکوتَ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فاعلیّت بالاختیار و ربط </w:t>
      </w:r>
    </w:p>
    <w:p>
      <w:pPr>
        <w:pStyle w:val="BookText"/>
        <w:rPr/>
      </w:pPr>
      <w:r>
        <w:rPr>
          <w:rFonts w:ascii="IRNazanin" w:hAnsi="IRNazanin" w:eastAsia="IRNazanin"/>
          <w:color w:val="111111"/>
          <w:sz w:val="28"/>
          <w:sz w:val="28"/>
          <w:szCs w:val="28"/>
          <w:rtl w:val="true"/>
          <w:lang w:bidi="fa-IR"/>
        </w:rPr>
        <w:t>حادث یعنی ربط خارج مشهود مادّی به قدیم ازلی بسیط مجرّد نامشهود به خوبی بدون نیاز به جملة ناموزون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ولیس بواحد منها</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به دست می آید؛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مطاوی بحث و براهین، ابدیّت غیر ممکن الزّوال آن حضرت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ابدیّت به طور ممکن الزّوال برای بسیاری از مخلوقات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نامتناهی ذات مقدّس احدیّت مستفاد از برهان فُرجه می رساند که عالم ماسوی که ما یُعلم به الله تَعالَی است</w:t>
      </w:r>
      <w:r>
        <w:rPr>
          <w:rStyle w:val="FootnoteAnchor"/>
          <w:rtl w:val="true"/>
        </w:rPr>
        <w:footnoteReference w:id="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همین عالم خارج مشهود مادّی که ذو ابعاد و متناهی به برهان تناهی ابعاد است، حادث زمانی است، بر خلاف فرضیّة جمهور فلاسفه که آن را </w:t>
      </w:r>
    </w:p>
    <w:p>
      <w:pPr>
        <w:pStyle w:val="BookText"/>
        <w:rPr/>
      </w:pPr>
      <w:r>
        <w:rPr>
          <w:rFonts w:ascii="IRNazanin" w:hAnsi="IRNazanin" w:eastAsia="IRNazanin"/>
          <w:color w:val="111111"/>
          <w:sz w:val="28"/>
          <w:sz w:val="28"/>
          <w:szCs w:val="28"/>
          <w:rtl w:val="true"/>
          <w:lang w:bidi="fa-IR"/>
        </w:rPr>
        <w:t>حادث ذاتی و قدیم زمانی می پندارند؛ چه آنکه عالم خارج متناهی از همة جهات هرگز و هیچگاه نمی تواند با ذاتنامتناهی از همه جهت مقابله و معادله کند و قدیم زمانی شود، بلکه لامحاله و لابدّ از همه جهت به محلّ و محالّی منتهی و ختم گردیده و به عدم مقیّد می گراید که این خود ادلّ دلیل است بر حدوث زمانی عالم؛ چنانکه اجماع جمیع شرایع بر آن قائم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ادلّة قاطع دیگری نیز بر حدوث زمانی عالم دلالت دارد که در محلّ خود مضبوط است؛ برخی از آن ادلّه در بحثی از ابحاث ناب ذکر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اواخر این رساله ملحق می شود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14" w:name="pg7619_69942"/>
    </w:p>
    <w:p>
      <w:pPr>
        <w:pStyle w:val="Heading2"/>
        <w:numPr>
          <w:ilvl w:val="1"/>
          <w:numId w:val="1"/>
        </w:numPr>
        <w:rPr/>
      </w:pPr>
      <w:bookmarkStart w:id="115" w:name="__RefHeading___Toc3519774_1051229030"/>
      <w:bookmarkStart w:id="116" w:name="_Toc42"/>
      <w:bookmarkEnd w:id="114"/>
      <w:bookmarkEnd w:id="115"/>
      <w:r>
        <w:rPr>
          <w:rtl w:val="true"/>
        </w:rPr>
        <w:t xml:space="preserve">مهمترین دلیل فلاسفه بر قِدَم عالم، و ردّ آن </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دلیل فلاسفه بر قِدَم عالم، و ردّ آن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مهمترین استدلال قائلین قِدَم عالم و عدم حدوث آن زماناً آن است که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حادث از قدیم مطلقاً مستحیل است، مرجّح لازم دارد؛ چون عالم ممکن محض است و صدور آن از قدیم قدیماً باید به لحاظ مرجّحی باشد؛ چه اینکه ارادة حادث موجب آن است که ذات قدیم مورد و محلّ حوادث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مرجّحی نباشد عالم در امکان محض خود باقی خواهد ماند، و چنانچه مرجّحی برای حدوث باشد، از این مرجّح سؤال می شود که چگونه حادث شده و قبلاً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پرسش دربارة حدوث مرجّح به قوّت خود باقی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دلیل</w:t>
      </w:r>
      <w:r>
        <w:rPr>
          <w:rStyle w:val="FootnoteAnchor"/>
          <w:rtl w:val="true"/>
        </w:rPr>
        <w:footnoteReference w:id="81"/>
      </w:r>
      <w:r>
        <w:rPr>
          <w:rFonts w:ascii="IRNazanin" w:hAnsi="IRNazanin" w:eastAsia="IRNazanin"/>
          <w:color w:val="111111"/>
          <w:sz w:val="28"/>
          <w:sz w:val="28"/>
          <w:szCs w:val="28"/>
          <w:rtl w:val="true"/>
          <w:lang w:bidi="fa-IR"/>
        </w:rPr>
        <w:t>به وجوهی مردود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در صورتی است که قدیم فاعل مضطرّ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تعبیرمؤدّبانه از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علی الإطلاق باشد؛ چه </w:t>
      </w:r>
    </w:p>
    <w:p>
      <w:pPr>
        <w:pStyle w:val="BookText"/>
        <w:rPr/>
      </w:pPr>
      <w:r>
        <w:rPr>
          <w:rFonts w:ascii="IRNazanin" w:hAnsi="IRNazanin" w:eastAsia="IRNazanin"/>
          <w:color w:val="111111"/>
          <w:sz w:val="28"/>
          <w:sz w:val="28"/>
          <w:szCs w:val="28"/>
          <w:rtl w:val="true"/>
          <w:lang w:bidi="fa-IR"/>
        </w:rPr>
        <w:t>آنکه مرجع این فیاضیّت همان اضطرار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بدیهی است که ذات قدیم ازلی مختار محض بوده و ذاتاً در اصدار مجبور نمی باشد، بلکه مختار است و نفس اختیار در اصدار آن در زمان معیّن هرچند بر عقول مجهول الوجه باشد، مرجّح است؛ فَتَاَمَّل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در فرض مذکور مقتضای ذات حادث است که اقتضای عدم صدور را دارد، مگر در موقع اقتضا؛ زیرا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و مشهور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ذاتَ المِشمِشَةِ وَذَواتَ الأشیاءِ ذَواتاً، بَل أوجَدَها عَلَی ما هِیَ عَلَیها مِنَ الاقتِضاءاتِ الذّاتِیَّةِ وَالذَّاتِیُّ لا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 اینجا چون رسد سر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همانگونه که مرجّح ذوات موجودات فعلیّة عصر حاضر مثلاً، مقتضای ذاتشان در این عصر است، نه عصرهای قبل و یا بعد، همچنین حدوث عالم و مرجّح آن مقتضای ذات عالم بود که در زمانی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مرجّح مقتضای اصل عالم حادث آن بود که از قدیم صادر نشود، و آنکه صدور صادرات به طور مرتّب یکی پس از دیگری طبق اقتضای ذات صورت گیرد، و ربط حادث به قدیم به این صورت تحقّق یابد؛ دقّت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حدوث عالم به ارادة قدیم ذات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وجودش در آن هنگام که به وجود آمده و به مقتضای ذات خود حادث شده است باشد، نه به ارادة حادث تا اشکال شود که چنین ارادة حادث مستلزم آن است که ذات قدیم محلّ و مورد حوادث قرار گیرد؛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مشهود مادّی لا محاله متناهی است و امکان ندارد همچون ذات اقدس نامتناهی، قدیم و ازلی باشد، ناگزیر به محلّی متناهی می شود و به عدم مجرّد می گراید؛ دقّت شود</w:t>
      </w:r>
      <w:r>
        <w:rPr>
          <w:rFonts w:eastAsia="IRNazanin" w:cs="IRNazanin"/>
          <w:color w:val="111111"/>
          <w:sz w:val="28"/>
          <w:szCs w:val="28"/>
          <w:rtl w:val="true"/>
          <w:lang w:bidi="fa-IR"/>
        </w:rPr>
        <w:t xml:space="preserve">. </w:t>
      </w:r>
      <w:bookmarkStart w:id="117" w:name="pg7619_69945"/>
    </w:p>
    <w:p>
      <w:pPr>
        <w:pStyle w:val="Heading2"/>
        <w:numPr>
          <w:ilvl w:val="1"/>
          <w:numId w:val="1"/>
        </w:numPr>
        <w:rPr/>
      </w:pPr>
      <w:bookmarkStart w:id="118" w:name="__RefHeading___Toc3519776_1051229030"/>
      <w:bookmarkStart w:id="119" w:name="_Toc43"/>
      <w:bookmarkEnd w:id="117"/>
      <w:bookmarkEnd w:id="118"/>
      <w:r>
        <w:rPr>
          <w:rtl w:val="true"/>
        </w:rPr>
        <w:t>نقدی بر یکی از مبانی فلسفه</w:t>
      </w:r>
      <w:r>
        <w:rPr>
          <w:rtl w:val="true"/>
        </w:rPr>
        <w:t>:</w:t>
      </w:r>
      <w:bookmarkEnd w:id="11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واقع این مطلب خود نقدی است بر یکی از مبانی فلسفه؛ چه آنکه فلاسفه بر خلاف اجماع جمیع شرایع به حدوث زمانی عالم قائل نیستند، بلکه به قِدَم و حدوث ذاتی آن قائل هستند، و در این رابطه ظواهر ادلّه ای را که بر خلاف نظریّة آنها در شرع و شریعت وارد شده است</w:t>
      </w:r>
      <w:r>
        <w:rPr>
          <w:rStyle w:val="FootnoteAnchor"/>
          <w:rtl w:val="true"/>
        </w:rPr>
        <w:footnoteReference w:id="83"/>
      </w:r>
      <w:r>
        <w:rPr>
          <w:rFonts w:ascii="IRNazanin" w:hAnsi="IRNazanin" w:eastAsia="IRNazanin"/>
          <w:color w:val="111111"/>
          <w:sz w:val="28"/>
          <w:sz w:val="28"/>
          <w:szCs w:val="28"/>
          <w:rtl w:val="true"/>
          <w:lang w:bidi="fa-IR"/>
        </w:rPr>
        <w:t>به نظریّة خود تأویل و تطبیق می کنند به اینکه در مرتبة ذات احدیّت چیزی نبود، و یا طعنه می زنند که خداوند در زمان عدم خلقت به چه کاری مشغول بود؟ در حالیکه تأویل آنها نابجاست، و طعنة آنها فضولی نمودن در اموری است که مانند خود ذات مبارک از مجهولاتی است که عقول از درک آنها عاجز است، و ورود به آنها در شرع مطهّر مورد نهی اکید واقع شده است؛ چنانکه برخبیر بصیر مخفی نیست</w:t>
      </w:r>
      <w:r>
        <w:rPr>
          <w:rFonts w:eastAsia="IRNazanin" w:cs="IRNazanin"/>
          <w:color w:val="111111"/>
          <w:sz w:val="28"/>
          <w:szCs w:val="28"/>
          <w:rtl w:val="true"/>
          <w:lang w:bidi="fa-IR"/>
        </w:rPr>
        <w:t xml:space="preserve">. </w:t>
      </w:r>
      <w:bookmarkStart w:id="120" w:name="pg7619_69946"/>
    </w:p>
    <w:p>
      <w:pPr>
        <w:pStyle w:val="Heading2"/>
        <w:numPr>
          <w:ilvl w:val="1"/>
          <w:numId w:val="1"/>
        </w:numPr>
        <w:rPr/>
      </w:pPr>
      <w:bookmarkStart w:id="121" w:name="__RefHeading___Toc3519778_1051229030"/>
      <w:bookmarkStart w:id="122" w:name="_Toc44"/>
      <w:bookmarkEnd w:id="120"/>
      <w:bookmarkEnd w:id="121"/>
      <w:r>
        <w:rPr>
          <w:rtl w:val="true"/>
        </w:rPr>
        <w:t>علّت ابتلای فلاسفه به این عویصه</w:t>
      </w:r>
      <w:r>
        <w:rPr>
          <w:rtl w:val="true"/>
        </w:rPr>
        <w:t>:</w:t>
      </w:r>
      <w:bookmarkEnd w:id="122"/>
    </w:p>
    <w:p>
      <w:pPr>
        <w:pStyle w:val="BookText"/>
        <w:rPr/>
      </w:pPr>
      <w:r>
        <w:rPr>
          <w:rFonts w:ascii="IRNazanin" w:hAnsi="IRNazanin" w:eastAsia="IRNazanin"/>
          <w:color w:val="111111"/>
          <w:sz w:val="28"/>
          <w:sz w:val="28"/>
          <w:szCs w:val="28"/>
          <w:rtl w:val="true"/>
          <w:lang w:bidi="fa-IR"/>
        </w:rPr>
        <w:t xml:space="preserve">علّت اینکه فلاسفه در این عویصه افتاده اند، به لحاظ آن است که جهان هستی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انحصار عالم مُلک مادّی مشهود می پندارند، و از ملکوت نامتناهی جهان هستی، و اینکه متناهی با نامتناهی برابر نمی شود غفلت ورزیدند، بلکه در اثر غفلت غیر متناهی را چه بسا امری تخیّلی پنداشتند، در حالی که مقتضای تناهی وجود کبریایی در همة جهات و جوانب مستلزم کیفیّت و مکان و نظایر آن از نواقص امکانیّه در منتهی إلیه است که به صفات جلال از ساحت مقدّس آن حضرت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عَنها عُلُوًّا کَبیراً</w:t>
      </w:r>
      <w:r>
        <w:rPr>
          <w:rFonts w:eastAsia="IRNazanin" w:cs="IRNazanin"/>
          <w:color w:val="111111"/>
          <w:sz w:val="28"/>
          <w:szCs w:val="28"/>
          <w:rtl w:val="true"/>
          <w:lang w:bidi="fa-IR"/>
        </w:rPr>
        <w:t>.</w:t>
      </w:r>
    </w:p>
    <w:p>
      <w:pPr>
        <w:pStyle w:val="Heading2"/>
        <w:numPr>
          <w:ilvl w:val="1"/>
          <w:numId w:val="1"/>
        </w:numPr>
        <w:rPr/>
      </w:pPr>
      <w:bookmarkStart w:id="123" w:name="__RefHeading___Toc3519780_1051229030"/>
      <w:bookmarkStart w:id="124" w:name="_Toc45"/>
      <w:bookmarkEnd w:id="123"/>
      <w:r>
        <w:rPr>
          <w:rtl w:val="true"/>
        </w:rPr>
        <w:t>نقد دیگری بر مبانی فلاسفه</w:t>
      </w:r>
      <w:r>
        <w:rPr>
          <w:rtl w:val="true"/>
        </w:rPr>
        <w:t>:</w:t>
      </w:r>
      <w:bookmarkEnd w:id="1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غفلت از وجود مجرّد نامتناهی، به خودی خود نقد دیگری برمبانی فلاسفه است که چون دهریّون و طبیعیّون تنها به خارج مشهود چشم دوخته اند، و به نظریّة وهمیّة وحدت خلق و خالق گراییده اند، وبسیاری از عقاید دین مبین و آیین نازنین را به انحراف کشانیده اند</w:t>
      </w:r>
      <w:r>
        <w:rPr>
          <w:rFonts w:eastAsia="IRNazanin" w:cs="IRNazanin"/>
          <w:color w:val="111111"/>
          <w:sz w:val="28"/>
          <w:szCs w:val="28"/>
          <w:rtl w:val="true"/>
          <w:lang w:bidi="fa-IR"/>
        </w:rPr>
        <w:t xml:space="preserve">. </w:t>
      </w:r>
      <w:bookmarkStart w:id="125" w:name="pg7619_69947"/>
    </w:p>
    <w:p>
      <w:pPr>
        <w:pStyle w:val="Heading2"/>
        <w:numPr>
          <w:ilvl w:val="1"/>
          <w:numId w:val="1"/>
        </w:numPr>
        <w:rPr/>
      </w:pPr>
      <w:bookmarkStart w:id="126" w:name="__RefHeading___Toc3519782_1051229030"/>
      <w:bookmarkStart w:id="127" w:name="_Toc46"/>
      <w:bookmarkEnd w:id="125"/>
      <w:bookmarkEnd w:id="126"/>
      <w:r>
        <w:rPr>
          <w:rtl w:val="true"/>
        </w:rPr>
        <w:t>تنبیه</w:t>
      </w:r>
      <w:r>
        <w:rPr>
          <w:rtl w:val="true"/>
        </w:rPr>
        <w:t>:</w:t>
      </w:r>
      <w:bookmarkEnd w:id="127"/>
    </w:p>
    <w:p>
      <w:pPr>
        <w:pStyle w:val="BookText"/>
        <w:rPr/>
      </w:pPr>
      <w:r>
        <w:rPr>
          <w:rFonts w:ascii="IRNazanin" w:hAnsi="IRNazanin" w:eastAsia="IRNazanin"/>
          <w:color w:val="111111"/>
          <w:sz w:val="28"/>
          <w:sz w:val="28"/>
          <w:szCs w:val="28"/>
          <w:rtl w:val="true"/>
          <w:lang w:bidi="fa-IR"/>
        </w:rPr>
        <w:t>اگر به دقّت بنگریم صاحب نظریّة وحدت وجود که خارج هستی را در انحصار خارج مشهود می پندارد و آن را حادث زمانی نمی خواند و نمی داند، در حقیقت با همان دهری و طبیعی که خارج هستی را یک قطعه و یک پارچه بدون کثرت پنداشته، فرقی در عقیده ندارد، بلکه مکرّراً گذشت که در واقع نزاع فیمابین لفظی است؛وحدت وجودیان آن را واجب، و دهریّون طبیعت بی شعور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صفت عدم تناهی وجود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عقل نمی گنجد،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تصوّرش وحشت و دهشت و لرزه بر اندام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توقائم چو تو قائم به ذات</w:t>
      </w:r>
    </w:p>
    <w:p>
      <w:pPr>
        <w:pStyle w:val="BookText"/>
        <w:rPr/>
      </w:pPr>
      <w:r>
        <w:rPr>
          <w:rFonts w:ascii="IRNazanin" w:hAnsi="IRNazanin" w:eastAsia="IRNazanin"/>
          <w:color w:val="111111"/>
          <w:sz w:val="28"/>
          <w:sz w:val="28"/>
          <w:szCs w:val="28"/>
          <w:rtl w:val="true"/>
          <w:lang w:bidi="fa-IR"/>
        </w:rPr>
        <w:t>ای همه گردیده به ذات تو مات</w:t>
      </w:r>
    </w:p>
    <w:p>
      <w:pPr>
        <w:pStyle w:val="BookText"/>
        <w:rPr/>
      </w:pPr>
      <w:r>
        <w:rPr>
          <w:rFonts w:ascii="IRNazanin" w:hAnsi="IRNazanin" w:eastAsia="IRNazanin"/>
          <w:color w:val="111111"/>
          <w:sz w:val="28"/>
          <w:sz w:val="28"/>
          <w:szCs w:val="28"/>
          <w:rtl w:val="true"/>
          <w:lang w:bidi="fa-IR"/>
        </w:rPr>
        <w:t>کی بتواند بکند عقل درک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کنه مبرّا ز حدود و جهات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ذات مجرّد خالق که منحازیّت و تغایر سنخیّت آن از وجودات مادّی ثابت شد، تثلیث اقسام اشتراک معنوی به دست می آید، و اینکه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خلق 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در حالی که دو مصداق سنخاً متغایر از یکدیگرند؛ چه آنکه ذات واجب از سنخ ذوات خلق نیست، و فرض تشکیک که فلاسفه مدّعی آن هستند، و همچنین فرض تواطی در دو مصداق واجب و ممکن راه نداشته و ندارد، لذا مفهوم وجود بر هر دو صادق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صدق مفهوم وجود نسبت به مصادیق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تشکیک است</w:t>
      </w:r>
      <w:r>
        <w:rPr>
          <w:rStyle w:val="FootnoteAnchor"/>
          <w:rtl w:val="true"/>
        </w:rPr>
        <w:footnoteReference w:id="85"/>
      </w:r>
      <w:r>
        <w:rPr>
          <w:rFonts w:ascii="IRNazanin" w:hAnsi="IRNazanin" w:eastAsia="IRNazanin"/>
          <w:color w:val="111111"/>
          <w:sz w:val="28"/>
          <w:sz w:val="28"/>
          <w:szCs w:val="28"/>
          <w:rtl w:val="true"/>
          <w:lang w:bidi="fa-IR"/>
        </w:rPr>
        <w:t xml:space="preserve">چنانکه روشن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مفهوم مشترک معنوی هستند، ولی از لحاظ مصداق تفاوت فاحش و افحش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خلاّق جهان و ذات خلق روزگار</w:t>
      </w:r>
    </w:p>
    <w:p>
      <w:pPr>
        <w:pStyle w:val="BookText"/>
        <w:rPr/>
      </w:pPr>
      <w:r>
        <w:rPr>
          <w:rFonts w:ascii="IRNazanin" w:hAnsi="IRNazanin" w:eastAsia="IRNazanin"/>
          <w:color w:val="111111"/>
          <w:sz w:val="28"/>
          <w:sz w:val="28"/>
          <w:szCs w:val="28"/>
          <w:rtl w:val="true"/>
          <w:lang w:bidi="fa-IR"/>
        </w:rPr>
        <w:t>هر دو موجودند، امّا این کجا و آن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ذات مبرّا از مبادی و حدود</w:t>
      </w:r>
    </w:p>
    <w:p>
      <w:pPr>
        <w:pStyle w:val="BookText"/>
        <w:rPr/>
      </w:pPr>
      <w:r>
        <w:rPr>
          <w:rFonts w:ascii="IRNazanin" w:hAnsi="IRNazanin" w:eastAsia="IRNazanin"/>
          <w:color w:val="111111"/>
          <w:sz w:val="28"/>
          <w:sz w:val="28"/>
          <w:szCs w:val="28"/>
          <w:rtl w:val="true"/>
          <w:lang w:bidi="fa-IR"/>
        </w:rPr>
        <w:t>وین یکی ذات ملوّث بالمبادی و القیود</w:t>
      </w:r>
    </w:p>
    <w:p>
      <w:pPr>
        <w:pStyle w:val="BookText"/>
        <w:rPr/>
      </w:pPr>
      <w:r>
        <w:rPr>
          <w:rFonts w:ascii="Amiri" w:hAnsi="Amiri" w:eastAsia="Amiri" w:cs="Amiri"/>
          <w:color w:val="111111"/>
          <w:sz w:val="28"/>
          <w:sz w:val="28"/>
          <w:szCs w:val="28"/>
          <w:rtl w:val="true"/>
          <w:lang w:bidi="ar-SA"/>
        </w:rPr>
        <w:t xml:space="preserve">و آیة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ناظر به مفهوم نیست، بلکه ناظر به مصداق است که بی نظیر و بی مانند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مطاوی بحث معلوم شد که تقابل مابین صفت تناهی و صفت عدم تناهی تناقض است؛ به اینمعنی که صفت عدم تناهی مختصّ است به وجود </w:t>
      </w:r>
      <w:bookmarkStart w:id="128" w:name="pg7619_69950"/>
    </w:p>
    <w:p>
      <w:pPr>
        <w:pStyle w:val="BookText"/>
        <w:rPr/>
      </w:pPr>
      <w:bookmarkEnd w:id="128"/>
      <w:r>
        <w:rPr>
          <w:rFonts w:ascii="IRNazanin" w:hAnsi="IRNazanin" w:eastAsia="IRNazanin"/>
          <w:color w:val="111111"/>
          <w:sz w:val="28"/>
          <w:sz w:val="28"/>
          <w:szCs w:val="28"/>
          <w:rtl w:val="true"/>
          <w:lang w:bidi="fa-IR"/>
        </w:rPr>
        <w:t>مجرّد خالق متعال، و صفت تناهی از آنِ مخلوق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توهّم که تقابل این دو صفت مانند تقابل عمی و بصر از نوع تقابل عدم و ملکه است غلط فاحشی است که بعضی توهّم کرده اند؛ زیرا فرض عدم و ملکه در این مورد مستلزم تناقض است؛ به این بیان که عدم التّناهی عمّا من شأنه ان یکون متناهیاً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که شأنش به مقتضای برهان تناهی، آن است که متناهی باشد، غیر متناهی نیز باشد، و این تناقض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غیر واحدی است که انتظار نمی رفت و نمی رود که اینگونه اشتباه بیّن مرتکب شوند و مصرّانه صفت تناهی و عدم را بدون توجّه به استلزام تناقض، از نوع تقابل عدم و ملکه همچون صفت عمی و بصر بپندارند</w:t>
      </w:r>
      <w:r>
        <w:rPr>
          <w:rFonts w:eastAsia="IRNazanin" w:cs="IRNazanin"/>
          <w:color w:val="111111"/>
          <w:sz w:val="28"/>
          <w:szCs w:val="28"/>
          <w:rtl w:val="true"/>
          <w:lang w:bidi="fa-IR"/>
        </w:rPr>
        <w:t>.</w:t>
      </w:r>
    </w:p>
    <w:p>
      <w:pPr>
        <w:pStyle w:val="Heading2"/>
        <w:numPr>
          <w:ilvl w:val="1"/>
          <w:numId w:val="1"/>
        </w:numPr>
        <w:rPr/>
      </w:pPr>
      <w:bookmarkStart w:id="129" w:name="__RefHeading___Toc3519784_1051229030"/>
      <w:bookmarkStart w:id="130" w:name="_Toc47"/>
      <w:bookmarkEnd w:id="129"/>
      <w:r>
        <w:rPr>
          <w:rtl w:val="true"/>
        </w:rPr>
        <w:t>نکتة قابل توجّه</w:t>
      </w:r>
      <w:r>
        <w:rPr>
          <w:rtl w:val="true"/>
        </w:rPr>
        <w:t>:</w:t>
      </w:r>
      <w:bookmarkEnd w:id="13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هرچند عدم تناهی وجود باریتعالی صفتی است که عقول از درک آن عاجز و چه </w:t>
      </w:r>
    </w:p>
    <w:p>
      <w:pPr>
        <w:pStyle w:val="BookText"/>
        <w:rPr/>
      </w:pPr>
      <w:r>
        <w:rPr>
          <w:rFonts w:ascii="IRNazanin" w:hAnsi="IRNazanin" w:eastAsia="IRNazanin"/>
          <w:color w:val="111111"/>
          <w:sz w:val="28"/>
          <w:sz w:val="28"/>
          <w:szCs w:val="28"/>
          <w:rtl w:val="true"/>
          <w:lang w:bidi="fa-IR"/>
        </w:rPr>
        <w:t>بسا منتصوّره ترتعد الفرائص</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چاره چیست عدم تناهی وجود باریتعالی مقتضای ادلّة قاطعی چون برهان شریف فُرجه است، بلکه ثبوتش بدیهی و ضروری می باشد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بیتی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سقف</w:t>
      </w:r>
      <w:r>
        <w:rPr>
          <w:rStyle w:val="FootnoteAnchor"/>
          <w:rtl w:val="true"/>
        </w:rPr>
        <w:footnoteReference w:id="90"/>
      </w:r>
      <w:r>
        <w:rPr>
          <w:rFonts w:ascii="IRNazanin" w:hAnsi="IRNazanin" w:eastAsia="IRNazanin"/>
          <w:color w:val="111111"/>
          <w:sz w:val="28"/>
          <w:sz w:val="28"/>
          <w:szCs w:val="28"/>
          <w:rtl w:val="true"/>
          <w:lang w:bidi="fa-IR"/>
        </w:rPr>
        <w:t>هستی روزنی بود</w:t>
      </w:r>
    </w:p>
    <w:p>
      <w:pPr>
        <w:pStyle w:val="BookText"/>
        <w:rPr/>
      </w:pPr>
      <w:r>
        <w:rPr>
          <w:rFonts w:ascii="IRNazanin" w:hAnsi="IRNazanin" w:eastAsia="IRNazanin"/>
          <w:color w:val="111111"/>
          <w:sz w:val="28"/>
          <w:sz w:val="28"/>
          <w:szCs w:val="28"/>
          <w:rtl w:val="true"/>
          <w:lang w:bidi="fa-IR"/>
        </w:rPr>
        <w:t>عدم را خود دلیل روشنی بود</w:t>
      </w:r>
    </w:p>
    <w:p>
      <w:pPr>
        <w:pStyle w:val="BookText"/>
        <w:rPr/>
      </w:pPr>
      <w:r>
        <w:rPr>
          <w:rFonts w:ascii="IRNazanin" w:hAnsi="IRNazanin" w:eastAsia="IRNazanin"/>
          <w:color w:val="111111"/>
          <w:sz w:val="28"/>
          <w:sz w:val="28"/>
          <w:szCs w:val="28"/>
          <w:rtl w:val="true"/>
          <w:lang w:bidi="fa-IR"/>
        </w:rPr>
        <w:t>چو هستی حدّ ندارد، روزنش نیست</w:t>
      </w:r>
    </w:p>
    <w:p>
      <w:pPr>
        <w:pStyle w:val="BookText"/>
        <w:rPr/>
      </w:pPr>
      <w:r>
        <w:rPr>
          <w:rFonts w:ascii="IRNazanin" w:hAnsi="IRNazanin" w:eastAsia="IRNazanin"/>
          <w:color w:val="111111"/>
          <w:sz w:val="28"/>
          <w:sz w:val="28"/>
          <w:szCs w:val="28"/>
          <w:rtl w:val="true"/>
          <w:lang w:bidi="fa-IR"/>
        </w:rPr>
        <w:t>در و دیوار و کوی و برزنش نیست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اساساً منحازیّت و تجرّد مجرّد و عاری و عصاره </w:t>
      </w:r>
      <w:bookmarkStart w:id="131" w:name="pg7619_69952"/>
    </w:p>
    <w:p>
      <w:pPr>
        <w:pStyle w:val="BookText"/>
        <w:rPr/>
      </w:pPr>
      <w:bookmarkEnd w:id="131"/>
      <w:r>
        <w:rPr>
          <w:rFonts w:ascii="IRNazanin" w:hAnsi="IRNazanin" w:eastAsia="IRNazanin"/>
          <w:color w:val="111111"/>
          <w:sz w:val="28"/>
          <w:sz w:val="28"/>
          <w:szCs w:val="28"/>
          <w:rtl w:val="true"/>
          <w:lang w:bidi="fa-IR"/>
        </w:rPr>
        <w:t>بودنش از مبادی و ابعاد مانند ذات اقدس الهی هرچند به عقل نگنجد، ولی این عدم درک عقول در انحصار عدم تناهی وجود نیست؛ بسیاری از حقایق مسلّم مورد قبول نیز چنین غیر مُدرَک می باشد؛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الکنه بودن ذات کبریایی، و عینیّت وجود و صفات آن حضرت با ذات که به برهان فُرجه و غیر آن ثابت است، و نیز مرصادیّت آن حضرت نسبت به همة مخلوقات در آنِ واحد؛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تعقّل این چنین مرصادیّت به عقل نگنجد، إلی غیر ذلک</w:t>
      </w:r>
      <w:r>
        <w:rPr>
          <w:rFonts w:eastAsia="IRNazanin" w:cs="IRNazanin"/>
          <w:color w:val="111111"/>
          <w:sz w:val="28"/>
          <w:szCs w:val="28"/>
          <w:rtl w:val="true"/>
          <w:lang w:bidi="fa-IR"/>
        </w:rPr>
        <w:t>.</w:t>
      </w:r>
    </w:p>
    <w:p>
      <w:pPr>
        <w:pStyle w:val="Heading2"/>
        <w:numPr>
          <w:ilvl w:val="1"/>
          <w:numId w:val="1"/>
        </w:numPr>
        <w:rPr/>
      </w:pPr>
      <w:bookmarkStart w:id="132" w:name="__RefHeading___Toc3519786_1051229030"/>
      <w:bookmarkStart w:id="133" w:name="_Toc48"/>
      <w:bookmarkEnd w:id="132"/>
      <w:r>
        <w:rPr>
          <w:rtl w:val="true"/>
        </w:rPr>
        <w:t>علّت عدم درک اهل معقول نسبت به قسم سوّم اشتراک معنوی</w:t>
      </w:r>
      <w:r>
        <w:rPr>
          <w:rtl w:val="true"/>
        </w:rPr>
        <w:t>:</w:t>
      </w:r>
      <w:bookmarkEnd w:id="1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اهل معقول به این قسم سوّم مشترک معنوی واقف نشده اند به لحاظ آن است که به آن خارج نامشهود منحاز از خارج مشهود قائل نبودند،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bookmarkStart w:id="134" w:name="pg7619_69953"/>
    </w:p>
    <w:p>
      <w:pPr>
        <w:pStyle w:val="BookText"/>
        <w:rPr/>
      </w:pPr>
      <w:bookmarkEnd w:id="134"/>
      <w:r>
        <w:rPr>
          <w:rFonts w:ascii="IRNazanin" w:hAnsi="IRNazanin" w:eastAsia="IRNazanin"/>
          <w:color w:val="111111"/>
          <w:sz w:val="28"/>
          <w:sz w:val="28"/>
          <w:szCs w:val="28"/>
          <w:rtl w:val="true"/>
          <w:lang w:bidi="fa-IR"/>
        </w:rPr>
        <w:t xml:space="preserve">مکرّر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را در انحصار خارج مشهود می پنداشته و می پندارند، و از آنکه وجود واجب که از سنخ وجود ممکن نیست، نمی شود شدّت وجود ممکنات باشد، غفلت داشته و دارند</w:t>
      </w:r>
      <w:r>
        <w:rPr>
          <w:rFonts w:eastAsia="IRNazanin" w:cs="IRNazanin"/>
          <w:color w:val="111111"/>
          <w:sz w:val="28"/>
          <w:szCs w:val="28"/>
          <w:rtl w:val="true"/>
          <w:lang w:bidi="fa-IR"/>
        </w:rPr>
        <w:t>.</w:t>
      </w:r>
    </w:p>
    <w:p>
      <w:pPr>
        <w:pStyle w:val="Heading2"/>
        <w:numPr>
          <w:ilvl w:val="1"/>
          <w:numId w:val="1"/>
        </w:numPr>
        <w:rPr/>
      </w:pPr>
      <w:bookmarkStart w:id="135" w:name="__RefHeading___Toc3519788_1051229030"/>
      <w:bookmarkStart w:id="136" w:name="_Toc49"/>
      <w:bookmarkEnd w:id="135"/>
      <w:r>
        <w:rPr>
          <w:rtl w:val="true"/>
        </w:rPr>
        <w:t>نقدهایی بر مبنای مشهور اهل معقول</w:t>
      </w:r>
      <w:r>
        <w:rPr>
          <w:rtl w:val="true"/>
        </w:rPr>
        <w:t>:</w:t>
      </w:r>
      <w:bookmarkEnd w:id="136"/>
    </w:p>
    <w:p>
      <w:pPr>
        <w:pStyle w:val="BookText"/>
        <w:rPr/>
      </w:pPr>
      <w:r>
        <w:rPr>
          <w:rFonts w:ascii="IRNazanin" w:hAnsi="IRNazanin" w:eastAsia="IRNazanin"/>
          <w:color w:val="111111"/>
          <w:sz w:val="28"/>
          <w:sz w:val="28"/>
          <w:szCs w:val="28"/>
          <w:rtl w:val="true"/>
          <w:lang w:bidi="fa-IR"/>
        </w:rPr>
        <w:t>بنا بر این، در این صورت می توان سه گونه نقد بر مبنای آنان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به این خارج که در واقع حقیقت خارج و ملکوت عالم هستی است پی نبردند</w:t>
      </w:r>
    </w:p>
    <w:p>
      <w:pPr>
        <w:pStyle w:val="BookText"/>
        <w:rPr/>
      </w:pPr>
      <w:r>
        <w:rPr>
          <w:rFonts w:ascii="IRNazanin" w:hAnsi="IRNazanin" w:eastAsia="IRNazanin"/>
          <w:color w:val="111111"/>
          <w:sz w:val="28"/>
          <w:sz w:val="28"/>
          <w:szCs w:val="28"/>
          <w:rtl w:val="true"/>
          <w:lang w:bidi="fa-IR"/>
        </w:rPr>
        <w:t xml:space="preserve">دوّم آنکه مشترک معنوی را در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را نسبت به واجب و ممکن مشکّک خواندند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حقایق بیست و دوگانة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غیر اینها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ارزندة برهان شریف فُرجه است</w:t>
      </w:r>
      <w:r>
        <w:rPr>
          <w:rFonts w:eastAsia="IRNazanin" w:cs="IRNazanin"/>
          <w:color w:val="111111"/>
          <w:sz w:val="28"/>
          <w:szCs w:val="28"/>
          <w:rtl w:val="true"/>
          <w:lang w:bidi="fa-IR"/>
        </w:rPr>
        <w:t xml:space="preserve">. </w:t>
      </w:r>
      <w:bookmarkStart w:id="137" w:name="pg7619_69954"/>
    </w:p>
    <w:p>
      <w:pPr>
        <w:pStyle w:val="Heading2"/>
        <w:numPr>
          <w:ilvl w:val="1"/>
          <w:numId w:val="1"/>
        </w:numPr>
        <w:rPr/>
      </w:pPr>
      <w:bookmarkStart w:id="138" w:name="__RefHeading___Toc3519790_1051229030"/>
      <w:bookmarkStart w:id="139" w:name="_Toc50"/>
      <w:bookmarkEnd w:id="137"/>
      <w:bookmarkEnd w:id="138"/>
      <w:r>
        <w:rPr>
          <w:rtl w:val="true"/>
        </w:rPr>
        <w:t>یادآوری نکته ای که شایسته است</w:t>
      </w:r>
      <w:r>
        <w:rPr>
          <w:rtl w:val="true"/>
        </w:rPr>
        <w:t>:</w:t>
      </w:r>
      <w:bookmarkEnd w:id="139"/>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وجود واجب و ممکن متغایر المصداقند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مشترک معنوی می باشند، و اختلاف واجب و ممکن در مصداق است، نه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مراد از آیة 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آن است که مانند و مثل مصداق آن ذات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وجود ندارد، و جملة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وَرَبِّالأربابِ</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نیز به مصداق ناظر است، نه به مفهوم، هرچند که مورد توهّم بعضی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همچنین است امر در مفهوم صفات خلق و خالق؛ چه آنکه واجب و ممکن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می باشند، ولی بالضّرورة از </w:t>
      </w:r>
      <w:bookmarkStart w:id="140" w:name="pg7619_69955"/>
    </w:p>
    <w:p>
      <w:pPr>
        <w:pStyle w:val="BookText"/>
        <w:rPr/>
      </w:pPr>
      <w:bookmarkEnd w:id="140"/>
      <w:r>
        <w:rPr>
          <w:rFonts w:ascii="IRNazanin" w:hAnsi="IRNazanin" w:eastAsia="IRNazanin"/>
          <w:color w:val="111111"/>
          <w:sz w:val="28"/>
          <w:sz w:val="28"/>
          <w:szCs w:val="28"/>
          <w:rtl w:val="true"/>
          <w:lang w:bidi="fa-IR"/>
        </w:rPr>
        <w:t xml:space="preserve">لحاظ مصداق متغایرند؛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صفات کبریایی قدیم و ازلی و عین ذات مقدّس است، ولی مصادیق صفات خلق، حادث زاید بر ذات و مسبوق به عدمند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مصداقاً غیر ذوات خالقند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حسب مفهوم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کثرت حقیقی و وحدت اعتباری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خالق مانند وجود مشترک معنوی هستند</w:t>
      </w:r>
      <w:r>
        <w:rPr>
          <w:rFonts w:eastAsia="IRNazanin" w:cs="IRNazanin"/>
          <w:color w:val="111111"/>
          <w:sz w:val="28"/>
          <w:szCs w:val="28"/>
          <w:rtl w:val="true"/>
          <w:lang w:bidi="fa-IR"/>
        </w:rPr>
        <w:t>.</w:t>
      </w:r>
    </w:p>
    <w:p>
      <w:pPr>
        <w:pStyle w:val="Heading2"/>
        <w:numPr>
          <w:ilvl w:val="1"/>
          <w:numId w:val="1"/>
        </w:numPr>
        <w:rPr/>
      </w:pPr>
      <w:bookmarkStart w:id="141" w:name="__RefHeading___Toc3519792_1051229030"/>
      <w:bookmarkStart w:id="142" w:name="_Toc51"/>
      <w:bookmarkEnd w:id="141"/>
      <w:r>
        <w:rPr>
          <w:rtl w:val="true"/>
        </w:rPr>
        <w:t>اشکال و پاسخ آن</w:t>
      </w:r>
      <w:r>
        <w:rPr>
          <w:rtl w:val="true"/>
        </w:rPr>
        <w:t>:</w:t>
      </w:r>
      <w:bookmarkEnd w:id="142"/>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تغایر مصداقی بین خالق و خلق مستلزم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باشند،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اطلاق می شود، در حالی که هر دو در مصداق متغایرند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طیّ مباحث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اشتراک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معانیش تنها در لفظ می باشد، ولی اشتراک وجود نسبت به ذات مقدّس </w:t>
      </w:r>
      <w:bookmarkStart w:id="143" w:name="pg7619_69956"/>
    </w:p>
    <w:p>
      <w:pPr>
        <w:pStyle w:val="BookText"/>
        <w:rPr/>
      </w:pPr>
      <w:bookmarkEnd w:id="143"/>
      <w:r>
        <w:rPr>
          <w:rFonts w:ascii="IRNazanin" w:hAnsi="IRNazanin" w:eastAsia="IRNazanin"/>
          <w:color w:val="111111"/>
          <w:sz w:val="28"/>
          <w:sz w:val="28"/>
          <w:szCs w:val="28"/>
          <w:rtl w:val="true"/>
          <w:lang w:bidi="fa-IR"/>
        </w:rPr>
        <w:t>واجب و ذات ممکن در معنا و مفهوم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طیّ مباحث گذشت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متّحدند، ولی در مصداق مختلف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قبلاً نسبت به ذات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خلاّق جهان و ذات خلق روزگار</w:t>
      </w:r>
    </w:p>
    <w:p>
      <w:pPr>
        <w:pStyle w:val="BookText"/>
        <w:rPr/>
      </w:pPr>
      <w:r>
        <w:rPr>
          <w:rFonts w:ascii="IRNazanin" w:hAnsi="IRNazanin" w:eastAsia="IRNazanin"/>
          <w:color w:val="111111"/>
          <w:sz w:val="28"/>
          <w:sz w:val="28"/>
          <w:szCs w:val="28"/>
          <w:rtl w:val="true"/>
          <w:lang w:bidi="fa-IR"/>
        </w:rPr>
        <w:t>هر دو موجودند، امّا این کجا و آن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صفات خلاّق جهان و این صفات خلق روزگار</w:t>
      </w:r>
    </w:p>
    <w:p>
      <w:pPr>
        <w:pStyle w:val="BookText"/>
        <w:rPr/>
      </w:pPr>
      <w:r>
        <w:rPr>
          <w:rFonts w:ascii="IRNazanin" w:hAnsi="IRNazanin" w:eastAsia="IRNazanin"/>
          <w:color w:val="111111"/>
          <w:sz w:val="28"/>
          <w:sz w:val="28"/>
          <w:szCs w:val="28"/>
          <w:rtl w:val="true"/>
          <w:lang w:bidi="fa-IR"/>
        </w:rPr>
        <w:t xml:space="preserve">هر دو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کجا</w:t>
      </w:r>
    </w:p>
    <w:p>
      <w:pPr>
        <w:pStyle w:val="Heading2"/>
        <w:numPr>
          <w:ilvl w:val="1"/>
          <w:numId w:val="1"/>
        </w:numPr>
        <w:rPr/>
      </w:pPr>
      <w:bookmarkStart w:id="144" w:name="__RefHeading___Toc3519794_1051229030"/>
      <w:bookmarkStart w:id="145" w:name="_Toc52"/>
      <w:bookmarkEnd w:id="144"/>
      <w:r>
        <w:rPr>
          <w:rtl w:val="true"/>
        </w:rPr>
        <w:t>وهم و دفعی برازنده</w:t>
      </w:r>
      <w:r>
        <w:rPr>
          <w:rtl w:val="true"/>
        </w:rPr>
        <w:t>:</w:t>
      </w:r>
      <w:bookmarkEnd w:id="1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و توهّم نشود که آنچه را که خداوند متعال به ذوات خلایق عنایت فرموده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قطعاتی از ذات وجود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این توهّم توهّمی غلط و نابجاست، و بالضّرورة والوجدان وبالعقل </w:t>
      </w:r>
    </w:p>
    <w:p>
      <w:pPr>
        <w:pStyle w:val="BookText"/>
        <w:rPr/>
      </w:pPr>
      <w:r>
        <w:rPr>
          <w:rFonts w:ascii="IRNazanin" w:hAnsi="IRNazanin" w:eastAsia="IRNazanin"/>
          <w:color w:val="111111"/>
          <w:sz w:val="28"/>
          <w:sz w:val="28"/>
          <w:szCs w:val="28"/>
          <w:rtl w:val="true"/>
          <w:lang w:bidi="fa-IR"/>
        </w:rPr>
        <w:t xml:space="preserve">والبرهان والشّرع المطهّر بالعیان؛ مستحیل و ممتنع است؛ چه آنکه نسبت به آن ذات عینیّ الوجود والصّفات، مجرّد محض، مجهول الکنه نامتناهی، چگونه ممکن است اینتوهّم؛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امر محال و ممتنع به وقوع نمی پیوندد، و امکان توهّم آن امر وجود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برخی از روی کج فهمی این توهّم را به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مستند کرده اند؛ به لحاظ اسناد آن حضرت روح را به خود، در حالی که این اسناد اضافة تشریفیّه و مانند اسناد و 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آنکه چون خداوند متعال به ید قدرت خود آن امور را خلق و ایجاد فرمود، و آن خانه را حضرت ابراهیم و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 فرمان ذات اقدس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لذا به ذات مقدّس خود اضافة تشریفیّه فرموده است تا آن </w:t>
      </w:r>
      <w:bookmarkStart w:id="146" w:name="pg7619_69958"/>
    </w:p>
    <w:p>
      <w:pPr>
        <w:pStyle w:val="BookText"/>
        <w:rPr/>
      </w:pPr>
      <w:bookmarkEnd w:id="146"/>
      <w:r>
        <w:rPr>
          <w:rFonts w:ascii="IRNazanin" w:hAnsi="IRNazanin" w:eastAsia="IRNazanin"/>
          <w:color w:val="111111"/>
          <w:sz w:val="28"/>
          <w:sz w:val="28"/>
          <w:szCs w:val="28"/>
          <w:rtl w:val="true"/>
          <w:lang w:bidi="fa-IR"/>
        </w:rPr>
        <w:t>عنایات و آن خانه را عزیز و محترم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سایر مساجد را به آن وجود مبارک نسبت می دهند و آنها را به لحاظ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که مثلاً نباید آن مساجد را نجس نمود، و اگر نجس شد، به فوریّت تطهیر کنند، و حتّی بر نماز واجبی که وقتش موسّع باشد مقدّم بدارند</w:t>
      </w:r>
      <w:r>
        <w:rPr>
          <w:rFonts w:eastAsia="IRNazanin" w:cs="IRNazanin"/>
          <w:color w:val="111111"/>
          <w:sz w:val="28"/>
          <w:szCs w:val="28"/>
          <w:rtl w:val="true"/>
          <w:lang w:bidi="fa-IR"/>
        </w:rPr>
        <w:t>.</w:t>
      </w:r>
    </w:p>
    <w:p>
      <w:pPr>
        <w:pStyle w:val="Heading2"/>
        <w:numPr>
          <w:ilvl w:val="1"/>
          <w:numId w:val="1"/>
        </w:numPr>
        <w:rPr/>
      </w:pPr>
      <w:bookmarkStart w:id="147" w:name="__RefHeading___Toc3519796_1051229030"/>
      <w:bookmarkStart w:id="148" w:name="_Toc53"/>
      <w:bookmarkEnd w:id="147"/>
      <w:r>
        <w:rPr>
          <w:rtl w:val="true"/>
        </w:rPr>
        <w:t>تنبیهی برازنده</w:t>
      </w:r>
      <w:r>
        <w:rPr>
          <w:rtl w:val="true"/>
        </w:rPr>
        <w:t>:</w:t>
      </w:r>
      <w:bookmarkEnd w:id="148"/>
    </w:p>
    <w:p>
      <w:pPr>
        <w:pStyle w:val="BookText"/>
        <w:rPr/>
      </w:pPr>
      <w:r>
        <w:rPr>
          <w:rFonts w:ascii="IRNazanin" w:hAnsi="IRNazanin" w:eastAsia="IRNazanin"/>
          <w:color w:val="111111"/>
          <w:sz w:val="28"/>
          <w:sz w:val="28"/>
          <w:szCs w:val="28"/>
          <w:rtl w:val="true"/>
          <w:lang w:bidi="fa-IR"/>
        </w:rPr>
        <w:t xml:space="preserve">در ضمن تألیف و تصنیف این وجیزه هنگامی که به حقایقی از روایات عترت طاهره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برهان شریف فُرجة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این مطلب به خاطرم رسید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کشف قوّه و نیروی برق توسّط ادیسون زیربنای بسیاری از کشفیّات از جمله تلفن، رادیو، تلویزیون، پنکه، یخچال، فریزر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جرثقیل و و و، به اضافة روشنایی شبهای تار و نزدیک شدن شهرها و دیارها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عصرهای متأخّر که به طور بارز و چشمگیری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الهیّات متّخذ از قرآن مجید و روایات عترت طاهره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برهان فُرجه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بسیاری از حقایق برازندة دینی مخالف با انحرافهای منحرفین کشیده شد، چندانکه می توان امیدوار شد که این الهیّات، فلسفه و معقول متداول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غربی و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با توجّه منصفانة دانشمندان محقّق دگرگون سازد، و پرچم پر افتخار کتاب و عترت دو امانت ارزنده و سپردة پیامبر عظیم الشّأن اسلام صَلَّی اللهُ عَلَیهِ وَآلِهِ را بیش از پیش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وَتَقَدَّسَ</w:t>
      </w:r>
      <w:r>
        <w:rPr>
          <w:rFonts w:eastAsia="IRNazanin" w:cs="IRNazanin"/>
          <w:color w:val="111111"/>
          <w:sz w:val="28"/>
          <w:szCs w:val="28"/>
          <w:rtl w:val="true"/>
          <w:lang w:bidi="fa-IR"/>
        </w:rPr>
        <w:t xml:space="preserve">. </w:t>
      </w:r>
      <w:bookmarkStart w:id="149" w:name="pg7619_69960"/>
    </w:p>
    <w:p>
      <w:pPr>
        <w:pStyle w:val="Heading2"/>
        <w:numPr>
          <w:ilvl w:val="1"/>
          <w:numId w:val="1"/>
        </w:numPr>
        <w:rPr/>
      </w:pPr>
      <w:bookmarkStart w:id="150" w:name="__RefHeading___Toc3519798_1051229030"/>
      <w:bookmarkStart w:id="151" w:name="_Toc54"/>
      <w:bookmarkEnd w:id="149"/>
      <w:bookmarkEnd w:id="150"/>
      <w:r>
        <w:rPr>
          <w:rtl w:val="true"/>
        </w:rPr>
        <w:t>خاتمه</w:t>
      </w:r>
      <w:r>
        <w:rPr>
          <w:rtl w:val="true"/>
        </w:rPr>
        <w:t>:</w:t>
      </w:r>
      <w:bookmarkEnd w:id="151"/>
    </w:p>
    <w:p>
      <w:pPr>
        <w:pStyle w:val="Heading2"/>
        <w:numPr>
          <w:ilvl w:val="1"/>
          <w:numId w:val="1"/>
        </w:numPr>
        <w:rPr/>
      </w:pPr>
      <w:bookmarkStart w:id="152" w:name="__RefHeading___Toc3519800_1051229030"/>
      <w:bookmarkStart w:id="153" w:name="_Toc55"/>
      <w:bookmarkEnd w:id="152"/>
      <w:r>
        <w:rPr>
          <w:rtl w:val="true"/>
        </w:rPr>
        <w:t>فرقهای الهیّات ثَقَلین با الهیّات متداول</w:t>
      </w:r>
      <w:r>
        <w:rPr>
          <w:rtl w:val="true"/>
        </w:rPr>
        <w:t>:</w:t>
      </w:r>
      <w:bookmarkEnd w:id="153"/>
    </w:p>
    <w:p>
      <w:pPr>
        <w:pStyle w:val="BookText"/>
        <w:rPr/>
      </w:pPr>
      <w:r>
        <w:rPr>
          <w:rFonts w:ascii="IRNazanin" w:hAnsi="IRNazanin" w:eastAsia="IRNazanin"/>
          <w:color w:val="111111"/>
          <w:sz w:val="28"/>
          <w:sz w:val="28"/>
          <w:szCs w:val="28"/>
          <w:rtl w:val="true"/>
          <w:lang w:bidi="fa-IR"/>
        </w:rPr>
        <w:t xml:space="preserve">پس از شرح و تفصیل مواهب الهیّه و حقایق دینیّه، و نقد پاره ای از مبانی فلاسفه و اهل معقول در این رساله، شایسته و سزاوار است که به فرقهایی که در حقایق این الهیّات مستفاد از انوار ثَقَلین و الهیّات فلسفة متداول بهنظر رسیده اشاره و بیان شود، هرچند موجب تکرار تأکیدی برخی از مباحث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وجود و موجود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لحاظ تعدّد خارج، به وجود خارج مجرّد و منحاز نامشهود، و عدم انحصار خارج به مشهود،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لحاظ تکثّر و تعدّد حقیقی خلایق خارج مشهود و نبودنشان یک قطعه،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لحاظ تکثّر هر یکایک از خلایق به تعدّد ذات و وجود و صفاتشان واقعاً به تحقیق محقّق و مبرهن گذشته، هرچند بر حسب ظاهر وحدت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سه بر خلاف پنداشت نابجای اهل فلسفه و دهری ها است که از هر سه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از 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ورزیدند، و نسبت به کثرت دوّم و سوّم بی رویّه انکار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و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فرقها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تعدّد خارج طبق تحقیقات اصالت ماهیّت و وجود نسبت به خلق و خالق متفاوت شد، بر خلاف نظریّة فلاسفه که توأم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ماهیّت و وجود در خلق، اوّلی اصالت جوهری و دوّمی اصالت عَرَضی ثابت شد، در صورتی که فلاسفه به اختلاف آرا تنها یکی را اصل و دیگری را اعتبار می پندارند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خالق به ملاحظة عینیّت ذات و وجود و صفات غیر از اصالت چیزی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خلایق همانند وجودشان بر خلاف عقیدة فلاسفه اصالت عَرَضی دارند؛ زیرا همانگونه که ذوات منجعلة شان به لباس وجود پوشانیده شده اند، به لباسهای صفات نیز پوشانیده شده اند و مانند وجود اصالت عَرَضی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کج فهمان صفات خالق به مقتضای برهان فُرجه عین ذات مبارکند، و تکثّر در این ناحیه اعتباری است؛ وگرنه موجب تعدّد شرکا و قدما که محال و ممتنع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آن صقع ربوبی هرچند صفات تعدّد اعتباری دارند، ولی در واقع و نفس الامر به تفصیل و تحقیق گذشته واحد حقیقی می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مجرّد محض به مقتضای برهان فُرجه در انحصار ذات اقدس کبریایی است، و ذوات دیگر هر چه باشند از مادّه ای ذو ابعاد به وجود آمده اند و مجرّد </w:t>
      </w:r>
    </w:p>
    <w:p>
      <w:pPr>
        <w:pStyle w:val="BookText"/>
        <w:rPr/>
      </w:pPr>
      <w:r>
        <w:rPr>
          <w:rFonts w:ascii="IRNazanin" w:hAnsi="IRNazanin" w:eastAsia="IRNazanin"/>
          <w:color w:val="111111"/>
          <w:sz w:val="28"/>
          <w:sz w:val="28"/>
          <w:szCs w:val="28"/>
          <w:rtl w:val="true"/>
          <w:lang w:bidi="fa-IR"/>
        </w:rPr>
        <w:t>محض نیستند، مگر مجرّد از برخی یکدیگر، همچون ملائکه که از غیر مادّة خاک و نارند، و مجرّد نسبی از خاک و نار می باشند، و مجرّد مطلق که اهل معقول می پندارند، نیستند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وجود مجرّد محض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و هرگز به وجودات مادّی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علی التّحقیقالمحقّق حقیقت دارند و به یکدیگر محدود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نمی شود</w:t>
      </w:r>
      <w:r>
        <w:rPr>
          <w:rStyle w:val="FootnoteAnchor"/>
          <w:rtl w:val="true"/>
        </w:rPr>
        <w:footnoteReference w:id="96"/>
      </w:r>
      <w:r>
        <w:rPr>
          <w:rFonts w:ascii="IRNazanin" w:hAnsi="IRNazanin" w:eastAsia="IRNazanin"/>
          <w:color w:val="111111"/>
          <w:sz w:val="28"/>
          <w:sz w:val="28"/>
          <w:szCs w:val="28"/>
          <w:rtl w:val="true"/>
          <w:lang w:bidi="fa-IR"/>
        </w:rPr>
        <w:t>، و هرگز وجودات مادّی هرچند حقیقی اند نمی توانند قداست و کرامت آن نازنین وجود را مسّ نمایند، تنها وجودی می تواند مسّ کند که همانند آن وجود، واجب باشد که آن نیز به برهان شریف فُرجه به شرحی که گذشت محال و ممتنع است، و این حقیقت با مبانی فلاسفه که خارج هستی را در خارج مشهود منحصر می پندارند سازش ندارد</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اصالت وجود و وحدت وجود خلق و خالق که اعتقاد بسیاری از اهل فلسفه می باشد، آن است که ذوات خلق وجود خارجی مابحذایی، و نیز صفاتشان وجودات خارجی کذائی نداشته باشند، در حالی که وجود حقیقی ذوات و صفاتهمچون وجود خلایق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مقتضای وحدتشان عدم تعلّق قدرت خالق متعال بر ایجاد است، العِیاذُ بِاللهِ؛ با آنکه تعلّق ثابت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القرآن المجید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که قدرت آن حضرت بدون شکّ وشبهه استثناناپذیر است</w:t>
      </w:r>
      <w:r>
        <w:rPr>
          <w:rStyle w:val="FootnoteAnchor"/>
          <w:rtl w:val="true"/>
        </w:rPr>
        <w:footnoteReference w:id="98"/>
      </w:r>
      <w:r>
        <w:rPr>
          <w:rFonts w:ascii="IRNazanin" w:hAnsi="IRNazanin" w:eastAsia="IRNazanin"/>
          <w:color w:val="111111"/>
          <w:sz w:val="28"/>
          <w:sz w:val="28"/>
          <w:szCs w:val="28"/>
          <w:rtl w:val="true"/>
          <w:lang w:bidi="fa-IR"/>
        </w:rPr>
        <w:t xml:space="preserve">، و عدم تحقّق شریک باریتعالی و نظایر آن در خارج به لحاظ </w:t>
      </w:r>
    </w:p>
    <w:p>
      <w:pPr>
        <w:pStyle w:val="BookText"/>
        <w:rPr/>
      </w:pPr>
      <w:r>
        <w:rPr>
          <w:rFonts w:ascii="IRNazanin" w:hAnsi="IRNazanin" w:eastAsia="IRNazanin"/>
          <w:color w:val="111111"/>
          <w:sz w:val="28"/>
          <w:sz w:val="28"/>
          <w:szCs w:val="28"/>
          <w:rtl w:val="true"/>
          <w:lang w:bidi="fa-IR"/>
        </w:rPr>
        <w:t>استحالة ذاتی آنهاست، نه به لحاظ عدم تعلّق قدرت بر آنها؛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عدم سنخیّت مصداقی ذات قدیم مجرّد الهی با ذوات حادث مادّی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تغایر آنها سنخاً بدون تشکیک، و اشتراکشان در مفهوم وجود، آن است که مشترک معنوی در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با تغایر مصداقی هم سازگار است، و موجب تثلیث اقسام اشتراک معنوی است، بر خلاف اهل معقول که به تشکیک و عدم سنخیّت و تثنیة اشتراک معنوی قائلند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در الهیّات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شرح و تفصیل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ذوات مخلوقات در خارج هستی و یا جلوات واجب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مطاوی کلمات فلاسفه به دست می آید، نیست، بلکه گذشت که به وجود آوردن ذوات منجعله است در خارج، و ملبّس </w:t>
      </w:r>
    </w:p>
    <w:p>
      <w:pPr>
        <w:pStyle w:val="BookText"/>
        <w:rPr/>
      </w:pPr>
      <w:r>
        <w:rPr>
          <w:rFonts w:ascii="IRNazanin" w:hAnsi="IRNazanin" w:eastAsia="IRNazanin"/>
          <w:color w:val="111111"/>
          <w:sz w:val="28"/>
          <w:sz w:val="28"/>
          <w:szCs w:val="28"/>
          <w:rtl w:val="true"/>
          <w:lang w:bidi="fa-IR"/>
        </w:rPr>
        <w:t>کردن آنها است به لباس خارج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وحدت وجود بطلان بعث و تکلیف و خطاب و عتاب و عقاب و عذاب و دوزخ و نهیب، و قبح تهدیدات وارد در قرآن مجید و روایات معتبر است، و نیز موجب ملعبه شدن جهان هستی به 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الظِّلّ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خیمه شب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خود حاوی چند فرق است؛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وجودیان می پندارند که در خارج هستی جز واجب، وجود ندارد، و غیر واجب هر چه هست جلوات واجب است، و یا آنکه خود واجب که جلوه نموده، و در این رابطه به غلط و سفسطه وار این دو بیتی را می 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شیریم، شیران عَلَم</w:t>
      </w:r>
    </w:p>
    <w:p>
      <w:pPr>
        <w:pStyle w:val="BookText"/>
        <w:rPr/>
      </w:pPr>
      <w:r>
        <w:rPr>
          <w:rFonts w:ascii="IRNazanin" w:hAnsi="IRNazanin" w:eastAsia="IRNazanin"/>
          <w:color w:val="111111"/>
          <w:sz w:val="28"/>
          <w:sz w:val="28"/>
          <w:szCs w:val="28"/>
          <w:rtl w:val="true"/>
          <w:lang w:bidi="fa-IR"/>
        </w:rPr>
        <w:t>حمله مان از باد باشد دم به دم</w:t>
      </w:r>
    </w:p>
    <w:p>
      <w:pPr>
        <w:pStyle w:val="BookText"/>
        <w:rPr/>
      </w:pPr>
      <w:r>
        <w:rPr>
          <w:rFonts w:ascii="IRNazanin" w:hAnsi="IRNazanin" w:eastAsia="IRNazanin"/>
          <w:color w:val="111111"/>
          <w:sz w:val="28"/>
          <w:sz w:val="28"/>
          <w:szCs w:val="28"/>
          <w:rtl w:val="true"/>
          <w:lang w:bidi="fa-IR"/>
        </w:rPr>
        <w:t>حمله مان از باد و ناپیداست باد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فدای آنکه ناپیداست باد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چه آنکه در پندارشان ما و منی جز واجب، وجود ندارد و حملة آنها همچون شیران عَلَم از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باشد، در حالی که مناسب پندارشان این دو 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هیچیم و هیچان عدم</w:t>
      </w:r>
    </w:p>
    <w:p>
      <w:pPr>
        <w:pStyle w:val="BookText"/>
        <w:rPr/>
      </w:pPr>
      <w:r>
        <w:rPr>
          <w:rFonts w:ascii="IRNazanin" w:hAnsi="IRNazanin" w:eastAsia="IRNazanin"/>
          <w:color w:val="111111"/>
          <w:sz w:val="28"/>
          <w:sz w:val="28"/>
          <w:szCs w:val="28"/>
          <w:rtl w:val="true"/>
          <w:lang w:bidi="fa-IR"/>
        </w:rPr>
        <w:t>حمله ای از ما نباشد هیچ دم</w:t>
      </w:r>
    </w:p>
    <w:p>
      <w:pPr>
        <w:pStyle w:val="BookText"/>
        <w:rPr/>
      </w:pPr>
      <w:r>
        <w:rPr>
          <w:rFonts w:ascii="IRNazanin" w:hAnsi="IRNazanin" w:eastAsia="IRNazanin"/>
          <w:color w:val="111111"/>
          <w:sz w:val="28"/>
          <w:sz w:val="28"/>
          <w:szCs w:val="28"/>
          <w:rtl w:val="true"/>
          <w:lang w:bidi="fa-IR"/>
        </w:rPr>
        <w:t>بلکه ماییّ و منی در کار نیست</w:t>
      </w:r>
    </w:p>
    <w:p>
      <w:pPr>
        <w:pStyle w:val="BookText"/>
        <w:rPr/>
      </w:pPr>
      <w:r>
        <w:rPr>
          <w:rFonts w:ascii="IRNazanin" w:hAnsi="IRNazanin" w:eastAsia="IRNazanin"/>
          <w:color w:val="111111"/>
          <w:sz w:val="28"/>
          <w:sz w:val="28"/>
          <w:szCs w:val="28"/>
          <w:rtl w:val="true"/>
          <w:lang w:bidi="fa-IR"/>
        </w:rPr>
        <w:t>غیر واجب در جهان دیّار نیست</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از مضمون دو بیتی آنها بوی جبر که از اغلاط است استشمام می شود؛ چنانکه واضح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کلمة مبارکة اخلاص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صَلَّی اللهُ عَلَیهِ وَآلِهِ در آغاز بعثت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ادای 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فرمودند، آن است که نیست هیچ خالق قابل ستایشی جز الله مستجمع جمیع صفات کمال، ولی این فرقه بی رویّه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مَوجُودَ </w:t>
      </w:r>
    </w:p>
    <w:p>
      <w:pPr>
        <w:pStyle w:val="BookText"/>
        <w:rPr/>
      </w:pPr>
      <w:r>
        <w:rPr>
          <w:rFonts w:ascii="IRNazanin" w:hAnsi="IRNazanin" w:eastAsia="IRNazanin"/>
          <w:color w:val="111111"/>
          <w:sz w:val="28"/>
          <w:sz w:val="28"/>
          <w:szCs w:val="28"/>
          <w:rtl w:val="true"/>
          <w:lang w:bidi="fa-IR"/>
        </w:rPr>
        <w:t>إلاَّ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در خارج هیچ موجودی جز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می کنند که مقتضای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بطلان بعث و تکلیف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عالم و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ملعبه و بازیچة ذات احدیّت باشد؛ چنانکه در فرق شانزدهم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فرضیّة مشئومه، بلکه وهمیّة ملعونة دهری و طبیعی که جهان خارج هستی را طبیعت می پندارند، چه بسا فرقی با مقالة باطلة وحدت وجودیان ندارد، مگر فرق لفظی؛ به لحاظ آنکه آنان خارج هستی را یک قطعه دانسته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اینان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برهان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فرق نهم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مجرّد محض و مطلق تجرّد، درانحصار ذات احدیّت است، و غیر آن حضرت مجرّد و محض وجود ندارد، لذا اینکه اهل معقول بدون رویّه و </w:t>
      </w:r>
    </w:p>
    <w:p>
      <w:pPr>
        <w:pStyle w:val="BookText"/>
        <w:rPr/>
      </w:pPr>
      <w:r>
        <w:rPr>
          <w:rFonts w:ascii="IRNazanin" w:hAnsi="IRNazanin" w:eastAsia="IRNazanin"/>
          <w:color w:val="111111"/>
          <w:sz w:val="28"/>
          <w:sz w:val="28"/>
          <w:szCs w:val="28"/>
          <w:rtl w:val="true"/>
          <w:lang w:bidi="fa-IR"/>
        </w:rPr>
        <w:t>دلیل آیة بال و پر داشتن ملائکه را</w:t>
      </w:r>
      <w:r>
        <w:rPr>
          <w:rStyle w:val="FootnoteAnchor"/>
          <w:rtl w:val="true"/>
        </w:rPr>
        <w:footnoteReference w:id="101"/>
      </w:r>
      <w:r>
        <w:rPr>
          <w:rFonts w:ascii="IRNazanin" w:hAnsi="IRNazanin" w:eastAsia="IRNazanin"/>
          <w:color w:val="111111"/>
          <w:sz w:val="28"/>
          <w:sz w:val="28"/>
          <w:szCs w:val="28"/>
          <w:rtl w:val="true"/>
          <w:lang w:bidi="fa-IR"/>
        </w:rPr>
        <w:t>تأویل و تفسیر می کنند به اینکه منظور از بال و پر قدرت و نیرو است، بیجا و بی مورد بوده و به هیچ وجه قابل قبول نمی باشد، بلکه آیه، ادلّ دلیل بر عدم تجرّد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چون از این الهیّات متداولة فلسفة به اصطلاح متعالیه، برخی از عقاید اسلام ناب به عویصه افتاده بود، شاگردان حکیم متألّه ملاّ علی نوری قُدِّسَ سِرُّهُ از مرحوم شیخ جعفر کاشف الغطا قُدِّسَ سِرُّهُ پاره ای از مشکلات مسائل فلسفه را استفتا نمودند که شیخ به آنها جواب کافی و شافی داده بود، به طوری که باعث تعجّب استادشان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مجلسی استاد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شما گذشته بر علم فقاهت دررشته فلسفه هم وارد هستید که اینگونه از مشکلات مسائل فلسفه جواب کافی و شافی داده اید؟ شیخ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چگونه اینها از مشکلات </w:t>
      </w:r>
    </w:p>
    <w:p>
      <w:pPr>
        <w:pStyle w:val="BookText"/>
        <w:rPr/>
      </w:pPr>
      <w:r>
        <w:rPr>
          <w:rFonts w:ascii="Amiri" w:hAnsi="Amiri" w:eastAsia="Amiri" w:cs="Amiri"/>
          <w:color w:val="111111"/>
          <w:sz w:val="28"/>
          <w:sz w:val="28"/>
          <w:szCs w:val="28"/>
          <w:rtl w:val="true"/>
          <w:lang w:bidi="ar-SA"/>
        </w:rPr>
        <w:t>فلسفه می باشد، در حالی که از جملة واضحات اخبار اهل بیت اطهار عَلَیهِمُ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جریان که در تواریخ معتبر ذکر شده است به خوبی می رساند که فلسفة متداول عویصه و مشکلات شریعت را نه تنها دفع و رفع نمی نماید، بلکه چه بسا اشخاص متدیّن را در مشکلات دینی انداخته، به وضعی که باید به اخبار و آثار عترت طاهره عَلَیهِمُ السَّلامُ پناه برند، و از برکات آنها بهره بگیرند؛ چه آنکه هر چه می فرمایند به طور مستند و معنعن به رسالت رسول معظّم صَلَّی اللهُ عَلَیهِ وَآلِهِ و وحی حضرت باریتعالی می 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 و فرقهایی که موجب می شود اهل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اهل شریعت ناب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الهیّات فلسفة متداول روگردان شوند، این است که عقایددین که حقایق آسمانی و ماورای طبیعت است، همواره در این فلسفه به علل و اسباب طبیعی قیاس شده و به آنها استدلال نابجا می شود، در حالی که این قیاس جدّاً مع الفارق است، و استدلال حقایق مافوق طبیعت </w:t>
      </w:r>
    </w:p>
    <w:p>
      <w:pPr>
        <w:pStyle w:val="BookText"/>
        <w:rPr/>
      </w:pPr>
      <w:r>
        <w:rPr>
          <w:rFonts w:ascii="IRNazanin" w:hAnsi="IRNazanin" w:eastAsia="IRNazanin"/>
          <w:color w:val="111111"/>
          <w:sz w:val="28"/>
          <w:sz w:val="28"/>
          <w:szCs w:val="28"/>
          <w:rtl w:val="true"/>
          <w:lang w:bidi="fa-IR"/>
        </w:rPr>
        <w:t xml:space="preserve">به امور طبیعی مناسبت ندارد، بلکه حقایق و عقاید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اصول عقاید پنجگانه دین که باید با ادلّة آفاقی و انفسی و مستقلاّت عقلی اثبات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است که پس از اعتقاد و تدیّن به دین، باید به آن دو ثقل حدیث ثَقَلین متواتر بین فریقین مراجعه کرد که فقه اکبر متکفّل این عقاید، و فقه اصغر متکفّل احکام است، وگرنه مستلزم محق دین از جهت فساد عقاید دین می شود؛ همانگونه که استفاده از قیاس عقلی و استحسان ظنّی اهل تسنّن برای استنباط احکام دین، از آن جهت موجب محق دین می شود؛ چنانکه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إِذَا قِيسَتْ مُحِقَ الدِّينُ</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اکبر شد خراب از فلسفه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اصغر در تسنّن شد خفه </w:t>
      </w:r>
    </w:p>
    <w:p>
      <w:pPr>
        <w:pStyle w:val="BookText"/>
        <w:rPr/>
      </w:pPr>
      <w:r>
        <w:rPr>
          <w:rFonts w:ascii="IRNazanin" w:hAnsi="IRNazanin" w:eastAsia="IRNazanin"/>
          <w:color w:val="111111"/>
          <w:sz w:val="28"/>
          <w:sz w:val="28"/>
          <w:szCs w:val="28"/>
          <w:rtl w:val="true"/>
          <w:lang w:bidi="fa-IR"/>
        </w:rPr>
        <w:t>هر دو در قرآن وعترت فاش بین</w:t>
      </w:r>
    </w:p>
    <w:p>
      <w:pPr>
        <w:pStyle w:val="BookText"/>
        <w:rPr/>
      </w:pPr>
      <w:r>
        <w:rPr>
          <w:rFonts w:ascii="IRNazanin" w:hAnsi="IRNazanin" w:eastAsia="IRNazanin"/>
          <w:color w:val="111111"/>
          <w:sz w:val="28"/>
          <w:sz w:val="28"/>
          <w:szCs w:val="28"/>
          <w:rtl w:val="true"/>
          <w:lang w:bidi="fa-IR"/>
        </w:rPr>
        <w:t>کاین دو باشند مرجع شرع مبین</w:t>
      </w:r>
    </w:p>
    <w:p>
      <w:pPr>
        <w:pStyle w:val="BookText"/>
        <w:rPr/>
      </w:pPr>
      <w:r>
        <w:rPr>
          <w:rFonts w:ascii="IRNazanin" w:hAnsi="IRNazanin" w:eastAsia="IRNazanin"/>
          <w:color w:val="111111"/>
          <w:sz w:val="28"/>
          <w:sz w:val="28"/>
          <w:szCs w:val="28"/>
          <w:rtl w:val="true"/>
          <w:lang w:bidi="fa-IR"/>
        </w:rPr>
        <w:t>و این خود فرقی آشکار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فرقهایی که موجب روگردان شدن اهل شریعت از فلسفه شد آن بود که چون به خارج نامشهود مجرّد قائل نیستند، لذا وجود کبریایی حضرت باریتعالی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نامتناهی نمی دانند، و چه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طیّ مباحث غیر واحدی از آنان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نامتناهی را امری تخیّلی و خیالی می پندارند، در حالی که از برهان شریف فُرجهقاطعانه عدم تناهی وجود آن حضرت به طور منحاز ثابت و مبرهن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عقل نیاید و از تصوّرش لرزه بر اندام افتد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بطلان تناهی وجود باریتعالی، اساساً ضرورت ایجاب می کند عدم تناهی را در جهان هستی خارج؛ چه اگر متناهی الاطراف باشد مستلزم می شود که به عدم مطلق غیر قابل به اشاره گراید </w:t>
      </w:r>
    </w:p>
    <w:p>
      <w:pPr>
        <w:pStyle w:val="BookText"/>
        <w:rPr/>
      </w:pPr>
      <w:r>
        <w:rPr>
          <w:rFonts w:ascii="IRNazanin" w:hAnsi="IRNazanin" w:eastAsia="IRNazanin"/>
          <w:color w:val="111111"/>
          <w:sz w:val="28"/>
          <w:sz w:val="28"/>
          <w:szCs w:val="28"/>
          <w:rtl w:val="true"/>
          <w:lang w:bidi="fa-IR"/>
        </w:rPr>
        <w:t>که آن نیز بالوجدان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فرق و فرق قبلی دو نقدی بر مکتب فلاسفه ای است که هم ذات کبریایی و هم جهان هستی را نامتناهی نمی دانند، بلکه متناهی می پندارند که به تقریری که گذشت غیر از این دو نقد، دو نقد دیگر چون استلزام مکان و کیفیّت بر آنها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به تنهایی چند فرق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مطلق اهل معقول به خارج مجرّد منحاز از خارج مشهود قائل نیستند، و خارج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مکرّراً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انحصار خارج مشهود می پندارند، لذا مباحث و مسائلشان به گونه ای مختلط از لحاظ خلق و خالق، واجب و ممکن دور می زند که به حیص و بیص و انحرافهایی در 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تجلّی خالق در خلق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چندانکه در این رساله به نقد، پاره ای از آنها مورد طرح قرار گرفت که همین خود فرق فارقی محسوب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سابق در اثر پنداشت آن </w:t>
      </w:r>
    </w:p>
    <w:p>
      <w:pPr>
        <w:pStyle w:val="BookText"/>
        <w:rPr/>
      </w:pPr>
      <w:r>
        <w:rPr>
          <w:rFonts w:ascii="IRNazanin" w:hAnsi="IRNazanin" w:eastAsia="IRNazanin"/>
          <w:color w:val="111111"/>
          <w:sz w:val="28"/>
          <w:sz w:val="28"/>
          <w:szCs w:val="28"/>
          <w:rtl w:val="true"/>
          <w:lang w:bidi="fa-IR"/>
        </w:rPr>
        <w:t xml:space="preserve">انحصار، از وحدت خلق و خالق متعال، بلکه از وجود خالق تنها و اینکه سایر ذوات جلوات اویند، دم می زنند،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با نداشتن مبدأ اشتقاق چون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فروشندة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اعتباری و به گونة غیر حقیقی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موجود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پندارشان واجب می باشد، نه خلایق؛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لَهُ اللَّبَنُ وَالتَّمرُ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 حقیقت حیوان و درخت تمر است، نه فروشندة لبن و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هرچند لا یُعَلَّل است، ولی لا یُغَیَّر نیست، خلافاً للمتفلسفین؛ زیرا منظور از ذاتی آن نیست که تغییر آن ممکن نباشد، بلکه منظور آن است که تغییر آن صعب و دشوار باشد و به سختی تغییر می پذیرد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 و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وجود واجب را مصداقاً از سنخ وجود خلق در مرتبة شدّت آن پنداشته </w:t>
      </w:r>
    </w:p>
    <w:p>
      <w:pPr>
        <w:pStyle w:val="BookText"/>
        <w:rPr/>
      </w:pPr>
      <w:r>
        <w:rPr>
          <w:rFonts w:ascii="IRNazanin" w:hAnsi="IRNazanin" w:eastAsia="IRNazanin"/>
          <w:color w:val="111111"/>
          <w:sz w:val="28"/>
          <w:sz w:val="28"/>
          <w:szCs w:val="28"/>
          <w:rtl w:val="true"/>
          <w:lang w:bidi="fa-IR"/>
        </w:rPr>
        <w:t xml:space="preserve">اند، و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آنکه موجب عدم تثلیث اشتراک معنوی و انحصار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فرق نهم گذشت، با تجرّد محض ذات اقدس الهی که به برهان فُرجه مبرهن شد، سازش ندارد؛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مستلزم خروج آن ذات مقدّس از واحد غیر عددی به واحد عددی می شود؛ چنانکه واضح و روشن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معلوم نیست اهل فلسفه و معقول باشند، از روی جهل و یا اشتباه، راه تفریط پیمودند و چه بسا از جملة کلماتشان بر می آید که وجود را از لحاظ مفهوم نسبت به واجب و ممکن نیز متغایر پنداشتند، و چه بسا به اشتراک لفظی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آنکه به آیة 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لِلتُّرابِ وَرَبِّ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مصداق به آنها استناد می شود، متشبّث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واجب متعال که منحازیّت آن از وجود خلق گذشت، بدان معنا است که آن حضرت ملکوت و باطن جهان هستی است، بر خلاف نظریّة فلاسفه که می نماید که از عالم مُلک ظاهر می باشد؛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خالق متعال مجرّد محض و صمد</w:t>
      </w:r>
      <w:r>
        <w:rPr>
          <w:rStyle w:val="FootnoteAnchor"/>
          <w:rtl w:val="true"/>
        </w:rPr>
        <w:footnoteReference w:id="105"/>
      </w:r>
      <w:r>
        <w:rPr>
          <w:rFonts w:ascii="IRNazanin" w:hAnsi="IRNazanin" w:eastAsia="IRNazanin"/>
          <w:color w:val="111111"/>
          <w:sz w:val="28"/>
          <w:sz w:val="28"/>
          <w:szCs w:val="28"/>
          <w:rtl w:val="true"/>
          <w:lang w:bidi="fa-IR"/>
        </w:rPr>
        <w:t>و بی جوف است، و وجود خلایق که فلاسفه آن را اعتباری پنداشتند، اعتباری نیست، بلکه محقّق شد که به نحو وجود جوهر و عرض حقیقی بوده و دارای مابحذای خارجی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خالق متعال به برهان فُرجه و غیر آن، سِعی و غیر محدود به وجود خلق و غیر متناهی </w:t>
      </w:r>
    </w:p>
    <w:p>
      <w:pPr>
        <w:pStyle w:val="BookText"/>
        <w:rPr/>
      </w:pPr>
      <w:r>
        <w:rPr>
          <w:rFonts w:ascii="IRNazanin" w:hAnsi="IRNazanin" w:eastAsia="IRNazanin"/>
          <w:color w:val="111111"/>
          <w:sz w:val="28"/>
          <w:sz w:val="28"/>
          <w:szCs w:val="28"/>
          <w:rtl w:val="true"/>
          <w:lang w:bidi="fa-IR"/>
        </w:rPr>
        <w:t>تا بی نهایت است، ولی وجود خلق مادّی ذو ابعاد به برهانتناهی ابعاد متناهی است، بر خلاف توهّم فلاسفه و اهل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نظریّة 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خودشان چه بسا به آن تصریح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تفصیلی،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اجمالی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حسّ و وجدان و عقل و برهان و شرع بالعیان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در ایجاد خلق، فاعل مختار است، ولی فلاسفه خدا را فاعل مضطرّ می پندارند، و گاه به خاطر فرار از عنوان اضطرار بی اختیار، به فیّاض علی الاطلاق عنوان می نمایند؛ چنانکه گذشت و بر خبیر بصیر پوشیده نیست، این در حقیقت عنوان مؤدّبانه از اضطرار میباشد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مقابل فرعیّت که برای ذوات و ماهیّات خلق ثابت شد با اصالت مقابل اعتباریّت که فلاسفه به اختلاف آرا به آن معتقدند، فرق فاحشی دارد؛ </w:t>
      </w:r>
    </w:p>
    <w:p>
      <w:pPr>
        <w:pStyle w:val="BookText"/>
        <w:rPr/>
      </w:pPr>
      <w:r>
        <w:rPr>
          <w:rFonts w:ascii="IRNazanin" w:hAnsi="IRNazanin" w:eastAsia="IRNazanin"/>
          <w:color w:val="111111"/>
          <w:sz w:val="28"/>
          <w:sz w:val="28"/>
          <w:szCs w:val="28"/>
          <w:rtl w:val="true"/>
          <w:lang w:bidi="fa-IR"/>
        </w:rPr>
        <w:t>زیرا اصالت دوّم اصالتی است که مقابلش حقیقتی ندارد، در حالی که نقطة مقابل اصالت اوّل دارای حقیقت می باشد، و فی الجمله اصالتی دارد، و آن اصالت عَرَضی غیر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عرض همانند جوهر مابحذای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سنخی که بعضی از فلاسفه به جای شخصی به آن قائلند، عویصة وحدت وجود را جبران نمی کند؛ زیرا وحدت در سنخیّت نیز موجب تشکیک از لحاظ شدّت و ضعف و نقص و کمال است، و این در وجودهای مادّی دارای ابعاد و مبادی خلایق تحقّق دارد، و وجود مجرّد محض باریتعالی به شرح و تفصیل گذشته از آن مبرّا و منزّه است، و به هیچوجه در آن صقع ربوبی راه نداشته و معنا و مفهومی ندارد، و لذا آن وجود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غیر عددی است، و از وحدت عددی مبرّاست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وحدت از لحاظ مصداق شخصاً و سنخاً باطل است، ولی از لحاظ مفهوم دو مصداق متغایر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p>
    <w:p>
      <w:pPr>
        <w:pStyle w:val="BookText"/>
        <w:rPr/>
      </w:pP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عدم انحصار مشترک معنوی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 و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نمودن خارج هستی به خارج مشهود که وجودش هم خالق و هم مخلوق را به برهان تناهی ابعاد دارای ابعاد می کند، مستلزم کیفیّت ذات اقدس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دائره و مدوّر، و نیز مستلزم مکان و غیر آن از صفات سلبیّه می شود، و این خود دو فرق مابین به حساب می آید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از حکما ادّعای قیام ضرورت بر عدم امکان تغییر ذاتی نقل شده است، و این خود بر خلاف حقیقت و شریعت است؛ چه خلقت 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جنّ و انس به وسیلة عبادت و بندگی، ذات خود را از شقاوت و یا کمبود سعادت تغییر دهند و به اوج سعادت و رستگاریبرسانند، مگر اینکه مرادشان از عدم تغییر، صعوبت و دشواری باشد که صحیح است، ولی خلاف ظاهر تعبیرشان به عنوان ضرورت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حقیقت وجود در پندار فلاسفه ذات اقدس الهی است، و مفهوم وجود نیست، بلکه مصداق وجود، خارج منحصر در مشهود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ذو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می رساند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معلوم الکنه می باشد، هرچند با این وضع به غلط می سرایند که مجهول الکنه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نقد بزرگی است بر نظریّة فلاسفه، و فرق بارزی با آنچه که تحقیق آن گذشت مفصّلاً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مَفهومُهُ مِن اَعرَفِ الاَشیاءِ</w:t>
      </w:r>
    </w:p>
    <w:p>
      <w:pPr>
        <w:pStyle w:val="BookText"/>
        <w:rPr/>
      </w:pPr>
      <w:r>
        <w:rPr>
          <w:rFonts w:ascii="Amiri" w:hAnsi="Amiri" w:eastAsia="Amiri" w:cs="Amiri"/>
          <w:color w:val="111111"/>
          <w:sz w:val="28"/>
          <w:sz w:val="28"/>
          <w:szCs w:val="28"/>
          <w:rtl w:val="true"/>
          <w:lang w:bidi="ar-SA"/>
        </w:rPr>
        <w:t>وَکُنهُهُ فی غایَةِ الخَفاءِ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ممکن است از همان گروه باشند، برای فرار از وحدت وجود مردود، مدّعی شده اندکه حضرت کبریایی در همین خارج مشهود هستی مادّی ذو ابعاد که همین مخلوقات خارج هستی است، تجلّی و ظهور کرده است، بدون آنکه استلزام وحدت وجود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همین مطلب وجداناً یک نحوه وحدت وجود است، و عویصة وحدت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مردود را برطرف نمی کند؛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وجود آن حضرت را غیر تجلّی نپندارند، وگرنه چنانچه وجود آن حضرت را وجود دیگری بدانند که تجلّی کرده است پس باید به خارج دیگری باطنی که ملکوت خارج هستی است، قائل باشند، و این هرچند موجب کثرت وجود و موجود که حقّ و حقیقت است می شود، ولی در این صورت تجلّی نخواهد بود، بلکه متعیّن است که قائل شوند به اینکه آن حضرت آن خارج مشهود و مخلوقات را ایجاد فرموده است، و آن مخلوقات وجود مابحذایی دارند، ولی وجودشان چون وجود آن واجب نیست که وجود نامتناهی از جمیع جهات حتّی از جهت داخلی مخلوقات را محدود کند؛ چه آنکه مکرّراً و مؤکّداًگذشت که هیچ وجودی مسّ کرامت و قداست آن وجود نازنین مجرّد محض مجهول الکنه را نمی کند، مگر وجودی که مانند وجود آن حضرت واجب و مجرّد محض باشد که آن هم به برهان فُرجه محال وممتنع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نظریّه و وهمیّة تجلّی نیز سودی نبخشید، بلکه یکی از فرقهای فارق مابین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تحقیق که خارج متعدّد و متکثّر به خارج مشهود خلق وخارج نامشهود خالق است، اصالت در هر یک از این دو با اصالت فلاسفه که خارج را متعدّد نمی دانند فرق می کند؛ زیرا اصالت خلق در این تحقیق برای ماهیّت و وجود هر دو می باشد، با این فرق که اصالت ماهیّت خلق به نحو اصالت جوهری و قائم به ذات است، و اصالت وجود عَرَضی و قائم به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در فرضیّة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می باشد که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بنا بر تکثّر خارج، اصالت در خالق متعال به تمام معنای کلمه است؛ زیرا در آن صقع ربوبی به لحاظ عینیّت ذات و وجود و صفات آن حضرت و وحدت آنها به برهان فُرجه غیر از اصالت چیزی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حقیقتی از فرضیّة فلسفه به دست نمی 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جدّی می رسد که در حیص و بیص افتادن فلاسفه و اهل معقول در امر ربط حادث به قدیم به لحاظ عدم درک آنها است نسبت به وجود </w:t>
      </w:r>
    </w:p>
    <w:p>
      <w:pPr>
        <w:pStyle w:val="BookText"/>
        <w:rPr/>
      </w:pPr>
      <w:r>
        <w:rPr>
          <w:rFonts w:ascii="IRNazanin" w:hAnsi="IRNazanin" w:eastAsia="IRNazanin"/>
          <w:color w:val="111111"/>
          <w:sz w:val="28"/>
          <w:sz w:val="28"/>
          <w:szCs w:val="28"/>
          <w:rtl w:val="true"/>
          <w:lang w:bidi="fa-IR"/>
        </w:rPr>
        <w:t xml:space="preserve">خارج منحاز نامشهود در خارج هستی ماورای مشهود، وگرنه ربط آن خارج قدیم ازلی مجرّد نامتناهی به این خارج حادث مادّی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تحقیق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قدرت کامله آن را که همین مخلوقات جهان هستی هستند ایجاد فرموده است، بدون آنکه به وجود مجرّد سِعی خود به حدود وجودی آنها با آنکه حقیقت دارند، محدود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تجلّی ذات احدیّت و ظهور آن حضرت در خلایق قائل هستند، و بطلان این نظریّه روشن شد به اینکه تجلّی نامتناهی در متناهی معنا و مفهوم ندارد، بلکه مستحیل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مکرّراً و مؤکّداً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رَبُّهُ لِلجَبَلِ</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قدرت نمایی پروردگار و اظهار عظمت است؛ چنانکه مراد از تجلّی پروردگار در وجود امیر المؤمنین عَلَیهِ السَّلامُ آن است که آن حضرت به صفاتی که پروردگار در وجودش نهاده است، آنگونه که </w:t>
      </w:r>
    </w:p>
    <w:p>
      <w:pPr>
        <w:pStyle w:val="BookText"/>
        <w:rPr/>
      </w:pPr>
      <w:r>
        <w:rPr>
          <w:rFonts w:ascii="IRNazanin" w:hAnsi="IRNazanin" w:eastAsia="IRNazanin"/>
          <w:color w:val="111111"/>
          <w:sz w:val="28"/>
          <w:sz w:val="28"/>
          <w:szCs w:val="28"/>
          <w:rtl w:val="true"/>
          <w:lang w:bidi="fa-IR"/>
        </w:rPr>
        <w:t>خواست خداوند بوده متخلّق شده است، و عظمت ذات کبریایی به این وجود شریف شناخته شده است، لذا سروده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تجلّی که بعضی از اهل معقول ادّعا کرده و تجلّی وجود نامتناهی کبریایی را در خارج مشهود متناهی پنداشتند،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آیة 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سنخیّت مصداقی ذات خالق با ذوات خلایق است، ولی فلاسفة فلسفة متداول بر خلاف عقل و شرع به سنخیّت و وحدت عددی بودن آن حضرت رفته اند، هرچند به وجه ناموزون و غیر موجّه به غیر عددی مدّعی شده اند؛ چنانکه گذشت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تحقیق وجود نامتناهی بلاجوف ذات کبریایی، سِعی در خلایق است، و این غیر از احاطه است که خلایق به طور منحاز در متن آن وجود باشند و </w:t>
      </w:r>
    </w:p>
    <w:p>
      <w:pPr>
        <w:pStyle w:val="BookText"/>
        <w:rPr/>
      </w:pPr>
      <w:r>
        <w:rPr>
          <w:rFonts w:ascii="IRNazanin" w:hAnsi="IRNazanin" w:eastAsia="IRNazanin"/>
          <w:color w:val="111111"/>
          <w:sz w:val="28"/>
          <w:sz w:val="28"/>
          <w:szCs w:val="28"/>
          <w:rtl w:val="true"/>
          <w:lang w:bidi="fa-IR"/>
        </w:rPr>
        <w:t>آن وجود مجرّد سِعی در آن وجود محاط خلایق می باشد؛ چه این منافی است با عدم تناهی تحقیق شدة آنحضرت حتّی از جهت هفتم داخلی در وجود خلایق؛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فلسفة به اصطلاح متعالیه، وجود ذات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مجرّد محض نمی دانند که وجودات مادّی آن را محدود نکند، بلکه پنداشته اند که محدود می کنند، و لذا برای خلق وجودی مادّی قائل نشدند، بلکه وجود اعتباری انتزاعی غیر مابحذایی که در واقع وجود نیست، بلکه تجلّیات خود واجب است قائل شدند، و در نتیجه خلق را از وجود، و خالق متعال را از قدرت ایجاد انداختند، در حالی که وجود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مجرّد محض بحت و سِعی و صمد و بلاجوف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مکرّراً به صورت تأکید غیر مکرّر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آن وجود مجرّد را جز وجودی همانند او که مستحیل است، محدود نمی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مداخلة فلاسفه در عقاید دینیّة سماویّه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اصول عقاید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آنها حقّاً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می باشد فضولی است؛ چه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غیر کتاب و روایات و استناد دادن حقایق سماویّة ماورای طبیعت به علل و اسباب طبیعی واضح و روشن است که مع الفارق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فروق این است که فلاسفه در اثر عدم مراجعه به کتاب و عترت، به تأویل بسیاری از عقاید صریح اسلام به غیر آنچه که وارد شده و ضروری است چون جسمانیّت معادین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قیامت، و جسمانیّتمعراج و نظایر آنها مجبور شده اند؛ چنانکه بر اهل خبرت و بصارت پوشیده نیست</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عود روح خارج شده از بدن که در اثر سیر تکاملی به نقطه ای از کمال رسیده به همان بدن اوّلی عنصری دنیوی کمال نیافته بر خلاف نظام آفرینش و طبیعت است، و همانند عود میوة به کمال رسیده همچون انگور است مثلاً به حالت قبلی که غوره بوده است، و یا مانند شخصی است که به رتبة بالا رسیده به عقب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به انکار عود جسمانی معاد پرداخته، و معاد را تنها روحانی پنداشته اند که در حقیقت ضروری دین را انکار کرده اند؛ زیرا مرجع انکار معاد جسمانی به انکار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برخی از آنها راه تعبّد به جسمانیّت با قطع به عدم آن را پیموده اند غلط بوده و عملی مرموزانه و منافقانه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حکیم زنوزی تبریزی قُدِّسَ سِرُّهُ جوابی به این شبهه از همان طریق استدلال طبیعی نقل شده است که هرچند با وجود دلیل کتاب و سنّت نیازی به آن نیست، ولی شایسته است که در اینجا از جهت تقریب به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روح در اثر سیر تکاملی پس از خروج از بدن به کمال می رسد همچنین بدن عنصری پس از خروج روح از آن در اثر تغیّر و تبدّل و تحوّل گوناگون طبیعی سیر تکاملی را پیموده تا جایی که از حالت اوّل خارج شده و در کمال به حدّی می رسد که لایق عود به روح به کمال رسیده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فرقهای مابین الهیّات متداول و الهیّات ثَقَلین آن است که خالق در آن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قدرت آن حضرت را لامحاله در </w:t>
      </w:r>
    </w:p>
    <w:p>
      <w:pPr>
        <w:pStyle w:val="BookText"/>
        <w:rPr/>
      </w:pPr>
      <w:r>
        <w:rPr>
          <w:rFonts w:ascii="IRNazanin" w:hAnsi="IRNazanin" w:eastAsia="IRNazanin"/>
          <w:color w:val="111111"/>
          <w:sz w:val="28"/>
          <w:sz w:val="28"/>
          <w:szCs w:val="28"/>
          <w:rtl w:val="true"/>
          <w:lang w:bidi="fa-IR"/>
        </w:rPr>
        <w:t xml:space="preserve">انحصار کلّیّات خوانده اند، و نسبت به جزئیّات، به وسایط و علل و اسباب فروان قائل شده اند،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حیص و بیص ربط حادث به قدیم و غیر آن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فاعل مختار است؛ کما هو المختار و المتعیّن فی إلهیّات الثَّقَلَینِ؛ زیرا روشن است که فاعل مختار بدون نیاز به هیچگونهوسایطی قدرت بر ایجاد کلّیّات و جزئیّات عالم خلق همچون عالم امر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را به راه راست هدایت فرماید، هرچند هدایت به معنای ارائة طریق فرموده است، ولی هدایت به معنای وصول به مطلوب توفیق رفیقی است که به هر کس ندهندش و لیاقت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اوّل همان لطف الهی است که تفسیر شده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یُقَرِّبُ العَبدَ إلَی الطَّاعَةِ وَیُبَعِّدُهُ عَنِ المَعصِیَةِ فَهُوَ لُطفٌ أوجَبَ اللهُ تَعالَی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ارسال رسل و انزال کتب و نصب امام و نظایر آنها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فرقهای بارز مابین الهیّات ثَقَلین و الهیّات متداول آنکه اهل الهیّات متداول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خصوصاً سردمدارانشان همچون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قائلند که هرچند خلف وعدة انشا شده از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از حکیم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ولی خلف وعید انشا شده هیچگونه قبحیندارد، مخصوصاً از حکیم عادل، بلکه از آن حضرت شایسته و سزاوارتر است که خلف وعید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انشای وعیدهای شِداد و غِلاظی که به وسیلة قرآن مجید و روایات معتبر عترت طاهره عَلَیهِمُ السَّلامُ که به رسول مکرّم اسلام صَلَّی اللهُ عَلَیهِ وَآلِهِ و وحی الهی مستند است، نسبت به کفّار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قاصر و غیر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ابد الآباد در عذاب جهنّم و دوزخند هیچگونه تخلّف از آن به طور قطع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از حکیم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نیست، بلکه عذابشان در آخر کار به اعذب و گوارا می گراید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این مقاله و پندارشان آن است که اصلاً و اساساً و به طور قطع برای کفّار معاند عذابی وجود نداشته باشد، و فقط در آخرت بدون عذاب و عقابی همچون حاتم طایی سخاوت پیشه، و انوشیروان عدالت </w:t>
      </w:r>
    </w:p>
    <w:p>
      <w:pPr>
        <w:pStyle w:val="BookText"/>
        <w:rPr/>
      </w:pPr>
      <w:r>
        <w:rPr>
          <w:rFonts w:ascii="IRNazanin" w:hAnsi="IRNazanin" w:eastAsia="IRNazanin"/>
          <w:color w:val="111111"/>
          <w:sz w:val="28"/>
          <w:sz w:val="28"/>
          <w:szCs w:val="28"/>
          <w:rtl w:val="true"/>
          <w:lang w:bidi="fa-IR"/>
        </w:rPr>
        <w:t>پرور به عدل نسبی در دوزخ و جهنّم مخلّد، ولی معذّب نمی باشند، و این توعید و وعیدها تنها به خاطر آن است کهکفّار در عناد و کفر تجرّی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محصّلاً و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و گفتار به چند وجه باطل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شد که منظور شرع مطهّر از خلود کفّار معاند در عذاب ابد الآباد، به گونة انشای وعید بوده است، بلکه احتمال قوی دارد که در قالب اِخبار از آن بوده که چنین عذاب در انتظار آنهاست که اگر چنین عذابی در کار نباشد مستلزم آن است که اِخبار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آن که انشای وعید بوده و نه اِخبار، خلف آن به طور قطع و یقین که مورد پندار اهل الهیّات متداول است، نه تنها باعث عدم تجرّی کفّار معاند نمی شود، بلکه موجب نقض غرض و باعث ریشه دواندن کفر و عناد است؛ چه آنکه به دنبال آن تجرّی کفّار در کفر وعناد خواهد بود، مضافاً بر این، وعید مقطوع </w:t>
      </w:r>
    </w:p>
    <w:p>
      <w:pPr>
        <w:pStyle w:val="BookText"/>
        <w:rPr/>
      </w:pPr>
      <w:r>
        <w:rPr>
          <w:rFonts w:ascii="IRNazanin" w:hAnsi="IRNazanin" w:eastAsia="IRNazanin"/>
          <w:color w:val="111111"/>
          <w:sz w:val="28"/>
          <w:sz w:val="28"/>
          <w:szCs w:val="28"/>
          <w:rtl w:val="true"/>
          <w:lang w:bidi="fa-IR"/>
        </w:rPr>
        <w:t>الخلف لغو بوده، و ذات کبریایی از لغو و بیهودگی مبرّا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الخلف باشد، هرچند دیگر لغو نخواهد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 طرف دارد؛ همانگونه که محتمل الخلف است محتمل الإجرا نیز می باشد، و لذا محتمل است که در عذاب باقی و مخلّد باشند که خود این احتمال طرفینی در دفع تجرّی و نقض غرض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احتمال عدم خلف به لحاظ پاره ای از آثار بسیار معتبر و مستند مثل دعای جلیل کمیل معروف حضرت امیر مؤمنان عَلَیهِ السَّلامُ مورد و متعلَّق قسم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که این خود احتمال عدم خلف را به غایت ضعیف می کند؛ زیرا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اگر قسم نمی خورد که کافر معاند را ابد الآباد در عذاب مخلّد فرماید، آتش را برایهمه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غیر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سلامت قرار می داد، ولی به خاطر ریشه کن کردن کفر و عناد خانمان سوز، و آنکه لازمة عمل بسیار زشت عناد و ترک </w:t>
      </w:r>
    </w:p>
    <w:p>
      <w:pPr>
        <w:pStyle w:val="BookText"/>
        <w:rPr/>
      </w:pPr>
      <w:r>
        <w:rPr>
          <w:rFonts w:ascii="IRNazanin" w:hAnsi="IRNazanin" w:eastAsia="IRNazanin"/>
          <w:color w:val="111111"/>
          <w:sz w:val="28"/>
          <w:sz w:val="28"/>
          <w:szCs w:val="28"/>
          <w:rtl w:val="true"/>
          <w:lang w:bidi="fa-IR"/>
        </w:rPr>
        <w:t xml:space="preserve">ایمانشان است که بر وعید و عذاب مخلّد قسم خورده است، و با وجود این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خلف وعید بسیار ضعیف، بلکه در حکم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در همان دعا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كانَ مُؤْمِناً كَمَنْ كانَ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کافِراً مُعانِداً غَیرَ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که خداوند متعال سزای مؤمن را با کافر معاند طبق این آیة شریفه یکسان نمی داند، استناد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اثر وضعی عمل کفر جوانحی و جوارحی کافر معاند و خباثت کفر وی عذاب ابدی است؛ چه آنکه همانگونه که عمل خطای از بام افتادن مثلاً موجب هلاکت عمری می شود، همچنین خباثت عظیم بی دینی وبی ایمانی چنین عواقبی دارد؛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تُجْزَوْنَ إِلاَّ ما كُنْتُمْ تَعْمَلُونَ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خلود ابد الآبادی اهل آتش چون کفّار معاند 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پاره ای از اخبار </w:t>
      </w:r>
    </w:p>
    <w:p>
      <w:pPr>
        <w:pStyle w:val="BookText"/>
        <w:rPr/>
      </w:pPr>
      <w:r>
        <w:rPr>
          <w:rFonts w:ascii="IRNazanin" w:hAnsi="IRNazanin" w:eastAsia="IRNazanin"/>
          <w:color w:val="111111"/>
          <w:sz w:val="28"/>
          <w:sz w:val="28"/>
          <w:szCs w:val="28"/>
          <w:rtl w:val="true"/>
          <w:lang w:bidi="fa-IR"/>
        </w:rPr>
        <w:t xml:space="preserve">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قصد و نیّت اینان آن بود اگر نمی مردند و ابد الدّهر در این دنیا می ماندند، برای همیشه بر کفر و عناد خود باقی می ماندند و دست بردار نبودند، لذا طبق رضایت ابدیشان به سزای عذاب ابدی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 نحو جواب به جایی است در این مقام؛ چنانکه از آن اخبار استفاده می شود که علّت خلود اهل بهشت در بهشت آن است که نیّت و قصدشان آن بود که اگر همیشه باقی بودند در اطاعت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الهیّات ثَقَلین به طور کافی ثابت شده است که عذاب مخلّد در آخرت به جهت کافر معاند است و پایانندارد، برخلاف الهیّات متداول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اش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فرقهای بارزی است که نوعاً مغفولٌ عنه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وجیزه منظور از فرقها و تفرقه ها تخطئة فلاسفه و فلسفة متداول در خصوص الهیّات بود، به این معنا که نباید آنچه را که از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اصول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شرع مطهّر رسیده با این </w:t>
      </w:r>
    </w:p>
    <w:p>
      <w:pPr>
        <w:pStyle w:val="BookText"/>
        <w:rPr/>
      </w:pPr>
      <w:r>
        <w:rPr>
          <w:rFonts w:ascii="IRNazanin" w:hAnsi="IRNazanin" w:eastAsia="IRNazanin"/>
          <w:color w:val="111111"/>
          <w:sz w:val="28"/>
          <w:sz w:val="28"/>
          <w:szCs w:val="28"/>
          <w:rtl w:val="true"/>
          <w:lang w:bidi="fa-IR"/>
        </w:rPr>
        <w:t>استدلالات استحسانی ظنّی که از علل و اسباب طبیعی گرفته شده است، سنجید و قیاس کرد که جدّاً فضولی بوده و مع الفارق است، وگرنه استدلالشان در طبیعیّات و امور غیر الهی و غیر سماوی مورد تخطئه نیست، هرچند استحسان ظنّی و اختلافی است، ولی استدلالشان مع الفارق نیست؛ چون استدلال امور طبیعی است که بالطّبع به خود امور طبیعی و علل و اسباب عادّی استدلال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 اختلافی را به همان امور طبیعی اختصاص می دادند، و در تعریف فلسفة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العِلمُ بِحَقائِقِ الأشیاءِ الطَّبیعِیَّةِ عَلَی ما هِیَ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حقایق سماوی ماورا و مافوق طبیعت که فقه اکبر است وارد نمی شدند، ولی مع الاسف اختصاص ندادند، بلکه همچون عامّه در فقه اصغر و حجج احکام شریعت به استحسان ظنّی و قیاس ممنوع وارد شدند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فرق شانزدهم به اشاره گذشت که مقتضای وحدت خلق و خالق، و یا جلوات خالق بودن خلایق و نداشتن وجودی جز اعتباری و </w:t>
      </w:r>
      <w:bookmarkStart w:id="154" w:name="pg7619_69995"/>
    </w:p>
    <w:p>
      <w:pPr>
        <w:pStyle w:val="BookText"/>
        <w:rPr/>
      </w:pPr>
      <w:bookmarkEnd w:id="154"/>
      <w:r>
        <w:rPr>
          <w:rFonts w:ascii="IRNazanin" w:hAnsi="IRNazanin" w:eastAsia="IRNazanin"/>
          <w:color w:val="111111"/>
          <w:sz w:val="28"/>
          <w:sz w:val="28"/>
          <w:szCs w:val="28"/>
          <w:rtl w:val="true"/>
          <w:lang w:bidi="fa-IR"/>
        </w:rPr>
        <w:t xml:space="preserve">سرابی آن است که این دنیای با آن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ملعبه و خیال الظّلّ آن حضرت متعال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اینها از فرقها که ممکن است به خاطر خبیر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Style w:val="FootnoteAnchor"/>
          <w:rtl w:val="true"/>
        </w:rPr>
        <w:footnoteReference w:id="111"/>
      </w:r>
      <w:r>
        <w:rPr>
          <w:rFonts w:ascii="IRNazanin" w:hAnsi="IRNazanin" w:eastAsia="IRNazanin"/>
          <w:color w:val="111111"/>
          <w:sz w:val="28"/>
          <w:sz w:val="28"/>
          <w:szCs w:val="28"/>
          <w:rtl w:val="true"/>
          <w:lang w:bidi="fa-IR"/>
        </w:rPr>
        <w:t>، در عین امکان تکرار مؤکّد برخی از آنچه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یقینی است فرقهای فراوانی مابین الهیّات ثَقَلین و الهیّات فلاسفه به چشم می خورد که بر اهل بصیرت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55" w:name="__RefHeading___Toc3519802_1051229030"/>
      <w:bookmarkStart w:id="156" w:name="_Toc56"/>
      <w:bookmarkEnd w:id="155"/>
      <w:r>
        <w:rPr>
          <w:rtl w:val="true"/>
        </w:rPr>
        <w:t>در اشاره به معظم متون منابع این الهیّات از آیات و روایات</w:t>
      </w:r>
      <w:bookmarkEnd w:id="15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رساله شایسته است به معظم آیات مبارکه و روایات باهره که در امر الهیّات مورد عنایت حضرت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استدلال شده است، اشاره شود</w:t>
      </w:r>
      <w:r>
        <w:rPr>
          <w:rStyle w:val="FootnoteAnchor"/>
          <w:rtl w:val="true"/>
        </w:rPr>
        <w:footnoteReference w:id="112"/>
      </w:r>
      <w:r>
        <w:rPr>
          <w:rFonts w:ascii="IRNazanin" w:hAnsi="IRNazanin" w:eastAsia="IRNazanin"/>
          <w:color w:val="111111"/>
          <w:sz w:val="28"/>
          <w:sz w:val="28"/>
          <w:szCs w:val="28"/>
          <w:rtl w:val="true"/>
          <w:lang w:bidi="fa-IR"/>
        </w:rPr>
        <w:t xml:space="preserve">، تا برای خوانندگان به خوبی مشخّص شود منشأ الهیّات ثَقَلین و اینکه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w:t>
      </w:r>
    </w:p>
    <w:p>
      <w:pPr>
        <w:pStyle w:val="BookText"/>
        <w:rPr/>
      </w:pPr>
      <w:r>
        <w:rPr>
          <w:rFonts w:ascii="IRNazanin" w:hAnsi="IRNazanin" w:eastAsia="IRNazanin"/>
          <w:color w:val="111111"/>
          <w:sz w:val="28"/>
          <w:sz w:val="28"/>
          <w:szCs w:val="28"/>
          <w:rtl w:val="true"/>
          <w:lang w:bidi="fa-IR"/>
        </w:rPr>
        <w:t xml:space="preserve">این دو امانت وزین پیامبر معظّم اسلام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دین مبین به دست آمده است، و بسیاری از مبانی الهیّات منحرف فلسفة متداول در هم ریخته و نابود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نُرِی إِبراهیمَ مَلَکوتَ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 حدیث شریف فُرجه از سه جهت کثرت وجود و موجود خارج هستی علی الخصوص جهت منحازیّت وجود خلق از خالق مبرهن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آیة 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از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کَمَعادِنِ الذَّهَبِ والفِضَّةِ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 نیز از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السَّعیدُ سَعیدٌ فی بَطنِ اُمِّهِ والشَّقِیُّ شَقِیٌّ فی بَطنِ اُمِّهِ</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که به لحاظ جبلّیّت ذات از طرفی اصالت جوهری ذوات خلق و اصالت عَرَضی وجودشان که به ایجاد خالق متعال موجود شده اند، به </w:t>
      </w:r>
    </w:p>
    <w:p>
      <w:pPr>
        <w:pStyle w:val="BookText"/>
        <w:rPr/>
      </w:pPr>
      <w:r>
        <w:rPr>
          <w:rFonts w:ascii="IRNazanin" w:hAnsi="IRNazanin" w:eastAsia="IRNazanin"/>
          <w:color w:val="111111"/>
          <w:sz w:val="28"/>
          <w:sz w:val="28"/>
          <w:szCs w:val="28"/>
          <w:rtl w:val="true"/>
          <w:lang w:bidi="fa-IR"/>
        </w:rPr>
        <w:t>دست می آید، و از طرف دیگر اصالت بحت خالق منحاز از خلق و منزّه از غیر اصالت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آیة وافی هدایة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و روایات متفرّقه که در موردش اشاره می شود به دست می آید که ذاتیِ متعلّق خلقت و آفرینش هرچند لا یعلّل و لایسأل عن العلّة است، ولی لا یغیّر نیست، بلکه حضرت سبحان به لحاظ آنکه مخلوق خود را تغییر دهد، و مثلاً از شقاوت و یا از درجات پایین سعادت به درجات بالاتر برساند آنها را خلق فرمود؛ چه آنکه ذاتی به معنای عدم امکان تغییر نیست، بلکه به معنای آن است که تغییر دادن آن صعب و سخت است، البتّه نه به آن مقدار که اختیار از دست گرفته شود، بلکه در عین حال مختار است و اختیار آنگونه سلب نمی شود که قدرت بر تغییر نداشته باشد؛ مثلاً ولد الزّنا هرچند مانند ولد الحلال به سعادت گرایش ندارد، ولی در عین حال مجبور نیست، بلکه می تواند با قدری دشواری خود را به سعادت برساند، و اجر مضاعف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آیة 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با توجّه به اینکه منظور از اقربیّت تنها اقربیّت از لحاظ معنویّت نمی باشد، به دست می آید که منظور از اقربیّت سعة وجودی آن حضرت و عدم محدودیّت ذات مقدّسش به حدود و ذوات خلایق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خَلَقْتُكَ مِنْ قَبْلُ وَلَمْ تَكُ شَيْئاً</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و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خَلَقْناهُ مِنْ قَبْلُ وَلَمْ يَكُ شَيْئاً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 صِرف نیست، بلکه مراد عدم وجود خارجی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اوّل سورة مبارکة هل اتی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شَيْئاً مَذْكُوراً 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که منظور پس از عدم وجود خارجی انسان و مساوات </w:t>
      </w:r>
    </w:p>
    <w:p>
      <w:pPr>
        <w:pStyle w:val="BookText"/>
        <w:rPr/>
      </w:pPr>
      <w:r>
        <w:rPr>
          <w:rFonts w:ascii="IRNazanin" w:hAnsi="IRNazanin" w:eastAsia="IRNazanin"/>
          <w:color w:val="111111"/>
          <w:sz w:val="28"/>
          <w:sz w:val="28"/>
          <w:szCs w:val="28"/>
          <w:rtl w:val="true"/>
          <w:lang w:bidi="fa-IR"/>
        </w:rPr>
        <w:t>خلایق در امر خلقت و هدایت به معنای ارائة طریق، هدایت به معنای ایصال به مطلوب در اختیار خلق و مقتضای ذاتشان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مِنْ أقْصَی الْمَدينَةِ رَجُلٌ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که می رساند حبیب نجّار که از همان خلایق زمانش بود مقتضای ذاتش آن بود که حقّ و حقیقت را اختیار کند، بر خلاف خلق زمانش که چنین نبودند و به خسران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فُرجه و شکاف که با شرح و تفصیل و ترجمه در مقدّمة رساله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 و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کَمَعادِنِ الذَّهَبِ والفِضَّةِ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السَّعیدُ سَعیدٌ فی بَطنِ اُمِّهِ والشَّقِیُّ شَقِیٌّ فی بَطنِ اُمِّهِ</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که در ضمن آیة دوّم تشریح شدند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قنوت مذکور در عروة الوثقی به </w:t>
      </w:r>
      <w:bookmarkStart w:id="157" w:name="pg7619_70000"/>
    </w:p>
    <w:p>
      <w:pPr>
        <w:pStyle w:val="BookText"/>
        <w:rPr/>
      </w:pPr>
      <w:bookmarkEnd w:id="157"/>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تَفَرَّدَ بِالوَحدَانِيَّةِ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 در بحار الانوار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تَفَرَّدَ بِالرُّبُوبِيَّةِ وَتَوَحَّدَ بِالْوَحْدَانِيَّةِ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3519804_1051229030"/>
      <w:bookmarkStart w:id="159" w:name="_Toc57"/>
      <w:bookmarkEnd w:id="158"/>
      <w:r>
        <w:rPr>
          <w:rtl w:val="true"/>
        </w:rPr>
        <w:t>ختام امر</w:t>
      </w:r>
      <w:bookmarkEnd w:id="15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ختام امر بر اهل خبرت و بصیرت مخفی و پوشیده نیست که الهیّات ثَقَلین در واقع و نفس الامر ادامه دارد، و به این مختصر که در این رساله ذکر شد ختم نمی شود، بلکه مرجع کلّیّة حقایق آسمانی دین و ایمان و اسلام ناب محمّدی و علوی صَلَّی اللهُ عَلَیهِما وَآلِهِما از عقاید و احکام و اخلاق و عرفان و غیر اینها همه و همه همان 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و روایات صادره از اهل بیت عصمت و طهارت عَلَیهِمُ السَّلامُ که معنعن و مستند به وحی و رسالت و اُلوهیّت است، می باشد، نه قیاس تمثیلی و استحسان ظنّی که معمول به الهیّات متداول است؛ چه آنکه روشن است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اختلاف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امور طبیعی هستند، و قیاس کردن </w:t>
      </w:r>
      <w:bookmarkStart w:id="160" w:name="pg7619_70001"/>
    </w:p>
    <w:p>
      <w:pPr>
        <w:pStyle w:val="BookText"/>
        <w:rPr/>
      </w:pPr>
      <w:bookmarkEnd w:id="160"/>
      <w:r>
        <w:rPr>
          <w:rFonts w:ascii="IRNazanin" w:hAnsi="IRNazanin" w:eastAsia="IRNazanin"/>
          <w:color w:val="111111"/>
          <w:sz w:val="28"/>
          <w:sz w:val="28"/>
          <w:szCs w:val="28"/>
          <w:rtl w:val="true"/>
          <w:lang w:bidi="fa-IR"/>
        </w:rPr>
        <w:t xml:space="preserve">حقایق آسمانی ماوراء الطّبیعه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مکرّرا و مؤکّداً در این رساله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ولا شبهة ولا 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مراجعة به آنها برای متدیّن به دین مورد 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الَّذی هَدانا لِهَذِهِ المَوهِبَةِ الإِلَهِیَّةِ مِن أنوارِ الثَّقَلَینِ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سیّدمحمّدحسین مرتضوی لنگرودی</w:t>
      </w:r>
    </w:p>
    <w:p>
      <w:pPr>
        <w:pStyle w:val="Heading2"/>
        <w:numPr>
          <w:ilvl w:val="1"/>
          <w:numId w:val="1"/>
        </w:numPr>
        <w:rPr/>
      </w:pPr>
      <w:bookmarkStart w:id="161" w:name="__RefHeading___Toc3519806_1051229030"/>
      <w:bookmarkStart w:id="162" w:name="_Toc58"/>
      <w:bookmarkEnd w:id="161"/>
      <w:r>
        <w:rPr>
          <w:rtl w:val="true"/>
        </w:rPr>
        <w:t>ایقاظ</w:t>
      </w:r>
      <w:bookmarkEnd w:id="16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محقّقین و پویندگان حقیقت روشن است که نسبت به مباحث طبیعیّات فلسفة متداول چندان اشکال و ایرادی نیست، و آنچه هست نسبت به مباحث الهیّات است که چون خارج هستی عالم را در انحصار خارج مشهود مادّی متناهی غیر مجرّد محض می پندارند، لذا بعضی از فلاسفة متأخّر به خاطر آن که به فرضیّه های وحدت وجود خلق و خالق، و عدم وجود مابحذایی خلق، و عدم تحقّق ایجاد حقیقی برای مخلوق مبتلا نشوند، به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عددیّة خلق به وحدت عقلیّة خالق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اند، لذا در اواخر این کتاب به طور روشن و اجمال به فساد این فرضیّه و وهمیّه پرداخته می شود</w:t>
      </w:r>
      <w:r>
        <w:rPr>
          <w:rFonts w:eastAsia="IRNazanin" w:cs="IRNazanin"/>
          <w:color w:val="111111"/>
          <w:sz w:val="28"/>
          <w:szCs w:val="28"/>
          <w:rtl w:val="true"/>
          <w:lang w:bidi="fa-IR"/>
        </w:rPr>
        <w:t xml:space="preserve">: </w:t>
      </w:r>
      <w:bookmarkStart w:id="163" w:name="pg7619_70002"/>
    </w:p>
    <w:p>
      <w:pPr>
        <w:pStyle w:val="Heading2"/>
        <w:numPr>
          <w:ilvl w:val="1"/>
          <w:numId w:val="1"/>
        </w:numPr>
        <w:rPr/>
      </w:pPr>
      <w:bookmarkStart w:id="164" w:name="__RefHeading___Toc3519808_1051229030"/>
      <w:bookmarkStart w:id="165" w:name="_Toc59"/>
      <w:bookmarkEnd w:id="163"/>
      <w:bookmarkEnd w:id="164"/>
      <w:r>
        <w:rPr>
          <w:rtl w:val="true"/>
        </w:rPr>
        <w:t>در بطلان فرضیّة</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بشیء منها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قیاساً بالکلّیّ الطّبیعیّ الموجود فی الخارج بوجود أفراده و لیس بواحد منها، و یا کثرت عددیّة خلق که به وحدت عقلیّة خالق می گراید؛ زیرا قیاس وحدت خالق و خلق با کلّیّ طبیعی قیاس مع الفارق است و تصوّر کثرت عددی به وحدت عددی آسان نیست، بلکه در غایت اشکال است، چه رسد به تصدیق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ادّعای این توهّمات ناشی از آن است که فلاسفة متداول قدیماً و حدیثاً خارج هستی را در انحصار خارج مشهود و متکثّر به کثرت خلایق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ضرورت وحدانیّت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بعضی از آیات قرآن واحادیث عترت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دیگری مجرّد غیر مشهود و نامتناهی و منحاز از خارج مشهود که ملکوت عالم خارج مشهود متناهی مادّی است وجود </w:t>
      </w:r>
    </w:p>
    <w:p>
      <w:pPr>
        <w:pStyle w:val="BookText"/>
        <w:rPr/>
      </w:pPr>
      <w:r>
        <w:rPr>
          <w:rFonts w:ascii="Amiri" w:hAnsi="Amiri" w:eastAsia="Amiri" w:cs="Amiri"/>
          <w:color w:val="111111"/>
          <w:sz w:val="28"/>
          <w:sz w:val="28"/>
          <w:szCs w:val="28"/>
          <w:rtl w:val="true"/>
          <w:lang w:bidi="ar-SA"/>
        </w:rPr>
        <w:t>دارد؛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خداوند متعال به حضرت ابراهیم عَلَیهِ السَّلامُ معرفت و شناخت آن خارج ملکوت که وجود واحد غیر عددی ذات اقدس الهی است که ثانی و دوّمی ندارد، عنایت فرموده تا از موقنین گشته و اُمّت خود را به آن حقیقت متوجّه سازد تا از پرستش اغیار چون بت و غیر آن روی گردانده پرهیز نمایند، و تنها آن حضرت جَلَّ وَ عَلا را پرستش 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نه تنها اُمّت او، بلکه سایرین از فلاسفه و غیره بی توجّه شده آن واحد احد ملکوتی را از کثرت عددی مخلوق و خلق خارج مشهود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آنچه از آیة مبارکه که بر وجود ملکوت و خارج نامشهود و خالق احدی و واحد غیر عددی، منحاز از وجود مشهود خلق متکثّر به کثرت عددی دلالت می نمود</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دلالت احادیث عترت طاهره عَلَیهِمُ السَّلامُ بر آن خارج نامشهود احدی خالق واحد غیر عددی سرمدی جَلَّت عَظَمَتُهُ حدیث برهان فُرجه و شکاف است که هشام بن حَکَم آن را از امام هُمام جعفر بن محمّد الصّادق عَلَیهِ الصَّلاةُ وَ السَّلامُ روایت می کند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ردّ زندیقی که ثنوی و دوگانه پرست بود، پس از بیان برخی از امور دالّه بر وحدت،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يَلْزَمُكَ إِنِ ادَّعَيْتَ اثْنَيْنِ فُرْجَةٌ مَا بَيْنَهُمَا حَتَّى يَكُونَا اثْنَيْنِ فَصَارَتِ الْفُرْجَةُ ثَالِثاً بَيْنَهُمَا قَدِيماً مَعَهُمَا فَيَلْزَمُكَ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دوگانه پرست و مدّعی دو قدیم گردیدی باید ملتزم به سه قدیم شوی؛ زیرا هر یک از این دو قدیم در حال تلاقی بهیکدیگر به انتها رسیده و معدوم می شوند، و فیمابین فُرجه و شکافی حادث می گردد که نمی توان گفت که در آن فُرجه عدم مطلق که غیر قابل به هیچگونه اشاره است باشد، حتماً مستلزم قدیم سوّمی است که آن دو را از هم </w:t>
      </w:r>
    </w:p>
    <w:p>
      <w:pPr>
        <w:pStyle w:val="BookText"/>
        <w:rPr/>
      </w:pPr>
      <w:r>
        <w:rPr>
          <w:rFonts w:ascii="IRNazanin" w:hAnsi="IRNazanin" w:eastAsia="IRNazanin"/>
          <w:color w:val="111111"/>
          <w:sz w:val="28"/>
          <w:sz w:val="28"/>
          <w:szCs w:val="28"/>
          <w:rtl w:val="true"/>
          <w:lang w:bidi="fa-IR"/>
        </w:rPr>
        <w:t>جدا کند، و وجود آن قدیم فیمابین مستلزم فُرجه و قدیم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به طور تصاعدی مستلزم فُرجه ها و قدما إلی غیر النّهایه خواهد بود که بالضّرورة باطل و مستحیل است، پس لامحاله در خارج هستی ذات واحد مجرّد و محضی که به وجود محض دیگری همچون عدم محض محدود نمی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وحدت غیر عددی منحاز در خارج هستی وجود دارد بدون آن که به گرایش کثرت عددی خلق به وحدت عقلی خالق و غیر آن نیازمند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ثابت و مبرهن شد وجود وحدت خالق منحاز از وجود کثرت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درخانه و ما گرد جهان می گردیم</w:t>
      </w:r>
    </w:p>
    <w:p>
      <w:pPr>
        <w:pStyle w:val="BookText"/>
        <w:rPr/>
      </w:pPr>
      <w:r>
        <w:rPr>
          <w:rFonts w:ascii="IRNazanin" w:hAnsi="IRNazanin" w:eastAsia="IRNazanin"/>
          <w:color w:val="111111"/>
          <w:sz w:val="28"/>
          <w:sz w:val="28"/>
          <w:szCs w:val="28"/>
          <w:rtl w:val="true"/>
          <w:lang w:bidi="fa-IR"/>
        </w:rPr>
        <w:t>آب در کوزه و ما تشنه لبان می گردیم</w:t>
      </w:r>
    </w:p>
    <w:p>
      <w:pPr>
        <w:pStyle w:val="BookText"/>
        <w:rPr/>
      </w:pPr>
      <w:r>
        <w:rPr>
          <w:rFonts w:ascii="IRNazanin" w:hAnsi="IRNazanin" w:eastAsia="IRNazanin"/>
          <w:color w:val="111111"/>
          <w:sz w:val="28"/>
          <w:sz w:val="28"/>
          <w:szCs w:val="28"/>
          <w:rtl w:val="true"/>
          <w:lang w:bidi="fa-IR"/>
        </w:rPr>
        <w:t>دقّت و هم مغتنم شمرده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دو سرچشمة زلال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مبرهن گردید وجود خارجی نامشهود </w:t>
      </w:r>
    </w:p>
    <w:p>
      <w:pPr>
        <w:pStyle w:val="BookText"/>
        <w:rPr/>
      </w:pPr>
      <w:r>
        <w:rPr>
          <w:rFonts w:ascii="IRNazanin" w:hAnsi="IRNazanin" w:eastAsia="IRNazanin"/>
          <w:color w:val="111111"/>
          <w:sz w:val="28"/>
          <w:sz w:val="28"/>
          <w:szCs w:val="28"/>
          <w:rtl w:val="true"/>
          <w:lang w:bidi="fa-IR"/>
        </w:rPr>
        <w:t>که مجرّد محض و واحد احد خالق، منحاز و جدا از وجود مشهود و متکثّر خلق مادّی غیر مجرّد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آن وجود نازنین و منحاز را باید جدا گرفت و گفت که در صقع ربوبی به لحاظ عینیّت ذات و صفات و وجود و عدم تعدّد، غیر از اصالت، چیز دیگری محکّم نیست، و تردید در آن که اصل وجود است یا ذات و یا ماهیّت است معنی و مفهوم ندارد، ولی در خلق منحاز از خالق چنین تردیدی وجود دارد که فلاسفه در آن اختلاف دارند؛ بعضی وجود را اصل و ماهیّت را اعتباری، و بعضی به عکس دانسته اند، و هیچ یک اصالت هر دو را نگفته اند، و حال آن که مقتضای آنچه بیاید آناست که ذوات خلایق مجعول باریتعالی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المِشمِشَةَ وَ ذَواتَ الخَلائِقِ ذَواتاً، بَل أوجَدَها</w:t>
      </w:r>
      <w:r>
        <w:rPr>
          <w:rStyle w:val="FootnoteAnchor"/>
          <w:rtl w:val="true"/>
        </w:rPr>
        <w:footnoteReference w:id="131"/>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الخارِجِ وَ اَلبَسَها لِباسَ الوُجودِ الخارِجیِّ وَ لَعَلَّها کانت من قبیل وجود علمیٍّ و اقتِضائِیٍّ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ماهیّت و هم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اصالت دارند، غایة الامر اصالت ذات و ماهیّت جوهری، و اصالت وجود نداشته، بلکه به ایجاد حقّ تعالی وجود یافته، و وجود آنها عَرَضی و غیر ذاتی 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ذکر شد که خداوند جعل ذوات نفرموده به لحاظ استلزام عویصة تبعیض است، و آن که به چه جهت خداوند متعال که لطفش عامّ و به طور مساوی بربندگان می باشد بعضی را خاتم الانبیا و بعضی را اشقی الاشقیا خلق کرده است، و هم مستلزم عویصة بطلان تکلیف و بعث و انزال کتب و خطاب و عتاب و عقاب و عذاب، بلکه مستلزم ملعبه در خلقت و آفرینش به طور خیمه شب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166" w:name="pg7619_70008"/>
    </w:p>
    <w:p>
      <w:pPr>
        <w:pStyle w:val="Heading2"/>
        <w:numPr>
          <w:ilvl w:val="1"/>
          <w:numId w:val="1"/>
        </w:numPr>
        <w:rPr/>
      </w:pPr>
      <w:bookmarkStart w:id="167" w:name="__RefHeading___Toc3519810_1051229030"/>
      <w:bookmarkStart w:id="168" w:name="_Toc60"/>
      <w:bookmarkEnd w:id="166"/>
      <w:bookmarkEnd w:id="167"/>
      <w:r>
        <w:rPr>
          <w:rtl w:val="true"/>
        </w:rPr>
        <w:t>خاتمة کتاب</w:t>
      </w:r>
      <w:bookmarkEnd w:id="168"/>
    </w:p>
    <w:p>
      <w:pPr>
        <w:pStyle w:val="Heading2"/>
        <w:numPr>
          <w:ilvl w:val="1"/>
          <w:numId w:val="1"/>
        </w:numPr>
        <w:rPr/>
      </w:pPr>
      <w:bookmarkStart w:id="169" w:name="__RefHeading___Toc3519812_1051229030"/>
      <w:bookmarkStart w:id="170" w:name="_Toc61"/>
      <w:bookmarkEnd w:id="169"/>
      <w:r>
        <w:rPr>
          <w:rtl w:val="true"/>
        </w:rPr>
        <w:t>مقاله ای در اثبات حدوث عالم زماناً</w:t>
      </w:r>
      <w:r>
        <w:rPr>
          <w:rtl w:val="true"/>
        </w:rPr>
        <w:t>:</w:t>
      </w:r>
      <w:bookmarkEnd w:id="170"/>
    </w:p>
    <w:p>
      <w:pPr>
        <w:pStyle w:val="BookText"/>
        <w:rPr/>
      </w:pPr>
      <w:r>
        <w:rPr>
          <w:rFonts w:ascii="IRNazanin" w:hAnsi="IRNazanin" w:eastAsia="IRNazanin"/>
          <w:color w:val="111111"/>
          <w:sz w:val="28"/>
          <w:sz w:val="28"/>
          <w:szCs w:val="28"/>
          <w:rtl w:val="true"/>
          <w:lang w:bidi="fa-IR"/>
        </w:rPr>
        <w:t>در اثبات حدوث عالم زماناً و بیان آنکه این عقیده همچون اصول عقاید دین نیست که به استدلال عقلی نیاز داشته باشد، بلکه همانند احکام و سایر عقاید دین باید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آثار عترت عَلَیهِمُ السَّلامُ به نحو اجتهاد و یا تقلید مراجعه کرده و در برخی موارد احتیاط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جمهور متقدّمان و متأخّران فلاسفه در امر حدوث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استدلال عقلی مصطلح خودشان که در واقع قیاس ممنوع و استحسان ظنّی مورد اختلافشان تشکیک نمودند، و عالم ماسوی را قدیم به قِدَم ذات احدیّت می پندارند، و همچون حرکت یَد و مفتاح در آنِ واحد تقدّم ذات احدیّت را بر عالم، رتبی </w:t>
      </w:r>
    </w:p>
    <w:p>
      <w:pPr>
        <w:pStyle w:val="BookText"/>
        <w:rPr/>
      </w:pPr>
      <w:r>
        <w:rPr>
          <w:rFonts w:ascii="IRNazanin" w:hAnsi="IRNazanin" w:eastAsia="IRNazanin"/>
          <w:color w:val="111111"/>
          <w:sz w:val="28"/>
          <w:sz w:val="28"/>
          <w:szCs w:val="28"/>
          <w:rtl w:val="true"/>
          <w:lang w:bidi="fa-IR"/>
        </w:rPr>
        <w:t xml:space="preserve">می شمارند، ولی قبل از پرداختن به بیان مهمترین دلیل آنها و ردّ آن، چند دلیل بر اثبات حدوث عالم زماناً اقامه می کنیم؛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ذات احدیّت عینیّة الصّفات و مجهول الکنه است و خرَد را در فهم و درک آن راهی نیست، همچنین است درک شأن آن حضرت قبل از خلقت عالم که حضرت در چه شأنی بوده و به شبهة آنکه به چه کاری اشتغال داشته است که به درک و فهم خرَد نمی رسد، و نباید در این اقیانوس بیکران ورود کرد و در آن بحث و استدلال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از اصول اعتقاد خمسه و به اعتباری ثلاثة دین نیست تا به استدلال عقلی آفاقی و انفسی و غیره نیاز داشته باشد، بلکه پس از ثبوت و اثبات اصول عقاید دین باید نسبت به سایر عقاید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این عقیدة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و آثار عترت طاهره عَلَیهِمُ السَّلامُ مراجعه کرد، و </w:t>
      </w:r>
    </w:p>
    <w:p>
      <w:pPr>
        <w:pStyle w:val="BookText"/>
        <w:rPr/>
      </w:pPr>
      <w:r>
        <w:rPr>
          <w:rFonts w:ascii="IRNazanin" w:hAnsi="IRNazanin" w:eastAsia="IRNazanin"/>
          <w:color w:val="111111"/>
          <w:sz w:val="28"/>
          <w:sz w:val="28"/>
          <w:szCs w:val="28"/>
          <w:rtl w:val="true"/>
          <w:lang w:bidi="fa-IR"/>
        </w:rPr>
        <w:t xml:space="preserve">حقیقت امر را اجتهاداً و یا تقلیداً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 ردّ علم آن به اهلش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پاره ای از احادیث همچون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وَلَمْ يَكُنْ مَعَهُ شَي‌ءٌ</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و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اُعْرَفَ فَخَلَقْتُ الخَلْقَ لِکَی اُعْرَفَ</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آن است که عالم حادث است زماناً، و تأویل و تفسیر حدیث اوّل به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فی مَرتَبَةِ ذاتِهِ لَم یَکُن مَعَهُ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بَل هُوَ تَطبیقٌ لِلحَدیثِ بِغَیرِ المُرادِ بِما عَلَیهِمُ الاعتِقادُ وَلَیسَ بِتَفسیرٍ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مرحوم شیخ انصاری قُدِّسَ سِرُّهُ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جمیع شرایع قائم است بر حدوث عالم زماناً</w:t>
      </w:r>
      <w:r>
        <w:rPr>
          <w:rStyle w:val="FootnoteAnchor"/>
          <w:rtl w:val="true"/>
        </w:rPr>
        <w:footnoteReference w:id="134"/>
      </w:r>
      <w:r>
        <w:rPr>
          <w:rFonts w:ascii="IRNazanin" w:hAnsi="IRNazanin" w:eastAsia="IRNazanin"/>
          <w:color w:val="111111"/>
          <w:sz w:val="28"/>
          <w:sz w:val="28"/>
          <w:szCs w:val="28"/>
          <w:rtl w:val="true"/>
          <w:lang w:bidi="fa-IR"/>
        </w:rPr>
        <w:t xml:space="preserve">بنا بر این، نه تنها اعتقاد به آن ضروری دین اسلام است، بلکه ضروری کلّیّة ادیان است که در این صورت بدون نیاز به اجتهاد و تقلید باید به این ضروری </w:t>
      </w:r>
    </w:p>
    <w:p>
      <w:pPr>
        <w:pStyle w:val="BookText"/>
        <w:rPr/>
      </w:pPr>
      <w:r>
        <w:rPr>
          <w:rFonts w:ascii="IRNazanin" w:hAnsi="IRNazanin" w:eastAsia="IRNazanin"/>
          <w:color w:val="111111"/>
          <w:sz w:val="28"/>
          <w:sz w:val="28"/>
          <w:szCs w:val="28"/>
          <w:rtl w:val="true"/>
          <w:lang w:bidi="fa-IR"/>
        </w:rPr>
        <w:t xml:space="preserve">دین معتقد بود؛ زیرا انکار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علم به ضروری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حدوث مقتضای ذات عالم ماسوی، و ماهیّت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بِهِ الشَّیءُ هُوَهُوَ که ما جَعَلَهُ اللهُ تَعالَی شَیئاً، بَل کانَ هُوَهُوَ ذاتاً فی عالَمِ الاقتِضاءِ الَّذی هُوَ لَیسَ بِمَوجودٍ وَکَما لَم یَکُن بِمَعدومٍ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اقتضا داشت، والذّاتیُّ لا یُعَلَّلُ، وَإن کانَ یُغَیَّرُ بِما عَنِ الشَّرعِ المُطَهَّرِ، بِالطَّاعَةِ وَالدُّعاءِ وَالصَّدَقَةِ وَالصِّلَةِ وَنَحوِها سِیَّما فی لَیالی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حدوث ذوات ما در این عصر و زمان، و یا حدوث ذوات دیگران در اعصار و ازمنة دیگر مقتضای نفس ذوات بوده، وگرنه به چه علّت این همه ذوات در اعصار قدیم وجود نیافته و حادث نشده است؟و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 داشت که تبعیض واقع شد و بعضی از خلایق قدیم و یا در حدوث تقدّم و تأخّر داشتند، دون بعضٍ</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مطمئنّ بود که عالم ماسوی نمی شود مانند ذات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 بدون هیچگونه </w:t>
      </w:r>
    </w:p>
    <w:p>
      <w:pPr>
        <w:pStyle w:val="BookText"/>
        <w:rPr/>
      </w:pPr>
      <w:r>
        <w:rPr>
          <w:rFonts w:ascii="IRNazanin" w:hAnsi="IRNazanin" w:eastAsia="IRNazanin"/>
          <w:color w:val="111111"/>
          <w:sz w:val="28"/>
          <w:sz w:val="28"/>
          <w:szCs w:val="28"/>
          <w:rtl w:val="true"/>
          <w:lang w:bidi="fa-IR"/>
        </w:rPr>
        <w:t>مادّه باشد؛ زیرا عالم مخلوق است، و مخلوق محدود می باشد به مادّه، هرچند آن مادّه از جنس خاک و یا نار نباشد، و مثلاً از جنس نور و مانند آن باشد؛ چه آنکه ملائکه هم مجرّد از مادّه ای نمی باشند إلی غیر ذلک من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مخلوقی دارای مادّه و ابعاد است، و مقتضای برهان تناهی ابعاد آن است که متناهی باشد، پس چگونه می توان عالم متناهی را همانند ذات مجرّد نامتناهی قدیم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عالم پس از تناهی وجودی ندارد، و آنچه وجود بعد التّناهی می باشد</w:t>
      </w:r>
      <w:r>
        <w:rPr>
          <w:rStyle w:val="FootnoteAnchor"/>
          <w:rtl w:val="true"/>
        </w:rPr>
        <w:footnoteReference w:id="135"/>
      </w:r>
      <w:r>
        <w:rPr>
          <w:rFonts w:ascii="IRNazanin" w:hAnsi="IRNazanin" w:eastAsia="IRNazanin"/>
          <w:color w:val="111111"/>
          <w:sz w:val="28"/>
          <w:sz w:val="28"/>
          <w:szCs w:val="28"/>
          <w:rtl w:val="true"/>
          <w:lang w:bidi="fa-IR"/>
        </w:rPr>
        <w:t>وجودنامحدود و نامتناهی ذات قدیم اقدس الهی است بدون وجود مخلوقی؛ دقّت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که تنها همین خارج مشهود و غیر مجرّد است بالعیان متغیّر است، و هر متغیّری بالوجدان حادث است، پس عالم بالعیان و الوجدان</w:t>
      </w:r>
      <w:r>
        <w:rPr>
          <w:rStyle w:val="FootnoteAnchor"/>
          <w:rtl w:val="true"/>
        </w:rPr>
        <w:footnoteReference w:id="136"/>
      </w:r>
      <w:r>
        <w:rPr>
          <w:rFonts w:ascii="IRNazanin" w:hAnsi="IRNazanin" w:eastAsia="IRNazanin"/>
          <w:color w:val="111111"/>
          <w:sz w:val="28"/>
          <w:sz w:val="28"/>
          <w:szCs w:val="28"/>
          <w:rtl w:val="true"/>
          <w:lang w:bidi="fa-IR"/>
        </w:rPr>
        <w:t>حادث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مهمترین دلیلشان بر قِدَم عالم که ذیلاً ذکر می شود به این است که حدوث عالم به ارادة قدیم ذات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به ارادة حادث که مستلزم آن است که ذات احدیّتش محلّ حوادث مستحیل و ممتنع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دلایل جمهور فلاسفه بر قِدَم عالم و عدم حدوث آن زماناً آن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حادث از قدیم مطلقاً محال و ممتنع است و مرجّح لازم دارد؛ زیرا صدور عالم ممکن محض است، وحدوث و عدم صدور آن از قدیم قدیماً، باید به خاطر مرجّحی باشد، و اگر مرجّحی نباشد عالم در امکان محض قبلی خود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مرجّحی برای حدوث باشد از این مرجّح سؤال می شود که چگونه حادث شده و قبلاً نشده بود؟</w:t>
      </w:r>
    </w:p>
    <w:p>
      <w:pPr>
        <w:pStyle w:val="BookText"/>
        <w:rPr/>
      </w:pPr>
      <w:r>
        <w:rPr>
          <w:rFonts w:ascii="IRNazanin" w:hAnsi="IRNazanin" w:eastAsia="IRNazanin"/>
          <w:color w:val="111111"/>
          <w:sz w:val="28"/>
          <w:sz w:val="28"/>
          <w:szCs w:val="28"/>
          <w:rtl w:val="true"/>
          <w:lang w:bidi="fa-IR"/>
        </w:rPr>
        <w:t>خلاصه، پرسش دربارة حدوث مرجّح به قوّت خود باقی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مهمّشان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تهافت </w:t>
      </w:r>
    </w:p>
    <w:p>
      <w:pPr>
        <w:pStyle w:val="BookText"/>
        <w:rPr/>
      </w:pPr>
      <w:r>
        <w:rPr>
          <w:rFonts w:ascii="IRNazanin" w:hAnsi="IRNazanin" w:eastAsia="IRNazanin"/>
          <w:color w:val="111111"/>
          <w:sz w:val="28"/>
          <w:sz w:val="28"/>
          <w:szCs w:val="28"/>
          <w:rtl w:val="true"/>
          <w:lang w:bidi="fa-IR"/>
        </w:rPr>
        <w:t>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r>
        <w:rPr>
          <w:rStyle w:val="FootnoteAnchor"/>
          <w:rtl w:val="true"/>
        </w:rPr>
        <w:footnoteReference w:id="137"/>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شده است به اینکه چه مانعی دارد که حدوث عالم به ارادة قدیم حضرت احدیّت باشد که وجودش را در آن هنگام که وجود آمده اقتضا کرده است، نه به ارادة حادث تا اشکال شود که چگونه اراده بدون مرجّحی حادث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چنین اراده ای موجب آن است که ذات قدیم محلّ حوادث قرار گیرد، در حالی که بالبداهه محلّ حوادث نیست، و چنین ایرادی به ارادة قدیم وارد نمی آید تا پرسش شود که به چه مرجّحی ارادة 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چنین ایرادی به ارادة قدیم شود که مثلاً به چه مرجّحی این ارادة قدیم را داشت، می توان به جواب پنجم ذکر شده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نفس اقتضای ذات عالم بوده است، و الذّاتِیُّ لا یُعَلَّلُ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به اینجا رسید باز نشست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اشکالات فلاسفه در واقع به لحاظ آن است که ذات قدیم را فاعل مختار نمی دانند، بلکه </w:t>
      </w:r>
    </w:p>
    <w:p>
      <w:pPr>
        <w:pStyle w:val="BookText"/>
        <w:rPr/>
      </w:pPr>
      <w:r>
        <w:rPr>
          <w:rFonts w:ascii="IRNazanin" w:hAnsi="IRNazanin" w:eastAsia="IRNazanin"/>
          <w:color w:val="111111"/>
          <w:sz w:val="28"/>
          <w:sz w:val="28"/>
          <w:szCs w:val="28"/>
          <w:rtl w:val="true"/>
          <w:lang w:bidi="fa-IR"/>
        </w:rPr>
        <w:t xml:space="preserve">فلاسفة طبیعی و دهری او را فاعل مضطرّ می پندارند، و غیر طبیعی با عبارتی غیر مؤدّبانه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که در واقع همان اضطرار را به این عبارت تغییر داده اند؛ مانند شخص آمری که به فردی به جای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با ادلّة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با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مانعی ندارد که ذات قدیم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فاعل مختار بدانیم، و در عین حال درک و فهم و خرَد آن را نداشته باشیم که به چه مرجّحی عالم را حادث زمانی آفریده است، وَلَیسَ ذلِکَ بِعَزیزٍ؛ بسیار اموری است که از درک آن عاجزیم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فلاسفه ادلّة استحسانیّة ظنّیّه، بلکه وهمیّة دیگری نیز ذکر می کنند که چنگی به دل نمی زنند، و مخصوصاً برای معتقدین به شرایع لا یُسمِنُ و لا یُغنی مِن جوعٍ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71" w:name="pg7619_70016"/>
    </w:p>
    <w:p>
      <w:pPr>
        <w:pStyle w:val="Heading2"/>
        <w:numPr>
          <w:ilvl w:val="1"/>
          <w:numId w:val="1"/>
        </w:numPr>
        <w:rPr/>
      </w:pPr>
      <w:bookmarkStart w:id="172" w:name="__RefHeading___Toc3519814_1051229030"/>
      <w:bookmarkStart w:id="173" w:name="_Toc62"/>
      <w:bookmarkEnd w:id="171"/>
      <w:bookmarkEnd w:id="172"/>
      <w:r>
        <w:rPr>
          <w:rtl w:val="true"/>
        </w:rPr>
        <w:t>استدراک متین و سزاوار</w:t>
      </w:r>
      <w:r>
        <w:rPr>
          <w:rtl w:val="true"/>
        </w:rPr>
        <w:t>:</w:t>
      </w:r>
      <w:bookmarkEnd w:id="173"/>
    </w:p>
    <w:p>
      <w:pPr>
        <w:pStyle w:val="BookText"/>
        <w:rPr/>
      </w:pPr>
      <w:r>
        <w:rPr>
          <w:rFonts w:ascii="IRNazanin" w:hAnsi="IRNazanin" w:eastAsia="IRNazanin"/>
          <w:color w:val="111111"/>
          <w:sz w:val="28"/>
          <w:sz w:val="28"/>
          <w:szCs w:val="28"/>
          <w:rtl w:val="true"/>
          <w:lang w:bidi="fa-IR"/>
        </w:rPr>
        <w:t xml:space="preserve">فلاسفة الهی و مادّی از قدیم الایّام خارج هستی عالم را در انحصار کثرت هستی خارج مشهود می پنداشتند، لذا فلاسفة الهی نسبت به وحدت واجب در حیص و بیص افتادند، و به تشکیک و شدّت و ضعف وجود قائل شده، واجب را در رتبة شدید آن پنداشتند، ولی چون این پندار، واجب را واحد غیر عددی که دوّمی نداشته باشد نمی گرداند، لذا متأخّرین به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متشبّث شدند، و واجب را بسیط الحقیقة دانسته و در واقع مرجع کثرت عددیّة خلق خارج مادّی را به وحدت عقلیّه دانستند که تصوّرش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از تصدیقش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نمی نماید، بلکه دشوار و غیر قابل قبول است جدّاً؛ چنانکه روشن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به فرضیّة نامعقول وحدت وجود خلق و </w:t>
      </w:r>
    </w:p>
    <w:p>
      <w:pPr>
        <w:pStyle w:val="BookText"/>
        <w:rPr/>
      </w:pPr>
      <w:r>
        <w:rPr>
          <w:rFonts w:ascii="IRNazanin" w:hAnsi="IRNazanin" w:eastAsia="IRNazanin"/>
          <w:color w:val="111111"/>
          <w:sz w:val="28"/>
          <w:sz w:val="28"/>
          <w:szCs w:val="28"/>
          <w:rtl w:val="true"/>
          <w:lang w:bidi="fa-IR"/>
        </w:rPr>
        <w:t>خالق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نغمة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فی الخارِجِ إِلاَّ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سرودند که موجب مفسدة عدم وجود خلق و عدم قدرت خالق بر ایجاد است که بالضّرورة خلاف وجدان و عقل و برهان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ذات مجرّد وحدانی اقدس کبریایی را متجلّی در خارج مشهود متکثّر مادّی ذو ابعاد متناهی به برهان تناهی ابعاد پنداشتند که تجلّی نامتناهی در متناهی بالضّرورة از اغلاط بدیهی است، و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رَبُّهُ لِلْجَبَلِ</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مراد قدرت نمایی است که در اثر آن کوه پاره پاره و متلاشی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به جملة نامفهوم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تفوّه نموده اند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عین تثلیث، و تثلیث در عین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نصاری </w:t>
      </w:r>
    </w:p>
    <w:p>
      <w:pPr>
        <w:pStyle w:val="BookText"/>
        <w:rPr/>
      </w:pPr>
      <w:r>
        <w:rPr>
          <w:rFonts w:ascii="IRNazanin" w:hAnsi="IRNazanin" w:eastAsia="IRNazanin"/>
          <w:color w:val="111111"/>
          <w:sz w:val="28"/>
          <w:sz w:val="28"/>
          <w:szCs w:val="28"/>
          <w:rtl w:val="true"/>
          <w:lang w:bidi="fa-IR"/>
        </w:rPr>
        <w:t>است که بالضّرورة باطل و غیر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لاطائلات همه به خاطر آن است که از وجود مجرّد محض و منهاز نامتناهی خارج نامشهود که همچون آب در کوزه و یار در خانه وجود دارد غافل شده اند؛ چه آن که این خارج موجود بالضّرورة و العیان و العقل و البرهان به طور صحیح و کامل وحدت واجب را که من جمیع الجهات و الجوانب نامتناهی و سِعی است و به هیچ وجودی محدود نمی شود تأمین می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رابطه به حدیث شریف برهان فُرجه که حضرت امام صادق عَلَیهِ السَّلامُ در ردّ ثنوی و دوگانه پرستان اقامه فرمودند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محلّش مضبوط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است برای اهلش از حقایق مراجعه شود</w:t>
      </w:r>
      <w:r>
        <w:rPr>
          <w:rStyle w:val="FootnoteAnchor"/>
          <w:rtl w:val="true"/>
        </w:rPr>
        <w:footnoteReference w:id="139"/>
      </w:r>
      <w:r>
        <w:rPr>
          <w:rFonts w:ascii="IRNazanin" w:hAnsi="IRNazanin" w:eastAsia="IRNazanin"/>
          <w:color w:val="111111"/>
          <w:sz w:val="28"/>
          <w:sz w:val="28"/>
          <w:szCs w:val="28"/>
          <w:rtl w:val="true"/>
          <w:lang w:bidi="fa-IR"/>
        </w:rPr>
        <w:t>که پس از بیاناتی در امر توحید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يَلْزَمُكَ إِنِ ادَّعَيْتَ اثْنَيْنِ فُرْجَةٌ 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74" w:name="pg7619_70019"/>
    </w:p>
    <w:p>
      <w:pPr>
        <w:pStyle w:val="Heading2"/>
        <w:numPr>
          <w:ilvl w:val="1"/>
          <w:numId w:val="1"/>
        </w:numPr>
        <w:rPr/>
      </w:pPr>
      <w:bookmarkStart w:id="175" w:name="__RefHeading___Toc3519816_1051229030"/>
      <w:bookmarkStart w:id="176" w:name="_Toc63"/>
      <w:bookmarkEnd w:id="174"/>
      <w:bookmarkEnd w:id="175"/>
      <w:r>
        <w:rPr>
          <w:rtl w:val="true"/>
        </w:rPr>
        <w:t>انجاز وعدة داده شده</w:t>
      </w:r>
      <w:r>
        <w:rPr>
          <w:rtl w:val="true"/>
        </w:rPr>
        <w:t>:</w:t>
      </w:r>
      <w:bookmarkEnd w:id="176"/>
    </w:p>
    <w:p>
      <w:pPr>
        <w:pStyle w:val="BookText"/>
        <w:rPr/>
      </w:pPr>
      <w:r>
        <w:rPr>
          <w:rFonts w:ascii="IRNazanin" w:hAnsi="IRNazanin" w:eastAsia="IRNazanin"/>
          <w:color w:val="111111"/>
          <w:sz w:val="28"/>
          <w:sz w:val="28"/>
          <w:szCs w:val="28"/>
          <w:rtl w:val="true"/>
          <w:lang w:bidi="fa-IR"/>
        </w:rPr>
        <w:t>در این بخش از رساله طبق وعدة قبلی بحثی از ابحاث ناب را که به زبان عربی نگاشته ام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متکفّل بیان آن است که مرجع احکام و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اصول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استحسانات ظنّی فلاسفه، و نه قیاسات تمثیلی عامّه که بیجا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الاستدلال بالاستحسانات الفلسفیّة فی عقائد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اُصول العقائد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کالاستدلال بأقیسة العامّة فی أحکام الشّریعة فضولیّة</w:t>
      </w:r>
      <w:r>
        <w:rPr>
          <w:rStyle w:val="FootnoteAnchor"/>
          <w:rtl w:val="true"/>
        </w:rPr>
        <w:footnoteReference w:id="140"/>
      </w:r>
      <w:r>
        <w:rPr>
          <w:rFonts w:ascii="IRNazanin" w:hAnsi="IRNazanin" w:eastAsia="IRNazanin"/>
          <w:color w:val="111111"/>
          <w:sz w:val="28"/>
          <w:sz w:val="28"/>
          <w:szCs w:val="28"/>
          <w:rtl w:val="true"/>
          <w:lang w:bidi="fa-IR"/>
        </w:rPr>
        <w:t xml:space="preserve">لابدّ من الإعراض عنهما، وتوهّم </w:t>
      </w:r>
    </w:p>
    <w:p>
      <w:pPr>
        <w:pStyle w:val="BookText"/>
        <w:rPr/>
      </w:pPr>
      <w:r>
        <w:rPr>
          <w:rFonts w:ascii="IRNazanin" w:hAnsi="IRNazanin" w:eastAsia="IRNazanin"/>
          <w:color w:val="111111"/>
          <w:sz w:val="28"/>
          <w:sz w:val="28"/>
          <w:szCs w:val="28"/>
          <w:rtl w:val="true"/>
          <w:lang w:bidi="fa-IR"/>
        </w:rPr>
        <w:t>أنّالاستدلال بتلکم الاستحسانات إنّما هو لرفع تزلزل بعض الخواطر بالنّسبة إلی اُصول العقائد غیر وجیه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ببرکة العمل بما أوصی به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والدی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 من تحکیم العقائد الدّینیّة قبل الورود فی المعقول أیقنت بعین الیقین أنِّی بعد إثبات اُصول العقائد الخمسة غیر التّقلیدیّة بالأدلّة الآفاقیّة والأنفسیّة ونحوها، والتّدیّن بالدّین المبین بها، لا أحتاج لإثبات سائر العقائد الدّینیّة إلی الاستدلال بما اصطلح علیه الفلاسفة من الأدلّة العقلیّة الّتی هی فی الحقیقة استحسانات ظنّیّة مختلف فیها؛ کما لا أحتاج لإثبات الأحکام الشّرعیّة إلی الأقیسة التّمثیلیّة الممنوعة؛ فإنّ المرجع فیهما بعد التّدیّن بالدّین المبین إنمّا هو الکتاب والسّنّة، وأعنی بالسّنّة فی عصر الغیبة روایات العترة الطّاهرة عَلَیهِمُ السَّلامُ المستندة إلی الوحی والرّسالة، المضبوطة فی محالّها بعلمی الرّجال والدّرایة، ولاسیّما مع ملاحظة حدیث الثَّقَلین المتواتر بین الفریقین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فالاستدلال لتلکم العقائد بالفلسفة، و لتلک الأحکام </w:t>
      </w:r>
    </w:p>
    <w:p>
      <w:pPr>
        <w:pStyle w:val="BookText"/>
        <w:rPr/>
      </w:pPr>
      <w:r>
        <w:rPr>
          <w:rFonts w:ascii="Amiri" w:hAnsi="Amiri" w:eastAsia="Amiri" w:cs="Amiri"/>
          <w:color w:val="111111"/>
          <w:sz w:val="28"/>
          <w:sz w:val="28"/>
          <w:szCs w:val="28"/>
          <w:rtl w:val="true"/>
          <w:lang w:bidi="ar-SA"/>
        </w:rPr>
        <w:t>بالقیاس فضولیّة لابدّ من التّجنّب عنها بتاتاً، إلاّ بمقدار یسیر جدّاً لتقریب بعض الخواطر والأذهان البسیطة، لا بنحو التّوغّل فیها، بقیاس الحقائق السّماویّة و ما فوق الطّبیعة بعلل وأسباب طبیعیّة إلی ما یوجب الانحراف؛ بداهة أنّه قیاس مع الفارق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تلک الحقائق کخوارق العادة قالعة وخارقة لناموس الطّبیعة، فالاستدلال بها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من الاُمور الواهیة، بل فی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إِذَا قِيسَتْ مُحِقَ الدِّينُ</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یمحق ویمحو عقائد الشّریعة والدّین من طریق الفلاسفة، والأحکام من طریق العامّة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مقتضی حدیث الثَّقَلین المشار إلیه الأمر بالتّمسّک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فی الحقیقة روایات العترة الطاهرة عَلَیهِمُ السَّلامُ المستندة إلی الرّسالة، وبملاحظة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شارحة لمتن القرآن المجید، وموضّحة لمراداته الواقعیّة بحیث یکون مَثَل حامل القرآن المجید، التّارک لشرح العترة الطّاهرة عَلَیهِمُ السَّلامُ مَثَلَ الیهود الحامل للتّوراة، والحمار یحمل أسفاراً وأوراقاً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المسلمین المؤمنین أن یلبّوا بقول نبیّهم صَلَّی اللهُ عَلَیهِ وَآلِهِ ویتمسّکوا بالکتاب والعترة الطّاهرة عَلَیهِمُ السَّلامُ حتّی لن یضلّوا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فالحمد لله الّذی هدانا لهذا و ما کنّا لنهتدی لولا أن هدانا الله تَعالَی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یخفی أنّ التّمسّک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بمرادات الإسلام الواقعیّة بذلک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النّازلة فی عصر النّبیّ المعظّم صَلَّی اللهُ عَلَیهِ وَآلِهِ؛ إذ لاریب فی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الإسلام فی عصره صَلَّی اللهُ عَلَیهِ وَآلِهِ کان مرکّباً من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المجید، ورسالة الرّسول المکرّم وولایة بلافصل العترة أعنی بها ولایة علیّ بن أبیطالب وفاطمة الزّهراء وأولادهما المعصومین عَلَیهِمُ السَّلامُ، فلیست الوحدة الإسلامیّة إلاّ التّمسّک بهذه الثّلاثة؛ فإنّها مجتمعةً بلا تفرّق هی حبل الله والإسلام المأمور بالتّمسّک به وعدم التّفرّق عنه إلی ما لیس مأموراً به حتّی إلی المنتحلین بالتّشیّع، المتبعّضین فی أمر العترة، المؤمنین بالبعض دون بعض، فإنّهم جمیعاً فی حکم عدم الإیمان؛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خِزْيٌ فِي الْحَياةِالدُّنْيا وَيَوْمَ الْقِيامَةِ يُرَدُّونَ إِلى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نُؤْمِنُ بِبَعْضٍ وَنَكْفُرُ بِبَعْضٍ وَيُريدُونَ أنْ يَتَّخِذُوا بَيْنَ ذلِكَ </w:t>
      </w:r>
    </w:p>
    <w:p>
      <w:pPr>
        <w:pStyle w:val="BookText"/>
        <w:rPr/>
      </w:pPr>
      <w:r>
        <w:rPr>
          <w:rFonts w:ascii="Amiri" w:hAnsi="Amiri" w:eastAsia="Amiri" w:cs="Amiri"/>
          <w:color w:val="111111"/>
          <w:sz w:val="28"/>
          <w:sz w:val="28"/>
          <w:szCs w:val="28"/>
          <w:rtl w:val="true"/>
          <w:lang w:bidi="ar-SA"/>
        </w:rPr>
        <w:t xml:space="preserve">سَبيلاً اُولئِكَ هُمُ الْكافِرُونَ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والشّکر أن اهتدینا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مکاشفات وموهبات إلهیّة و عطایا جزیلة من حقائق جمّة علمیّة لم یسبقنی إلیها ممّن قبلی أحد فیما أعلم، نذکر و نشیر إلی بعضها فی هذه الصّحیفة خوفاً من الضِّیاع، تذکرةً لنفسی وتبصرةً لمن أراد التّبصّر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الخارج فیما هو المشهود المادّیّ، ووجود خارج حقیقیّ وراءه غیر مشهود أری الله إبراهیم عَلَیهِ السَّلامُ معرفته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 إِبْراهيمَ مَلَكُوتَ السَّماواتِوَالاَرْضِ وَلِيَكُونَ مِنَ الْمُوقِنينَ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لیرشد اُمّته إلی عبادته، ویدلّ علی وجوده الأحدیِّ برهان حدیث الفُرجة الّذی استدلّ به الإمام أبو عبدالله جعفر بن محمّد الصّادق عَلَیهِمَا السَّلامُ فی ردّ الثّنویّة</w:t>
      </w:r>
      <w:r>
        <w:rPr>
          <w:rStyle w:val="FootnoteAnchor"/>
          <w:rtl w:val="true"/>
        </w:rPr>
        <w:footnoteReference w:id="147"/>
      </w:r>
      <w:r>
        <w:rPr>
          <w:rFonts w:ascii="Amiri" w:hAnsi="Amiri" w:eastAsia="Amiri" w:cs="Amiri"/>
          <w:color w:val="111111"/>
          <w:sz w:val="28"/>
          <w:sz w:val="28"/>
          <w:szCs w:val="28"/>
          <w:rtl w:val="true"/>
          <w:lang w:bidi="ar-SA"/>
        </w:rPr>
        <w:t xml:space="preserve">، ویدلاّن أیضاً علی تجرّده </w:t>
      </w:r>
    </w:p>
    <w:p>
      <w:pPr>
        <w:pStyle w:val="BookText"/>
        <w:rPr/>
      </w:pPr>
      <w:r>
        <w:rPr>
          <w:rFonts w:ascii="IRNazanin" w:hAnsi="IRNazanin" w:eastAsia="IRNazanin"/>
          <w:color w:val="111111"/>
          <w:sz w:val="28"/>
          <w:sz w:val="28"/>
          <w:szCs w:val="28"/>
          <w:rtl w:val="true"/>
          <w:lang w:bidi="fa-IR"/>
        </w:rPr>
        <w:t>ومنحازیّته عن الخارج المشهود، وعدم تناهیه حتّی من جهة السّبعة الدّاخلیّة أعنی داخلیّة الخلق الخارج المشهود، وعدم کونه محدوداً وإن کان موجوداً حقیقیّاً غیر اعتباریّ؛ کما هو الحقّ، وإنّما ینتهی بوجود مجرّد مثله محضاً أو بالعدم المطلق، ولکنّهما مستحیلان ببرهان الفُرجة، والتّفصیل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استفید من منحازیّة کلٍّ من الخارجین عن الآخر کثرة الوجود والموجود فی الخارج حقیقةً؛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منحازیّة وجود الخلق عن وجود الخالق تقتضی الوجود والماهیّة کلیهما فی الخلق دون أحدهما، خلافاً لجمهور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الأصالة فی ماهیّة الخلق جوهریّة، وفی وجودهم عَرَضیّة، وأنّ الأصالة فی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المحکَّمة بتمام معنی الکلمة، بحیث لم یکن لغیر الأصالة فی الصّقع الرُّبوبیّ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جعل الله سُبحانَهُ ذوات المخلوقات </w:t>
      </w:r>
    </w:p>
    <w:p>
      <w:pPr>
        <w:pStyle w:val="BookText"/>
        <w:rPr/>
      </w:pPr>
      <w:r>
        <w:rPr>
          <w:rFonts w:ascii="IRNazanin" w:hAnsi="IRNazanin" w:eastAsia="IRNazanin"/>
          <w:color w:val="111111"/>
          <w:sz w:val="28"/>
          <w:sz w:val="28"/>
          <w:szCs w:val="28"/>
          <w:rtl w:val="true"/>
          <w:lang w:bidi="fa-IR"/>
        </w:rPr>
        <w:t xml:space="preserve">ذواتاً، بل أوجدها فی خارج الوجود بعد أن لم تکن موجودة إلاّ بوجود علمیّ أو اقتضائیّ أو ثبوتاً واسطیّاً بین الوجود والعدم؛ فإنّ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بعض أهل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بشطط وباطل کما یتوهّم، بل دعوی شططیّة الواسطة بلا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لم تکن الذّوات مجعولة لاستلزامه عویصة التَّبعیض وعویصات اُخری کبطلان البعث والتّکلیف والعذاب والعقاب ولغویّة الخلقة وکونها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عنها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شب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عدم مجعولیّة الذّوات أن لا تکون الخلقة جعل الذّوات ذواتاً کما اشتهر، بل هی إیجاد الذّوات فی الخارج</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الذّاتیّ وإن کان لا یعلّل، ولکنّه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ربّما یتوهّم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یتغیّر،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أوجدها فی الخارج لأن یتغیّر بالعبودیّة ویصیر الشّقیّ سعیداً والسّعید أسعد فی أثر المعرفة الحاصلة من العبادة؛ کما قال الله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سنخیّة الخالق المجرّد عن المادّة مع المخلوق المادّیّ مصداقاً لا مفهوماً أوجب کون الخالق متّصفاً بعدم التّناهی، والمخلوق بصفة التّناهی، وأنّ التّقابل بینهما التّناقض، دون الملکة وعدمها کما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منعدم المثلیّة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عدم المثلیّة مصداقاً بعد وحدتهما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خلاّق جهان و ذات خلق روزگار</w:t>
      </w:r>
    </w:p>
    <w:p>
      <w:pPr>
        <w:pStyle w:val="BookText"/>
        <w:rPr/>
      </w:pPr>
      <w:r>
        <w:rPr>
          <w:rFonts w:ascii="IRNazanin" w:hAnsi="IRNazanin" w:eastAsia="IRNazanin"/>
          <w:color w:val="111111"/>
          <w:sz w:val="28"/>
          <w:sz w:val="28"/>
          <w:szCs w:val="28"/>
          <w:rtl w:val="true"/>
          <w:lang w:bidi="fa-IR"/>
        </w:rPr>
        <w:t>هر دو موجودند، امّا این کجا و آن کجا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عدم السّنخیّة المصداقیّ دون المفهومیّ أیضاً تثلیث أقسام الاشتراک المعنویّ، وأنّه لا ینحصر فی المتواطی کالإنسان والمشکّک کالنّور بالنّسبة </w:t>
      </w:r>
    </w:p>
    <w:p>
      <w:pPr>
        <w:pStyle w:val="BookText"/>
        <w:rPr/>
      </w:pPr>
      <w:r>
        <w:rPr>
          <w:rFonts w:ascii="IRNazanin" w:hAnsi="IRNazanin" w:eastAsia="IRNazanin"/>
          <w:color w:val="111111"/>
          <w:sz w:val="28"/>
          <w:sz w:val="28"/>
          <w:szCs w:val="28"/>
          <w:rtl w:val="true"/>
          <w:lang w:bidi="fa-IR"/>
        </w:rPr>
        <w:t>إلی المصادیق، بل من أقسامه التّغایر المصداقیّ کمفهوم الوجود بالنّسبة إلی الخلق والخالق، وإن کان بالنّسبة إلی ذوات الخلق مشکّکاً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الآیة المبارکة والحدیث الشّریف المذکورین عدم تناهی الخارج غیر المشهود المجرّد عن المبادئ؛ لعدم کون المجرّد مشمولاً للتّناهی، ویستحیلتناهیه إلی العدم المطلق غیر الموجود، وأیضاً یستحیل تناهیه إلی أیّ وجود سوی ما یکون نظیره مجرّداً؛ لاستلزام الفُرجة فیما بین التّقاطع وجودات غیر متناهیة، أو لاستلزامه وجود مجرّد ثالث ورابع وهکذا إلی غیر النّهایة وهو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تناهی نفس المجرّد الخارج غیر المشهود ضروریّ لا یمکن ردّه، وإن لم یمکن للعقول تعقّله، وأنّ تصوّره یوجب الوحشة وارتعاش الفرائص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سقف هستی روزنی بود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را خود دلیل روشنی بود </w:t>
      </w:r>
    </w:p>
    <w:p>
      <w:pPr>
        <w:pStyle w:val="BookText"/>
        <w:rPr/>
      </w:pPr>
      <w:r>
        <w:rPr>
          <w:rFonts w:ascii="IRNazanin" w:hAnsi="IRNazanin" w:eastAsia="IRNazanin"/>
          <w:color w:val="111111"/>
          <w:sz w:val="28"/>
          <w:sz w:val="28"/>
          <w:szCs w:val="28"/>
          <w:rtl w:val="true"/>
          <w:lang w:bidi="fa-IR"/>
        </w:rPr>
        <w:t>چو هستی حدّ ندارد روزنش نیست</w:t>
      </w:r>
    </w:p>
    <w:p>
      <w:pPr>
        <w:pStyle w:val="BookText"/>
        <w:rPr/>
      </w:pPr>
      <w:r>
        <w:rPr>
          <w:rFonts w:ascii="IRNazanin" w:hAnsi="IRNazanin" w:eastAsia="IRNazanin"/>
          <w:color w:val="111111"/>
          <w:sz w:val="28"/>
          <w:sz w:val="28"/>
          <w:szCs w:val="28"/>
          <w:rtl w:val="true"/>
          <w:lang w:bidi="fa-IR"/>
        </w:rPr>
        <w:t>در و دیوار و کوی و برزنش نیست</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العقائد الدّینیّة ممَّا عدا اُصول العقائد الخمسة المعروفة من فروع دین الإسلام لابدّ أن یراجع فی استنباطها إلی کتاب الله وسنّة رسوله صَلَّی اللهُ عَلَیهِ وَآلِهِ وهی فیهذا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الأمر، أنّ الأحکام الدّینیّة من فروع الدّین الجوارحیّ یتکفّلها علم الفقه الأصغر، وهذه العقائد الدّینیّة فروع الدّین الجوانحیّ یتکفّلها علم الفقه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فاُصول فروع الدّین ترتقی من الأربعة المشهورة إلی الخمسة بإضافة هذه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العشرة المشهورة؛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السّیاسات الإسلامیّة؛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الکثیرة المتکثّرة؛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الإیقاعات؛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أعنی العقائد ممَّا عدا اُصول العقائد، فلابدّ فیما عدا ضروریّاتها من الرّجوع إلی الکتاب والسّنّة کالأحکام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وجود الخلائق أو ذوات </w:t>
      </w:r>
    </w:p>
    <w:p>
      <w:pPr>
        <w:pStyle w:val="BookText"/>
        <w:rPr/>
      </w:pPr>
      <w:r>
        <w:rPr>
          <w:rFonts w:ascii="IRNazanin" w:hAnsi="IRNazanin" w:eastAsia="IRNazanin"/>
          <w:color w:val="111111"/>
          <w:sz w:val="28"/>
          <w:sz w:val="28"/>
          <w:szCs w:val="28"/>
          <w:rtl w:val="true"/>
          <w:lang w:bidi="fa-IR"/>
        </w:rPr>
        <w:t>ماهیّاتها اعتباریّات، بل کلّها موجود بوجود حقیقیّ متقاطعان کلّ بالآخر من غیر حدوث فُرجة تستحیل ببرهانها؛ لما عرفت من سعة وجوده سُبحانَهُ وسریانه فی الجمیع وعدم محدودیّة وجوده تَعالَی المجرّد بالوجودات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تکثّر الخلائق حقیقةً بطلان وحدة الوجود، ووجود الکثرة من جهة اُخری غیر ما عرفت من جهة عدم انحصار الخارج بما هو المادّیّ المشهود بوجود خارج مجرّد غیر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واحدٍ من الخلائق متعدِّد حقیقةً مرکّب من ذات ووجود وصفات، وإن کان یعدّ واحداً بحسب الظّاهر؛ فإنّ الکثرة فیها حقیقیّة، والوحدة اعتباریّة، وهذه جهة ثالثة لتحقّق کثرة الوجود والموجود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وجودات الخلائق وذواتهم وصفاتهم لیست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قطعات من وجوده سُبحانَهُ، بل أوجدها الله تَعالَی فی الخارج بقدرة الإیجاد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یتراءی من نسبته روح الإنسان إلی نفسه السّبحان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فإنّ النّسبة هنالک کنسبة الکعبة بأنّها بیت الله الحرام تشریفیّة؛ فلا تغفل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 الأفعال؛ بمعنی أنّ جمیع ما یصدر فی العالم من الأفعال التّکوینیَّة والتّشریعیّة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وتَقَدَّسَ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کانت الاُولی بوساطة مجاری الفیوضات، والثّانیة بمباشرة الخلائق؛ فإنّه بمقتضی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اَمْرٌ بَيْنَ اَمْرَيْنِ</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لم یکن الخلق مجبوراً ولا مفوّضاً محضاً فی أفعالهم، بل الأفعال تصدر منهم بسبب قوّة واختیار مفوّض من الله المتعال آناً فآناً بحیث یکون بیده إمساکهما، ولکن لا یمسکهما امتحاناً، فلو صرفهما العبد فی العصیان یکون هو المسؤول دون السّبب؛ فإنّ المباشر المختار أقوی من السّبب المفیض لأجل الارتقاء بالطّاعة والانقیاد، فرأس الأفعال التّشریعیّة النّاشئة من الخلق کرأس </w:t>
      </w:r>
    </w:p>
    <w:p>
      <w:pPr>
        <w:pStyle w:val="BookText"/>
        <w:rPr/>
      </w:pPr>
      <w:r>
        <w:rPr>
          <w:rFonts w:ascii="Amiri" w:hAnsi="Amiri" w:eastAsia="Amiri" w:cs="Amiri"/>
          <w:color w:val="111111"/>
          <w:sz w:val="28"/>
          <w:sz w:val="28"/>
          <w:szCs w:val="28"/>
          <w:rtl w:val="true"/>
          <w:lang w:bidi="ar-SA"/>
        </w:rPr>
        <w:t>الأفعال التّکوینیّة الصّادرة بوساطة مجاری الفیوضات بیده المبارک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بالتّوحید الأفعالیّ الّذی یعتقده الإمامیّة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عینیّة صفاته المتعال کوجوده مع الذَّات من حدیث برهان الفُرجة؛ لاستلزام الزِّیادة تعدُّد القُدماء والشُّرکاء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التّولّی والتّبرّی اللذین من فروع العبادات بمذهب الإمامیّة، بل یعمّان سائر المذاهب والأدیان؛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 کلّ مذهب یتولّون مقدّساتهم ویتبرّؤون عن أعدائها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الکمال منهما من خصائص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صانهم الله عن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ففروع الدّین العبادیّ هی العشرة لم یکن یسقط الاثنان منها لمکان الوحدة الإسلامیّة، وإن اشتهر لدی بعض الخواطر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ثبت وتبیّن أنّ ذاته المجرّد غیر متناهٍ من جمیع الجهات والجوانب فلا وجه لتجلِّی ذاته سُبحانَهُ </w:t>
      </w:r>
    </w:p>
    <w:p>
      <w:pPr>
        <w:pStyle w:val="BookText"/>
        <w:rPr/>
      </w:pPr>
      <w:r>
        <w:rPr>
          <w:rFonts w:ascii="Amiri" w:hAnsi="Amiri" w:eastAsia="Amiri" w:cs="Amiri"/>
          <w:color w:val="111111"/>
          <w:sz w:val="28"/>
          <w:sz w:val="28"/>
          <w:szCs w:val="28"/>
          <w:rtl w:val="true"/>
          <w:lang w:bidi="ar-SA"/>
        </w:rPr>
        <w:t>فی الخلق المادّیّ المتناهی ببرهان التّناهی؛ بداهة استحالة تجلّی غیر المشهود الّذی لا نهایة له فی المشهود المتناهی، والمراد من التّجلّی فی قوله تَعالَی متعدیّاً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رَبُّهُلِلْجَبَلِ</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إظهار القدرة بجعل الجبل دکّاً دکّاً حتّی یستحیوا ویندموا عمّا سألوا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اشتهر من تجلّی الرّبّ تَعالَی فی أمیر المؤمنین عَلَیهِ السَّلامُ متعدّیاً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وکونه سُبحانَهُ تجلّی فیه عَلَیهِ السَّلامُ کما فی هذا البیت المنسوب إلی الشّافعیّ من أئمّة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هاعَلِیٌّ بَشَرٌ کَیفَ بَشَرٌ</w:t>
      </w:r>
    </w:p>
    <w:p>
      <w:pPr>
        <w:pStyle w:val="BookText"/>
        <w:rPr/>
      </w:pPr>
      <w:r>
        <w:rPr>
          <w:rFonts w:ascii="Amiri" w:hAnsi="Amiri" w:eastAsia="Amiri" w:cs="Amiri"/>
          <w:color w:val="111111"/>
          <w:sz w:val="28"/>
          <w:sz w:val="28"/>
          <w:szCs w:val="28"/>
          <w:rtl w:val="true"/>
          <w:lang w:bidi="ar-SA"/>
        </w:rPr>
        <w:t>رَبُّهُ فیهِ تَجَلَّی وَظَهَرَ</w:t>
      </w:r>
    </w:p>
    <w:p>
      <w:pPr>
        <w:pStyle w:val="BookText"/>
        <w:rPr/>
      </w:pPr>
      <w:r>
        <w:rPr>
          <w:rFonts w:ascii="Amiri" w:hAnsi="Amiri" w:eastAsia="Amiri" w:cs="Amiri"/>
          <w:color w:val="111111"/>
          <w:sz w:val="28"/>
          <w:sz w:val="28"/>
          <w:szCs w:val="28"/>
          <w:rtl w:val="true"/>
          <w:lang w:bidi="ar-SA"/>
        </w:rPr>
        <w:t>فالمراد أنّه عَلَیهِ السَّلامُ أتی بما هو حقّه من العمل بالصّفات العالیة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الاُستاذ العلاّمة الأکبر أنّ هذا البیت من الأغلاط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بدّلت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لأفاد أنّ کمال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عَلَیهِ السَّلامُ بان و ظهر</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بحقائق کلامه أزلاً، وربّما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هذه الصّفة کسائر صفاته الحسنی عین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کانت مغفولة ولم تکن معنونة لدی أهل المعقول إلاّ من زوایا مقالة بعض الأشاعرة، وعلیه یکون کلامه النَّفسیُّ منشأً للکلام اللّفظیّ المنزل بصورة القرآن المجید والکلمات القدسیّة الإلهیّة، ویکون الکلام اللّفظیّ دالاًّ علیه دلالة المسبّب علی سببه، ولا ریب فی ذلک، وأنّ هذه الصّفة مختصّة به سُبحانَهُ وتتحقّق له کسائر صفاته، وإن لم توجد بنحو الفعلیّة فی أنفسنا وجداناً، وعدم وجوده فی أنفسنا لا یستلزم عدم وجودها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أنّ قیاس صفات المجرّد المحض بالمادّیّ البحت قیاس مع الفارق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الکلام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لفظیّ وهو حادث، ونفسیّ وهو أزلیّ مختصّ بذاته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فلیتأمّل جدّاً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 حدوث العالم زماناً عدم تطابق أمد وجود عالم الخلق المتناهی بلحاظ کونه مادّیّاً ذا أبعاد یتناهی ببرهان التّناهی مع وجود ذاته الکبریائیّ المجرّد غیر المتناهی؛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أمد العالم إلی حدّ من الحدود، ومقتضاه حدوث العالم فی ذلک الحدّ من الحدود دون ما قبل ذلک الحدّ إلی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لا یمکن أن ینطبق أمد المحدود بحدّ غیر المحدود فی صدوره من القدیم بلا مهلة وزمان کحدوث حرکة المفتاح بحرکة الید؛ فلا وجه لدعوی حدوث العالم من القدیم قدیماً؛ فلیتدبّر فیما ذکرنا مع ضیق الخناق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المکاشفات الّتی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بکشفه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بفیّاض علی الإطلاق بمثابة لا یتمکّن سُبحانَهُ من عدم الفیض کما علیه الفلاسفة بالفلسفة المصطلحة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المتعالیة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یکن بهذا النّحو فیّاضاً لأنّه فی نفس الأمر یعود </w:t>
      </w:r>
    </w:p>
    <w:p>
      <w:pPr>
        <w:pStyle w:val="BookText"/>
        <w:rPr/>
      </w:pPr>
      <w:r>
        <w:rPr>
          <w:rFonts w:ascii="Amiri" w:hAnsi="Amiri" w:eastAsia="Amiri" w:cs="Amiri"/>
          <w:color w:val="111111"/>
          <w:sz w:val="28"/>
          <w:sz w:val="28"/>
          <w:szCs w:val="28"/>
          <w:rtl w:val="true"/>
          <w:lang w:bidi="ar-SA"/>
        </w:rPr>
        <w:t xml:space="preserve">إلی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مضطرّاً، غایة الأمر بتعبیر لفظ لا یکون کلفظ الاضطرار من سوء التّعابیر، بل بزعم الفلاسفة حسن تعبیر ربّما یعدّ إکراماً واحتراماً؛ کتبدیل لفظ الأمر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یرتفع به ما یکون ذاته المبارک مبرّی ومنزّهاً عنه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مختار بکمال الاختیار وتمام معنی الکلمة، من غیر أن یشوبه شوب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سُبحانَهُ مِنهُ وتَعالَی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یَقولونَ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أنّ هذا الأمر المنکشف کیف کان فی مدی الأزمان والعصور من مدّعی التّعقُّل و المعقول مغفولاً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المتعال عن الزّلاّت والعثرات، وعن الضّلالة والغوایة؛ لعدم تغییر الشّیء عمّا هو علیه بمجرّد التّعبیر والتّبدیل اللّفظیّ؛ کما هو واضح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ما ذکر من الکشفیّات عدیدة نعدّها بالإشارة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 مجرّد غیر مشهود مغفول عنه وراء </w:t>
      </w:r>
    </w:p>
    <w:p>
      <w:pPr>
        <w:pStyle w:val="BookText"/>
        <w:rPr/>
      </w:pPr>
      <w:r>
        <w:rPr>
          <w:rFonts w:ascii="IRNazanin" w:hAnsi="IRNazanin" w:eastAsia="IRNazanin"/>
          <w:color w:val="111111"/>
          <w:sz w:val="28"/>
          <w:sz w:val="28"/>
          <w:szCs w:val="28"/>
          <w:rtl w:val="true"/>
          <w:lang w:bidi="fa-IR"/>
        </w:rPr>
        <w:t>ما هو المشهود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تعدّد الخارج کثرة الوجود والموجود، وانتفاء وحدة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مقتضاه أنّ للخلق حقیقة، فلا وجه لدعوی أنّه لیس فی الدّار غیر الواجب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الأصالة لماهیّة الخلق جوهریًّا ولوجودهم عَرَضِیّاً، وانتفاء مقالة جمهور الفلاسفة علی الاختلاف بأصالة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الأصالة بتمام معنی الکلمة للخالق المنحاز وجوداً عن الخلق بسعة وجوده وعدم محدودیّة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بحدود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نهایة لوجود الخالق المجرّد، وأنّ لوجود الخلق المادّیّ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صفة المتناهی مع صفة غیر المتناهی أوجب حدوث العالم زماناً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صفة التّناهی بالخلق، وصفة عدم </w:t>
      </w:r>
    </w:p>
    <w:p>
      <w:pPr>
        <w:pStyle w:val="BookText"/>
        <w:rPr/>
      </w:pPr>
      <w:r>
        <w:rPr>
          <w:rFonts w:ascii="IRNazanin" w:hAnsi="IRNazanin" w:eastAsia="IRNazanin"/>
          <w:color w:val="111111"/>
          <w:sz w:val="28"/>
          <w:sz w:val="28"/>
          <w:szCs w:val="28"/>
          <w:rtl w:val="true"/>
          <w:lang w:bidi="fa-IR"/>
        </w:rPr>
        <w:t>التّناهی بالخالق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التّقابل بین الصّفتین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التّناهی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التّناقض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تجلّی وجود الخالق المجرّد غیر المتناهی فی وجود الخلق المادّیّ المتناهی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سنخیّة وجود الخالق المجرّد مع وجود الخلق المادّیّ مصداقاً بالضّرورة العقلیّة علی ما 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عدم السّنخیّة المذکورة مصداقاً تثلیث أقسام الاشتراک المعنویّ بالتّغایر المصداقیّ مع وحدة المفهوم، وعدم انحصاره فی المتواطی والمشکّک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الکشفیّات الّتی غفلنا عنه أنّ مقتضی عدم السّنخیّة کون الواجب المتعال واحداً غیر عددیّ، والتّفصیل موکول إلی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الذّاتیّ وإن لم یعلّل، ولکن یغیّر، وإنّ التغیّر ممکن وإن کان صعباً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الذّاتیّة المودعة فی بعض الخلائق لا </w:t>
      </w:r>
    </w:p>
    <w:p>
      <w:pPr>
        <w:pStyle w:val="BookText"/>
        <w:rPr/>
      </w:pPr>
      <w:r>
        <w:rPr>
          <w:rFonts w:ascii="IRNazanin" w:hAnsi="IRNazanin" w:eastAsia="IRNazanin"/>
          <w:color w:val="111111"/>
          <w:sz w:val="28"/>
          <w:sz w:val="28"/>
          <w:szCs w:val="28"/>
          <w:rtl w:val="true"/>
          <w:lang w:bidi="fa-IR"/>
        </w:rPr>
        <w:t>تسلب الاختیار؛ مثلاً ولد الزّنا متمکّن من تحصیل السّعادة وإن کان متعسّراً فیثاب مضاعفاً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الذّوات ذواتاً، وإنّما أوجدها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لیست إلاّ إیجاد الذّوات خارج الوجود علی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تناهی وجود الواجب الّذی هو حقیقة الوجود الخارجیّ واستحالة تناهیه بالضّرورة بالعدم المطلق أو بوجود آخر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الوجود سعیّاً غیر مجوّف لا یمکن أن یحدّ بأیّ 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ممّا لم یخطر بخاطرنا علی العجالة، والمرجوّ من الأعزّة الکرام أن یعذّرونا فی بعض المکرّرات من المؤکّدات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اهتدی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بعون الله تَعالَی </w:t>
      </w:r>
      <w:bookmarkStart w:id="177" w:name="pg7619_70040"/>
    </w:p>
    <w:p>
      <w:pPr>
        <w:pStyle w:val="Heading2"/>
        <w:numPr>
          <w:ilvl w:val="1"/>
          <w:numId w:val="1"/>
        </w:numPr>
        <w:rPr/>
      </w:pPr>
      <w:bookmarkStart w:id="178" w:name="__RefHeading___Toc3519818_1051229030"/>
      <w:bookmarkStart w:id="179" w:name="_Toc64"/>
      <w:bookmarkEnd w:id="177"/>
      <w:bookmarkEnd w:id="178"/>
      <w:r>
        <w:rPr>
          <w:rtl w:val="true"/>
        </w:rPr>
        <w:t>فهرست مطالب</w:t>
      </w:r>
      <w:bookmarkEnd w:id="179"/>
    </w:p>
    <w:p>
      <w:pPr>
        <w:pStyle w:val="BookText"/>
        <w:rPr/>
      </w:pPr>
      <w:r>
        <w:rPr>
          <w:rFonts w:ascii="IRNazanin" w:hAnsi="IRNazanin" w:eastAsia="IRNazanin"/>
          <w:color w:val="111111"/>
          <w:sz w:val="28"/>
          <w:sz w:val="28"/>
          <w:szCs w:val="28"/>
          <w:rtl w:val="true"/>
          <w:lang w:bidi="fa-IR"/>
        </w:rPr>
        <w:t>شرح حال مختصری از مؤلّف و مصنّف محترم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اساتید معظّم دروس عالی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حدیث شریف برهان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تذنیب و تنقید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تنبیه و تنقیدی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بیان کامل مراد از واحد غیر عددی بنا بر تحقیق محقّق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 بیان اصل در موجود خارج هستی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اشکال به اصالت جوهری ماهیّت و اصالت عَرَضی وجود، و ردّ آن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نقدی بر مبنای گروه فلاسفه و غیر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نسبت به امر خلقت و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نقدی به ظاهر قول بعضی از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ردّ اشکالی که گاه به ذهن خلجان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ردّ اشکالی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بیان یک اشکال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یک شبه ایراد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اشاره به برکاتی از معارف دین مستفاد از حدیث شریف برهان فُرجه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مهمترین دلیل فلاسفه بر قِدَم عالم، و ردّ آن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نقدی بر یکی از مبانی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علّت ابتلای فلاسفه به این عویصه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نقد دیگری بر مبانی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نکتة قابل توجّه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نقدهایی بر مبنای مشهور اهل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اشکال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وهم و دفعی برازنده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تنبیهی برازنده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فرقهای الهیّات ثَقَلین با الهیّات متداول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ختام امر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 بطلان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بواحد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استدراک متین و سزاوار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انجاز وعدة داده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شرح حال مختصری از مؤلّف و مصنّف محترم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اساتید معظّم دروس عالی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حدیث شریف برهان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تذنیب و تنقید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تنبیه و تنقیدی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بیان کامل مراد از واحد غیر عددی بنا بر تحقیق محقّق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 بیان اصل در موجود خارج هستی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اشکال به اصالت جوهری ماهیّت و اصالت عَرَضی وجود، و ردّ آن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نقدی بر مبنای گروه فلاسفه و غیر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نسبت به امر خلقت و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نقدی به ظاهر قول بعضی از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ردّ اشکالی که گاه به ذهن خلجان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ردّ اشکالی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بیان یک اشکال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یک شبه ایراد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اشاره به برکاتی از معارف دین مستفاد از حدیث شریف برهان فُرجه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مهمترین دلیل فلاسفه بر قِدَم عالم، و ردّ آن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نقدی بر یکی از مبانی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علّت ابتلای فلاسفه به این عویصه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نقد دیگری بر مبانی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نکتة قابل توجّه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نقدهایی بر مبنای مشهور اهل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اشکال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وهم و دفعی برازنده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تنبیهی برازنده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فرقهای الهیّات ثَقَلین با الهیّات متداول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ختام امر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 بطلان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بواحد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استدراک متین و سزاوار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انجاز وعدة داده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180" w:name="pg7619_70041"/>
    </w:p>
    <w:p>
      <w:pPr>
        <w:pStyle w:val="Heading2"/>
        <w:numPr>
          <w:ilvl w:val="1"/>
          <w:numId w:val="1"/>
        </w:numPr>
        <w:rPr/>
      </w:pPr>
      <w:bookmarkStart w:id="181" w:name="__RefHeading___Toc3519820_1051229030"/>
      <w:bookmarkStart w:id="182" w:name="_Toc65"/>
      <w:bookmarkEnd w:id="180"/>
      <w:bookmarkEnd w:id="181"/>
      <w:r>
        <w:rPr>
          <w:rtl w:val="true"/>
        </w:rPr>
        <w:t>برخی از آثار مؤلّف محترم که به زیور طبع آراسته شده و یا در شرف طبع و نشر قرار دارد، عبارت است از</w:t>
      </w:r>
      <w:r>
        <w:rPr>
          <w:rtl w:val="true"/>
        </w:rPr>
        <w:t>:</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التِّسع فی مسائل فقهیّة استدلالیّة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رسالات فقهیّة استدلالیّة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تولّی و تبرّی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شبانه روز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الإسلامیّ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رسالتان مکرّرتان فی کثرة الوجود و الموجود فی الخارج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المصابیح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والنّصر فی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الإتقان فی تفسیر آیات من القرآن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معرفت تفصیلی خداوند متعال آنگونه که باید و شاید از طریق امامت منتهی به وجود رسالت حاصل می شود، وگرنه معرفت اجمالی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فطرت حاصل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خواهد بود؛ چنانکه در دعا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عَرِّفْنِي نَفْسَكَ فَإِنَّكَ إِنْ لَمْ تُعَرِّفْنِي نَفْسَكَ لَمْ اَعْرِفْ نَبِيَّكَ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را رؤیای صادقة مذکور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مجمع البحرین تأیید می کند؛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آنکه خداوند متعال از باب لطف پس از اعتقاد اجمالی فطری از این راه، به وسیلة انزال کتب و بعث رسل و نصب امام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یُقَرِّبُ العَبدَ إلَی الطّاعَةِ وَیُبَعِّدُهُ عَنِ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و ارشاد فرموده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تقلید از اجانب که در این زمانها متداول است تقلید کورکورانه است که درباره اش سروده شده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روشن است علّت تسمیة این الهیّات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الهیّات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 است که این عطیّه و موهبة الهیّه از برکات باهرات آیات مبارکات قرآن مجید و روایات شریفة عترت طاهره عَلَیهِمُ السَّلامُ به دست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کفایة الاصول نیز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و شقاوت را ذاتی دانسته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 اینجا رسید سر بشکست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دلالت نظام و نظم احسن و با عظمت جهان آفرینش هستی بر اصل صانع و توحید ذات قدیم حکیم مدبّر مستجمع صفات حسنی، و نیز دلالت آن خلقت با عظمت بر بقا و اصل معاد و قیامت، زیرا در فرض فنا مستلزم عمل لغو بودن آن خلقت است که ذات اقدس الهی از آن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دلالت معجزات خاصّة باقیه بر اصل رسالت و امامت؛ و تفصیل مطلب در محلّ خودش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حقایق دین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و احکام؛ و خود عقاید نیز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عقاید که استدلالی است، و فروع عقاید که از فروع دین محسوب می شود و باید در آن مانند احکام دین به کتاب و سنّت که روایات عترت است مراجعه شود، هرچند که فروع عقاید از لحاظ عمل جوانحی هستند؛ دقّت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عصر غیبت کبرای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معتبر اهل بیت عصمت و طهارت عَلَیهِمُ السَّلامُ است که به علم رجال و درایه مضبوط می باشد، و به طور معنعن به رسالت و وحی الهی مستند است، و نیز به صحیفة مبارکه که به املای رسول خدا صَلَّی اللهُ عَلَیهِ وَآلِهِ و خطّ امیر مؤمنان عَلَیهِ السَّلامُ مستند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آنکه مستحیل است مابین شکافِ دو عدمِ مقیّد، عدم مطلق که ممتنع الوجود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الغایاتِ وَاترُکِ المَبادِی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حقیقی مابحذایی غیر اعتباری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چه آنکه بالبداهة وجود مجرّد بحت به وجود مادّی هرگز محدود نمی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دوری از لحاظ بُعد معنوی و روحی است، نه مکانی که علی الفرض تحقّق 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آنکه اسلام عصر پیامبر صَلَّی اللهُ عَلَیهِ وَآلِهِ بر ولایت و خلافت بلافصل امیر المؤمنین علی عَلَیهِ السَّلامُ و اولاد معصومشان عَلَیهِمُ السَّلامُ مبنی بود، و هرکس در آن عصر مبارک اسلام اختیار می کرد، حتّی منافقین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اسلامی که از قرآن و رسالت و ولایت بلافصل مرکّب بود اختیار می کردند، به جز حارث بن نعمان فهری که زیر بار ولایت نرفت، و به مقتضای آیة اوّل سورة معارج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عذابی که خود خواسته بود به هلاکت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اسلام مرکّب از سه امر،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در آیة 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جَمیعاً وَلا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تنها باید به آن اعتصام کرد و متفرّق نشد؛ فلا تغفل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منظورشان از اعتباری آن است که در خارج وجود مابحذای خارجی چون آب و کوزه ندارد، بلکه چون ظرفیّت کوزه نسبت به آب است که تنها منشأ انتزاع دارد؛ چنانکه پوشیده 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مخلوقات اعمّ از مرئیّ و غیر مرئیّ چون فرشته و جنّ، هرچند مجرّد از مادّة خاک مرئیّ هستند، ولی مجرّد از مطلق مادّه نیستند، بلکه روشن می شود دارای مادّه ای چون نور و نارند، لذا دارای ابعاد بوده، و به برهان تناهی ابعاد چون مخلوقات مرئیّ متناهیند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نزاع فیمابین این دو گروه، و گروه طبیعی و دهری لفظی است؛ طبیعی و دهری آن را طبیعت، و این دو گروه آن را واجب می خوانند؛ دقّت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 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الغایاتِ وَاترُکِ المَبادِی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جهت دفع و رفع شبهه از بعضی خاطرها می توان به اشعّة ایکس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زد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 که محدود شود در اشیا نافذ است، و یا همانند نور و هوا در یک مکان که ظاهراً یکدیگر را محدود نمی کنند؛ فلیتأمّل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به لحاظ آنکه مادّی مشهود دارای ابعاد محلّ حوادث است، دارای زمان باشد؛ فَلیُتَاَمَّل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برای این فرضیّه چنین مثال زد که آب دریا همة امواج و حبابها است، ولی در عین حال هیچیک از آنها نیست؛ اهل منطق 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عبارتی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 طبیعی موجود به وجود افراد است، ولی از افراد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فَتَاَمَّل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لباس وجود خارجی درمی آورد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ذکر قنوت نماز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مَن تَفَرَّدَ بِالوَحدَانِيَّةِ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بحار الانوار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تَفَرَّدَ بِالرُّبُوبِيَّةِ وَتَوَحَّدَ بِالْوَحْدَانِيَّةِ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ذات بسیط الحقیقه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این که همة اشیا و مخلوقات است، هیچیک از آنها نیست، و آنها غیر اویند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این اشکال از مرحوم سیّد احمد کربلایی قُدِّسَ سِرُّهُ نقل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بصیر است بدون داشتن چشم، و سمیع است بدون داشتن گوش، وهکذا، همچنین موجود است عاری از مادّه و مدّت و مبادی و ابعاد و قیود، و این حقیقت از برهان فُرجه به خوبی واضح و روشن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انصافاً باید گفت که چاره ای جز تکرار و تأکید نیست؛ زیرا ریشه کن ساختن الهیّات متداول در اعصار متمادی بسیار سختی و صعوبت دارد، و نمی توان به طور ساده گذشت و تکرارات و تأکیدات را نادیده گرفت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منظورشان از آن، تنها خارج غیر منحاز خلق از خالق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ثبوت رسید که ذوات و ماهیّات خلایق به جعل الهی مجعول نمی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حسنای حضرت کبریایی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پوشیده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است، ولی تمام آنها به سه قسم منقسم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ثبوتیّة جمال،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اضافیّه،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سلبیّة جلال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جملة مشهور به شیخ الرّئیس ابو علی سینا نسبت داده شده است؛ رجوع کنید به شوارق الإلهام،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قلائد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مثال است، و مراد ذوات مخلوقات جهان هستی است، و اختصاص شاید به لحاظ آن باشد که مورد نظر قرار گرفته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فرقه های منحرف همچون صوفیّه و بالاخصّ واصلیّه می پندارند که منظور از عبادت در این آیة مبارکه تنها تحصیل معرفت است،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لِیَعرِفونِ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جهلا می پندارند و تجاهلاً مدّعی می شوند که ما تحصیل معرفت نموده ایم و به عبادت نیازی نداریم، لذا تنبلی نموده و از عبادت دست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به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وَاعبُد رَبَّکَ حَتَّی یَأتِیَکَ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می کنند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حصول معرفت است، در حالی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معتبر، مرگ است، و تحصیل معرفت از راه عبادت تعیین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توهّم این که شقاوت و سعادت خلق که تغییرپذیر است از ذاتیّات نیست، توهّمی است نابجا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گذشت و بیاید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برهان و قرآن و روایات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ذاریات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 الجِنَّ وَالإِنسَ إِلاَّ لِیَعبُدُونِ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نهایة الحکمة مرحوم علاّمه طباطبایی قُدِّسَ سِرُّهُ،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قصّه و یا روایتی غیر مستند نقل شده که شیطان به حضرت سبحان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قبل از خلقتم می دانستی که من متمرّد می شوم و مردم را به وسوسه گمراه می کنم؟ حضرت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به اعتراض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چرا مرا آفریدی؟ حضرت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مرا حکیم می دانی؟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ساکت شو و سخن مگو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این جواب در صورت صحّت اعتراض، اسکاتی بوده است، نه جواب اصلی که آفریدنش مقتضای ذاتش بود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 که طبق آیات قرآن از جمله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الآخِرَةَ لَهِیَ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آخرت همة اشیا دارای حیات و عقل و شعورند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فرقان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رَاَتْهُمْ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بَعيدٍ سَمِعُوا لَها تَغَيُّظاً وَزَفيراً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هرگاه آتش منکرین قیامت را از راه دور ببیند از روی غیظ و غضب می غرّد که آنان را فراگیرد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کفایه در مبحث طلب و اراده این حقیقت و روایتها را نقل کرده است، خواستاران به آنجا مراجعه کنند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شیطان از یک تمرّد به ظاهر ساده که ترک سجده بر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نَبِیِّنا وَآلِهِ وَعَلیهِ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از درگاه الهی رانده شد، در حالی که بی نمازان از مؤمنان که سجده برای خداوند را به طور مکرّر در مکرّر ترک می کنند، رانده نشده و نمی شوند؟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این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جَهَنَّمَ كانَتْ مِرْصاداً لِلطَّاغينَ مَآباً لابِثينَ فيها أحْقاباً لا يَذُوقُونَ فيها بَرْداً وَلا شَراباً إِلاَّ حَميماً وَغَسَّاقاً جَزاءً وِفاقاً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فَذُوقُوا فَلَنْ نَزيدَكُمْ إِلاَّ عَذاباً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حَسْرَةً عَلَى الْعِبادِ ما يَأتيهِمْ مِنْ رَسُولٍ إِلاَّ كانُوا بِهِ يَسْتَهْزِؤُنَ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يَرَ الإِنْسانُ أنَّا خَلَقْناهُ مِنْ نُطْفَةٍ فَإِذا هُوَ خَصيمٌ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 اینها از آیات و غیر آیات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شُهرَةٍ لا اَصلَ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بسا از شهرتها که بی اصل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هم بتوان گفت که ذات مقدّس کبریایی بدون آنکه ذوات معدوم را ذوات فرماید به لباس وجود خارجی ملبّس فرمود، و لعلّ که مرجع این گفته به وجود اقتضایی اشاره شده باشد؛ فَلیُتَاَمَّل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تحقیق که ماهیّت و وجود هر دو در خلق اصالت جوهری و عَرَضی دارند در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به اشاره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مقالة جمهور فلاسفه و هر دو طایفه آنان است که به اختلاف آرا یکی را اصل و دیگری را اعتبار می 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هر دو گروه در این مقالة خود مابین خلق و خالق فرقی نمی گذارند؛ زیرا به منحازیّت خلق از خالق 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به تقریبی غیر 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نیستند؛ دقّت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از جهت منحازیّت وجود خالق از خلق، دوّم از جهت تکثّر وجودات حقیقیّة خلق و نبودنشان یک قطعة تنها، سوّم از جهت تعدّد حقیقی هر یک یک از خلایق از لحاظ داشتن ذات و صفات هرچند به ظاهر وحدت می نماید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 که گذشت که تجلّی ذات نامتناهی در ذوات نامتناهیه از اغلاط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خلایق هرچند بالحسّ والعقل والشّرع حقیقی هستند و موجب تقاطع به یگدیگرند، ولی مستلزم فُرجه و فُرجه ها نخواهند بود؛ چه آن که فُرجه به ملاحظة سعة غیر متناهی وجود کبریایی مملوّ و منتفی است، و قطعة واحده نیستند، بلکه متعدّد و متکثّرند، و همچنین هریک از خلایق به تعدّد ذات و صفات در واقع متکثّرند، هرچند به ظاهر و اعتباراً واحد می نمایند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این جمله شباهت دارد به آنچه که در منطق از کلّی طبیعی تعریف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الکُلِّیُّ الطَّبِیعِیُّ مَوجُودٌ فی الخارِجِ بِوُجودِ أفرادِهِ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وجه تسمیة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آن است که ما یُعلَمُ بِهِ الله است و از آن خداوند شناخته می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از قدیم در ابتدای بعضی از قصّه های اطفال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بود یکی نبود غیر از خدا هیچکس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داده می شد، مراد آن باشد که یکی غیر عددی که دوّمی ندارد؛ یعنی ذات اقدس احدیّت بود، و یکی عددی مانند سایر اعداد در عالم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این قصّه از تعلیم علمای دین و از سرچشمة زلال نشأت یافته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بیست و یکم و بیست و دوّم پس از ذکر پاره ای از مطالب خواهد آمد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بحث در اینجا در اثر مناسبت با امر بیستم است؛ کما لا یخفی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خاتمة این رساله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مؤدّبانه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اللهُ وَلَم یَکُن مَعَهُ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همچنین مراجعه کنید به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مکرّراً گذشت که جهت و جهات ستّه، بلکه سبعة داخلی به لحاظ خلق فرض می شوند، وگرنه در واقع مسلوب الجهات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آن است که اختلاف مصادیق آن از جهت شدّت و ضعف در حدّی است که انسان را به شکّ می اندازد که نکند مشترک لفظی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مانند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نور یک شمع و بر نور هزار شمع و بر نور خورشید و بیشتر از اینها صادق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تصوّرش لرزه بر اندام می افتد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بر اینکه تناهی آن مستلزم مکان و کیفیّت است که از صفات امکانیّة است و به مقتضای صفات جلال حقّ 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وجود واجب مسلوب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بیتی ظاهراً از منشئات علاّمة خبیر جعفری لنگرودی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إفاضاتُهُ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اگر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شد، عدم تناهی هستی را از همة جهات ستّة مفروضه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 و یسار، جنوب و شمال، فوق و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برساند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مَثَل معروفی است که می رساند خلق مخلوق از خاک را با ربّ متعال قیاس نتوان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عین حال، هرچند ظاهراً روایت نیست، ولی در مضمون همانند آیة مبارکة نامبرده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لحاظ تقریب ذهنی می توان به وجود نور و هوا در یک محلّ مثال زد که بر حسب ظاهر به یکدیگر محدود نمی شوند، و نیز مانند اشعّة ایکس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گویند نافذ در اشیا است بدون آنکه محدود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سورة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سورة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سورة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چندانکه جملة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عامٍّ إلاَّ وَقَد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آیة شریفه تخصیص می خورد و چیزی نیست که متعلّق قدرت الهی نباشد، مگر ممتنعات که استثنا در این صورت تخصّص می باشد، نه تخصیص؛ دقّت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است که برخی بی رویّه انکار می نمود که مشکّک نیز از اقسام اشتراک معنوی نمی 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جاعِلِ الْمَلائِكَةِ رُسُلاً اُولي أجْنِحَةٍ مَثْنَى وَثُلاثَ وَرُباعَ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گونه معنی شده است؛ از آن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مرجع آن معانی به یک معنی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یکی از حقایق ضروری دین جسمانیّت بهشت و دوزخ و معاد روز قیامت اشاره می شود که نباید برای اثبات جسمانیّت به غیر آن دو مرجع مانند استدلال به اصطلاح عقلی مراجعه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الهیّات متداول با مراجعه به استدلالات طبیعی شبهه ای واقع شده که تقریب اجمالی آن اینگونه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فرقهای ذکر شده و هم در اصل این رساله تکرارهای مؤکّدی دیده می شود که به نظر اعزّة کرام می رسد؛ امید است که معذورمان داشته، خودشان از باب تفضّل تصحیح فرمایند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تکرار مؤکّد برخی از آنها می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ذی القعدة الحرام سنة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مُهاجِرِها آلافُ التَّحِیَّةِ وَالثَّناءِ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اوان میلاد مبارک امام همام علیّ بن موسی الرِّضا عَلَیهِمَا السَّلامُ پایان یافت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جملة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المِشمِشَةَ مِشمِشَةً، بَل أوجَدَها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جملة مشهور به شیخ الرّئیس ابو علی سینا نسبت داده شده است؛ رجوع کنید به شوارق الإلهام،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قلائد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باید چنین باشد؛ زیرا عدم مطلق ممتنع الوجود و الاشاره و الاعتبار است، هرچند عدم مقیّد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عالم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 نیست؛ دقّت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اوّل از اشکال اربعه که بدیهی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تهافت الفلاسفه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کتاب مستطاب کافی، مجلّد اوّل، حدیث پنجم از باب حدوث عالم از کتاب توحید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قیاس حقائق ما وراء وما فوق الطَّبیعة باُمور طبیعیّة،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مع الفارق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33160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هذا المصرع الفارسیّ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1.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31029</Words>
  <Characters>116394</Characters>
  <CharactersWithSpaces>146499</CharactersWithSpaces>
  <Paragraphs>1270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2026-08-27T10:53:24Z</dcterms:created>
  <dc:creator>ghaemiyeh.com</dc:creator>
  <dc:description/>
  <dc:language>en-US</dc:language>
  <cp:lastModifiedBy/>
  <dcterms:modified xsi:type="dcterms:W3CDTF">2026-08-27T14:23:30Z</dcterms:modified>
  <cp:revision>1</cp:revision>
  <dc:subject/>
  <dc:title>قرة العین فی الهیات الثقلین</dc:title>
</cp:coreProperties>
</file>

<file path=docProps/custom.xml><?xml version="1.0" encoding="utf-8"?>
<Properties xmlns="http://schemas.openxmlformats.org/officeDocument/2006/custom-properties" xmlns:vt="http://schemas.openxmlformats.org/officeDocument/2006/docPropsVTypes"/>
</file>