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در کتاب و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9412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69414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69416_1051229030">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2169418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69420_1051229030">
            <w:r>
              <w:rPr>
                <w:webHidden/>
                <w:rStyle w:val="IndexLink"/>
                <w:rtl w:val="true"/>
              </w:rPr>
              <w:t>كليات</w:t>
            </w:r>
            <w:r>
              <w:rPr>
                <w:rStyle w:val="IndexLink"/>
                <w:rtl w:val="true"/>
              </w:rPr>
              <w:tab/>
            </w:r>
            <w:r>
              <w:rPr>
                <w:rStyle w:val="IndexLink"/>
              </w:rPr>
              <w:t>12</w:t>
            </w:r>
          </w:hyperlink>
        </w:p>
        <w:p>
          <w:pPr>
            <w:pStyle w:val="Contents3"/>
            <w:tabs>
              <w:tab w:val="clear" w:pos="8459"/>
              <w:tab w:val="right" w:pos="9026" w:leader="dot"/>
            </w:tabs>
            <w:rPr/>
          </w:pPr>
          <w:hyperlink w:anchor="__RefHeading___Toc2169422_105122903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169424_1051229030">
            <w:r>
              <w:rPr>
                <w:webHidden/>
                <w:rStyle w:val="IndexLink"/>
                <w:rtl w:val="true"/>
              </w:rPr>
              <w:t>مفهوم‌شناسى</w:t>
            </w:r>
            <w:r>
              <w:rPr>
                <w:rStyle w:val="IndexLink"/>
                <w:rtl w:val="true"/>
              </w:rPr>
              <w:tab/>
            </w:r>
            <w:r>
              <w:rPr>
                <w:rStyle w:val="IndexLink"/>
              </w:rPr>
              <w:t>13</w:t>
            </w:r>
          </w:hyperlink>
        </w:p>
        <w:p>
          <w:pPr>
            <w:pStyle w:val="Contents4"/>
            <w:tabs>
              <w:tab w:val="clear" w:pos="8176"/>
              <w:tab w:val="right" w:pos="9026" w:leader="dot"/>
            </w:tabs>
            <w:rPr/>
          </w:pPr>
          <w:hyperlink w:anchor="__RefHeading___Toc2169426_1051229030">
            <w:r>
              <w:rPr>
                <w:webHidden/>
                <w:rStyle w:val="IndexLink"/>
              </w:rPr>
              <w:t>1</w:t>
            </w:r>
            <w:r>
              <w:rPr>
                <w:rStyle w:val="IndexLink"/>
                <w:rtl w:val="true"/>
              </w:rPr>
              <w:t xml:space="preserve">. </w:t>
            </w:r>
            <w:r>
              <w:rPr>
                <w:rStyle w:val="IndexLink"/>
                <w:rtl w:val="true"/>
              </w:rPr>
              <w:t>خليفه و امام</w:t>
            </w:r>
            <w:r>
              <w:rPr>
                <w:rStyle w:val="IndexLink"/>
                <w:rtl w:val="true"/>
              </w:rPr>
              <w:tab/>
            </w:r>
            <w:r>
              <w:rPr>
                <w:rStyle w:val="IndexLink"/>
              </w:rPr>
              <w:t>13</w:t>
            </w:r>
          </w:hyperlink>
        </w:p>
        <w:p>
          <w:pPr>
            <w:pStyle w:val="Contents4"/>
            <w:tabs>
              <w:tab w:val="clear" w:pos="8176"/>
              <w:tab w:val="right" w:pos="9026" w:leader="dot"/>
            </w:tabs>
            <w:rPr/>
          </w:pPr>
          <w:hyperlink w:anchor="__RefHeading___Toc2169428_1051229030">
            <w:r>
              <w:rPr>
                <w:webHidden/>
                <w:rStyle w:val="IndexLink"/>
              </w:rPr>
              <w:t>2</w:t>
            </w:r>
            <w:r>
              <w:rPr>
                <w:rStyle w:val="IndexLink"/>
                <w:rtl w:val="true"/>
              </w:rPr>
              <w:t xml:space="preserve">. </w:t>
            </w:r>
            <w:r>
              <w:rPr>
                <w:rStyle w:val="IndexLink"/>
                <w:rtl w:val="true"/>
              </w:rPr>
              <w:t>ولايت</w:t>
            </w:r>
            <w:r>
              <w:rPr>
                <w:rStyle w:val="IndexLink"/>
                <w:rtl w:val="true"/>
              </w:rPr>
              <w:tab/>
            </w:r>
            <w:r>
              <w:rPr>
                <w:rStyle w:val="IndexLink"/>
              </w:rPr>
              <w:t>13</w:t>
            </w:r>
          </w:hyperlink>
        </w:p>
        <w:p>
          <w:pPr>
            <w:pStyle w:val="Contents4"/>
            <w:tabs>
              <w:tab w:val="clear" w:pos="8176"/>
              <w:tab w:val="right" w:pos="9026" w:leader="dot"/>
            </w:tabs>
            <w:rPr/>
          </w:pPr>
          <w:hyperlink w:anchor="__RefHeading___Toc2169430_1051229030">
            <w:r>
              <w:rPr>
                <w:webHidden/>
                <w:rStyle w:val="IndexLink"/>
              </w:rPr>
              <w:t>3</w:t>
            </w:r>
            <w:r>
              <w:rPr>
                <w:rStyle w:val="IndexLink"/>
                <w:rtl w:val="true"/>
              </w:rPr>
              <w:t xml:space="preserve">. </w:t>
            </w:r>
            <w:r>
              <w:rPr>
                <w:rStyle w:val="IndexLink"/>
                <w:rtl w:val="true"/>
              </w:rPr>
              <w:t>شيعه</w:t>
            </w:r>
            <w:r>
              <w:rPr>
                <w:rStyle w:val="IndexLink"/>
                <w:rtl w:val="true"/>
              </w:rPr>
              <w:tab/>
            </w:r>
            <w:r>
              <w:rPr>
                <w:rStyle w:val="IndexLink"/>
              </w:rPr>
              <w:t>14</w:t>
            </w:r>
          </w:hyperlink>
        </w:p>
        <w:p>
          <w:pPr>
            <w:pStyle w:val="Contents4"/>
            <w:tabs>
              <w:tab w:val="clear" w:pos="8176"/>
              <w:tab w:val="right" w:pos="9026" w:leader="dot"/>
            </w:tabs>
            <w:rPr/>
          </w:pPr>
          <w:hyperlink w:anchor="__RefHeading___Toc2169432_1051229030">
            <w:r>
              <w:rPr>
                <w:webHidden/>
                <w:rStyle w:val="IndexLink"/>
              </w:rPr>
              <w:t>4</w:t>
            </w:r>
            <w:r>
              <w:rPr>
                <w:rStyle w:val="IndexLink"/>
                <w:rtl w:val="true"/>
              </w:rPr>
              <w:t xml:space="preserve">. </w:t>
            </w:r>
            <w:r>
              <w:rPr>
                <w:rStyle w:val="IndexLink"/>
                <w:rtl w:val="true"/>
              </w:rPr>
              <w:t xml:space="preserve">پيدايى واژگان </w:t>
            </w:r>
            <w:r>
              <w:rPr>
                <w:rStyle w:val="IndexLink"/>
                <w:rtl w:val="true"/>
              </w:rPr>
              <w:t>«</w:t>
            </w:r>
            <w:r>
              <w:rPr>
                <w:rStyle w:val="IndexLink"/>
                <w:rtl w:val="true"/>
              </w:rPr>
              <w:t>اهل سنت</w:t>
            </w:r>
            <w:r>
              <w:rPr>
                <w:rStyle w:val="IndexLink"/>
                <w:rtl w:val="true"/>
              </w:rPr>
              <w:t xml:space="preserve">» </w:t>
            </w:r>
            <w:r>
              <w:rPr>
                <w:rStyle w:val="IndexLink"/>
                <w:rtl w:val="true"/>
              </w:rPr>
              <w:t xml:space="preserve">و </w:t>
            </w:r>
            <w:r>
              <w:rPr>
                <w:rStyle w:val="IndexLink"/>
                <w:rtl w:val="true"/>
              </w:rPr>
              <w:t>«</w:t>
            </w:r>
            <w:r>
              <w:rPr>
                <w:rStyle w:val="IndexLink"/>
                <w:rtl w:val="true"/>
              </w:rPr>
              <w:t>شيعه</w:t>
            </w:r>
            <w:r>
              <w:rPr>
                <w:rStyle w:val="IndexLink"/>
                <w:rtl w:val="true"/>
              </w:rPr>
              <w:t>»</w:t>
              <w:tab/>
            </w:r>
            <w:r>
              <w:rPr>
                <w:rStyle w:val="IndexLink"/>
              </w:rPr>
              <w:t>15</w:t>
            </w:r>
          </w:hyperlink>
        </w:p>
        <w:p>
          <w:pPr>
            <w:pStyle w:val="Contents2"/>
            <w:tabs>
              <w:tab w:val="clear" w:pos="8743"/>
              <w:tab w:val="right" w:pos="9026" w:leader="dot"/>
            </w:tabs>
            <w:rPr/>
          </w:pPr>
          <w:hyperlink w:anchor="__RefHeading___Toc2169434_1051229030">
            <w:r>
              <w:rPr>
                <w:webHidden/>
                <w:rStyle w:val="IndexLink"/>
                <w:rtl w:val="true"/>
              </w:rPr>
              <w:t>بخش اول</w:t>
            </w:r>
            <w:r>
              <w:rPr>
                <w:rStyle w:val="IndexLink"/>
                <w:rtl w:val="true"/>
              </w:rPr>
              <w:t>:</w:t>
            </w:r>
            <w:r>
              <w:rPr>
                <w:rStyle w:val="IndexLink"/>
                <w:rtl w:val="true"/>
              </w:rPr>
              <w:t>نقد ادلّه اهل‌سنت برخلافت ابوبكر</w:t>
            </w:r>
            <w:r>
              <w:rPr>
                <w:rStyle w:val="IndexLink"/>
                <w:rtl w:val="true"/>
              </w:rPr>
              <w:tab/>
            </w:r>
            <w:r>
              <w:rPr>
                <w:rStyle w:val="IndexLink"/>
              </w:rPr>
              <w:t>21</w:t>
            </w:r>
          </w:hyperlink>
        </w:p>
        <w:p>
          <w:pPr>
            <w:pStyle w:val="Contents3"/>
            <w:tabs>
              <w:tab w:val="clear" w:pos="8459"/>
              <w:tab w:val="right" w:pos="9026" w:leader="dot"/>
            </w:tabs>
            <w:rPr/>
          </w:pPr>
          <w:hyperlink w:anchor="__RefHeading___Toc2169436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169438_1051229030">
            <w:r>
              <w:rPr>
                <w:webHidden/>
                <w:rStyle w:val="IndexLink"/>
                <w:rtl w:val="true"/>
              </w:rPr>
              <w:t>فصل اول</w:t>
            </w:r>
            <w:r>
              <w:rPr>
                <w:rStyle w:val="IndexLink"/>
                <w:rtl w:val="true"/>
              </w:rPr>
              <w:t xml:space="preserve">: </w:t>
            </w:r>
            <w:r>
              <w:rPr>
                <w:rStyle w:val="IndexLink"/>
                <w:rtl w:val="true"/>
              </w:rPr>
              <w:t>اجماع</w:t>
            </w:r>
            <w:r>
              <w:rPr>
                <w:rStyle w:val="IndexLink"/>
                <w:rtl w:val="true"/>
              </w:rPr>
              <w:tab/>
            </w:r>
            <w:r>
              <w:rPr>
                <w:rStyle w:val="IndexLink"/>
              </w:rPr>
              <w:t>22</w:t>
            </w:r>
          </w:hyperlink>
        </w:p>
        <w:p>
          <w:pPr>
            <w:pStyle w:val="Contents4"/>
            <w:tabs>
              <w:tab w:val="clear" w:pos="8176"/>
              <w:tab w:val="right" w:pos="9026" w:leader="dot"/>
            </w:tabs>
            <w:rPr/>
          </w:pPr>
          <w:hyperlink w:anchor="__RefHeading___Toc2169440_105122903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169442_1051229030">
            <w:r>
              <w:rPr>
                <w:webHidden/>
                <w:rStyle w:val="IndexLink"/>
              </w:rPr>
              <w:t>1</w:t>
            </w:r>
            <w:r>
              <w:rPr>
                <w:rStyle w:val="IndexLink"/>
                <w:rtl w:val="true"/>
              </w:rPr>
              <w:t xml:space="preserve">. </w:t>
            </w:r>
            <w:r>
              <w:rPr>
                <w:rStyle w:val="IndexLink"/>
                <w:rtl w:val="true"/>
              </w:rPr>
              <w:t>ادله اعتبار إجماع</w:t>
            </w:r>
            <w:r>
              <w:rPr>
                <w:rStyle w:val="IndexLink"/>
                <w:rtl w:val="true"/>
              </w:rPr>
              <w:tab/>
            </w:r>
            <w:r>
              <w:rPr>
                <w:rStyle w:val="IndexLink"/>
              </w:rPr>
              <w:t>23</w:t>
            </w:r>
          </w:hyperlink>
        </w:p>
        <w:p>
          <w:pPr>
            <w:pStyle w:val="Contents4"/>
            <w:tabs>
              <w:tab w:val="clear" w:pos="8176"/>
              <w:tab w:val="right" w:pos="9026" w:leader="dot"/>
            </w:tabs>
            <w:rPr/>
          </w:pPr>
          <w:hyperlink w:anchor="__RefHeading___Toc2169444_1051229030">
            <w:r>
              <w:rPr>
                <w:webHidden/>
                <w:rStyle w:val="IndexLink"/>
              </w:rPr>
              <w:t>2</w:t>
            </w:r>
            <w:r>
              <w:rPr>
                <w:rStyle w:val="IndexLink"/>
                <w:rtl w:val="true"/>
              </w:rPr>
              <w:t xml:space="preserve">. </w:t>
            </w:r>
            <w:r>
              <w:rPr>
                <w:rStyle w:val="IndexLink"/>
                <w:rtl w:val="true"/>
              </w:rPr>
              <w:t>جواب از اجماع</w:t>
            </w:r>
            <w:r>
              <w:rPr>
                <w:rStyle w:val="IndexLink"/>
                <w:rtl w:val="true"/>
              </w:rPr>
              <w:tab/>
            </w:r>
            <w:r>
              <w:rPr>
                <w:rStyle w:val="IndexLink"/>
              </w:rPr>
              <w:t>23</w:t>
            </w:r>
          </w:hyperlink>
        </w:p>
        <w:p>
          <w:pPr>
            <w:pStyle w:val="Contents5"/>
            <w:tabs>
              <w:tab w:val="clear" w:pos="7892"/>
              <w:tab w:val="right" w:pos="9026" w:leader="dot"/>
            </w:tabs>
            <w:rPr/>
          </w:pPr>
          <w:hyperlink w:anchor="__RefHeading___Toc2169446_1051229030">
            <w:r>
              <w:rPr>
                <w:webHidden/>
                <w:rStyle w:val="IndexLink"/>
                <w:rtl w:val="true"/>
              </w:rPr>
              <w:t>الف</w:t>
            </w:r>
            <w:r>
              <w:rPr>
                <w:rStyle w:val="IndexLink"/>
                <w:rtl w:val="true"/>
              </w:rPr>
              <w:t xml:space="preserve">) </w:t>
            </w:r>
            <w:r>
              <w:rPr>
                <w:rStyle w:val="IndexLink"/>
                <w:rtl w:val="true"/>
              </w:rPr>
              <w:t>مختار نبودن امت در تعيين خليفه</w:t>
            </w:r>
            <w:r>
              <w:rPr>
                <w:rStyle w:val="IndexLink"/>
                <w:rtl w:val="true"/>
              </w:rPr>
              <w:tab/>
            </w:r>
            <w:r>
              <w:rPr>
                <w:rStyle w:val="IndexLink"/>
              </w:rPr>
              <w:t>23</w:t>
            </w:r>
          </w:hyperlink>
        </w:p>
        <w:p>
          <w:pPr>
            <w:pStyle w:val="Contents5"/>
            <w:tabs>
              <w:tab w:val="clear" w:pos="7892"/>
              <w:tab w:val="right" w:pos="9026" w:leader="dot"/>
            </w:tabs>
            <w:rPr/>
          </w:pPr>
          <w:hyperlink w:anchor="__RefHeading___Toc2169448_1051229030">
            <w:r>
              <w:rPr>
                <w:webHidden/>
                <w:rStyle w:val="IndexLink"/>
                <w:rtl w:val="true"/>
              </w:rPr>
              <w:t>ب</w:t>
            </w:r>
            <w:r>
              <w:rPr>
                <w:rStyle w:val="IndexLink"/>
                <w:rtl w:val="true"/>
              </w:rPr>
              <w:t xml:space="preserve">) </w:t>
            </w:r>
            <w:r>
              <w:rPr>
                <w:rStyle w:val="IndexLink"/>
                <w:rtl w:val="true"/>
              </w:rPr>
              <w:t>نافذ نبودن گزينش امت</w:t>
            </w:r>
            <w:r>
              <w:rPr>
                <w:rStyle w:val="IndexLink"/>
                <w:rtl w:val="true"/>
              </w:rPr>
              <w:tab/>
            </w:r>
            <w:r>
              <w:rPr>
                <w:rStyle w:val="IndexLink"/>
              </w:rPr>
              <w:t>25</w:t>
            </w:r>
          </w:hyperlink>
        </w:p>
        <w:p>
          <w:pPr>
            <w:pStyle w:val="Contents5"/>
            <w:tabs>
              <w:tab w:val="clear" w:pos="7892"/>
              <w:tab w:val="right" w:pos="9026" w:leader="dot"/>
            </w:tabs>
            <w:rPr/>
          </w:pPr>
          <w:hyperlink w:anchor="__RefHeading___Toc2169450_1051229030">
            <w:r>
              <w:rPr>
                <w:webHidden/>
                <w:rStyle w:val="IndexLink"/>
                <w:rtl w:val="true"/>
              </w:rPr>
              <w:t>ج</w:t>
            </w:r>
            <w:r>
              <w:rPr>
                <w:rStyle w:val="IndexLink"/>
                <w:rtl w:val="true"/>
              </w:rPr>
              <w:t xml:space="preserve">) </w:t>
            </w:r>
            <w:r>
              <w:rPr>
                <w:rStyle w:val="IndexLink"/>
                <w:rtl w:val="true"/>
              </w:rPr>
              <w:t>نبود اجماع</w:t>
            </w:r>
            <w:r>
              <w:rPr>
                <w:rStyle w:val="IndexLink"/>
                <w:rtl w:val="true"/>
              </w:rPr>
              <w:tab/>
            </w:r>
            <w:r>
              <w:rPr>
                <w:rStyle w:val="IndexLink"/>
              </w:rPr>
              <w:t>25</w:t>
            </w:r>
          </w:hyperlink>
        </w:p>
        <w:p>
          <w:pPr>
            <w:pStyle w:val="Contents5"/>
            <w:tabs>
              <w:tab w:val="clear" w:pos="7892"/>
              <w:tab w:val="right" w:pos="9026" w:leader="dot"/>
            </w:tabs>
            <w:rPr/>
          </w:pPr>
          <w:hyperlink w:anchor="__RefHeading___Toc2169452_1051229030">
            <w:r>
              <w:rPr>
                <w:webHidden/>
                <w:rStyle w:val="IndexLink"/>
                <w:rtl w:val="true"/>
              </w:rPr>
              <w:t>د</w:t>
            </w:r>
            <w:r>
              <w:rPr>
                <w:rStyle w:val="IndexLink"/>
                <w:rtl w:val="true"/>
              </w:rPr>
              <w:t xml:space="preserve">) </w:t>
            </w:r>
            <w:r>
              <w:rPr>
                <w:rStyle w:val="IndexLink"/>
                <w:rtl w:val="true"/>
              </w:rPr>
              <w:t>مُلازم نبودن همكارى با مشروعيت</w:t>
            </w:r>
            <w:r>
              <w:rPr>
                <w:rStyle w:val="IndexLink"/>
                <w:rtl w:val="true"/>
              </w:rPr>
              <w:tab/>
            </w:r>
            <w:r>
              <w:rPr>
                <w:rStyle w:val="IndexLink"/>
              </w:rPr>
              <w:t>27</w:t>
            </w:r>
          </w:hyperlink>
        </w:p>
        <w:p>
          <w:pPr>
            <w:pStyle w:val="Contents3"/>
            <w:tabs>
              <w:tab w:val="clear" w:pos="8459"/>
              <w:tab w:val="right" w:pos="9026" w:leader="dot"/>
            </w:tabs>
            <w:rPr/>
          </w:pPr>
          <w:hyperlink w:anchor="__RefHeading___Toc2169454_1051229030">
            <w:r>
              <w:rPr>
                <w:webHidden/>
                <w:rStyle w:val="IndexLink"/>
                <w:rtl w:val="true"/>
              </w:rPr>
              <w:t>فصل دوم</w:t>
            </w:r>
            <w:r>
              <w:rPr>
                <w:rStyle w:val="IndexLink"/>
                <w:rtl w:val="true"/>
              </w:rPr>
              <w:t xml:space="preserve">: </w:t>
            </w:r>
            <w:r>
              <w:rPr>
                <w:rStyle w:val="IndexLink"/>
                <w:rtl w:val="true"/>
              </w:rPr>
              <w:t>دلايل قرآنى</w:t>
            </w:r>
            <w:r>
              <w:rPr>
                <w:rStyle w:val="IndexLink"/>
                <w:rtl w:val="true"/>
              </w:rPr>
              <w:tab/>
            </w:r>
            <w:r>
              <w:rPr>
                <w:rStyle w:val="IndexLink"/>
              </w:rPr>
              <w:t>32</w:t>
            </w:r>
          </w:hyperlink>
        </w:p>
        <w:p>
          <w:pPr>
            <w:pStyle w:val="Contents4"/>
            <w:tabs>
              <w:tab w:val="clear" w:pos="8176"/>
              <w:tab w:val="right" w:pos="9026" w:leader="dot"/>
            </w:tabs>
            <w:rPr/>
          </w:pPr>
          <w:hyperlink w:anchor="__RefHeading___Toc2169456_105122903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169458_1051229030">
            <w:r>
              <w:rPr>
                <w:webHidden/>
                <w:rStyle w:val="IndexLink"/>
              </w:rPr>
              <w:t>1</w:t>
            </w:r>
            <w:r>
              <w:rPr>
                <w:rStyle w:val="IndexLink"/>
                <w:rtl w:val="true"/>
              </w:rPr>
              <w:t xml:space="preserve">. ( </w:t>
            </w:r>
            <w:r>
              <w:rPr>
                <w:rStyle w:val="IndexLink"/>
                <w:rtl w:val="true"/>
              </w:rPr>
              <w:t xml:space="preserve">وَ أَمْرُهُمْ شُورى بَيْنَهُمْ </w:t>
            </w:r>
            <w:r>
              <w:rPr>
                <w:rStyle w:val="IndexLink"/>
                <w:rtl w:val="true"/>
              </w:rPr>
              <w:t>)</w:t>
              <w:tab/>
            </w:r>
            <w:r>
              <w:rPr>
                <w:rStyle w:val="IndexLink"/>
              </w:rPr>
              <w:t>32</w:t>
            </w:r>
          </w:hyperlink>
        </w:p>
        <w:p>
          <w:pPr>
            <w:pStyle w:val="Contents5"/>
            <w:tabs>
              <w:tab w:val="clear" w:pos="7892"/>
              <w:tab w:val="right" w:pos="9026" w:leader="dot"/>
            </w:tabs>
            <w:rPr/>
          </w:pPr>
          <w:hyperlink w:anchor="__RefHeading___Toc2169460_105122903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2169462_1051229030">
            <w:r>
              <w:rPr>
                <w:webHidden/>
                <w:rStyle w:val="IndexLink"/>
                <w:rtl w:val="true"/>
              </w:rPr>
              <w:t>پاسخ</w:t>
            </w:r>
            <w:r>
              <w:rPr>
                <w:rStyle w:val="IndexLink"/>
                <w:rtl w:val="true"/>
              </w:rPr>
              <w:tab/>
            </w:r>
            <w:r>
              <w:rPr>
                <w:rStyle w:val="IndexLink"/>
              </w:rPr>
              <w:t>32</w:t>
            </w:r>
          </w:hyperlink>
        </w:p>
        <w:p>
          <w:pPr>
            <w:pStyle w:val="Contents4"/>
            <w:tabs>
              <w:tab w:val="clear" w:pos="8176"/>
              <w:tab w:val="right" w:pos="9026" w:leader="dot"/>
            </w:tabs>
            <w:rPr/>
          </w:pPr>
          <w:hyperlink w:anchor="__RefHeading___Toc2169464_1051229030">
            <w:r>
              <w:rPr>
                <w:webHidden/>
                <w:rStyle w:val="IndexLink"/>
              </w:rPr>
              <w:t>2</w:t>
            </w:r>
            <w:r>
              <w:rPr>
                <w:rStyle w:val="IndexLink"/>
                <w:rtl w:val="true"/>
              </w:rPr>
              <w:t xml:space="preserve">. </w:t>
            </w:r>
            <w:r>
              <w:rPr>
                <w:rStyle w:val="IndexLink"/>
                <w:rtl w:val="true"/>
              </w:rPr>
              <w:t>وَ سَيُجَنَّبُهَا الْأَتْقَى</w:t>
            </w:r>
            <w:r>
              <w:rPr>
                <w:rStyle w:val="IndexLink"/>
                <w:rtl w:val="true"/>
              </w:rPr>
              <w:t xml:space="preserve">* </w:t>
            </w:r>
            <w:r>
              <w:rPr>
                <w:rStyle w:val="IndexLink"/>
                <w:rtl w:val="true"/>
              </w:rPr>
              <w:t>اَلَّذِي يُؤْتِي مالَهُ يَتَزَكّى</w:t>
            </w:r>
            <w:r>
              <w:rPr>
                <w:rStyle w:val="IndexLink"/>
                <w:rtl w:val="true"/>
              </w:rPr>
              <w:t xml:space="preserve">* </w:t>
            </w:r>
            <w:r>
              <w:rPr>
                <w:rStyle w:val="IndexLink"/>
                <w:rtl w:val="true"/>
              </w:rPr>
              <w:t xml:space="preserve">وَ ما لِأَحَدٍ عِنْدَهُ مِنْ نِعْمَةٍ تُجْزى </w:t>
            </w:r>
            <w:r>
              <w:rPr>
                <w:rStyle w:val="IndexLink"/>
                <w:rtl w:val="true"/>
              </w:rPr>
              <w:t>(</w:t>
            </w:r>
            <w:r>
              <w:rPr>
                <w:rStyle w:val="IndexLink"/>
                <w:rtl w:val="true"/>
              </w:rPr>
              <w:t>ليل</w:t>
            </w:r>
            <w:r>
              <w:rPr>
                <w:rStyle w:val="IndexLink"/>
                <w:rtl w:val="true"/>
              </w:rPr>
              <w:t>:</w:t>
            </w:r>
            <w:r>
              <w:rPr>
                <w:rStyle w:val="IndexLink"/>
              </w:rPr>
              <w:t>17</w:t>
            </w:r>
            <w:r>
              <w:rPr>
                <w:rStyle w:val="IndexLink"/>
                <w:rtl w:val="true"/>
              </w:rPr>
              <w:t xml:space="preserve">- </w:t>
            </w:r>
            <w:r>
              <w:rPr>
                <w:rStyle w:val="IndexLink"/>
              </w:rPr>
              <w:t>19</w:t>
            </w:r>
            <w:r>
              <w:rPr>
                <w:rStyle w:val="IndexLink"/>
                <w:rtl w:val="true"/>
              </w:rPr>
              <w:t>)</w:t>
              <w:tab/>
            </w:r>
            <w:r>
              <w:rPr>
                <w:rStyle w:val="IndexLink"/>
              </w:rPr>
              <w:t>33</w:t>
            </w:r>
          </w:hyperlink>
        </w:p>
        <w:p>
          <w:pPr>
            <w:pStyle w:val="Contents5"/>
            <w:tabs>
              <w:tab w:val="clear" w:pos="7892"/>
              <w:tab w:val="right" w:pos="9026" w:leader="dot"/>
            </w:tabs>
            <w:rPr/>
          </w:pPr>
          <w:hyperlink w:anchor="__RefHeading___Toc2169466_105122903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2169468_1051229030">
            <w:r>
              <w:rPr>
                <w:webHidden/>
                <w:rStyle w:val="IndexLink"/>
                <w:rtl w:val="true"/>
              </w:rPr>
              <w:t>پاسخ</w:t>
            </w:r>
            <w:r>
              <w:rPr>
                <w:rStyle w:val="IndexLink"/>
                <w:rtl w:val="true"/>
              </w:rPr>
              <w:tab/>
            </w:r>
            <w:r>
              <w:rPr>
                <w:rStyle w:val="IndexLink"/>
              </w:rPr>
              <w:t>34</w:t>
            </w:r>
          </w:hyperlink>
        </w:p>
        <w:p>
          <w:pPr>
            <w:pStyle w:val="Contents3"/>
            <w:tabs>
              <w:tab w:val="clear" w:pos="8459"/>
              <w:tab w:val="right" w:pos="9026" w:leader="dot"/>
            </w:tabs>
            <w:rPr/>
          </w:pPr>
          <w:hyperlink w:anchor="__RefHeading___Toc2169470_1051229030">
            <w:r>
              <w:rPr>
                <w:webHidden/>
                <w:rStyle w:val="IndexLink"/>
                <w:rtl w:val="true"/>
              </w:rPr>
              <w:t>فصل سوم</w:t>
            </w:r>
            <w:r>
              <w:rPr>
                <w:rStyle w:val="IndexLink"/>
                <w:rtl w:val="true"/>
              </w:rPr>
              <w:t xml:space="preserve">: </w:t>
            </w:r>
            <w:r>
              <w:rPr>
                <w:rStyle w:val="IndexLink"/>
                <w:rtl w:val="true"/>
              </w:rPr>
              <w:t>دلايل روايى</w:t>
            </w:r>
            <w:r>
              <w:rPr>
                <w:rStyle w:val="IndexLink"/>
                <w:rtl w:val="true"/>
              </w:rPr>
              <w:tab/>
            </w:r>
            <w:r>
              <w:rPr>
                <w:rStyle w:val="IndexLink"/>
              </w:rPr>
              <w:t>36</w:t>
            </w:r>
          </w:hyperlink>
        </w:p>
        <w:p>
          <w:pPr>
            <w:pStyle w:val="Contents4"/>
            <w:tabs>
              <w:tab w:val="clear" w:pos="8176"/>
              <w:tab w:val="right" w:pos="9026" w:leader="dot"/>
            </w:tabs>
            <w:rPr/>
          </w:pPr>
          <w:hyperlink w:anchor="__RefHeading___Toc2169472_1051229030">
            <w:r>
              <w:rPr>
                <w:webHidden/>
                <w:rStyle w:val="IndexLink"/>
              </w:rPr>
              <w:t>1</w:t>
            </w:r>
            <w:r>
              <w:rPr>
                <w:rStyle w:val="IndexLink"/>
                <w:rtl w:val="true"/>
              </w:rPr>
              <w:t>. «</w:t>
            </w:r>
            <w:r>
              <w:rPr>
                <w:rStyle w:val="IndexLink"/>
                <w:rtl w:val="true"/>
              </w:rPr>
              <w:t>إقتَدَوا بالَّذَينِ مِنْ بَعْدِى أبي بكرٍ وَعمر</w:t>
            </w:r>
            <w:r>
              <w:rPr>
                <w:rStyle w:val="IndexLink"/>
                <w:rtl w:val="true"/>
              </w:rPr>
              <w:t>»</w:t>
              <w:tab/>
            </w:r>
            <w:r>
              <w:rPr>
                <w:rStyle w:val="IndexLink"/>
              </w:rPr>
              <w:t>36</w:t>
            </w:r>
          </w:hyperlink>
        </w:p>
        <w:p>
          <w:pPr>
            <w:pStyle w:val="Contents5"/>
            <w:tabs>
              <w:tab w:val="clear" w:pos="7892"/>
              <w:tab w:val="right" w:pos="9026" w:leader="dot"/>
            </w:tabs>
            <w:rPr/>
          </w:pPr>
          <w:hyperlink w:anchor="__RefHeading___Toc2169474_105122903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169476_1051229030">
            <w:r>
              <w:rPr>
                <w:webHidden/>
                <w:rStyle w:val="IndexLink"/>
                <w:rtl w:val="true"/>
              </w:rPr>
              <w:t>پاسخ</w:t>
            </w:r>
            <w:r>
              <w:rPr>
                <w:rStyle w:val="IndexLink"/>
                <w:rtl w:val="true"/>
              </w:rPr>
              <w:tab/>
            </w:r>
            <w:r>
              <w:rPr>
                <w:rStyle w:val="IndexLink"/>
              </w:rPr>
              <w:t>36</w:t>
            </w:r>
          </w:hyperlink>
        </w:p>
        <w:p>
          <w:pPr>
            <w:pStyle w:val="Contents4"/>
            <w:tabs>
              <w:tab w:val="clear" w:pos="8176"/>
              <w:tab w:val="right" w:pos="9026" w:leader="dot"/>
            </w:tabs>
            <w:rPr/>
          </w:pPr>
          <w:hyperlink w:anchor="__RefHeading___Toc2169478_1051229030">
            <w:r>
              <w:rPr>
                <w:webHidden/>
                <w:rStyle w:val="IndexLink"/>
              </w:rPr>
              <w:t>2</w:t>
            </w:r>
            <w:r>
              <w:rPr>
                <w:rStyle w:val="IndexLink"/>
                <w:rtl w:val="true"/>
              </w:rPr>
              <w:t>. «</w:t>
            </w:r>
            <w:r>
              <w:rPr>
                <w:rStyle w:val="IndexLink"/>
                <w:rtl w:val="true"/>
              </w:rPr>
              <w:t>واللهِ ما طَلعتْ شَمسٌ وَ لاغَربتْ بَعدَ النَّبيينَ وَ المُرسلينَ عَلى رجلٍ أَفضل مِن أبي بكر</w:t>
            </w:r>
            <w:r>
              <w:rPr>
                <w:rStyle w:val="IndexLink"/>
                <w:rtl w:val="true"/>
              </w:rPr>
              <w:t>».</w:t>
              <w:tab/>
            </w:r>
            <w:r>
              <w:rPr>
                <w:rStyle w:val="IndexLink"/>
              </w:rPr>
              <w:t>37</w:t>
            </w:r>
          </w:hyperlink>
        </w:p>
        <w:p>
          <w:pPr>
            <w:pStyle w:val="Contents5"/>
            <w:tabs>
              <w:tab w:val="clear" w:pos="7892"/>
              <w:tab w:val="right" w:pos="9026" w:leader="dot"/>
            </w:tabs>
            <w:rPr/>
          </w:pPr>
          <w:hyperlink w:anchor="__RefHeading___Toc2169480_105122903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169482_1051229030">
            <w:r>
              <w:rPr>
                <w:webHidden/>
                <w:rStyle w:val="IndexLink"/>
                <w:rtl w:val="true"/>
              </w:rPr>
              <w:t>پاسخ</w:t>
            </w:r>
            <w:r>
              <w:rPr>
                <w:rStyle w:val="IndexLink"/>
                <w:rtl w:val="true"/>
              </w:rPr>
              <w:tab/>
            </w:r>
            <w:r>
              <w:rPr>
                <w:rStyle w:val="IndexLink"/>
              </w:rPr>
              <w:t>38</w:t>
            </w:r>
          </w:hyperlink>
        </w:p>
        <w:p>
          <w:pPr>
            <w:pStyle w:val="Contents4"/>
            <w:tabs>
              <w:tab w:val="clear" w:pos="8176"/>
              <w:tab w:val="right" w:pos="9026" w:leader="dot"/>
            </w:tabs>
            <w:rPr/>
          </w:pPr>
          <w:hyperlink w:anchor="__RefHeading___Toc2169484_1051229030">
            <w:r>
              <w:rPr>
                <w:webHidden/>
                <w:rStyle w:val="IndexLink"/>
              </w:rPr>
              <w:t>3</w:t>
            </w:r>
            <w:r>
              <w:rPr>
                <w:rStyle w:val="IndexLink"/>
                <w:rtl w:val="true"/>
              </w:rPr>
              <w:t>. «</w:t>
            </w:r>
            <w:r>
              <w:rPr>
                <w:rStyle w:val="IndexLink"/>
                <w:rtl w:val="true"/>
              </w:rPr>
              <w:t>ابوبكرٍ وَ عُمرُ سَيِّدا كُهولِ أهلِ الَجنّةِ مِنَ الْاَوّلين وَالآخِرين مَا خَلَا النَّبييّن وَ المُرسَلين</w:t>
            </w:r>
            <w:r>
              <w:rPr>
                <w:rStyle w:val="IndexLink"/>
                <w:rtl w:val="true"/>
              </w:rPr>
              <w:t>»</w:t>
              <w:tab/>
            </w:r>
            <w:r>
              <w:rPr>
                <w:rStyle w:val="IndexLink"/>
              </w:rPr>
              <w:t>38</w:t>
            </w:r>
          </w:hyperlink>
        </w:p>
        <w:p>
          <w:pPr>
            <w:pStyle w:val="Contents5"/>
            <w:tabs>
              <w:tab w:val="clear" w:pos="7892"/>
              <w:tab w:val="right" w:pos="9026" w:leader="dot"/>
            </w:tabs>
            <w:rPr/>
          </w:pPr>
          <w:hyperlink w:anchor="__RefHeading___Toc2169486_105122903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169488_1051229030">
            <w:r>
              <w:rPr>
                <w:webHidden/>
                <w:rStyle w:val="IndexLink"/>
                <w:rtl w:val="true"/>
              </w:rPr>
              <w:t>پاسخ</w:t>
            </w:r>
            <w:r>
              <w:rPr>
                <w:rStyle w:val="IndexLink"/>
                <w:rtl w:val="true"/>
              </w:rPr>
              <w:tab/>
            </w:r>
            <w:r>
              <w:rPr>
                <w:rStyle w:val="IndexLink"/>
              </w:rPr>
              <w:t>38</w:t>
            </w:r>
          </w:hyperlink>
        </w:p>
        <w:p>
          <w:pPr>
            <w:pStyle w:val="Contents4"/>
            <w:tabs>
              <w:tab w:val="clear" w:pos="8176"/>
              <w:tab w:val="right" w:pos="9026" w:leader="dot"/>
            </w:tabs>
            <w:rPr/>
          </w:pPr>
          <w:hyperlink w:anchor="__RefHeading___Toc2169490_1051229030">
            <w:r>
              <w:rPr>
                <w:webHidden/>
                <w:rStyle w:val="IndexLink"/>
              </w:rPr>
              <w:t>4</w:t>
            </w:r>
            <w:r>
              <w:rPr>
                <w:rStyle w:val="IndexLink"/>
                <w:rtl w:val="true"/>
              </w:rPr>
              <w:t>. «</w:t>
            </w:r>
            <w:r>
              <w:rPr>
                <w:rStyle w:val="IndexLink"/>
                <w:rtl w:val="true"/>
              </w:rPr>
              <w:t>مَا يَنبغَي لقِومٍ فِيهم أبوبكرٍ أنْ يُؤمَّهمُ غَيرُه</w:t>
            </w:r>
            <w:r>
              <w:rPr>
                <w:rStyle w:val="IndexLink"/>
                <w:rtl w:val="true"/>
              </w:rPr>
              <w:t>»</w:t>
              <w:tab/>
            </w:r>
            <w:r>
              <w:rPr>
                <w:rStyle w:val="IndexLink"/>
              </w:rPr>
              <w:t>39</w:t>
            </w:r>
          </w:hyperlink>
        </w:p>
        <w:p>
          <w:pPr>
            <w:pStyle w:val="Contents5"/>
            <w:tabs>
              <w:tab w:val="clear" w:pos="7892"/>
              <w:tab w:val="right" w:pos="9026" w:leader="dot"/>
            </w:tabs>
            <w:rPr/>
          </w:pPr>
          <w:hyperlink w:anchor="__RefHeading___Toc2169492_105122903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169494_1051229030">
            <w:r>
              <w:rPr>
                <w:webHidden/>
                <w:rStyle w:val="IndexLink"/>
                <w:rtl w:val="true"/>
              </w:rPr>
              <w:t>پاسخ</w:t>
            </w:r>
            <w:r>
              <w:rPr>
                <w:rStyle w:val="IndexLink"/>
                <w:rtl w:val="true"/>
              </w:rPr>
              <w:tab/>
            </w:r>
            <w:r>
              <w:rPr>
                <w:rStyle w:val="IndexLink"/>
              </w:rPr>
              <w:t>39</w:t>
            </w:r>
          </w:hyperlink>
        </w:p>
        <w:p>
          <w:pPr>
            <w:pStyle w:val="Contents4"/>
            <w:tabs>
              <w:tab w:val="clear" w:pos="8176"/>
              <w:tab w:val="right" w:pos="9026" w:leader="dot"/>
            </w:tabs>
            <w:rPr/>
          </w:pPr>
          <w:hyperlink w:anchor="__RefHeading___Toc2169496_1051229030">
            <w:r>
              <w:rPr>
                <w:webHidden/>
                <w:rStyle w:val="IndexLink"/>
              </w:rPr>
              <w:t>5</w:t>
            </w:r>
            <w:r>
              <w:rPr>
                <w:rStyle w:val="IndexLink"/>
                <w:rtl w:val="true"/>
              </w:rPr>
              <w:t xml:space="preserve">. </w:t>
            </w:r>
            <w:r>
              <w:rPr>
                <w:rStyle w:val="IndexLink"/>
                <w:rtl w:val="true"/>
              </w:rPr>
              <w:t>روايت نمازخواندن ابوبكر</w:t>
            </w:r>
            <w:r>
              <w:rPr>
                <w:rStyle w:val="IndexLink"/>
                <w:rtl w:val="true"/>
              </w:rPr>
              <w:tab/>
            </w:r>
            <w:r>
              <w:rPr>
                <w:rStyle w:val="IndexLink"/>
              </w:rPr>
              <w:t>39</w:t>
            </w:r>
          </w:hyperlink>
        </w:p>
        <w:p>
          <w:pPr>
            <w:pStyle w:val="Contents5"/>
            <w:tabs>
              <w:tab w:val="clear" w:pos="7892"/>
              <w:tab w:val="right" w:pos="9026" w:leader="dot"/>
            </w:tabs>
            <w:rPr/>
          </w:pPr>
          <w:hyperlink w:anchor="__RefHeading___Toc2169498_105122903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169500_1051229030">
            <w:r>
              <w:rPr>
                <w:webHidden/>
                <w:rStyle w:val="IndexLink"/>
                <w:rtl w:val="true"/>
              </w:rPr>
              <w:t>پاسخ</w:t>
            </w:r>
            <w:r>
              <w:rPr>
                <w:rStyle w:val="IndexLink"/>
                <w:rtl w:val="true"/>
              </w:rPr>
              <w:tab/>
            </w:r>
            <w:r>
              <w:rPr>
                <w:rStyle w:val="IndexLink"/>
              </w:rPr>
              <w:t>42</w:t>
            </w:r>
          </w:hyperlink>
        </w:p>
        <w:p>
          <w:pPr>
            <w:pStyle w:val="Contents6"/>
            <w:tabs>
              <w:tab w:val="clear" w:pos="7609"/>
              <w:tab w:val="right" w:pos="9026" w:leader="dot"/>
            </w:tabs>
            <w:rPr/>
          </w:pPr>
          <w:hyperlink w:anchor="__RefHeading___Toc2169502_1051229030">
            <w:r>
              <w:rPr>
                <w:webHidden/>
                <w:rStyle w:val="IndexLink"/>
                <w:rtl w:val="true"/>
              </w:rPr>
              <w:t>الف</w:t>
            </w:r>
            <w:r>
              <w:rPr>
                <w:rStyle w:val="IndexLink"/>
                <w:rtl w:val="true"/>
              </w:rPr>
              <w:t xml:space="preserve">) </w:t>
            </w:r>
            <w:r>
              <w:rPr>
                <w:rStyle w:val="IndexLink"/>
                <w:rtl w:val="true"/>
              </w:rPr>
              <w:t>بى‌اعتبارى سند</w:t>
            </w:r>
            <w:r>
              <w:rPr>
                <w:rStyle w:val="IndexLink"/>
                <w:rtl w:val="true"/>
              </w:rPr>
              <w:tab/>
            </w:r>
            <w:r>
              <w:rPr>
                <w:rStyle w:val="IndexLink"/>
              </w:rPr>
              <w:t>42</w:t>
            </w:r>
          </w:hyperlink>
        </w:p>
        <w:p>
          <w:pPr>
            <w:pStyle w:val="Contents6"/>
            <w:tabs>
              <w:tab w:val="clear" w:pos="7609"/>
              <w:tab w:val="right" w:pos="9026" w:leader="dot"/>
            </w:tabs>
            <w:rPr/>
          </w:pPr>
          <w:hyperlink w:anchor="__RefHeading___Toc2169504_1051229030">
            <w:r>
              <w:rPr>
                <w:webHidden/>
                <w:rStyle w:val="IndexLink"/>
                <w:rtl w:val="true"/>
              </w:rPr>
              <w:t>ب</w:t>
            </w:r>
            <w:r>
              <w:rPr>
                <w:rStyle w:val="IndexLink"/>
                <w:rtl w:val="true"/>
              </w:rPr>
              <w:t xml:space="preserve">) </w:t>
            </w:r>
            <w:r>
              <w:rPr>
                <w:rStyle w:val="IndexLink"/>
                <w:rtl w:val="true"/>
              </w:rPr>
              <w:t>انگيزه عايشه</w:t>
            </w:r>
            <w:r>
              <w:rPr>
                <w:rStyle w:val="IndexLink"/>
                <w:rtl w:val="true"/>
              </w:rPr>
              <w:tab/>
            </w:r>
            <w:r>
              <w:rPr>
                <w:rStyle w:val="IndexLink"/>
              </w:rPr>
              <w:t>44</w:t>
            </w:r>
          </w:hyperlink>
        </w:p>
        <w:p>
          <w:pPr>
            <w:pStyle w:val="Contents6"/>
            <w:tabs>
              <w:tab w:val="clear" w:pos="7609"/>
              <w:tab w:val="right" w:pos="9026" w:leader="dot"/>
            </w:tabs>
            <w:rPr/>
          </w:pPr>
          <w:hyperlink w:anchor="__RefHeading___Toc2169506_1051229030">
            <w:r>
              <w:rPr>
                <w:webHidden/>
                <w:rStyle w:val="IndexLink"/>
                <w:rtl w:val="true"/>
              </w:rPr>
              <w:t>ج</w:t>
            </w:r>
            <w:r>
              <w:rPr>
                <w:rStyle w:val="IndexLink"/>
                <w:rtl w:val="true"/>
              </w:rPr>
              <w:t xml:space="preserve">) </w:t>
            </w:r>
            <w:r>
              <w:rPr>
                <w:rStyle w:val="IndexLink"/>
                <w:rtl w:val="true"/>
              </w:rPr>
              <w:t>دشمنى با على</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6"/>
            <w:tabs>
              <w:tab w:val="clear" w:pos="7609"/>
              <w:tab w:val="right" w:pos="9026" w:leader="dot"/>
            </w:tabs>
            <w:rPr/>
          </w:pPr>
          <w:hyperlink w:anchor="__RefHeading___Toc2169508_1051229030">
            <w:r>
              <w:rPr>
                <w:webHidden/>
                <w:rStyle w:val="IndexLink"/>
                <w:rtl w:val="true"/>
              </w:rPr>
              <w:t>د</w:t>
            </w:r>
            <w:r>
              <w:rPr>
                <w:rStyle w:val="IndexLink"/>
                <w:rtl w:val="true"/>
              </w:rPr>
              <w:t xml:space="preserve">) </w:t>
            </w:r>
            <w:r>
              <w:rPr>
                <w:rStyle w:val="IndexLink"/>
                <w:rtl w:val="true"/>
              </w:rPr>
              <w:t>عدم دلالت بر خلافت</w:t>
            </w:r>
            <w:r>
              <w:rPr>
                <w:rStyle w:val="IndexLink"/>
                <w:rtl w:val="true"/>
              </w:rPr>
              <w:tab/>
            </w:r>
            <w:r>
              <w:rPr>
                <w:rStyle w:val="IndexLink"/>
              </w:rPr>
              <w:t>48</w:t>
            </w:r>
          </w:hyperlink>
        </w:p>
        <w:p>
          <w:pPr>
            <w:pStyle w:val="Contents6"/>
            <w:tabs>
              <w:tab w:val="clear" w:pos="7609"/>
              <w:tab w:val="right" w:pos="9026" w:leader="dot"/>
            </w:tabs>
            <w:rPr/>
          </w:pPr>
          <w:hyperlink w:anchor="__RefHeading___Toc2169510_1051229030">
            <w:r>
              <w:rPr>
                <w:webHidden/>
                <w:rStyle w:val="IndexLink"/>
                <w:rtl w:val="true"/>
              </w:rPr>
              <w:t>ه</w:t>
            </w:r>
            <w:r>
              <w:rPr>
                <w:rStyle w:val="IndexLink"/>
                <w:rtl w:val="true"/>
              </w:rPr>
              <w:t xml:space="preserve">) </w:t>
            </w:r>
            <w:r>
              <w:rPr>
                <w:rStyle w:val="IndexLink"/>
                <w:rtl w:val="true"/>
              </w:rPr>
              <w:t>ديدگاه على</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حديث</w:t>
            </w:r>
            <w:r>
              <w:rPr>
                <w:rStyle w:val="IndexLink"/>
                <w:rtl w:val="true"/>
              </w:rPr>
              <w:tab/>
            </w:r>
            <w:r>
              <w:rPr>
                <w:rStyle w:val="IndexLink"/>
              </w:rPr>
              <w:t>51</w:t>
            </w:r>
          </w:hyperlink>
        </w:p>
        <w:p>
          <w:pPr>
            <w:pStyle w:val="Contents2"/>
            <w:tabs>
              <w:tab w:val="clear" w:pos="8743"/>
              <w:tab w:val="right" w:pos="9026" w:leader="dot"/>
            </w:tabs>
            <w:rPr/>
          </w:pPr>
          <w:hyperlink w:anchor="__RefHeading___Toc2169512_1051229030">
            <w:r>
              <w:rPr>
                <w:webHidden/>
                <w:rStyle w:val="IndexLink"/>
                <w:rtl w:val="true"/>
              </w:rPr>
              <w:t>بخش دوم</w:t>
            </w:r>
            <w:r>
              <w:rPr>
                <w:rStyle w:val="IndexLink"/>
                <w:rtl w:val="true"/>
              </w:rPr>
              <w:t>:</w:t>
            </w:r>
            <w:r>
              <w:rPr>
                <w:rStyle w:val="IndexLink"/>
                <w:rtl w:val="true"/>
              </w:rPr>
              <w:t>دلايل خلافت على</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2169514_105122903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169516_1051229030">
            <w:r>
              <w:rPr>
                <w:webHidden/>
                <w:rStyle w:val="IndexLink"/>
                <w:rtl w:val="true"/>
              </w:rPr>
              <w:t>مباحث تمهيدى</w:t>
            </w:r>
            <w:r>
              <w:rPr>
                <w:rStyle w:val="IndexLink"/>
                <w:rtl w:val="true"/>
              </w:rPr>
              <w:tab/>
            </w:r>
            <w:r>
              <w:rPr>
                <w:rStyle w:val="IndexLink"/>
              </w:rPr>
              <w:t>55</w:t>
            </w:r>
          </w:hyperlink>
        </w:p>
        <w:p>
          <w:pPr>
            <w:pStyle w:val="Contents4"/>
            <w:tabs>
              <w:tab w:val="clear" w:pos="8176"/>
              <w:tab w:val="right" w:pos="9026" w:leader="dot"/>
            </w:tabs>
            <w:rPr/>
          </w:pPr>
          <w:hyperlink w:anchor="__RefHeading___Toc2169518_1051229030">
            <w:r>
              <w:rPr>
                <w:webHidden/>
                <w:rStyle w:val="IndexLink"/>
              </w:rPr>
              <w:t>1</w:t>
            </w:r>
            <w:r>
              <w:rPr>
                <w:rStyle w:val="IndexLink"/>
                <w:rtl w:val="true"/>
              </w:rPr>
              <w:t xml:space="preserve">. </w:t>
            </w:r>
            <w:r>
              <w:rPr>
                <w:rStyle w:val="IndexLink"/>
                <w:rtl w:val="true"/>
              </w:rPr>
              <w:t>دليل عقلى بر لزوم امامت و عصمت امام</w:t>
            </w:r>
            <w:r>
              <w:rPr>
                <w:rStyle w:val="IndexLink"/>
                <w:rtl w:val="true"/>
              </w:rPr>
              <w:tab/>
            </w:r>
            <w:r>
              <w:rPr>
                <w:rStyle w:val="IndexLink"/>
              </w:rPr>
              <w:t>55</w:t>
            </w:r>
          </w:hyperlink>
        </w:p>
        <w:p>
          <w:pPr>
            <w:pStyle w:val="Contents5"/>
            <w:tabs>
              <w:tab w:val="clear" w:pos="7892"/>
              <w:tab w:val="right" w:pos="9026" w:leader="dot"/>
            </w:tabs>
            <w:rPr/>
          </w:pPr>
          <w:hyperlink w:anchor="__RefHeading___Toc2169520_1051229030">
            <w:r>
              <w:rPr>
                <w:webHidden/>
                <w:rStyle w:val="IndexLink"/>
                <w:rtl w:val="true"/>
              </w:rPr>
              <w:t>الف</w:t>
            </w:r>
            <w:r>
              <w:rPr>
                <w:rStyle w:val="IndexLink"/>
                <w:rtl w:val="true"/>
              </w:rPr>
              <w:t xml:space="preserve">) </w:t>
            </w:r>
            <w:r>
              <w:rPr>
                <w:rStyle w:val="IndexLink"/>
                <w:rtl w:val="true"/>
              </w:rPr>
              <w:t>دليل عقلى بر ضرورت امامت</w:t>
            </w:r>
            <w:r>
              <w:rPr>
                <w:rStyle w:val="IndexLink"/>
                <w:rtl w:val="true"/>
              </w:rPr>
              <w:tab/>
            </w:r>
            <w:r>
              <w:rPr>
                <w:rStyle w:val="IndexLink"/>
              </w:rPr>
              <w:t>55</w:t>
            </w:r>
          </w:hyperlink>
        </w:p>
        <w:p>
          <w:pPr>
            <w:pStyle w:val="Contents5"/>
            <w:tabs>
              <w:tab w:val="clear" w:pos="7892"/>
              <w:tab w:val="right" w:pos="9026" w:leader="dot"/>
            </w:tabs>
            <w:rPr/>
          </w:pPr>
          <w:hyperlink w:anchor="__RefHeading___Toc2169522_1051229030">
            <w:r>
              <w:rPr>
                <w:webHidden/>
                <w:rStyle w:val="IndexLink"/>
                <w:rtl w:val="true"/>
              </w:rPr>
              <w:t>ب</w:t>
            </w:r>
            <w:r>
              <w:rPr>
                <w:rStyle w:val="IndexLink"/>
                <w:rtl w:val="true"/>
              </w:rPr>
              <w:t xml:space="preserve">) </w:t>
            </w:r>
            <w:r>
              <w:rPr>
                <w:rStyle w:val="IndexLink"/>
                <w:rtl w:val="true"/>
              </w:rPr>
              <w:t>دليل عقلى بر لزوم عصمت امام</w:t>
            </w:r>
            <w:r>
              <w:rPr>
                <w:rStyle w:val="IndexLink"/>
                <w:rtl w:val="true"/>
              </w:rPr>
              <w:tab/>
            </w:r>
            <w:r>
              <w:rPr>
                <w:rStyle w:val="IndexLink"/>
              </w:rPr>
              <w:t>56</w:t>
            </w:r>
          </w:hyperlink>
        </w:p>
        <w:p>
          <w:pPr>
            <w:pStyle w:val="Contents4"/>
            <w:tabs>
              <w:tab w:val="clear" w:pos="8176"/>
              <w:tab w:val="right" w:pos="9026" w:leader="dot"/>
            </w:tabs>
            <w:rPr/>
          </w:pPr>
          <w:hyperlink w:anchor="__RefHeading___Toc2169524_1051229030">
            <w:r>
              <w:rPr>
                <w:webHidden/>
                <w:rStyle w:val="IndexLink"/>
              </w:rPr>
              <w:t>2</w:t>
            </w:r>
            <w:r>
              <w:rPr>
                <w:rStyle w:val="IndexLink"/>
                <w:rtl w:val="true"/>
              </w:rPr>
              <w:t xml:space="preserve">. </w:t>
            </w:r>
            <w:r>
              <w:rPr>
                <w:rStyle w:val="IndexLink"/>
                <w:rtl w:val="true"/>
              </w:rPr>
              <w:t>دليل نقلى بر لزوم عصمت و منصوب بودن امام</w:t>
            </w:r>
            <w:r>
              <w:rPr>
                <w:rStyle w:val="IndexLink"/>
                <w:rtl w:val="true"/>
              </w:rPr>
              <w:tab/>
            </w:r>
            <w:r>
              <w:rPr>
                <w:rStyle w:val="IndexLink"/>
              </w:rPr>
              <w:t>56</w:t>
            </w:r>
          </w:hyperlink>
        </w:p>
        <w:p>
          <w:pPr>
            <w:pStyle w:val="Contents4"/>
            <w:tabs>
              <w:tab w:val="clear" w:pos="8176"/>
              <w:tab w:val="right" w:pos="9026" w:leader="dot"/>
            </w:tabs>
            <w:rPr/>
          </w:pPr>
          <w:hyperlink w:anchor="__RefHeading___Toc2169526_1051229030">
            <w:r>
              <w:rPr>
                <w:webHidden/>
                <w:rStyle w:val="IndexLink"/>
              </w:rPr>
              <w:t>3</w:t>
            </w:r>
            <w:r>
              <w:rPr>
                <w:rStyle w:val="IndexLink"/>
                <w:rtl w:val="true"/>
              </w:rPr>
              <w:t xml:space="preserve">. </w:t>
            </w:r>
            <w:r>
              <w:rPr>
                <w:rStyle w:val="IndexLink"/>
                <w:rtl w:val="true"/>
              </w:rPr>
              <w:t>عصمت اهل بيت عليهم 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2169528_105122903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169530_1051229030">
            <w:r>
              <w:rPr>
                <w:webHidden/>
                <w:rStyle w:val="IndexLink"/>
                <w:rtl w:val="true"/>
              </w:rPr>
              <w:t>الف</w:t>
            </w:r>
            <w:r>
              <w:rPr>
                <w:rStyle w:val="IndexLink"/>
                <w:rtl w:val="true"/>
              </w:rPr>
              <w:t xml:space="preserve">) </w:t>
            </w:r>
            <w:r>
              <w:rPr>
                <w:rStyle w:val="IndexLink"/>
                <w:rtl w:val="true"/>
              </w:rPr>
              <w:t>مقصود از اهل‌بيت در آيه تطهير</w:t>
            </w:r>
            <w:r>
              <w:rPr>
                <w:rStyle w:val="IndexLink"/>
                <w:rtl w:val="true"/>
              </w:rPr>
              <w:tab/>
            </w:r>
            <w:r>
              <w:rPr>
                <w:rStyle w:val="IndexLink"/>
              </w:rPr>
              <w:t>59</w:t>
            </w:r>
          </w:hyperlink>
        </w:p>
        <w:p>
          <w:pPr>
            <w:pStyle w:val="Contents5"/>
            <w:tabs>
              <w:tab w:val="clear" w:pos="7892"/>
              <w:tab w:val="right" w:pos="9026" w:leader="dot"/>
            </w:tabs>
            <w:rPr/>
          </w:pPr>
          <w:hyperlink w:anchor="__RefHeading___Toc2169532_1051229030">
            <w:r>
              <w:rPr>
                <w:webHidden/>
                <w:rStyle w:val="IndexLink"/>
                <w:rtl w:val="true"/>
              </w:rPr>
              <w:t>ب</w:t>
            </w:r>
            <w:r>
              <w:rPr>
                <w:rStyle w:val="IndexLink"/>
                <w:rtl w:val="true"/>
              </w:rPr>
              <w:t xml:space="preserve">) </w:t>
            </w:r>
            <w:r>
              <w:rPr>
                <w:rStyle w:val="IndexLink"/>
                <w:rtl w:val="true"/>
              </w:rPr>
              <w:t>معناى رجس و اذهاب آن</w:t>
            </w:r>
            <w:r>
              <w:rPr>
                <w:rStyle w:val="IndexLink"/>
                <w:rtl w:val="true"/>
              </w:rPr>
              <w:tab/>
            </w:r>
            <w:r>
              <w:rPr>
                <w:rStyle w:val="IndexLink"/>
              </w:rPr>
              <w:t>61</w:t>
            </w:r>
          </w:hyperlink>
        </w:p>
        <w:p>
          <w:pPr>
            <w:pStyle w:val="Contents5"/>
            <w:tabs>
              <w:tab w:val="clear" w:pos="7892"/>
              <w:tab w:val="right" w:pos="9026" w:leader="dot"/>
            </w:tabs>
            <w:rPr/>
          </w:pPr>
          <w:hyperlink w:anchor="__RefHeading___Toc2169534_1051229030">
            <w:r>
              <w:rPr>
                <w:webHidden/>
                <w:rStyle w:val="IndexLink"/>
                <w:rtl w:val="true"/>
              </w:rPr>
              <w:t>ج</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اراده</w:t>
            </w:r>
            <w:r>
              <w:rPr>
                <w:rStyle w:val="IndexLink"/>
                <w:rtl w:val="true"/>
              </w:rPr>
              <w:t xml:space="preserve">» </w:t>
            </w:r>
            <w:r>
              <w:rPr>
                <w:rStyle w:val="IndexLink"/>
                <w:rtl w:val="true"/>
              </w:rPr>
              <w:t>در آيه تطهير</w:t>
            </w:r>
            <w:r>
              <w:rPr>
                <w:rStyle w:val="IndexLink"/>
                <w:rtl w:val="true"/>
              </w:rPr>
              <w:tab/>
            </w:r>
            <w:r>
              <w:rPr>
                <w:rStyle w:val="IndexLink"/>
              </w:rPr>
              <w:t>62</w:t>
            </w:r>
          </w:hyperlink>
        </w:p>
        <w:p>
          <w:pPr>
            <w:pStyle w:val="Contents3"/>
            <w:tabs>
              <w:tab w:val="clear" w:pos="8459"/>
              <w:tab w:val="right" w:pos="9026" w:leader="dot"/>
            </w:tabs>
            <w:rPr/>
          </w:pPr>
          <w:hyperlink w:anchor="__RefHeading___Toc2169536_1051229030">
            <w:r>
              <w:rPr>
                <w:webHidden/>
                <w:rStyle w:val="IndexLink"/>
                <w:rtl w:val="true"/>
              </w:rPr>
              <w:t>فصل اول</w:t>
            </w:r>
            <w:r>
              <w:rPr>
                <w:rStyle w:val="IndexLink"/>
                <w:rtl w:val="true"/>
              </w:rPr>
              <w:t xml:space="preserve">: </w:t>
            </w:r>
            <w:r>
              <w:rPr>
                <w:rStyle w:val="IndexLink"/>
                <w:rtl w:val="true"/>
              </w:rPr>
              <w:t>دلايل قرآنى</w:t>
            </w:r>
            <w:r>
              <w:rPr>
                <w:rStyle w:val="IndexLink"/>
                <w:rtl w:val="true"/>
              </w:rPr>
              <w:tab/>
            </w:r>
            <w:r>
              <w:rPr>
                <w:rStyle w:val="IndexLink"/>
              </w:rPr>
              <w:t>65</w:t>
            </w:r>
          </w:hyperlink>
        </w:p>
        <w:p>
          <w:pPr>
            <w:pStyle w:val="Contents4"/>
            <w:tabs>
              <w:tab w:val="clear" w:pos="8176"/>
              <w:tab w:val="right" w:pos="9026" w:leader="dot"/>
            </w:tabs>
            <w:rPr/>
          </w:pPr>
          <w:hyperlink w:anchor="__RefHeading___Toc2169538_1051229030">
            <w:r>
              <w:rPr>
                <w:webHidden/>
                <w:rStyle w:val="IndexLink"/>
              </w:rPr>
              <w:t>1</w:t>
            </w:r>
            <w:r>
              <w:rPr>
                <w:rStyle w:val="IndexLink"/>
                <w:rtl w:val="true"/>
              </w:rPr>
              <w:t xml:space="preserve">. </w:t>
            </w:r>
            <w:r>
              <w:rPr>
                <w:rStyle w:val="IndexLink"/>
                <w:rtl w:val="true"/>
              </w:rPr>
              <w:t xml:space="preserve">إِنَّما وَلِيُّكُمُ اللّهُ وَ رَسُولُهُ وَ الَّذِينَ آمَنُوا الَّذِينَ يُقِيمُونَ الصَّلاةَ وَ يُؤْتُونَ الزَّكاةَ وَ هُمْ راكِعُونَ </w:t>
            </w:r>
            <w:r>
              <w:rPr>
                <w:rStyle w:val="IndexLink"/>
              </w:rPr>
              <w:t>1</w:t>
            </w:r>
            <w:r>
              <w:rPr>
                <w:rStyle w:val="IndexLink"/>
                <w:rtl w:val="true"/>
              </w:rPr>
              <w:t xml:space="preserve"> (</w:t>
            </w:r>
            <w:r>
              <w:rPr>
                <w:rStyle w:val="IndexLink"/>
                <w:rtl w:val="true"/>
              </w:rPr>
              <w:t>مائده</w:t>
            </w:r>
            <w:r>
              <w:rPr>
                <w:rStyle w:val="IndexLink"/>
                <w:rtl w:val="true"/>
              </w:rPr>
              <w:t xml:space="preserve">: </w:t>
            </w:r>
            <w:r>
              <w:rPr>
                <w:rStyle w:val="IndexLink"/>
              </w:rPr>
              <w:t>55</w:t>
            </w:r>
            <w:r>
              <w:rPr>
                <w:rStyle w:val="IndexLink"/>
                <w:rtl w:val="true"/>
              </w:rPr>
              <w:t>)</w:t>
              <w:tab/>
            </w:r>
            <w:r>
              <w:rPr>
                <w:rStyle w:val="IndexLink"/>
              </w:rPr>
              <w:t>65</w:t>
            </w:r>
          </w:hyperlink>
        </w:p>
        <w:p>
          <w:pPr>
            <w:pStyle w:val="Contents5"/>
            <w:tabs>
              <w:tab w:val="clear" w:pos="7892"/>
              <w:tab w:val="right" w:pos="9026" w:leader="dot"/>
            </w:tabs>
            <w:rPr/>
          </w:pPr>
          <w:hyperlink w:anchor="__RefHeading___Toc2169540_1051229030">
            <w:r>
              <w:rPr>
                <w:webHidden/>
                <w:rStyle w:val="IndexLink"/>
                <w:rtl w:val="true"/>
              </w:rPr>
              <w:t>الف</w:t>
            </w:r>
            <w:r>
              <w:rPr>
                <w:rStyle w:val="IndexLink"/>
                <w:rtl w:val="true"/>
              </w:rPr>
              <w:t xml:space="preserve">) </w:t>
            </w:r>
            <w:r>
              <w:rPr>
                <w:rStyle w:val="IndexLink"/>
                <w:rtl w:val="true"/>
              </w:rPr>
              <w:t>شأن نزول</w:t>
            </w:r>
            <w:r>
              <w:rPr>
                <w:rStyle w:val="IndexLink"/>
                <w:rtl w:val="true"/>
              </w:rPr>
              <w:tab/>
            </w:r>
            <w:r>
              <w:rPr>
                <w:rStyle w:val="IndexLink"/>
              </w:rPr>
              <w:t>65</w:t>
            </w:r>
          </w:hyperlink>
        </w:p>
        <w:p>
          <w:pPr>
            <w:pStyle w:val="Contents5"/>
            <w:tabs>
              <w:tab w:val="clear" w:pos="7892"/>
              <w:tab w:val="right" w:pos="9026" w:leader="dot"/>
            </w:tabs>
            <w:rPr/>
          </w:pPr>
          <w:hyperlink w:anchor="__RefHeading___Toc2169542_1051229030">
            <w:r>
              <w:rPr>
                <w:webHidden/>
                <w:rStyle w:val="IndexLink"/>
                <w:rtl w:val="true"/>
              </w:rPr>
              <w:t>ب</w:t>
            </w:r>
            <w:r>
              <w:rPr>
                <w:rStyle w:val="IndexLink"/>
                <w:rtl w:val="true"/>
              </w:rPr>
              <w:t xml:space="preserve">) </w:t>
            </w:r>
            <w:r>
              <w:rPr>
                <w:rStyle w:val="IndexLink"/>
                <w:rtl w:val="true"/>
              </w:rPr>
              <w:t>تفسير</w:t>
            </w:r>
            <w:r>
              <w:rPr>
                <w:rStyle w:val="IndexLink"/>
                <w:rtl w:val="true"/>
              </w:rPr>
              <w:tab/>
            </w:r>
            <w:r>
              <w:rPr>
                <w:rStyle w:val="IndexLink"/>
              </w:rPr>
              <w:t>67</w:t>
            </w:r>
          </w:hyperlink>
        </w:p>
        <w:p>
          <w:pPr>
            <w:pStyle w:val="Contents5"/>
            <w:tabs>
              <w:tab w:val="clear" w:pos="7892"/>
              <w:tab w:val="right" w:pos="9026" w:leader="dot"/>
            </w:tabs>
            <w:rPr/>
          </w:pPr>
          <w:hyperlink w:anchor="__RefHeading___Toc2169544_1051229030">
            <w:r>
              <w:rPr>
                <w:webHidden/>
                <w:rStyle w:val="IndexLink"/>
                <w:rtl w:val="true"/>
              </w:rPr>
              <w:t>ج</w:t>
            </w:r>
            <w:r>
              <w:rPr>
                <w:rStyle w:val="IndexLink"/>
                <w:rtl w:val="true"/>
              </w:rPr>
              <w:t xml:space="preserve">) </w:t>
            </w:r>
            <w:r>
              <w:rPr>
                <w:rStyle w:val="IndexLink"/>
                <w:rtl w:val="true"/>
              </w:rPr>
              <w:t>پاسخ به شبهات مخالفان آيه ولايت</w:t>
            </w:r>
            <w:r>
              <w:rPr>
                <w:rStyle w:val="IndexLink"/>
                <w:rtl w:val="true"/>
              </w:rPr>
              <w:tab/>
            </w:r>
            <w:r>
              <w:rPr>
                <w:rStyle w:val="IndexLink"/>
              </w:rPr>
              <w:t>68</w:t>
            </w:r>
          </w:hyperlink>
        </w:p>
        <w:p>
          <w:pPr>
            <w:pStyle w:val="Contents4"/>
            <w:tabs>
              <w:tab w:val="clear" w:pos="8176"/>
              <w:tab w:val="right" w:pos="9026" w:leader="dot"/>
            </w:tabs>
            <w:rPr/>
          </w:pPr>
          <w:hyperlink w:anchor="__RefHeading___Toc2169546_1051229030">
            <w:r>
              <w:rPr>
                <w:webHidden/>
                <w:rStyle w:val="IndexLink"/>
              </w:rPr>
              <w:t>2</w:t>
            </w:r>
            <w:r>
              <w:rPr>
                <w:rStyle w:val="IndexLink"/>
                <w:rtl w:val="true"/>
              </w:rPr>
              <w:t xml:space="preserve">. </w:t>
            </w:r>
            <w:r>
              <w:rPr>
                <w:rStyle w:val="IndexLink"/>
                <w:rtl w:val="true"/>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Style w:val="IndexLink"/>
                <w:rtl w:val="true"/>
              </w:rPr>
              <w:t>(</w:t>
            </w:r>
            <w:r>
              <w:rPr>
                <w:rStyle w:val="IndexLink"/>
                <w:rtl w:val="true"/>
              </w:rPr>
              <w:t>نساء</w:t>
            </w:r>
            <w:r>
              <w:rPr>
                <w:rStyle w:val="IndexLink"/>
                <w:rtl w:val="true"/>
              </w:rPr>
              <w:t>:</w:t>
            </w:r>
            <w:r>
              <w:rPr>
                <w:rStyle w:val="IndexLink"/>
              </w:rPr>
              <w:t>59</w:t>
            </w:r>
            <w:r>
              <w:rPr>
                <w:rStyle w:val="IndexLink"/>
                <w:rtl w:val="true"/>
              </w:rPr>
              <w:t>)</w:t>
              <w:tab/>
            </w:r>
            <w:r>
              <w:rPr>
                <w:rStyle w:val="IndexLink"/>
              </w:rPr>
              <w:t>76</w:t>
            </w:r>
          </w:hyperlink>
        </w:p>
        <w:p>
          <w:pPr>
            <w:pStyle w:val="Contents5"/>
            <w:tabs>
              <w:tab w:val="clear" w:pos="7892"/>
              <w:tab w:val="right" w:pos="9026" w:leader="dot"/>
            </w:tabs>
            <w:rPr/>
          </w:pPr>
          <w:hyperlink w:anchor="__RefHeading___Toc2169548_105122903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169550_1051229030">
            <w:r>
              <w:rPr>
                <w:webHidden/>
                <w:rStyle w:val="IndexLink"/>
                <w:rtl w:val="true"/>
              </w:rPr>
              <w:t>الف</w:t>
            </w:r>
            <w:r>
              <w:rPr>
                <w:rStyle w:val="IndexLink"/>
                <w:rtl w:val="true"/>
              </w:rPr>
              <w:t xml:space="preserve">) </w:t>
            </w:r>
            <w:r>
              <w:rPr>
                <w:rStyle w:val="IndexLink"/>
                <w:rtl w:val="true"/>
              </w:rPr>
              <w:t>تفسير آيه</w:t>
            </w:r>
            <w:r>
              <w:rPr>
                <w:rStyle w:val="IndexLink"/>
                <w:rtl w:val="true"/>
              </w:rPr>
              <w:tab/>
            </w:r>
            <w:r>
              <w:rPr>
                <w:rStyle w:val="IndexLink"/>
              </w:rPr>
              <w:t>76</w:t>
            </w:r>
          </w:hyperlink>
        </w:p>
        <w:p>
          <w:pPr>
            <w:pStyle w:val="Contents5"/>
            <w:tabs>
              <w:tab w:val="clear" w:pos="7892"/>
              <w:tab w:val="right" w:pos="9026" w:leader="dot"/>
            </w:tabs>
            <w:rPr/>
          </w:pPr>
          <w:hyperlink w:anchor="__RefHeading___Toc2169552_1051229030">
            <w:r>
              <w:rPr>
                <w:webHidden/>
                <w:rStyle w:val="IndexLink"/>
                <w:rtl w:val="true"/>
              </w:rPr>
              <w:t>ب</w:t>
            </w:r>
            <w:r>
              <w:rPr>
                <w:rStyle w:val="IndexLink"/>
                <w:rtl w:val="true"/>
              </w:rPr>
              <w:t xml:space="preserve">) </w:t>
            </w:r>
            <w:r>
              <w:rPr>
                <w:rStyle w:val="IndexLink"/>
                <w:rtl w:val="true"/>
              </w:rPr>
              <w:t>كيستى اولواالامر</w:t>
            </w:r>
            <w:r>
              <w:rPr>
                <w:rStyle w:val="IndexLink"/>
                <w:rtl w:val="true"/>
              </w:rPr>
              <w:tab/>
            </w:r>
            <w:r>
              <w:rPr>
                <w:rStyle w:val="IndexLink"/>
              </w:rPr>
              <w:t>77</w:t>
            </w:r>
          </w:hyperlink>
        </w:p>
        <w:p>
          <w:pPr>
            <w:pStyle w:val="Contents5"/>
            <w:tabs>
              <w:tab w:val="clear" w:pos="7892"/>
              <w:tab w:val="right" w:pos="9026" w:leader="dot"/>
            </w:tabs>
            <w:rPr/>
          </w:pPr>
          <w:hyperlink w:anchor="__RefHeading___Toc2169554_1051229030">
            <w:r>
              <w:rPr>
                <w:webHidden/>
                <w:rStyle w:val="IndexLink"/>
                <w:rtl w:val="true"/>
              </w:rPr>
              <w:t>ج</w:t>
            </w:r>
            <w:r>
              <w:rPr>
                <w:rStyle w:val="IndexLink"/>
                <w:rtl w:val="true"/>
              </w:rPr>
              <w:t>)</w:t>
            </w:r>
            <w:r>
              <w:rPr>
                <w:rStyle w:val="IndexLink"/>
                <w:rtl w:val="true"/>
              </w:rPr>
              <w:t>پاسخ به پرسش‌ها</w:t>
            </w:r>
            <w:r>
              <w:rPr>
                <w:rStyle w:val="IndexLink"/>
                <w:rtl w:val="true"/>
              </w:rPr>
              <w:tab/>
            </w:r>
            <w:r>
              <w:rPr>
                <w:rStyle w:val="IndexLink"/>
              </w:rPr>
              <w:t>81</w:t>
            </w:r>
          </w:hyperlink>
        </w:p>
        <w:p>
          <w:pPr>
            <w:pStyle w:val="Contents5"/>
            <w:tabs>
              <w:tab w:val="clear" w:pos="7892"/>
              <w:tab w:val="right" w:pos="9026" w:leader="dot"/>
            </w:tabs>
            <w:rPr/>
          </w:pPr>
          <w:hyperlink w:anchor="__RefHeading___Toc2169556_1051229030">
            <w:r>
              <w:rPr>
                <w:webHidden/>
                <w:rStyle w:val="IndexLink"/>
                <w:rtl w:val="true"/>
              </w:rPr>
              <w:t>د</w:t>
            </w:r>
            <w:r>
              <w:rPr>
                <w:rStyle w:val="IndexLink"/>
                <w:rtl w:val="true"/>
              </w:rPr>
              <w:t xml:space="preserve">) </w:t>
            </w:r>
            <w:r>
              <w:rPr>
                <w:rStyle w:val="IndexLink"/>
                <w:rtl w:val="true"/>
              </w:rPr>
              <w:t>شأن نزول</w:t>
            </w:r>
            <w:r>
              <w:rPr>
                <w:rStyle w:val="IndexLink"/>
                <w:rtl w:val="true"/>
              </w:rPr>
              <w:tab/>
            </w:r>
            <w:r>
              <w:rPr>
                <w:rStyle w:val="IndexLink"/>
              </w:rPr>
              <w:t>83</w:t>
            </w:r>
          </w:hyperlink>
        </w:p>
        <w:p>
          <w:pPr>
            <w:pStyle w:val="Contents3"/>
            <w:tabs>
              <w:tab w:val="clear" w:pos="8459"/>
              <w:tab w:val="right" w:pos="9026" w:leader="dot"/>
            </w:tabs>
            <w:rPr/>
          </w:pPr>
          <w:hyperlink w:anchor="__RefHeading___Toc2169558_1051229030">
            <w:r>
              <w:rPr>
                <w:webHidden/>
                <w:rStyle w:val="IndexLink"/>
                <w:rtl w:val="true"/>
              </w:rPr>
              <w:t>فصل دوم</w:t>
            </w:r>
            <w:r>
              <w:rPr>
                <w:rStyle w:val="IndexLink"/>
                <w:rtl w:val="true"/>
              </w:rPr>
              <w:t xml:space="preserve">: </w:t>
            </w:r>
            <w:r>
              <w:rPr>
                <w:rStyle w:val="IndexLink"/>
                <w:rtl w:val="true"/>
              </w:rPr>
              <w:t>دلايل روايى</w:t>
            </w:r>
            <w:r>
              <w:rPr>
                <w:rStyle w:val="IndexLink"/>
                <w:rtl w:val="true"/>
              </w:rPr>
              <w:tab/>
            </w:r>
            <w:r>
              <w:rPr>
                <w:rStyle w:val="IndexLink"/>
              </w:rPr>
              <w:t>85</w:t>
            </w:r>
          </w:hyperlink>
        </w:p>
        <w:p>
          <w:pPr>
            <w:pStyle w:val="Contents4"/>
            <w:tabs>
              <w:tab w:val="clear" w:pos="8176"/>
              <w:tab w:val="right" w:pos="9026" w:leader="dot"/>
            </w:tabs>
            <w:rPr/>
          </w:pPr>
          <w:hyperlink w:anchor="__RefHeading___Toc2169560_105122903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169562_1051229030">
            <w:r>
              <w:rPr>
                <w:webHidden/>
                <w:rStyle w:val="IndexLink"/>
              </w:rPr>
              <w:t>1</w:t>
            </w:r>
            <w:r>
              <w:rPr>
                <w:rStyle w:val="IndexLink"/>
                <w:rtl w:val="true"/>
              </w:rPr>
              <w:t xml:space="preserve">. </w:t>
            </w:r>
            <w:r>
              <w:rPr>
                <w:rStyle w:val="IndexLink"/>
                <w:rtl w:val="true"/>
              </w:rPr>
              <w:t>حديث يوم الانذار</w:t>
            </w:r>
            <w:r>
              <w:rPr>
                <w:rStyle w:val="IndexLink"/>
                <w:rtl w:val="true"/>
              </w:rPr>
              <w:tab/>
            </w:r>
            <w:r>
              <w:rPr>
                <w:rStyle w:val="IndexLink"/>
              </w:rPr>
              <w:t>85</w:t>
            </w:r>
          </w:hyperlink>
        </w:p>
        <w:p>
          <w:pPr>
            <w:pStyle w:val="Contents5"/>
            <w:tabs>
              <w:tab w:val="clear" w:pos="7892"/>
              <w:tab w:val="right" w:pos="9026" w:leader="dot"/>
            </w:tabs>
            <w:rPr/>
          </w:pPr>
          <w:hyperlink w:anchor="__RefHeading___Toc2169564_105122903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169566_1051229030">
            <w:r>
              <w:rPr>
                <w:webHidden/>
                <w:rStyle w:val="IndexLink"/>
                <w:rtl w:val="true"/>
              </w:rPr>
              <w:t>الف</w:t>
            </w:r>
            <w:r>
              <w:rPr>
                <w:rStyle w:val="IndexLink"/>
                <w:rtl w:val="true"/>
              </w:rPr>
              <w:t xml:space="preserve">) </w:t>
            </w:r>
            <w:r>
              <w:rPr>
                <w:rStyle w:val="IndexLink"/>
                <w:rtl w:val="true"/>
              </w:rPr>
              <w:t>متن حديث</w:t>
            </w:r>
            <w:r>
              <w:rPr>
                <w:rStyle w:val="IndexLink"/>
                <w:rtl w:val="true"/>
              </w:rPr>
              <w:tab/>
            </w:r>
            <w:r>
              <w:rPr>
                <w:rStyle w:val="IndexLink"/>
              </w:rPr>
              <w:t>85</w:t>
            </w:r>
          </w:hyperlink>
        </w:p>
        <w:p>
          <w:pPr>
            <w:pStyle w:val="Contents5"/>
            <w:tabs>
              <w:tab w:val="clear" w:pos="7892"/>
              <w:tab w:val="right" w:pos="9026" w:leader="dot"/>
            </w:tabs>
            <w:rPr/>
          </w:pPr>
          <w:hyperlink w:anchor="__RefHeading___Toc2169568_1051229030">
            <w:r>
              <w:rPr>
                <w:webHidden/>
                <w:rStyle w:val="IndexLink"/>
                <w:rtl w:val="true"/>
              </w:rPr>
              <w:t>ب</w:t>
            </w:r>
            <w:r>
              <w:rPr>
                <w:rStyle w:val="IndexLink"/>
                <w:rtl w:val="true"/>
              </w:rPr>
              <w:t xml:space="preserve">) </w:t>
            </w:r>
            <w:r>
              <w:rPr>
                <w:rStyle w:val="IndexLink"/>
                <w:rtl w:val="true"/>
              </w:rPr>
              <w:t>سند حديث</w:t>
            </w:r>
            <w:r>
              <w:rPr>
                <w:rStyle w:val="IndexLink"/>
                <w:rtl w:val="true"/>
              </w:rPr>
              <w:tab/>
            </w:r>
            <w:r>
              <w:rPr>
                <w:rStyle w:val="IndexLink"/>
              </w:rPr>
              <w:t>88</w:t>
            </w:r>
          </w:hyperlink>
        </w:p>
        <w:p>
          <w:pPr>
            <w:pStyle w:val="Contents6"/>
            <w:tabs>
              <w:tab w:val="clear" w:pos="7609"/>
              <w:tab w:val="right" w:pos="9026" w:leader="dot"/>
            </w:tabs>
            <w:rPr/>
          </w:pPr>
          <w:hyperlink w:anchor="__RefHeading___Toc2169570_1051229030">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2169572_1051229030">
            <w:r>
              <w:rPr>
                <w:webHidden/>
                <w:rStyle w:val="IndexLink"/>
                <w:rtl w:val="true"/>
              </w:rPr>
              <w:t>يك</w:t>
            </w:r>
            <w:r>
              <w:rPr>
                <w:rStyle w:val="IndexLink"/>
                <w:rtl w:val="true"/>
              </w:rPr>
              <w:t xml:space="preserve">- </w:t>
            </w:r>
            <w:r>
              <w:rPr>
                <w:rStyle w:val="IndexLink"/>
                <w:rtl w:val="true"/>
              </w:rPr>
              <w:t>وثاقت محمد بن حميد</w:t>
            </w:r>
            <w:r>
              <w:rPr>
                <w:rStyle w:val="IndexLink"/>
                <w:rtl w:val="true"/>
              </w:rPr>
              <w:tab/>
            </w:r>
            <w:r>
              <w:rPr>
                <w:rStyle w:val="IndexLink"/>
              </w:rPr>
              <w:t>88</w:t>
            </w:r>
          </w:hyperlink>
        </w:p>
        <w:p>
          <w:pPr>
            <w:pStyle w:val="Contents6"/>
            <w:tabs>
              <w:tab w:val="clear" w:pos="7609"/>
              <w:tab w:val="right" w:pos="9026" w:leader="dot"/>
            </w:tabs>
            <w:rPr/>
          </w:pPr>
          <w:hyperlink w:anchor="__RefHeading___Toc2169574_1051229030">
            <w:r>
              <w:rPr>
                <w:webHidden/>
                <w:rStyle w:val="IndexLink"/>
                <w:rtl w:val="true"/>
              </w:rPr>
              <w:t>دو</w:t>
            </w:r>
            <w:r>
              <w:rPr>
                <w:rStyle w:val="IndexLink"/>
                <w:rtl w:val="true"/>
              </w:rPr>
              <w:t xml:space="preserve">- </w:t>
            </w:r>
            <w:r>
              <w:rPr>
                <w:rStyle w:val="IndexLink"/>
                <w:rtl w:val="true"/>
              </w:rPr>
              <w:t>وثاقت سلمة بن فضل</w:t>
            </w:r>
            <w:r>
              <w:rPr>
                <w:rStyle w:val="IndexLink"/>
                <w:rtl w:val="true"/>
              </w:rPr>
              <w:tab/>
            </w:r>
            <w:r>
              <w:rPr>
                <w:rStyle w:val="IndexLink"/>
              </w:rPr>
              <w:t>89</w:t>
            </w:r>
          </w:hyperlink>
        </w:p>
        <w:p>
          <w:pPr>
            <w:pStyle w:val="Contents6"/>
            <w:tabs>
              <w:tab w:val="clear" w:pos="7609"/>
              <w:tab w:val="right" w:pos="9026" w:leader="dot"/>
            </w:tabs>
            <w:rPr/>
          </w:pPr>
          <w:hyperlink w:anchor="__RefHeading___Toc2169576_1051229030">
            <w:r>
              <w:rPr>
                <w:webHidden/>
                <w:rStyle w:val="IndexLink"/>
                <w:rtl w:val="true"/>
              </w:rPr>
              <w:t>سه</w:t>
            </w:r>
            <w:r>
              <w:rPr>
                <w:rStyle w:val="IndexLink"/>
                <w:rtl w:val="true"/>
              </w:rPr>
              <w:t xml:space="preserve">- </w:t>
            </w:r>
            <w:r>
              <w:rPr>
                <w:rStyle w:val="IndexLink"/>
                <w:rtl w:val="true"/>
              </w:rPr>
              <w:t>وثاقت محمدبن اسحاق‌بن يساربن خيار</w:t>
            </w:r>
            <w:r>
              <w:rPr>
                <w:rStyle w:val="IndexLink"/>
                <w:rtl w:val="true"/>
              </w:rPr>
              <w:tab/>
            </w:r>
            <w:r>
              <w:rPr>
                <w:rStyle w:val="IndexLink"/>
              </w:rPr>
              <w:t>89</w:t>
            </w:r>
          </w:hyperlink>
        </w:p>
        <w:p>
          <w:pPr>
            <w:pStyle w:val="Contents6"/>
            <w:tabs>
              <w:tab w:val="clear" w:pos="7609"/>
              <w:tab w:val="right" w:pos="9026" w:leader="dot"/>
            </w:tabs>
            <w:rPr/>
          </w:pPr>
          <w:hyperlink w:anchor="__RefHeading___Toc2169578_1051229030">
            <w:r>
              <w:rPr>
                <w:webHidden/>
                <w:rStyle w:val="IndexLink"/>
                <w:rtl w:val="true"/>
              </w:rPr>
              <w:t>چهار</w:t>
            </w:r>
            <w:r>
              <w:rPr>
                <w:rStyle w:val="IndexLink"/>
                <w:rtl w:val="true"/>
              </w:rPr>
              <w:t xml:space="preserve">- </w:t>
            </w:r>
            <w:r>
              <w:rPr>
                <w:rStyle w:val="IndexLink"/>
                <w:rtl w:val="true"/>
              </w:rPr>
              <w:t>وثاقت عبدالغفاربن القاسم أبومريم الانصارى</w:t>
            </w:r>
            <w:r>
              <w:rPr>
                <w:rStyle w:val="IndexLink"/>
                <w:rtl w:val="true"/>
              </w:rPr>
              <w:tab/>
            </w:r>
            <w:r>
              <w:rPr>
                <w:rStyle w:val="IndexLink"/>
              </w:rPr>
              <w:t>90</w:t>
            </w:r>
          </w:hyperlink>
        </w:p>
        <w:p>
          <w:pPr>
            <w:pStyle w:val="Contents6"/>
            <w:tabs>
              <w:tab w:val="clear" w:pos="7609"/>
              <w:tab w:val="right" w:pos="9026" w:leader="dot"/>
            </w:tabs>
            <w:rPr/>
          </w:pPr>
          <w:hyperlink w:anchor="__RefHeading___Toc2169580_1051229030">
            <w:r>
              <w:rPr>
                <w:webHidden/>
                <w:rStyle w:val="IndexLink"/>
                <w:rtl w:val="true"/>
              </w:rPr>
              <w:t>پنج</w:t>
            </w:r>
            <w:r>
              <w:rPr>
                <w:rStyle w:val="IndexLink"/>
                <w:rtl w:val="true"/>
              </w:rPr>
              <w:t xml:space="preserve">- </w:t>
            </w:r>
            <w:r>
              <w:rPr>
                <w:rStyle w:val="IndexLink"/>
                <w:rtl w:val="true"/>
              </w:rPr>
              <w:t>وثاقت منهال‌بن عمرو</w:t>
            </w:r>
            <w:r>
              <w:rPr>
                <w:rStyle w:val="IndexLink"/>
                <w:rtl w:val="true"/>
              </w:rPr>
              <w:tab/>
            </w:r>
            <w:r>
              <w:rPr>
                <w:rStyle w:val="IndexLink"/>
              </w:rPr>
              <w:t>91</w:t>
            </w:r>
          </w:hyperlink>
        </w:p>
        <w:p>
          <w:pPr>
            <w:pStyle w:val="Contents6"/>
            <w:tabs>
              <w:tab w:val="clear" w:pos="7609"/>
              <w:tab w:val="right" w:pos="9026" w:leader="dot"/>
            </w:tabs>
            <w:rPr/>
          </w:pPr>
          <w:hyperlink w:anchor="__RefHeading___Toc2169582_1051229030">
            <w:r>
              <w:rPr>
                <w:webHidden/>
                <w:rStyle w:val="IndexLink"/>
                <w:rtl w:val="true"/>
              </w:rPr>
              <w:t>شش</w:t>
            </w:r>
            <w:r>
              <w:rPr>
                <w:rStyle w:val="IndexLink"/>
                <w:rtl w:val="true"/>
              </w:rPr>
              <w:t xml:space="preserve">- </w:t>
            </w:r>
            <w:r>
              <w:rPr>
                <w:rStyle w:val="IndexLink"/>
                <w:rtl w:val="true"/>
              </w:rPr>
              <w:t>وثاقت عبدالله‌بن الحارث‌بن نوفل‌بن الحارث‌بن عبدالمطلب</w:t>
            </w:r>
            <w:r>
              <w:rPr>
                <w:rStyle w:val="IndexLink"/>
                <w:rtl w:val="true"/>
              </w:rPr>
              <w:tab/>
            </w:r>
            <w:r>
              <w:rPr>
                <w:rStyle w:val="IndexLink"/>
              </w:rPr>
              <w:t>92</w:t>
            </w:r>
          </w:hyperlink>
        </w:p>
        <w:p>
          <w:pPr>
            <w:pStyle w:val="Contents6"/>
            <w:tabs>
              <w:tab w:val="clear" w:pos="7609"/>
              <w:tab w:val="right" w:pos="9026" w:leader="dot"/>
            </w:tabs>
            <w:rPr/>
          </w:pPr>
          <w:hyperlink w:anchor="__RefHeading___Toc2169584_1051229030">
            <w:r>
              <w:rPr>
                <w:webHidden/>
                <w:rStyle w:val="IndexLink"/>
                <w:rtl w:val="true"/>
              </w:rPr>
              <w:t>هفت</w:t>
            </w:r>
            <w:r>
              <w:rPr>
                <w:rStyle w:val="IndexLink"/>
                <w:rtl w:val="true"/>
              </w:rPr>
              <w:t xml:space="preserve">- </w:t>
            </w:r>
            <w:r>
              <w:rPr>
                <w:rStyle w:val="IndexLink"/>
                <w:rtl w:val="true"/>
              </w:rPr>
              <w:t>وثاقت عبدالله‌بن عباس</w:t>
            </w:r>
            <w:r>
              <w:rPr>
                <w:rStyle w:val="IndexLink"/>
                <w:rtl w:val="true"/>
              </w:rPr>
              <w:tab/>
            </w:r>
            <w:r>
              <w:rPr>
                <w:rStyle w:val="IndexLink"/>
              </w:rPr>
              <w:t>92</w:t>
            </w:r>
          </w:hyperlink>
        </w:p>
        <w:p>
          <w:pPr>
            <w:pStyle w:val="Contents5"/>
            <w:tabs>
              <w:tab w:val="clear" w:pos="7892"/>
              <w:tab w:val="right" w:pos="9026" w:leader="dot"/>
            </w:tabs>
            <w:rPr/>
          </w:pPr>
          <w:hyperlink w:anchor="__RefHeading___Toc2169586_1051229030">
            <w:r>
              <w:rPr>
                <w:webHidden/>
                <w:rStyle w:val="IndexLink"/>
                <w:rtl w:val="true"/>
              </w:rPr>
              <w:t>ج</w:t>
            </w:r>
            <w:r>
              <w:rPr>
                <w:rStyle w:val="IndexLink"/>
                <w:rtl w:val="true"/>
              </w:rPr>
              <w:t xml:space="preserve">) </w:t>
            </w:r>
            <w:r>
              <w:rPr>
                <w:rStyle w:val="IndexLink"/>
                <w:rtl w:val="true"/>
              </w:rPr>
              <w:t>منابع حديث</w:t>
            </w:r>
            <w:r>
              <w:rPr>
                <w:rStyle w:val="IndexLink"/>
                <w:rtl w:val="true"/>
              </w:rPr>
              <w:tab/>
            </w:r>
            <w:r>
              <w:rPr>
                <w:rStyle w:val="IndexLink"/>
              </w:rPr>
              <w:t>92</w:t>
            </w:r>
          </w:hyperlink>
        </w:p>
        <w:p>
          <w:pPr>
            <w:pStyle w:val="Contents5"/>
            <w:tabs>
              <w:tab w:val="clear" w:pos="7892"/>
              <w:tab w:val="right" w:pos="9026" w:leader="dot"/>
            </w:tabs>
            <w:rPr/>
          </w:pPr>
          <w:hyperlink w:anchor="__RefHeading___Toc2169588_1051229030">
            <w:r>
              <w:rPr>
                <w:webHidden/>
                <w:rStyle w:val="IndexLink"/>
                <w:rtl w:val="true"/>
              </w:rPr>
              <w:t>د</w:t>
            </w:r>
            <w:r>
              <w:rPr>
                <w:rStyle w:val="IndexLink"/>
                <w:rtl w:val="true"/>
              </w:rPr>
              <w:t xml:space="preserve">) </w:t>
            </w:r>
            <w:r>
              <w:rPr>
                <w:rStyle w:val="IndexLink"/>
                <w:rtl w:val="true"/>
              </w:rPr>
              <w:t>دلالت حديث</w:t>
            </w:r>
            <w:r>
              <w:rPr>
                <w:rStyle w:val="IndexLink"/>
                <w:rtl w:val="true"/>
              </w:rPr>
              <w:tab/>
            </w:r>
            <w:r>
              <w:rPr>
                <w:rStyle w:val="IndexLink"/>
              </w:rPr>
              <w:t>92</w:t>
            </w:r>
          </w:hyperlink>
        </w:p>
        <w:p>
          <w:pPr>
            <w:pStyle w:val="Contents5"/>
            <w:tabs>
              <w:tab w:val="clear" w:pos="7892"/>
              <w:tab w:val="right" w:pos="9026" w:leader="dot"/>
            </w:tabs>
            <w:rPr/>
          </w:pPr>
          <w:hyperlink w:anchor="__RefHeading___Toc2169590_1051229030">
            <w:r>
              <w:rPr>
                <w:webHidden/>
                <w:rStyle w:val="IndexLink"/>
                <w:rtl w:val="true"/>
              </w:rPr>
              <w:t>ه</w:t>
            </w:r>
            <w:r>
              <w:rPr>
                <w:rStyle w:val="IndexLink"/>
                <w:rtl w:val="true"/>
              </w:rPr>
              <w:t xml:space="preserve">) </w:t>
            </w:r>
            <w:r>
              <w:rPr>
                <w:rStyle w:val="IndexLink"/>
                <w:rtl w:val="true"/>
              </w:rPr>
              <w:t>شبهاتى درباره حديث</w:t>
            </w:r>
            <w:r>
              <w:rPr>
                <w:rStyle w:val="IndexLink"/>
                <w:rtl w:val="true"/>
              </w:rPr>
              <w:tab/>
            </w:r>
            <w:r>
              <w:rPr>
                <w:rStyle w:val="IndexLink"/>
              </w:rPr>
              <w:t>95</w:t>
            </w:r>
          </w:hyperlink>
        </w:p>
        <w:p>
          <w:pPr>
            <w:pStyle w:val="Contents5"/>
            <w:tabs>
              <w:tab w:val="clear" w:pos="7892"/>
              <w:tab w:val="right" w:pos="9026" w:leader="dot"/>
            </w:tabs>
            <w:rPr/>
          </w:pPr>
          <w:hyperlink w:anchor="__RefHeading___Toc2169592_1051229030">
            <w:r>
              <w:rPr>
                <w:webHidden/>
                <w:rStyle w:val="IndexLink"/>
                <w:rtl w:val="true"/>
              </w:rPr>
              <w:t>و</w:t>
            </w:r>
            <w:r>
              <w:rPr>
                <w:rStyle w:val="IndexLink"/>
                <w:rtl w:val="true"/>
              </w:rPr>
              <w:t xml:space="preserve">) </w:t>
            </w:r>
            <w:r>
              <w:rPr>
                <w:rStyle w:val="IndexLink"/>
                <w:rtl w:val="true"/>
              </w:rPr>
              <w:t>تحريف حديث</w:t>
            </w:r>
            <w:r>
              <w:rPr>
                <w:rStyle w:val="IndexLink"/>
                <w:rtl w:val="true"/>
              </w:rPr>
              <w:tab/>
            </w:r>
            <w:r>
              <w:rPr>
                <w:rStyle w:val="IndexLink"/>
              </w:rPr>
              <w:t>97</w:t>
            </w:r>
          </w:hyperlink>
        </w:p>
        <w:p>
          <w:pPr>
            <w:pStyle w:val="Contents4"/>
            <w:tabs>
              <w:tab w:val="clear" w:pos="8176"/>
              <w:tab w:val="right" w:pos="9026" w:leader="dot"/>
            </w:tabs>
            <w:rPr/>
          </w:pPr>
          <w:hyperlink w:anchor="__RefHeading___Toc2169594_1051229030">
            <w:r>
              <w:rPr>
                <w:webHidden/>
                <w:rStyle w:val="IndexLink"/>
              </w:rPr>
              <w:t>2</w:t>
            </w:r>
            <w:r>
              <w:rPr>
                <w:rStyle w:val="IndexLink"/>
                <w:rtl w:val="true"/>
              </w:rPr>
              <w:t xml:space="preserve">. </w:t>
            </w:r>
            <w:r>
              <w:rPr>
                <w:rStyle w:val="IndexLink"/>
                <w:rtl w:val="true"/>
              </w:rPr>
              <w:t>حديث غدير</w:t>
            </w:r>
            <w:r>
              <w:rPr>
                <w:rStyle w:val="IndexLink"/>
                <w:rtl w:val="true"/>
              </w:rPr>
              <w:tab/>
            </w:r>
            <w:r>
              <w:rPr>
                <w:rStyle w:val="IndexLink"/>
              </w:rPr>
              <w:t>98</w:t>
            </w:r>
          </w:hyperlink>
        </w:p>
        <w:p>
          <w:pPr>
            <w:pStyle w:val="Contents5"/>
            <w:tabs>
              <w:tab w:val="clear" w:pos="7892"/>
              <w:tab w:val="right" w:pos="9026" w:leader="dot"/>
            </w:tabs>
            <w:rPr/>
          </w:pPr>
          <w:hyperlink w:anchor="__RefHeading___Toc2169596_105122903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2169598_1051229030">
            <w:r>
              <w:rPr>
                <w:webHidden/>
                <w:rStyle w:val="IndexLink"/>
                <w:rtl w:val="true"/>
              </w:rPr>
              <w:t>الف</w:t>
            </w:r>
            <w:r>
              <w:rPr>
                <w:rStyle w:val="IndexLink"/>
                <w:rtl w:val="true"/>
              </w:rPr>
              <w:t xml:space="preserve">) </w:t>
            </w:r>
            <w:r>
              <w:rPr>
                <w:rStyle w:val="IndexLink"/>
                <w:rtl w:val="true"/>
              </w:rPr>
              <w:t>جريان حجة‌الوادع و حديث غدير</w:t>
            </w:r>
            <w:r>
              <w:rPr>
                <w:rStyle w:val="IndexLink"/>
                <w:rtl w:val="true"/>
              </w:rPr>
              <w:tab/>
            </w:r>
            <w:r>
              <w:rPr>
                <w:rStyle w:val="IndexLink"/>
              </w:rPr>
              <w:t>98</w:t>
            </w:r>
          </w:hyperlink>
        </w:p>
        <w:p>
          <w:pPr>
            <w:pStyle w:val="Contents5"/>
            <w:tabs>
              <w:tab w:val="clear" w:pos="7892"/>
              <w:tab w:val="right" w:pos="9026" w:leader="dot"/>
            </w:tabs>
            <w:rPr/>
          </w:pPr>
          <w:hyperlink w:anchor="__RefHeading___Toc2169600_1051229030">
            <w:r>
              <w:rPr>
                <w:webHidden/>
                <w:rStyle w:val="IndexLink"/>
                <w:rtl w:val="true"/>
              </w:rPr>
              <w:t>ب</w:t>
            </w:r>
            <w:r>
              <w:rPr>
                <w:rStyle w:val="IndexLink"/>
                <w:rtl w:val="true"/>
              </w:rPr>
              <w:t xml:space="preserve">) </w:t>
            </w:r>
            <w:r>
              <w:rPr>
                <w:rStyle w:val="IndexLink"/>
                <w:rtl w:val="true"/>
              </w:rPr>
              <w:t>سند حديث</w:t>
            </w:r>
            <w:r>
              <w:rPr>
                <w:rStyle w:val="IndexLink"/>
                <w:rtl w:val="true"/>
              </w:rPr>
              <w:tab/>
            </w:r>
            <w:r>
              <w:rPr>
                <w:rStyle w:val="IndexLink"/>
              </w:rPr>
              <w:t>103</w:t>
            </w:r>
          </w:hyperlink>
        </w:p>
        <w:p>
          <w:pPr>
            <w:pStyle w:val="Contents6"/>
            <w:tabs>
              <w:tab w:val="clear" w:pos="7609"/>
              <w:tab w:val="right" w:pos="9026" w:leader="dot"/>
            </w:tabs>
            <w:rPr/>
          </w:pPr>
          <w:hyperlink w:anchor="__RefHeading___Toc2169602_1051229030">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2169604_1051229030">
            <w:r>
              <w:rPr>
                <w:webHidden/>
                <w:rStyle w:val="IndexLink"/>
                <w:rtl w:val="true"/>
              </w:rPr>
              <w:t>يك</w:t>
            </w:r>
            <w:r>
              <w:rPr>
                <w:rStyle w:val="IndexLink"/>
                <w:rtl w:val="true"/>
              </w:rPr>
              <w:t xml:space="preserve">- </w:t>
            </w:r>
            <w:r>
              <w:rPr>
                <w:rStyle w:val="IndexLink"/>
                <w:rtl w:val="true"/>
              </w:rPr>
              <w:t>نقل از</w:t>
            </w:r>
            <w:r>
              <w:rPr>
                <w:rStyle w:val="IndexLink"/>
              </w:rPr>
              <w:t>110</w:t>
            </w:r>
            <w:r>
              <w:rPr>
                <w:rStyle w:val="IndexLink"/>
                <w:rtl w:val="true"/>
              </w:rPr>
              <w:t xml:space="preserve"> </w:t>
            </w:r>
            <w:r>
              <w:rPr>
                <w:rStyle w:val="IndexLink"/>
                <w:rtl w:val="true"/>
              </w:rPr>
              <w:t>صحابى</w:t>
            </w:r>
            <w:r>
              <w:rPr>
                <w:rStyle w:val="IndexLink"/>
                <w:rtl w:val="true"/>
              </w:rPr>
              <w:tab/>
            </w:r>
            <w:r>
              <w:rPr>
                <w:rStyle w:val="IndexLink"/>
              </w:rPr>
              <w:t>104</w:t>
            </w:r>
          </w:hyperlink>
        </w:p>
        <w:p>
          <w:pPr>
            <w:pStyle w:val="Contents6"/>
            <w:tabs>
              <w:tab w:val="clear" w:pos="7609"/>
              <w:tab w:val="right" w:pos="9026" w:leader="dot"/>
            </w:tabs>
            <w:rPr/>
          </w:pPr>
          <w:hyperlink w:anchor="__RefHeading___Toc2169606_1051229030">
            <w:r>
              <w:rPr>
                <w:webHidden/>
                <w:rStyle w:val="IndexLink"/>
                <w:rtl w:val="true"/>
              </w:rPr>
              <w:t>دو</w:t>
            </w:r>
            <w:r>
              <w:rPr>
                <w:rStyle w:val="IndexLink"/>
                <w:rtl w:val="true"/>
              </w:rPr>
              <w:t xml:space="preserve">- </w:t>
            </w:r>
            <w:r>
              <w:rPr>
                <w:rStyle w:val="IndexLink"/>
                <w:rtl w:val="true"/>
              </w:rPr>
              <w:t xml:space="preserve">نقل از </w:t>
            </w:r>
            <w:r>
              <w:rPr>
                <w:rStyle w:val="IndexLink"/>
              </w:rPr>
              <w:t>84</w:t>
            </w:r>
            <w:r>
              <w:rPr>
                <w:rStyle w:val="IndexLink"/>
                <w:rtl w:val="true"/>
              </w:rPr>
              <w:t xml:space="preserve"> </w:t>
            </w:r>
            <w:r>
              <w:rPr>
                <w:rStyle w:val="IndexLink"/>
                <w:rtl w:val="true"/>
              </w:rPr>
              <w:t>تن از تابعان</w:t>
            </w:r>
            <w:r>
              <w:rPr>
                <w:rStyle w:val="IndexLink"/>
                <w:rtl w:val="true"/>
              </w:rPr>
              <w:tab/>
            </w:r>
            <w:r>
              <w:rPr>
                <w:rStyle w:val="IndexLink"/>
              </w:rPr>
              <w:t>104</w:t>
            </w:r>
          </w:hyperlink>
        </w:p>
        <w:p>
          <w:pPr>
            <w:pStyle w:val="Contents6"/>
            <w:tabs>
              <w:tab w:val="clear" w:pos="7609"/>
              <w:tab w:val="right" w:pos="9026" w:leader="dot"/>
            </w:tabs>
            <w:rPr/>
          </w:pPr>
          <w:hyperlink w:anchor="__RefHeading___Toc2169608_1051229030">
            <w:r>
              <w:rPr>
                <w:webHidden/>
                <w:rStyle w:val="IndexLink"/>
                <w:rtl w:val="true"/>
              </w:rPr>
              <w:t>سه</w:t>
            </w:r>
            <w:r>
              <w:rPr>
                <w:rStyle w:val="IndexLink"/>
                <w:rtl w:val="true"/>
              </w:rPr>
              <w:t xml:space="preserve">- </w:t>
            </w:r>
            <w:r>
              <w:rPr>
                <w:rStyle w:val="IndexLink"/>
                <w:rtl w:val="true"/>
              </w:rPr>
              <w:t xml:space="preserve">نقل از </w:t>
            </w:r>
            <w:r>
              <w:rPr>
                <w:rStyle w:val="IndexLink"/>
              </w:rPr>
              <w:t>360</w:t>
            </w:r>
            <w:r>
              <w:rPr>
                <w:rStyle w:val="IndexLink"/>
                <w:rtl w:val="true"/>
              </w:rPr>
              <w:t xml:space="preserve"> </w:t>
            </w:r>
            <w:r>
              <w:rPr>
                <w:rStyle w:val="IndexLink"/>
                <w:rtl w:val="true"/>
              </w:rPr>
              <w:t>تن از علما</w:t>
            </w:r>
            <w:r>
              <w:rPr>
                <w:rStyle w:val="IndexLink"/>
                <w:rtl w:val="true"/>
              </w:rPr>
              <w:tab/>
            </w:r>
            <w:r>
              <w:rPr>
                <w:rStyle w:val="IndexLink"/>
              </w:rPr>
              <w:t>104</w:t>
            </w:r>
          </w:hyperlink>
        </w:p>
        <w:p>
          <w:pPr>
            <w:pStyle w:val="Contents5"/>
            <w:tabs>
              <w:tab w:val="clear" w:pos="7892"/>
              <w:tab w:val="right" w:pos="9026" w:leader="dot"/>
            </w:tabs>
            <w:rPr/>
          </w:pPr>
          <w:hyperlink w:anchor="__RefHeading___Toc2169610_1051229030">
            <w:r>
              <w:rPr>
                <w:webHidden/>
                <w:rStyle w:val="IndexLink"/>
                <w:rtl w:val="true"/>
              </w:rPr>
              <w:t>ج</w:t>
            </w:r>
            <w:r>
              <w:rPr>
                <w:rStyle w:val="IndexLink"/>
                <w:rtl w:val="true"/>
              </w:rPr>
              <w:t xml:space="preserve">) </w:t>
            </w:r>
            <w:r>
              <w:rPr>
                <w:rStyle w:val="IndexLink"/>
                <w:rtl w:val="true"/>
              </w:rPr>
              <w:t>دلالت حديث</w:t>
            </w:r>
            <w:r>
              <w:rPr>
                <w:rStyle w:val="IndexLink"/>
                <w:rtl w:val="true"/>
              </w:rPr>
              <w:tab/>
            </w:r>
            <w:r>
              <w:rPr>
                <w:rStyle w:val="IndexLink"/>
              </w:rPr>
              <w:t>105</w:t>
            </w:r>
          </w:hyperlink>
        </w:p>
        <w:p>
          <w:pPr>
            <w:pStyle w:val="Contents6"/>
            <w:tabs>
              <w:tab w:val="clear" w:pos="7609"/>
              <w:tab w:val="right" w:pos="9026" w:leader="dot"/>
            </w:tabs>
            <w:rPr/>
          </w:pPr>
          <w:hyperlink w:anchor="__RefHeading___Toc2169612_1051229030">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2169614_1051229030">
            <w:r>
              <w:rPr>
                <w:webHidden/>
                <w:rStyle w:val="IndexLink"/>
                <w:rtl w:val="true"/>
              </w:rPr>
              <w:t>يك</w:t>
            </w:r>
            <w:r>
              <w:rPr>
                <w:rStyle w:val="IndexLink"/>
                <w:rtl w:val="true"/>
              </w:rPr>
              <w:t xml:space="preserve">- </w:t>
            </w:r>
            <w:r>
              <w:rPr>
                <w:rStyle w:val="IndexLink"/>
                <w:rtl w:val="true"/>
              </w:rPr>
              <w:t>فهم حاضرين در غديرخم</w:t>
            </w:r>
            <w:r>
              <w:rPr>
                <w:rStyle w:val="IndexLink"/>
                <w:rtl w:val="true"/>
              </w:rPr>
              <w:tab/>
            </w:r>
            <w:r>
              <w:rPr>
                <w:rStyle w:val="IndexLink"/>
              </w:rPr>
              <w:t>105</w:t>
            </w:r>
          </w:hyperlink>
        </w:p>
        <w:p>
          <w:pPr>
            <w:pStyle w:val="Contents6"/>
            <w:tabs>
              <w:tab w:val="clear" w:pos="7609"/>
              <w:tab w:val="right" w:pos="9026" w:leader="dot"/>
            </w:tabs>
            <w:rPr/>
          </w:pPr>
          <w:hyperlink w:anchor="__RefHeading___Toc2169616_1051229030">
            <w:r>
              <w:rPr>
                <w:webHidden/>
                <w:rStyle w:val="IndexLink"/>
                <w:rtl w:val="true"/>
              </w:rPr>
              <w:t>دو</w:t>
            </w:r>
            <w:r>
              <w:rPr>
                <w:rStyle w:val="IndexLink"/>
                <w:rtl w:val="true"/>
              </w:rPr>
              <w:t xml:space="preserve">- </w:t>
            </w:r>
            <w:r>
              <w:rPr>
                <w:rStyle w:val="IndexLink"/>
                <w:rtl w:val="true"/>
              </w:rPr>
              <w:t xml:space="preserve">آمدن مفعل </w:t>
            </w:r>
            <w:r>
              <w:rPr>
                <w:rStyle w:val="IndexLink"/>
                <w:rtl w:val="true"/>
              </w:rPr>
              <w:t>(</w:t>
            </w:r>
            <w:r>
              <w:rPr>
                <w:rStyle w:val="IndexLink"/>
                <w:rtl w:val="true"/>
              </w:rPr>
              <w:t>مولى</w:t>
            </w:r>
            <w:r>
              <w:rPr>
                <w:rStyle w:val="IndexLink"/>
                <w:rtl w:val="true"/>
              </w:rPr>
              <w:t xml:space="preserve">) </w:t>
            </w:r>
            <w:r>
              <w:rPr>
                <w:rStyle w:val="IndexLink"/>
                <w:rtl w:val="true"/>
              </w:rPr>
              <w:t xml:space="preserve">به معنى افعل </w:t>
            </w:r>
            <w:r>
              <w:rPr>
                <w:rStyle w:val="IndexLink"/>
                <w:rtl w:val="true"/>
              </w:rPr>
              <w:t>(</w:t>
            </w:r>
            <w:r>
              <w:rPr>
                <w:rStyle w:val="IndexLink"/>
                <w:rtl w:val="true"/>
              </w:rPr>
              <w:t>اولى</w:t>
            </w:r>
            <w:r>
              <w:rPr>
                <w:rStyle w:val="IndexLink"/>
                <w:rtl w:val="true"/>
              </w:rPr>
              <w:t>)</w:t>
              <w:tab/>
            </w:r>
            <w:r>
              <w:rPr>
                <w:rStyle w:val="IndexLink"/>
              </w:rPr>
              <w:t>107</w:t>
            </w:r>
          </w:hyperlink>
        </w:p>
        <w:p>
          <w:pPr>
            <w:pStyle w:val="Contents6"/>
            <w:tabs>
              <w:tab w:val="clear" w:pos="7609"/>
              <w:tab w:val="right" w:pos="9026" w:leader="dot"/>
            </w:tabs>
            <w:rPr/>
          </w:pPr>
          <w:hyperlink w:anchor="__RefHeading___Toc2169618_1051229030">
            <w:r>
              <w:rPr>
                <w:webHidden/>
                <w:rStyle w:val="IndexLink"/>
                <w:rtl w:val="true"/>
              </w:rPr>
              <w:t>سه</w:t>
            </w:r>
            <w:r>
              <w:rPr>
                <w:rStyle w:val="IndexLink"/>
                <w:rtl w:val="true"/>
              </w:rPr>
              <w:t xml:space="preserve">- </w:t>
            </w:r>
            <w:r>
              <w:rPr>
                <w:rStyle w:val="IndexLink"/>
                <w:rtl w:val="true"/>
              </w:rPr>
              <w:t xml:space="preserve">بررسى معانى </w:t>
            </w:r>
            <w:r>
              <w:rPr>
                <w:rStyle w:val="IndexLink"/>
              </w:rPr>
              <w:t>27</w:t>
            </w:r>
            <w:r>
              <w:rPr>
                <w:rStyle w:val="IndexLink"/>
                <w:rtl w:val="true"/>
              </w:rPr>
              <w:t xml:space="preserve">گانه </w:t>
            </w:r>
            <w:r>
              <w:rPr>
                <w:rStyle w:val="IndexLink"/>
                <w:rtl w:val="true"/>
              </w:rPr>
              <w:t>«</w:t>
            </w:r>
            <w:r>
              <w:rPr>
                <w:rStyle w:val="IndexLink"/>
                <w:rtl w:val="true"/>
              </w:rPr>
              <w:t>مولى</w:t>
            </w:r>
            <w:r>
              <w:rPr>
                <w:rStyle w:val="IndexLink"/>
                <w:rtl w:val="true"/>
              </w:rPr>
              <w:t>»</w:t>
              <w:tab/>
            </w:r>
            <w:r>
              <w:rPr>
                <w:rStyle w:val="IndexLink"/>
              </w:rPr>
              <w:t>109</w:t>
            </w:r>
          </w:hyperlink>
        </w:p>
        <w:p>
          <w:pPr>
            <w:pStyle w:val="Contents6"/>
            <w:tabs>
              <w:tab w:val="clear" w:pos="7609"/>
              <w:tab w:val="right" w:pos="9026" w:leader="dot"/>
            </w:tabs>
            <w:rPr/>
          </w:pPr>
          <w:hyperlink w:anchor="__RefHeading___Toc2169620_1051229030">
            <w:r>
              <w:rPr>
                <w:webHidden/>
                <w:rStyle w:val="IndexLink"/>
                <w:rtl w:val="true"/>
              </w:rPr>
              <w:t xml:space="preserve">سوم </w:t>
            </w:r>
            <w:r>
              <w:rPr>
                <w:rStyle w:val="IndexLink"/>
                <w:rtl w:val="true"/>
              </w:rPr>
              <w:t xml:space="preserve">- </w:t>
            </w:r>
            <w:r>
              <w:rPr>
                <w:rStyle w:val="IndexLink"/>
                <w:rtl w:val="true"/>
              </w:rPr>
              <w:t>اخبار پيغمبر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ملزم بودن على</w:t>
            </w:r>
            <w:r>
              <w:rPr>
                <w:rStyle w:val="IndexLink"/>
                <w:rtl w:val="true"/>
              </w:rPr>
              <w:t>(</w:t>
            </w:r>
            <w:r>
              <w:rPr>
                <w:rStyle w:val="IndexLink"/>
                <w:rtl w:val="true"/>
              </w:rPr>
              <w:t>علیه السلام</w:t>
            </w:r>
            <w:r>
              <w:rPr>
                <w:rStyle w:val="IndexLink"/>
                <w:rtl w:val="true"/>
              </w:rPr>
              <w:t xml:space="preserve">) </w:t>
            </w:r>
            <w:r>
              <w:rPr>
                <w:rStyle w:val="IndexLink"/>
                <w:rtl w:val="true"/>
              </w:rPr>
              <w:t>به دوست داشتن مردم و يارى آنان</w:t>
            </w:r>
            <w:r>
              <w:rPr>
                <w:rStyle w:val="IndexLink"/>
                <w:rtl w:val="true"/>
              </w:rPr>
              <w:tab/>
            </w:r>
            <w:r>
              <w:rPr>
                <w:rStyle w:val="IndexLink"/>
              </w:rPr>
              <w:t>116</w:t>
            </w:r>
          </w:hyperlink>
        </w:p>
        <w:p>
          <w:pPr>
            <w:pStyle w:val="Contents6"/>
            <w:tabs>
              <w:tab w:val="clear" w:pos="7609"/>
              <w:tab w:val="right" w:pos="9026" w:leader="dot"/>
            </w:tabs>
            <w:rPr/>
          </w:pPr>
          <w:hyperlink w:anchor="__RefHeading___Toc2169622_1051229030">
            <w:r>
              <w:rPr>
                <w:webHidden/>
                <w:rStyle w:val="IndexLink"/>
                <w:rtl w:val="true"/>
              </w:rPr>
              <w:t>چهار</w:t>
            </w:r>
            <w:r>
              <w:rPr>
                <w:rStyle w:val="IndexLink"/>
                <w:rtl w:val="true"/>
              </w:rPr>
              <w:t xml:space="preserve">- </w:t>
            </w:r>
            <w:r>
              <w:rPr>
                <w:rStyle w:val="IndexLink"/>
                <w:rtl w:val="true"/>
              </w:rPr>
              <w:t>اشتراك معنوى و معناى حقيقى مولا</w:t>
            </w:r>
            <w:r>
              <w:rPr>
                <w:rStyle w:val="IndexLink"/>
                <w:rtl w:val="true"/>
              </w:rPr>
              <w:tab/>
            </w:r>
            <w:r>
              <w:rPr>
                <w:rStyle w:val="IndexLink"/>
              </w:rPr>
              <w:t>119</w:t>
            </w:r>
          </w:hyperlink>
        </w:p>
        <w:p>
          <w:pPr>
            <w:pStyle w:val="Contents6"/>
            <w:tabs>
              <w:tab w:val="clear" w:pos="7609"/>
              <w:tab w:val="right" w:pos="9026" w:leader="dot"/>
            </w:tabs>
            <w:rPr/>
          </w:pPr>
          <w:hyperlink w:anchor="__RefHeading___Toc2169624_1051229030">
            <w:r>
              <w:rPr>
                <w:webHidden/>
                <w:rStyle w:val="IndexLink"/>
                <w:rtl w:val="true"/>
              </w:rPr>
              <w:t>پنج</w:t>
            </w:r>
            <w:r>
              <w:rPr>
                <w:rStyle w:val="IndexLink"/>
                <w:rtl w:val="true"/>
              </w:rPr>
              <w:t xml:space="preserve">- </w:t>
            </w:r>
            <w:r>
              <w:rPr>
                <w:rStyle w:val="IndexLink"/>
                <w:rtl w:val="true"/>
              </w:rPr>
              <w:t xml:space="preserve">قرينه‌هاى معناى </w:t>
            </w:r>
            <w:r>
              <w:rPr>
                <w:rStyle w:val="IndexLink"/>
                <w:rtl w:val="true"/>
              </w:rPr>
              <w:t>«</w:t>
            </w:r>
            <w:r>
              <w:rPr>
                <w:rStyle w:val="IndexLink"/>
                <w:rtl w:val="true"/>
              </w:rPr>
              <w:t>اولى بالشيء</w:t>
            </w:r>
            <w:r>
              <w:rPr>
                <w:rStyle w:val="IndexLink"/>
                <w:rtl w:val="true"/>
              </w:rPr>
              <w:t>»</w:t>
              <w:tab/>
            </w:r>
            <w:r>
              <w:rPr>
                <w:rStyle w:val="IndexLink"/>
              </w:rPr>
              <w:t>121</w:t>
            </w:r>
          </w:hyperlink>
        </w:p>
        <w:p>
          <w:pPr>
            <w:pStyle w:val="Contents5"/>
            <w:tabs>
              <w:tab w:val="clear" w:pos="7892"/>
              <w:tab w:val="right" w:pos="9026" w:leader="dot"/>
            </w:tabs>
            <w:rPr/>
          </w:pPr>
          <w:hyperlink w:anchor="__RefHeading___Toc2169626_1051229030">
            <w:r>
              <w:rPr>
                <w:webHidden/>
                <w:rStyle w:val="IndexLink"/>
                <w:rtl w:val="true"/>
              </w:rPr>
              <w:t>د</w:t>
            </w:r>
            <w:r>
              <w:rPr>
                <w:rStyle w:val="IndexLink"/>
                <w:rtl w:val="true"/>
              </w:rPr>
              <w:t xml:space="preserve">) </w:t>
            </w:r>
            <w:r>
              <w:rPr>
                <w:rStyle w:val="IndexLink"/>
                <w:rtl w:val="true"/>
              </w:rPr>
              <w:t>آيات قرآنى درباره ماجراى غدير</w:t>
            </w:r>
            <w:r>
              <w:rPr>
                <w:rStyle w:val="IndexLink"/>
                <w:rtl w:val="true"/>
              </w:rPr>
              <w:tab/>
            </w:r>
            <w:r>
              <w:rPr>
                <w:rStyle w:val="IndexLink"/>
              </w:rPr>
              <w:t>132</w:t>
            </w:r>
          </w:hyperlink>
        </w:p>
        <w:p>
          <w:pPr>
            <w:pStyle w:val="Contents6"/>
            <w:tabs>
              <w:tab w:val="clear" w:pos="7609"/>
              <w:tab w:val="right" w:pos="9026" w:leader="dot"/>
            </w:tabs>
            <w:rPr/>
          </w:pPr>
          <w:hyperlink w:anchor="__RefHeading___Toc2169628_1051229030">
            <w:r>
              <w:rPr>
                <w:webHidden/>
                <w:rStyle w:val="IndexLink"/>
                <w:rtl w:val="true"/>
              </w:rPr>
              <w:t xml:space="preserve">آيه اول </w:t>
            </w:r>
            <w:r>
              <w:rPr>
                <w:rStyle w:val="IndexLink"/>
                <w:rtl w:val="true"/>
              </w:rPr>
              <w:t xml:space="preserve">- </w:t>
            </w:r>
            <w:r>
              <w:rPr>
                <w:rStyle w:val="IndexLink"/>
                <w:rtl w:val="true"/>
              </w:rPr>
              <w:t xml:space="preserve">يا أَيُّهَا الرَّسُولُ بَلِّغْ ما أُنْزِلَ إِلَيْكَ مِنْ رَبِّكَ وَ إِنْ لَمْ تَفْعَلْ فَما بَلَّغْتَ رِسالَتَهُ وَ اللّهُ يَعْصِمُكَ مِنَ النّاسِ إِنَّ اللّهَ لا يَهْدِي الْقَوْمَ الْكافِرِينَ </w:t>
            </w:r>
            <w:r>
              <w:rPr>
                <w:rStyle w:val="IndexLink"/>
                <w:rtl w:val="true"/>
              </w:rPr>
              <w:t>(</w:t>
            </w:r>
            <w:r>
              <w:rPr>
                <w:rStyle w:val="IndexLink"/>
                <w:rtl w:val="true"/>
              </w:rPr>
              <w:t>مائده</w:t>
            </w:r>
            <w:r>
              <w:rPr>
                <w:rStyle w:val="IndexLink"/>
                <w:rtl w:val="true"/>
              </w:rPr>
              <w:t>:</w:t>
            </w:r>
            <w:r>
              <w:rPr>
                <w:rStyle w:val="IndexLink"/>
              </w:rPr>
              <w:t>67</w:t>
            </w:r>
            <w:r>
              <w:rPr>
                <w:rStyle w:val="IndexLink"/>
                <w:rtl w:val="true"/>
              </w:rPr>
              <w:t>)</w:t>
              <w:tab/>
            </w:r>
            <w:r>
              <w:rPr>
                <w:rStyle w:val="IndexLink"/>
              </w:rPr>
              <w:t>132</w:t>
            </w:r>
          </w:hyperlink>
        </w:p>
        <w:p>
          <w:pPr>
            <w:pStyle w:val="Contents6"/>
            <w:tabs>
              <w:tab w:val="clear" w:pos="7609"/>
              <w:tab w:val="right" w:pos="9026" w:leader="dot"/>
            </w:tabs>
            <w:rPr/>
          </w:pPr>
          <w:hyperlink w:anchor="__RefHeading___Toc2169630_1051229030">
            <w:r>
              <w:rPr>
                <w:webHidden/>
                <w:rStyle w:val="IndexLink"/>
                <w:rtl w:val="true"/>
              </w:rPr>
              <w:t xml:space="preserve">آيه دوم </w:t>
            </w:r>
            <w:r>
              <w:rPr>
                <w:rStyle w:val="IndexLink"/>
                <w:rtl w:val="true"/>
              </w:rPr>
              <w:t xml:space="preserve">- </w:t>
            </w:r>
            <w:r>
              <w:rPr>
                <w:rStyle w:val="IndexLink"/>
                <w:rtl w:val="true"/>
              </w:rPr>
              <w:t xml:space="preserve">اَلْيَوْمَ يَئِسَ الَّذِينَ كَفَرُوا مِنْ دِينِكُمْ فَلا تَخْشَوْهُمْ وَ اخْشَوْنِ الْيَوْمَ أَكْمَلْتُ لَكُمْ دِينَكُمْ وَ أَتْمَمْتُ عَلَيْكُمْ نِعْمَتِي وَ رَضِيتُ لَكُمُ الْإِسْلامَ دِيناً </w:t>
            </w:r>
            <w:r>
              <w:rPr>
                <w:rStyle w:val="IndexLink"/>
                <w:rtl w:val="true"/>
              </w:rPr>
              <w:t>(</w:t>
            </w:r>
            <w:r>
              <w:rPr>
                <w:rStyle w:val="IndexLink"/>
                <w:rtl w:val="true"/>
              </w:rPr>
              <w:t>مائده</w:t>
            </w:r>
            <w:r>
              <w:rPr>
                <w:rStyle w:val="IndexLink"/>
                <w:rtl w:val="true"/>
              </w:rPr>
              <w:t xml:space="preserve">: </w:t>
            </w:r>
            <w:r>
              <w:rPr>
                <w:rStyle w:val="IndexLink"/>
              </w:rPr>
              <w:t>3</w:t>
            </w:r>
            <w:r>
              <w:rPr>
                <w:rStyle w:val="IndexLink"/>
                <w:rtl w:val="true"/>
              </w:rPr>
              <w:t>)</w:t>
              <w:tab/>
            </w:r>
            <w:r>
              <w:rPr>
                <w:rStyle w:val="IndexLink"/>
              </w:rPr>
              <w:t>151</w:t>
            </w:r>
          </w:hyperlink>
        </w:p>
        <w:p>
          <w:pPr>
            <w:pStyle w:val="Contents6"/>
            <w:tabs>
              <w:tab w:val="clear" w:pos="7609"/>
              <w:tab w:val="right" w:pos="9026" w:leader="dot"/>
            </w:tabs>
            <w:rPr/>
          </w:pPr>
          <w:hyperlink w:anchor="__RefHeading___Toc2169632_1051229030">
            <w:r>
              <w:rPr>
                <w:webHidden/>
                <w:rStyle w:val="IndexLink"/>
                <w:rtl w:val="true"/>
              </w:rPr>
              <w:t xml:space="preserve">آيه سوم </w:t>
            </w:r>
            <w:r>
              <w:rPr>
                <w:rStyle w:val="IndexLink"/>
                <w:rtl w:val="true"/>
              </w:rPr>
              <w:t xml:space="preserve">- </w:t>
            </w:r>
            <w:r>
              <w:rPr>
                <w:rStyle w:val="IndexLink"/>
                <w:rtl w:val="true"/>
              </w:rPr>
              <w:t>سَأَلَ سائِلٌ بِعَذابٍ واقِعٍ</w:t>
            </w:r>
            <w:r>
              <w:rPr>
                <w:rStyle w:val="IndexLink"/>
                <w:rtl w:val="true"/>
              </w:rPr>
              <w:t xml:space="preserve">* </w:t>
            </w:r>
            <w:r>
              <w:rPr>
                <w:rStyle w:val="IndexLink"/>
                <w:rtl w:val="true"/>
              </w:rPr>
              <w:t>لِلْكافِرينَ لَيْسَ لَهُ دافِعٌ</w:t>
            </w:r>
            <w:r>
              <w:rPr>
                <w:rStyle w:val="IndexLink"/>
                <w:rtl w:val="true"/>
              </w:rPr>
              <w:t xml:space="preserve">* </w:t>
            </w:r>
            <w:r>
              <w:rPr>
                <w:rStyle w:val="IndexLink"/>
                <w:rtl w:val="true"/>
              </w:rPr>
              <w:t xml:space="preserve">مِنَ اللّهِ ذِي الْمَعارِجِ </w:t>
            </w:r>
            <w:r>
              <w:rPr>
                <w:rStyle w:val="IndexLink"/>
                <w:rtl w:val="true"/>
              </w:rPr>
              <w:t>(</w:t>
            </w:r>
            <w:r>
              <w:rPr>
                <w:rStyle w:val="IndexLink"/>
                <w:rtl w:val="true"/>
              </w:rPr>
              <w:t>معارج</w:t>
            </w:r>
            <w:r>
              <w:rPr>
                <w:rStyle w:val="IndexLink"/>
                <w:rtl w:val="true"/>
              </w:rPr>
              <w:t>:</w:t>
            </w:r>
            <w:r>
              <w:rPr>
                <w:rStyle w:val="IndexLink"/>
              </w:rPr>
              <w:t>1</w:t>
            </w:r>
            <w:r>
              <w:rPr>
                <w:rStyle w:val="IndexLink"/>
                <w:rtl w:val="true"/>
              </w:rPr>
              <w:t>-</w:t>
            </w:r>
            <w:r>
              <w:rPr>
                <w:rStyle w:val="IndexLink"/>
              </w:rPr>
              <w:t>3</w:t>
            </w:r>
            <w:r>
              <w:rPr>
                <w:rStyle w:val="IndexLink"/>
                <w:rtl w:val="true"/>
              </w:rPr>
              <w:t>)</w:t>
              <w:tab/>
            </w:r>
            <w:r>
              <w:rPr>
                <w:rStyle w:val="IndexLink"/>
              </w:rPr>
              <w:t>170</w:t>
            </w:r>
          </w:hyperlink>
        </w:p>
        <w:p>
          <w:pPr>
            <w:pStyle w:val="Contents4"/>
            <w:tabs>
              <w:tab w:val="clear" w:pos="8176"/>
              <w:tab w:val="right" w:pos="9026" w:leader="dot"/>
            </w:tabs>
            <w:rPr/>
          </w:pPr>
          <w:hyperlink w:anchor="__RefHeading___Toc2169634_1051229030">
            <w:r>
              <w:rPr>
                <w:webHidden/>
                <w:rStyle w:val="IndexLink"/>
              </w:rPr>
              <w:t>3</w:t>
            </w:r>
            <w:r>
              <w:rPr>
                <w:rStyle w:val="IndexLink"/>
                <w:rtl w:val="true"/>
              </w:rPr>
              <w:t xml:space="preserve">. </w:t>
            </w:r>
            <w:r>
              <w:rPr>
                <w:rStyle w:val="IndexLink"/>
                <w:rtl w:val="true"/>
              </w:rPr>
              <w:t>حديث معروف ثقلين</w:t>
            </w:r>
            <w:r>
              <w:rPr>
                <w:rStyle w:val="IndexLink"/>
                <w:rtl w:val="true"/>
              </w:rPr>
              <w:tab/>
            </w:r>
            <w:r>
              <w:rPr>
                <w:rStyle w:val="IndexLink"/>
              </w:rPr>
              <w:t>175</w:t>
            </w:r>
          </w:hyperlink>
        </w:p>
        <w:p>
          <w:pPr>
            <w:pStyle w:val="Contents5"/>
            <w:tabs>
              <w:tab w:val="clear" w:pos="7892"/>
              <w:tab w:val="right" w:pos="9026" w:leader="dot"/>
            </w:tabs>
            <w:rPr/>
          </w:pPr>
          <w:hyperlink w:anchor="__RefHeading___Toc2169636_1051229030">
            <w:r>
              <w:rPr>
                <w:webHidden/>
                <w:rStyle w:val="IndexLink"/>
                <w:rtl w:val="true"/>
              </w:rPr>
              <w:t>الف</w:t>
            </w:r>
            <w:r>
              <w:rPr>
                <w:rStyle w:val="IndexLink"/>
                <w:rtl w:val="true"/>
              </w:rPr>
              <w:t xml:space="preserve">) </w:t>
            </w:r>
            <w:r>
              <w:rPr>
                <w:rStyle w:val="IndexLink"/>
                <w:rtl w:val="true"/>
              </w:rPr>
              <w:t>نقل متن حديث</w:t>
            </w:r>
            <w:r>
              <w:rPr>
                <w:rStyle w:val="IndexLink"/>
                <w:rtl w:val="true"/>
              </w:rPr>
              <w:tab/>
            </w:r>
            <w:r>
              <w:rPr>
                <w:rStyle w:val="IndexLink"/>
              </w:rPr>
              <w:t>175</w:t>
            </w:r>
          </w:hyperlink>
        </w:p>
        <w:p>
          <w:pPr>
            <w:pStyle w:val="Contents5"/>
            <w:tabs>
              <w:tab w:val="clear" w:pos="7892"/>
              <w:tab w:val="right" w:pos="9026" w:leader="dot"/>
            </w:tabs>
            <w:rPr/>
          </w:pPr>
          <w:hyperlink w:anchor="__RefHeading___Toc2169638_1051229030">
            <w:r>
              <w:rPr>
                <w:webHidden/>
                <w:rStyle w:val="IndexLink"/>
                <w:rtl w:val="true"/>
              </w:rPr>
              <w:t>ب</w:t>
            </w:r>
            <w:r>
              <w:rPr>
                <w:rStyle w:val="IndexLink"/>
                <w:rtl w:val="true"/>
              </w:rPr>
              <w:t xml:space="preserve">) </w:t>
            </w:r>
            <w:r>
              <w:rPr>
                <w:rStyle w:val="IndexLink"/>
                <w:rtl w:val="true"/>
              </w:rPr>
              <w:t>سند حديث</w:t>
            </w:r>
            <w:r>
              <w:rPr>
                <w:rStyle w:val="IndexLink"/>
                <w:rtl w:val="true"/>
              </w:rPr>
              <w:tab/>
            </w:r>
            <w:r>
              <w:rPr>
                <w:rStyle w:val="IndexLink"/>
              </w:rPr>
              <w:t>177</w:t>
            </w:r>
          </w:hyperlink>
        </w:p>
        <w:p>
          <w:pPr>
            <w:pStyle w:val="Contents5"/>
            <w:tabs>
              <w:tab w:val="clear" w:pos="7892"/>
              <w:tab w:val="right" w:pos="9026" w:leader="dot"/>
            </w:tabs>
            <w:rPr/>
          </w:pPr>
          <w:hyperlink w:anchor="__RefHeading___Toc2169640_1051229030">
            <w:r>
              <w:rPr>
                <w:webHidden/>
                <w:rStyle w:val="IndexLink"/>
                <w:rtl w:val="true"/>
              </w:rPr>
              <w:t>ج</w:t>
            </w:r>
            <w:r>
              <w:rPr>
                <w:rStyle w:val="IndexLink"/>
                <w:rtl w:val="true"/>
              </w:rPr>
              <w:t xml:space="preserve">) </w:t>
            </w:r>
            <w:r>
              <w:rPr>
                <w:rStyle w:val="IndexLink"/>
                <w:rtl w:val="true"/>
              </w:rPr>
              <w:t>دلالت حديث</w:t>
            </w:r>
            <w:r>
              <w:rPr>
                <w:rStyle w:val="IndexLink"/>
                <w:rtl w:val="true"/>
              </w:rPr>
              <w:tab/>
            </w:r>
            <w:r>
              <w:rPr>
                <w:rStyle w:val="IndexLink"/>
              </w:rPr>
              <w:t>178</w:t>
            </w:r>
          </w:hyperlink>
        </w:p>
        <w:p>
          <w:pPr>
            <w:pStyle w:val="Contents5"/>
            <w:tabs>
              <w:tab w:val="clear" w:pos="7892"/>
              <w:tab w:val="right" w:pos="9026" w:leader="dot"/>
            </w:tabs>
            <w:rPr/>
          </w:pPr>
          <w:hyperlink w:anchor="__RefHeading___Toc2169642_1051229030">
            <w:r>
              <w:rPr>
                <w:webHidden/>
                <w:rStyle w:val="IndexLink"/>
                <w:rtl w:val="true"/>
              </w:rPr>
              <w:t>د</w:t>
            </w:r>
            <w:r>
              <w:rPr>
                <w:rStyle w:val="IndexLink"/>
                <w:rtl w:val="true"/>
              </w:rPr>
              <w:t xml:space="preserve">) </w:t>
            </w:r>
            <w:r>
              <w:rPr>
                <w:rStyle w:val="IndexLink"/>
                <w:rtl w:val="true"/>
              </w:rPr>
              <w:t xml:space="preserve">پيامدهاى شعار </w:t>
            </w:r>
            <w:r>
              <w:rPr>
                <w:rStyle w:val="IndexLink"/>
                <w:rtl w:val="true"/>
              </w:rPr>
              <w:t>«</w:t>
            </w:r>
            <w:r>
              <w:rPr>
                <w:rStyle w:val="IndexLink"/>
                <w:rtl w:val="true"/>
              </w:rPr>
              <w:t>حسبنا كتاب الله</w:t>
            </w:r>
            <w:r>
              <w:rPr>
                <w:rStyle w:val="IndexLink"/>
                <w:rtl w:val="true"/>
              </w:rPr>
              <w:t>»</w:t>
              <w:tab/>
            </w:r>
            <w:r>
              <w:rPr>
                <w:rStyle w:val="IndexLink"/>
              </w:rPr>
              <w:t>180</w:t>
            </w:r>
          </w:hyperlink>
        </w:p>
        <w:p>
          <w:pPr>
            <w:pStyle w:val="Contents6"/>
            <w:tabs>
              <w:tab w:val="clear" w:pos="7609"/>
              <w:tab w:val="right" w:pos="9026" w:leader="dot"/>
            </w:tabs>
            <w:rPr/>
          </w:pPr>
          <w:hyperlink w:anchor="__RefHeading___Toc2169644_1051229030">
            <w:r>
              <w:rPr>
                <w:webHidden/>
                <w:rStyle w:val="IndexLink"/>
                <w:rtl w:val="true"/>
              </w:rPr>
              <w:t>يك</w:t>
            </w:r>
            <w:r>
              <w:rPr>
                <w:rStyle w:val="IndexLink"/>
                <w:rtl w:val="true"/>
              </w:rPr>
              <w:t xml:space="preserve">- </w:t>
            </w:r>
            <w:r>
              <w:rPr>
                <w:rStyle w:val="IndexLink"/>
                <w:rtl w:val="true"/>
              </w:rPr>
              <w:t>دورى از سنت پيامبر</w:t>
            </w:r>
            <w:r>
              <w:rPr>
                <w:rStyle w:val="IndexLink"/>
                <w:rtl w:val="true"/>
              </w:rPr>
              <w:t>(</w:t>
            </w:r>
            <w:r>
              <w:rPr>
                <w:rStyle w:val="IndexLink"/>
                <w:rtl w:val="true"/>
              </w:rPr>
              <w:t>صلی الله علیه و آله</w:t>
            </w:r>
            <w:r>
              <w:rPr>
                <w:rStyle w:val="IndexLink"/>
                <w:rtl w:val="true"/>
              </w:rPr>
              <w:t>)</w:t>
              <w:tab/>
            </w:r>
            <w:r>
              <w:rPr>
                <w:rStyle w:val="IndexLink"/>
              </w:rPr>
              <w:t>180</w:t>
            </w:r>
          </w:hyperlink>
        </w:p>
        <w:p>
          <w:pPr>
            <w:pStyle w:val="Contents6"/>
            <w:tabs>
              <w:tab w:val="clear" w:pos="7609"/>
              <w:tab w:val="right" w:pos="9026" w:leader="dot"/>
            </w:tabs>
            <w:rPr/>
          </w:pPr>
          <w:hyperlink w:anchor="__RefHeading___Toc2169646_1051229030">
            <w:r>
              <w:rPr>
                <w:webHidden/>
                <w:rStyle w:val="IndexLink"/>
                <w:rtl w:val="true"/>
              </w:rPr>
              <w:t>دو</w:t>
            </w:r>
            <w:r>
              <w:rPr>
                <w:rStyle w:val="IndexLink"/>
                <w:rtl w:val="true"/>
              </w:rPr>
              <w:t xml:space="preserve">- </w:t>
            </w:r>
            <w:r>
              <w:rPr>
                <w:rStyle w:val="IndexLink"/>
                <w:rtl w:val="true"/>
              </w:rPr>
              <w:t>ممنوعيت نقل و نوشتن احاديث پيامبر</w:t>
            </w:r>
            <w:r>
              <w:rPr>
                <w:rStyle w:val="IndexLink"/>
                <w:rtl w:val="true"/>
              </w:rPr>
              <w:t>(</w:t>
            </w:r>
            <w:r>
              <w:rPr>
                <w:rStyle w:val="IndexLink"/>
                <w:rtl w:val="true"/>
              </w:rPr>
              <w:t>صلی الله علیه و آله</w:t>
            </w:r>
            <w:r>
              <w:rPr>
                <w:rStyle w:val="IndexLink"/>
                <w:rtl w:val="true"/>
              </w:rPr>
              <w:t>)</w:t>
              <w:tab/>
            </w:r>
            <w:r>
              <w:rPr>
                <w:rStyle w:val="IndexLink"/>
              </w:rPr>
              <w:t>181</w:t>
            </w:r>
          </w:hyperlink>
        </w:p>
        <w:p>
          <w:pPr>
            <w:pStyle w:val="Contents6"/>
            <w:tabs>
              <w:tab w:val="clear" w:pos="7609"/>
              <w:tab w:val="right" w:pos="9026" w:leader="dot"/>
            </w:tabs>
            <w:rPr/>
          </w:pPr>
          <w:hyperlink w:anchor="__RefHeading___Toc2169648_1051229030">
            <w:r>
              <w:rPr>
                <w:webHidden/>
                <w:rStyle w:val="IndexLink"/>
                <w:rtl w:val="true"/>
              </w:rPr>
              <w:t>سه</w:t>
            </w:r>
            <w:r>
              <w:rPr>
                <w:rStyle w:val="IndexLink"/>
                <w:rtl w:val="true"/>
              </w:rPr>
              <w:t xml:space="preserve">- </w:t>
            </w:r>
            <w:r>
              <w:rPr>
                <w:rStyle w:val="IndexLink"/>
                <w:rtl w:val="true"/>
              </w:rPr>
              <w:t>توجيه عملكرد خلفا</w:t>
            </w:r>
            <w:r>
              <w:rPr>
                <w:rStyle w:val="IndexLink"/>
                <w:rtl w:val="true"/>
              </w:rPr>
              <w:tab/>
            </w:r>
            <w:r>
              <w:rPr>
                <w:rStyle w:val="IndexLink"/>
              </w:rPr>
              <w:t>183</w:t>
            </w:r>
          </w:hyperlink>
        </w:p>
        <w:p>
          <w:pPr>
            <w:pStyle w:val="Contents5"/>
            <w:tabs>
              <w:tab w:val="clear" w:pos="7892"/>
              <w:tab w:val="right" w:pos="9026" w:leader="dot"/>
            </w:tabs>
            <w:rPr/>
          </w:pPr>
          <w:hyperlink w:anchor="__RefHeading___Toc2169650_1051229030">
            <w:r>
              <w:rPr>
                <w:webHidden/>
                <w:rStyle w:val="IndexLink"/>
                <w:rtl w:val="true"/>
              </w:rPr>
              <w:t>ه</w:t>
            </w:r>
            <w:r>
              <w:rPr>
                <w:rStyle w:val="IndexLink"/>
                <w:rtl w:val="true"/>
              </w:rPr>
              <w:t xml:space="preserve">) </w:t>
            </w:r>
            <w:r>
              <w:rPr>
                <w:rStyle w:val="IndexLink"/>
                <w:rtl w:val="true"/>
              </w:rPr>
              <w:t>هشدار پيامبر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امت</w:t>
            </w:r>
            <w:r>
              <w:rPr>
                <w:rStyle w:val="IndexLink"/>
                <w:rtl w:val="true"/>
              </w:rPr>
              <w:tab/>
            </w:r>
            <w:r>
              <w:rPr>
                <w:rStyle w:val="IndexLink"/>
              </w:rPr>
              <w:t>185</w:t>
            </w:r>
          </w:hyperlink>
        </w:p>
        <w:p>
          <w:pPr>
            <w:pStyle w:val="Contents5"/>
            <w:tabs>
              <w:tab w:val="clear" w:pos="7892"/>
              <w:tab w:val="right" w:pos="9026" w:leader="dot"/>
            </w:tabs>
            <w:rPr/>
          </w:pPr>
          <w:hyperlink w:anchor="__RefHeading___Toc2169652_1051229030">
            <w:r>
              <w:rPr>
                <w:webHidden/>
                <w:rStyle w:val="IndexLink"/>
                <w:rtl w:val="true"/>
              </w:rPr>
              <w:t>و</w:t>
            </w:r>
            <w:r>
              <w:rPr>
                <w:rStyle w:val="IndexLink"/>
                <w:rtl w:val="true"/>
              </w:rPr>
              <w:t xml:space="preserve">) </w:t>
            </w:r>
            <w:r>
              <w:rPr>
                <w:rStyle w:val="IndexLink"/>
                <w:rtl w:val="true"/>
              </w:rPr>
              <w:t>سفارش مكرر قرآن به پيروى از پيامبر</w:t>
            </w:r>
            <w:r>
              <w:rPr>
                <w:rStyle w:val="IndexLink"/>
                <w:rtl w:val="true"/>
              </w:rPr>
              <w:t>(</w:t>
            </w:r>
            <w:r>
              <w:rPr>
                <w:rStyle w:val="IndexLink"/>
                <w:rtl w:val="true"/>
              </w:rPr>
              <w:t>صلی الله علیه و آله</w:t>
            </w:r>
            <w:r>
              <w:rPr>
                <w:rStyle w:val="IndexLink"/>
                <w:rtl w:val="true"/>
              </w:rPr>
              <w:t>)</w:t>
              <w:tab/>
            </w:r>
            <w:r>
              <w:rPr>
                <w:rStyle w:val="IndexLink"/>
              </w:rPr>
              <w:t>187</w:t>
            </w:r>
          </w:hyperlink>
        </w:p>
        <w:p>
          <w:pPr>
            <w:pStyle w:val="Contents5"/>
            <w:tabs>
              <w:tab w:val="clear" w:pos="7892"/>
              <w:tab w:val="right" w:pos="9026" w:leader="dot"/>
            </w:tabs>
            <w:rPr/>
          </w:pPr>
          <w:hyperlink w:anchor="__RefHeading___Toc2169654_1051229030">
            <w:r>
              <w:rPr>
                <w:webHidden/>
                <w:rStyle w:val="IndexLink"/>
                <w:rtl w:val="true"/>
              </w:rPr>
              <w:t>ز</w:t>
            </w:r>
            <w:r>
              <w:rPr>
                <w:rStyle w:val="IndexLink"/>
                <w:rtl w:val="true"/>
              </w:rPr>
              <w:t xml:space="preserve">) </w:t>
            </w:r>
            <w:r>
              <w:rPr>
                <w:rStyle w:val="IndexLink"/>
                <w:rtl w:val="true"/>
              </w:rPr>
              <w:t>توجه به دو نكته در حديث ثقلين</w:t>
            </w:r>
            <w:r>
              <w:rPr>
                <w:rStyle w:val="IndexLink"/>
                <w:rtl w:val="true"/>
              </w:rPr>
              <w:tab/>
            </w:r>
            <w:r>
              <w:rPr>
                <w:rStyle w:val="IndexLink"/>
              </w:rPr>
              <w:t>189</w:t>
            </w:r>
          </w:hyperlink>
        </w:p>
        <w:p>
          <w:pPr>
            <w:pStyle w:val="Contents6"/>
            <w:tabs>
              <w:tab w:val="clear" w:pos="7609"/>
              <w:tab w:val="right" w:pos="9026" w:leader="dot"/>
            </w:tabs>
            <w:rPr/>
          </w:pPr>
          <w:hyperlink w:anchor="__RefHeading___Toc2169656_1051229030">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2169658_1051229030">
            <w:r>
              <w:rPr>
                <w:webHidden/>
                <w:rStyle w:val="IndexLink"/>
                <w:rtl w:val="true"/>
              </w:rPr>
              <w:t>نكته اول</w:t>
            </w:r>
            <w:r>
              <w:rPr>
                <w:rStyle w:val="IndexLink"/>
                <w:rtl w:val="true"/>
              </w:rPr>
              <w:t xml:space="preserve">: </w:t>
            </w:r>
            <w:r>
              <w:rPr>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برجسته‌ترين مصداق</w:t>
            </w:r>
            <w:r>
              <w:rPr>
                <w:rStyle w:val="IndexLink"/>
                <w:rtl w:val="true"/>
              </w:rPr>
              <w:tab/>
            </w:r>
            <w:r>
              <w:rPr>
                <w:rStyle w:val="IndexLink"/>
              </w:rPr>
              <w:t>189</w:t>
            </w:r>
          </w:hyperlink>
        </w:p>
        <w:p>
          <w:pPr>
            <w:pStyle w:val="Contents6"/>
            <w:tabs>
              <w:tab w:val="clear" w:pos="7609"/>
              <w:tab w:val="right" w:pos="9026" w:leader="dot"/>
            </w:tabs>
            <w:rPr/>
          </w:pPr>
          <w:hyperlink w:anchor="__RefHeading___Toc2169660_1051229030">
            <w:r>
              <w:rPr>
                <w:webHidden/>
                <w:rStyle w:val="IndexLink"/>
                <w:rtl w:val="true"/>
              </w:rPr>
              <w:t>نكته دوم</w:t>
            </w:r>
            <w:r>
              <w:rPr>
                <w:rStyle w:val="IndexLink"/>
                <w:rtl w:val="true"/>
              </w:rPr>
              <w:t xml:space="preserve">: </w:t>
            </w:r>
            <w:r>
              <w:rPr>
                <w:rStyle w:val="IndexLink"/>
                <w:rtl w:val="true"/>
              </w:rPr>
              <w:t>لزوم وجود هميشگى امام زنده كنار قرآن</w:t>
            </w:r>
            <w:r>
              <w:rPr>
                <w:rStyle w:val="IndexLink"/>
                <w:rtl w:val="true"/>
              </w:rPr>
              <w:tab/>
            </w:r>
            <w:r>
              <w:rPr>
                <w:rStyle w:val="IndexLink"/>
              </w:rPr>
              <w:t>190</w:t>
            </w:r>
          </w:hyperlink>
        </w:p>
        <w:p>
          <w:pPr>
            <w:pStyle w:val="Contents4"/>
            <w:tabs>
              <w:tab w:val="clear" w:pos="8176"/>
              <w:tab w:val="right" w:pos="9026" w:leader="dot"/>
            </w:tabs>
            <w:rPr/>
          </w:pPr>
          <w:hyperlink w:anchor="__RefHeading___Toc2169662_1051229030">
            <w:r>
              <w:rPr>
                <w:webHidden/>
                <w:rStyle w:val="IndexLink"/>
              </w:rPr>
              <w:t>4</w:t>
            </w:r>
            <w:r>
              <w:rPr>
                <w:rStyle w:val="IndexLink"/>
                <w:rtl w:val="true"/>
              </w:rPr>
              <w:t xml:space="preserve">. </w:t>
            </w:r>
            <w:r>
              <w:rPr>
                <w:rStyle w:val="IndexLink"/>
                <w:rtl w:val="true"/>
              </w:rPr>
              <w:t>حديث منزلت</w:t>
            </w:r>
            <w:r>
              <w:rPr>
                <w:rStyle w:val="IndexLink"/>
                <w:rtl w:val="true"/>
              </w:rPr>
              <w:tab/>
            </w:r>
            <w:r>
              <w:rPr>
                <w:rStyle w:val="IndexLink"/>
              </w:rPr>
              <w:t>191</w:t>
            </w:r>
          </w:hyperlink>
        </w:p>
        <w:p>
          <w:pPr>
            <w:pStyle w:val="Contents5"/>
            <w:tabs>
              <w:tab w:val="clear" w:pos="7892"/>
              <w:tab w:val="right" w:pos="9026" w:leader="dot"/>
            </w:tabs>
            <w:rPr/>
          </w:pPr>
          <w:hyperlink w:anchor="__RefHeading___Toc2169664_105122903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2169666_1051229030">
            <w:r>
              <w:rPr>
                <w:webHidden/>
                <w:rStyle w:val="IndexLink"/>
                <w:rtl w:val="true"/>
              </w:rPr>
              <w:t>الف</w:t>
            </w:r>
            <w:r>
              <w:rPr>
                <w:rStyle w:val="IndexLink"/>
                <w:rtl w:val="true"/>
              </w:rPr>
              <w:t xml:space="preserve">) </w:t>
            </w:r>
            <w:r>
              <w:rPr>
                <w:rStyle w:val="IndexLink"/>
                <w:rtl w:val="true"/>
              </w:rPr>
              <w:t>متن حديث</w:t>
            </w:r>
            <w:r>
              <w:rPr>
                <w:rStyle w:val="IndexLink"/>
                <w:rtl w:val="true"/>
              </w:rPr>
              <w:tab/>
            </w:r>
            <w:r>
              <w:rPr>
                <w:rStyle w:val="IndexLink"/>
              </w:rPr>
              <w:t>191</w:t>
            </w:r>
          </w:hyperlink>
        </w:p>
        <w:p>
          <w:pPr>
            <w:pStyle w:val="Contents6"/>
            <w:tabs>
              <w:tab w:val="clear" w:pos="7609"/>
              <w:tab w:val="right" w:pos="9026" w:leader="dot"/>
            </w:tabs>
            <w:rPr/>
          </w:pPr>
          <w:hyperlink w:anchor="__RefHeading___Toc2169668_1051229030">
            <w:r>
              <w:rPr>
                <w:webHidden/>
                <w:rStyle w:val="IndexLink"/>
                <w:rtl w:val="true"/>
              </w:rPr>
              <w:t>يك</w:t>
            </w:r>
            <w:r>
              <w:rPr>
                <w:rStyle w:val="IndexLink"/>
                <w:rtl w:val="true"/>
              </w:rPr>
              <w:t xml:space="preserve">- </w:t>
            </w:r>
            <w:r>
              <w:rPr>
                <w:rStyle w:val="IndexLink"/>
                <w:rtl w:val="true"/>
              </w:rPr>
              <w:t>صحيح بخارى</w:t>
            </w:r>
            <w:r>
              <w:rPr>
                <w:rStyle w:val="IndexLink"/>
                <w:rtl w:val="true"/>
              </w:rPr>
              <w:tab/>
            </w:r>
            <w:r>
              <w:rPr>
                <w:rStyle w:val="IndexLink"/>
              </w:rPr>
              <w:t>191</w:t>
            </w:r>
          </w:hyperlink>
        </w:p>
        <w:p>
          <w:pPr>
            <w:pStyle w:val="Contents6"/>
            <w:tabs>
              <w:tab w:val="clear" w:pos="7609"/>
              <w:tab w:val="right" w:pos="9026" w:leader="dot"/>
            </w:tabs>
            <w:rPr/>
          </w:pPr>
          <w:hyperlink w:anchor="__RefHeading___Toc2169670_1051229030">
            <w:r>
              <w:rPr>
                <w:webHidden/>
                <w:rStyle w:val="IndexLink"/>
                <w:rtl w:val="true"/>
              </w:rPr>
              <w:t>دو</w:t>
            </w:r>
            <w:r>
              <w:rPr>
                <w:rStyle w:val="IndexLink"/>
                <w:rtl w:val="true"/>
              </w:rPr>
              <w:t xml:space="preserve">- </w:t>
            </w:r>
            <w:r>
              <w:rPr>
                <w:rStyle w:val="IndexLink"/>
                <w:rtl w:val="true"/>
              </w:rPr>
              <w:t>صحيح مسلم</w:t>
            </w:r>
            <w:r>
              <w:rPr>
                <w:rStyle w:val="IndexLink"/>
                <w:rtl w:val="true"/>
              </w:rPr>
              <w:tab/>
            </w:r>
            <w:r>
              <w:rPr>
                <w:rStyle w:val="IndexLink"/>
              </w:rPr>
              <w:t>192</w:t>
            </w:r>
          </w:hyperlink>
        </w:p>
        <w:p>
          <w:pPr>
            <w:pStyle w:val="Contents5"/>
            <w:tabs>
              <w:tab w:val="clear" w:pos="7892"/>
              <w:tab w:val="right" w:pos="9026" w:leader="dot"/>
            </w:tabs>
            <w:rPr/>
          </w:pPr>
          <w:hyperlink w:anchor="__RefHeading___Toc2169672_1051229030">
            <w:r>
              <w:rPr>
                <w:webHidden/>
                <w:rStyle w:val="IndexLink"/>
                <w:rtl w:val="true"/>
              </w:rPr>
              <w:t>ب</w:t>
            </w:r>
            <w:r>
              <w:rPr>
                <w:rStyle w:val="IndexLink"/>
                <w:rtl w:val="true"/>
              </w:rPr>
              <w:t xml:space="preserve">) </w:t>
            </w:r>
            <w:r>
              <w:rPr>
                <w:rStyle w:val="IndexLink"/>
                <w:rtl w:val="true"/>
              </w:rPr>
              <w:t>سند حديث</w:t>
            </w:r>
            <w:r>
              <w:rPr>
                <w:rStyle w:val="IndexLink"/>
                <w:rtl w:val="true"/>
              </w:rPr>
              <w:tab/>
            </w:r>
            <w:r>
              <w:rPr>
                <w:rStyle w:val="IndexLink"/>
              </w:rPr>
              <w:t>194</w:t>
            </w:r>
          </w:hyperlink>
        </w:p>
        <w:p>
          <w:pPr>
            <w:pStyle w:val="Contents5"/>
            <w:tabs>
              <w:tab w:val="clear" w:pos="7892"/>
              <w:tab w:val="right" w:pos="9026" w:leader="dot"/>
            </w:tabs>
            <w:rPr/>
          </w:pPr>
          <w:hyperlink w:anchor="__RefHeading___Toc2169674_1051229030">
            <w:r>
              <w:rPr>
                <w:webHidden/>
                <w:rStyle w:val="IndexLink"/>
                <w:rtl w:val="true"/>
              </w:rPr>
              <w:t>ج</w:t>
            </w:r>
            <w:r>
              <w:rPr>
                <w:rStyle w:val="IndexLink"/>
                <w:rtl w:val="true"/>
              </w:rPr>
              <w:t xml:space="preserve">) </w:t>
            </w:r>
            <w:r>
              <w:rPr>
                <w:rStyle w:val="IndexLink"/>
                <w:rtl w:val="true"/>
              </w:rPr>
              <w:t>دلالت حديث</w:t>
            </w:r>
            <w:r>
              <w:rPr>
                <w:rStyle w:val="IndexLink"/>
                <w:rtl w:val="true"/>
              </w:rPr>
              <w:tab/>
            </w:r>
            <w:r>
              <w:rPr>
                <w:rStyle w:val="IndexLink"/>
              </w:rPr>
              <w:t>195</w:t>
            </w:r>
          </w:hyperlink>
        </w:p>
        <w:p>
          <w:pPr>
            <w:pStyle w:val="Contents6"/>
            <w:tabs>
              <w:tab w:val="clear" w:pos="7609"/>
              <w:tab w:val="right" w:pos="9026" w:leader="dot"/>
            </w:tabs>
            <w:rPr/>
          </w:pPr>
          <w:hyperlink w:anchor="__RefHeading___Toc2169676_1051229030">
            <w:r>
              <w:rPr>
                <w:webHidden/>
                <w:rStyle w:val="IndexLink"/>
                <w:rtl w:val="true"/>
              </w:rPr>
              <w:t>يك</w:t>
            </w:r>
            <w:r>
              <w:rPr>
                <w:rStyle w:val="IndexLink"/>
                <w:rtl w:val="true"/>
              </w:rPr>
              <w:t xml:space="preserve">- </w:t>
            </w:r>
            <w:r>
              <w:rPr>
                <w:rStyle w:val="IndexLink"/>
                <w:rtl w:val="true"/>
              </w:rPr>
              <w:t>جايگاه و منزلت هارون از منظر آيات قرآن</w:t>
            </w:r>
            <w:r>
              <w:rPr>
                <w:rStyle w:val="IndexLink"/>
                <w:rtl w:val="true"/>
              </w:rPr>
              <w:tab/>
            </w:r>
            <w:r>
              <w:rPr>
                <w:rStyle w:val="IndexLink"/>
              </w:rPr>
              <w:t>195</w:t>
            </w:r>
          </w:hyperlink>
        </w:p>
        <w:p>
          <w:pPr>
            <w:pStyle w:val="Contents6"/>
            <w:tabs>
              <w:tab w:val="clear" w:pos="7609"/>
              <w:tab w:val="right" w:pos="9026" w:leader="dot"/>
            </w:tabs>
            <w:rPr/>
          </w:pPr>
          <w:hyperlink w:anchor="__RefHeading___Toc2169678_1051229030">
            <w:r>
              <w:rPr>
                <w:webHidden/>
                <w:rStyle w:val="IndexLink"/>
                <w:rtl w:val="true"/>
              </w:rPr>
              <w:t>دو</w:t>
            </w:r>
            <w:r>
              <w:rPr>
                <w:rStyle w:val="IndexLink"/>
                <w:rtl w:val="true"/>
              </w:rPr>
              <w:t xml:space="preserve">- </w:t>
            </w:r>
            <w:r>
              <w:rPr>
                <w:rStyle w:val="IndexLink"/>
                <w:rtl w:val="true"/>
              </w:rPr>
              <w:t>جايگاه و منزلت هارون از منظر روايات و اثبات آن براى حضرت على</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5"/>
            <w:tabs>
              <w:tab w:val="clear" w:pos="7892"/>
              <w:tab w:val="right" w:pos="9026" w:leader="dot"/>
            </w:tabs>
            <w:rPr/>
          </w:pPr>
          <w:hyperlink w:anchor="__RefHeading___Toc2169680_1051229030">
            <w:r>
              <w:rPr>
                <w:webHidden/>
                <w:rStyle w:val="IndexLink"/>
                <w:rtl w:val="true"/>
              </w:rPr>
              <w:t>د</w:t>
            </w:r>
            <w:r>
              <w:rPr>
                <w:rStyle w:val="IndexLink"/>
                <w:rtl w:val="true"/>
              </w:rPr>
              <w:t xml:space="preserve">) </w:t>
            </w:r>
            <w:r>
              <w:rPr>
                <w:rStyle w:val="IndexLink"/>
                <w:rtl w:val="true"/>
              </w:rPr>
              <w:t>پاسخ به اشكالات پيرامون حديث منزلت</w:t>
            </w:r>
            <w:r>
              <w:rPr>
                <w:rStyle w:val="IndexLink"/>
                <w:rtl w:val="true"/>
              </w:rPr>
              <w:tab/>
            </w:r>
            <w:r>
              <w:rPr>
                <w:rStyle w:val="IndexLink"/>
              </w:rPr>
              <w:t>200</w:t>
            </w:r>
          </w:hyperlink>
        </w:p>
        <w:p>
          <w:pPr>
            <w:pStyle w:val="Contents6"/>
            <w:tabs>
              <w:tab w:val="clear" w:pos="7609"/>
              <w:tab w:val="right" w:pos="9026" w:leader="dot"/>
            </w:tabs>
            <w:rPr/>
          </w:pPr>
          <w:hyperlink w:anchor="__RefHeading___Toc2169682_1051229030">
            <w:r>
              <w:rPr>
                <w:webHidden/>
                <w:rStyle w:val="IndexLink"/>
                <w:rtl w:val="true"/>
              </w:rPr>
              <w:t>يك</w:t>
            </w:r>
            <w:r>
              <w:rPr>
                <w:rStyle w:val="IndexLink"/>
                <w:rtl w:val="true"/>
              </w:rPr>
              <w:t xml:space="preserve">- </w:t>
            </w:r>
            <w:r>
              <w:rPr>
                <w:rStyle w:val="IndexLink"/>
                <w:rtl w:val="true"/>
              </w:rPr>
              <w:t>عدم عموميت تنزيل</w:t>
            </w:r>
            <w:r>
              <w:rPr>
                <w:rStyle w:val="IndexLink"/>
                <w:rtl w:val="true"/>
              </w:rPr>
              <w:tab/>
            </w:r>
            <w:r>
              <w:rPr>
                <w:rStyle w:val="IndexLink"/>
              </w:rPr>
              <w:t>200</w:t>
            </w:r>
          </w:hyperlink>
        </w:p>
        <w:p>
          <w:pPr>
            <w:pStyle w:val="Contents6"/>
            <w:tabs>
              <w:tab w:val="clear" w:pos="7609"/>
              <w:tab w:val="right" w:pos="9026" w:leader="dot"/>
            </w:tabs>
            <w:rPr/>
          </w:pPr>
          <w:hyperlink w:anchor="__RefHeading___Toc2169684_1051229030">
            <w:r>
              <w:rPr>
                <w:webHidden/>
                <w:rStyle w:val="IndexLink"/>
                <w:rtl w:val="true"/>
              </w:rPr>
              <w:t>دو</w:t>
            </w:r>
            <w:r>
              <w:rPr>
                <w:rStyle w:val="IndexLink"/>
                <w:rtl w:val="true"/>
              </w:rPr>
              <w:t xml:space="preserve">- </w:t>
            </w:r>
            <w:r>
              <w:rPr>
                <w:rStyle w:val="IndexLink"/>
                <w:rtl w:val="true"/>
              </w:rPr>
              <w:t>اختصاص حديث به غزوه تبوك</w:t>
            </w:r>
            <w:r>
              <w:rPr>
                <w:rStyle w:val="IndexLink"/>
                <w:rtl w:val="true"/>
              </w:rPr>
              <w:tab/>
            </w:r>
            <w:r>
              <w:rPr>
                <w:rStyle w:val="IndexLink"/>
              </w:rPr>
              <w:t>201</w:t>
            </w:r>
          </w:hyperlink>
        </w:p>
        <w:p>
          <w:pPr>
            <w:pStyle w:val="Contents6"/>
            <w:tabs>
              <w:tab w:val="clear" w:pos="7609"/>
              <w:tab w:val="right" w:pos="9026" w:leader="dot"/>
            </w:tabs>
            <w:rPr/>
          </w:pPr>
          <w:hyperlink w:anchor="__RefHeading___Toc2169686_1051229030">
            <w:r>
              <w:rPr>
                <w:webHidden/>
                <w:rStyle w:val="IndexLink"/>
                <w:rtl w:val="true"/>
              </w:rPr>
              <w:t>سه</w:t>
            </w:r>
            <w:r>
              <w:rPr>
                <w:rStyle w:val="IndexLink"/>
                <w:rtl w:val="true"/>
              </w:rPr>
              <w:t xml:space="preserve">- </w:t>
            </w:r>
            <w:r>
              <w:rPr>
                <w:rStyle w:val="IndexLink"/>
                <w:rtl w:val="true"/>
              </w:rPr>
              <w:t>خلافت محدود به زمان پيامبر</w:t>
            </w:r>
            <w:r>
              <w:rPr>
                <w:rStyle w:val="IndexLink"/>
                <w:rtl w:val="true"/>
              </w:rPr>
              <w:t>(</w:t>
            </w:r>
            <w:r>
              <w:rPr>
                <w:rStyle w:val="IndexLink"/>
                <w:rtl w:val="true"/>
              </w:rPr>
              <w:t>صلی الله علیه و آله</w:t>
            </w:r>
            <w:r>
              <w:rPr>
                <w:rStyle w:val="IndexLink"/>
                <w:rtl w:val="true"/>
              </w:rPr>
              <w:t>)</w:t>
              <w:tab/>
            </w:r>
            <w:r>
              <w:rPr>
                <w:rStyle w:val="IndexLink"/>
              </w:rPr>
              <w:t>203</w:t>
            </w:r>
          </w:hyperlink>
        </w:p>
        <w:p>
          <w:pPr>
            <w:pStyle w:val="Contents2"/>
            <w:tabs>
              <w:tab w:val="clear" w:pos="8743"/>
              <w:tab w:val="right" w:pos="9026" w:leader="dot"/>
            </w:tabs>
            <w:rPr/>
          </w:pPr>
          <w:hyperlink w:anchor="__RefHeading___Toc2169688_1051229030">
            <w:r>
              <w:rPr>
                <w:webHidden/>
                <w:rStyle w:val="IndexLink"/>
                <w:rtl w:val="true"/>
              </w:rPr>
              <w:t>كتابنامه</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79_68628"/>
      <w:bookmarkStart w:id="1" w:name="pg7479_68628"/>
      <w:bookmarkEnd w:id="1"/>
    </w:p>
    <w:p>
      <w:pPr>
        <w:pStyle w:val="Heading2"/>
        <w:numPr>
          <w:ilvl w:val="1"/>
          <w:numId w:val="1"/>
        </w:numPr>
        <w:rPr/>
      </w:pPr>
      <w:bookmarkStart w:id="2" w:name="pg7479_68628"/>
      <w:bookmarkStart w:id="3" w:name="__RefHeading___Toc216941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مغیثه، غلامرضا،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در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مغیثه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3418732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941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ولایت در کتاب و سنت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مغیثه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7479_68638"/>
    </w:p>
    <w:p>
      <w:pPr>
        <w:pStyle w:val="Heading2"/>
        <w:numPr>
          <w:ilvl w:val="1"/>
          <w:numId w:val="1"/>
        </w:numPr>
        <w:rPr/>
      </w:pPr>
      <w:bookmarkStart w:id="8" w:name="__RefHeading___Toc2169416_1051229030"/>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الحمد لله رب العالمين وصلي الله علي محمد وآله الطاهرين الذين أذهب الله عنهم الرجس وطهّرهم تطهيراً</w:t>
      </w:r>
    </w:p>
    <w:p>
      <w:pPr>
        <w:pStyle w:val="BookText"/>
        <w:rPr/>
      </w:pPr>
      <w:r>
        <w:rPr>
          <w:rFonts w:ascii="IRNazanin" w:hAnsi="IRNazanin" w:eastAsia="IRNazanin"/>
          <w:color w:val="111111"/>
          <w:sz w:val="28"/>
          <w:sz w:val="28"/>
          <w:szCs w:val="28"/>
          <w:rtl w:val="true"/>
          <w:lang w:bidi="fa-IR"/>
        </w:rPr>
        <w:t>ولايت و امامت بر امت مسلمان، پس از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از بحث‌هاى كانونى نزد فرق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پيرو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در اين‌باره از آنِ خاندان پاك آن حضرت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فرق اسلامى، بر پايه رويدادهاى تاريخ صدر اسلام، كسان ديگرى را خليفه برگزيده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بر شايستگى آنان دليل مى‌آورند؛ چنان‌كه هر فرقه‌اى براى اثبات مدعاى خود به ادله‌اى از كتاب و سنت تمسك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اين جُستار، فاضل ارجمند جناب آقاى غلامرضا مغيثه، در اين اثر به بررسى آن دلايل خواهد پرداخت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 كوشش مؤلف محترم را پاس مى‌دارد و به توفيق‌مندى بيشتر ايشان در خدمت به مكتب اهل بيت عليهم السلام و سودمندى اين اثر براى حقيقت‌جويان اميدوار است</w:t>
      </w:r>
      <w:r>
        <w:rPr>
          <w:rFonts w:eastAsia="IRNazanin" w:cs="IRNazanin"/>
          <w:color w:val="111111"/>
          <w:sz w:val="28"/>
          <w:szCs w:val="28"/>
          <w:rtl w:val="true"/>
          <w:lang w:bidi="fa-IR"/>
        </w:rPr>
        <w:t>.</w:t>
      </w:r>
      <w:bookmarkStart w:id="10" w:name="pg7479_68640"/>
    </w:p>
    <w:p>
      <w:pPr>
        <w:pStyle w:val="Heading2"/>
        <w:numPr>
          <w:ilvl w:val="1"/>
          <w:numId w:val="1"/>
        </w:numPr>
        <w:rPr/>
      </w:pPr>
      <w:bookmarkStart w:id="11" w:name="__RefHeading___Toc2169418_1051229030"/>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رسوله محمد و آله الطيبين الابرار</w:t>
      </w:r>
    </w:p>
    <w:p>
      <w:pPr>
        <w:pStyle w:val="BookText"/>
        <w:rPr/>
      </w:pPr>
      <w:r>
        <w:rPr>
          <w:rFonts w:ascii="IRNazanin" w:hAnsi="IRNazanin" w:eastAsia="IRNazanin"/>
          <w:color w:val="111111"/>
          <w:sz w:val="28"/>
          <w:sz w:val="28"/>
          <w:szCs w:val="28"/>
          <w:rtl w:val="true"/>
          <w:lang w:bidi="fa-IR"/>
        </w:rPr>
        <w:t xml:space="preserve">مسئله امامت و ولايت، از مهم‌ترين مسائل نزد مسلمانان است و استعدادهاى بشرى بر پايه شناخت و پيروى امام حق رشد خواهد كرد؛ چنان‌كه نشناختن او و پيروى نكردن از اين حقيقت، به انحراف استعدادها و گنجايى انسان از مسير راست و درست خواهد انجاميد؛ يعنى گوهر آدمى در لجنزار متعفن ماديات و شهوات نابود، و جامعه اسير هواى نفس و شيطان مى‌شود؛ زيرا تنها راه شناخت صحيح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انحرافات و توجيهات خودخواهانه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 استوار بر پايه شناخت امام حق است كه گفتارش فصل‌الختام نزاع‌ها وكشمكش‌ها و ديدگاه‌هاى گوناگون به شمار مى‌رود و دورى از مسير او، حيرت‌هاى بسيارى را به دنبال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صحيح اصول عقائد، برپايه وجود امامى بعد از پيامبر امكان‌پذير است كه گفتار و عمل او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بى‌توجهى به اصل امامت در جهان اسلام، موجب پديد آمدن آراى متناقض در مسائل كلامى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مسئله ولايت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كتاب و سنت، بررسى و مهم‌ترين دلايل آن،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اثبات اين مطلب از نفى ادله نظريه مخالف و ديدگاه و دلايل مخالفان گريزى نيست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مجموعه در دو بخش تنظيم شده كه هر بخش داراى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درباره نقد و بررسى ادله خلافت ابوبكر از منظر اجماع،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بخش دوم، آيات قرآنى درباره امامت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كرده‌ايم و</w:t>
      </w:r>
    </w:p>
    <w:p>
      <w:pPr>
        <w:pStyle w:val="BookText"/>
        <w:rPr/>
      </w:pPr>
      <w:r>
        <w:rPr>
          <w:rFonts w:ascii="IRNazanin" w:hAnsi="IRNazanin" w:eastAsia="IRNazanin"/>
          <w:color w:val="111111"/>
          <w:sz w:val="28"/>
          <w:sz w:val="28"/>
          <w:szCs w:val="28"/>
          <w:rtl w:val="true"/>
          <w:lang w:bidi="fa-IR"/>
        </w:rPr>
        <w:t>در فصل دوم آن، با استناد به چهار حديث، ولايت آن حضرت را اثبات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هر بخش به مهم‌ترين شبهات درباره همان بحث، پاسخ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مباحث مرتبط با حديث غدير از كتاب ارزشمند الغدير كه نتيجه سال‌ها تلاش مرحوم علامه امينى است گرفته شده، با اين حال، به‌طور مستقيم به بسيارى از منابع اين كتاب نيز مراجعه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غلامرضا مغيثه</w:t>
      </w:r>
    </w:p>
    <w:p>
      <w:pPr>
        <w:pStyle w:val="BookText"/>
        <w:rPr/>
      </w:pPr>
      <w:r>
        <w:rPr>
          <w:rFonts w:ascii="IRNazanin" w:hAnsi="IRNazanin" w:eastAsia="IRNazanin"/>
          <w:color w:val="111111"/>
          <w:sz w:val="28"/>
          <w:sz w:val="28"/>
          <w:szCs w:val="28"/>
          <w:rtl w:val="true"/>
          <w:lang w:bidi="fa-IR"/>
        </w:rPr>
        <w:t>قم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bookmarkStart w:id="13" w:name="pg7479_68642"/>
    </w:p>
    <w:p>
      <w:pPr>
        <w:pStyle w:val="Heading2"/>
        <w:numPr>
          <w:ilvl w:val="1"/>
          <w:numId w:val="1"/>
        </w:numPr>
        <w:rPr/>
      </w:pPr>
      <w:bookmarkStart w:id="14" w:name="__RefHeading___Toc2169420_1051229030"/>
      <w:bookmarkStart w:id="15" w:name="_Toc5"/>
      <w:bookmarkEnd w:id="13"/>
      <w:bookmarkEnd w:id="14"/>
      <w:r>
        <w:rPr>
          <w:rtl w:val="true"/>
        </w:rPr>
        <w:t>كليات</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169422_1051229030"/>
      <w:bookmarkStart w:id="17" w:name="_Toc6"/>
      <w:bookmarkEnd w:id="16"/>
      <w:r>
        <w:rPr>
          <w:rtl w:val="true"/>
        </w:rPr>
        <w:t>اشاره</w:t>
      </w:r>
      <w:bookmarkStart w:id="18" w:name="pg7479_68644"/>
      <w:bookmarkEnd w:id="17"/>
    </w:p>
    <w:p>
      <w:pPr>
        <w:pStyle w:val="Heading3"/>
        <w:numPr>
          <w:ilvl w:val="2"/>
          <w:numId w:val="1"/>
        </w:numPr>
        <w:rPr/>
      </w:pPr>
      <w:bookmarkStart w:id="19" w:name="__RefHeading___Toc2169424_1051229030"/>
      <w:bookmarkStart w:id="20" w:name="_Toc7"/>
      <w:bookmarkEnd w:id="18"/>
      <w:bookmarkEnd w:id="19"/>
      <w:r>
        <w:rPr>
          <w:rtl w:val="true"/>
        </w:rPr>
        <w:t>مفهوم‌شناسى</w:t>
      </w:r>
      <w:bookmarkEnd w:id="20"/>
    </w:p>
    <w:p>
      <w:pPr>
        <w:pStyle w:val="Heading4"/>
        <w:numPr>
          <w:ilvl w:val="3"/>
          <w:numId w:val="1"/>
        </w:numPr>
        <w:rPr/>
      </w:pPr>
      <w:bookmarkStart w:id="21" w:name="__RefHeading___Toc2169426_1051229030"/>
      <w:bookmarkStart w:id="22" w:name="_Toc8"/>
      <w:bookmarkEnd w:id="21"/>
      <w:r>
        <w:rPr/>
        <w:t>1</w:t>
      </w:r>
      <w:r>
        <w:rPr>
          <w:rtl w:val="true"/>
        </w:rPr>
        <w:t xml:space="preserve">. </w:t>
      </w:r>
      <w:r>
        <w:rPr>
          <w:rtl w:val="true"/>
        </w:rPr>
        <w:t>خليفه و امام</w:t>
      </w:r>
      <w:bookmarkEnd w:id="22"/>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خلف به معناى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قبل گرفته شده </w:t>
      </w:r>
      <w:r>
        <w:rPr>
          <w:rStyle w:val="FootnoteAnchor"/>
          <w:rtl w:val="true"/>
        </w:rPr>
        <w:footnoteReference w:id="2"/>
      </w:r>
      <w:r>
        <w:rPr>
          <w:rFonts w:ascii="IRNazanin" w:hAnsi="IRNazanin" w:eastAsia="IRNazanin"/>
          <w:color w:val="111111"/>
          <w:sz w:val="28"/>
          <w:sz w:val="28"/>
          <w:szCs w:val="28"/>
          <w:rtl w:val="true"/>
          <w:lang w:bidi="fa-IR"/>
        </w:rPr>
        <w:t>و مرحوم طبرسى درباره تفاوت خليفه با امام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درباره جانشين و قائم مقام فرد قبل از خودش به كار مى‌رود، اما در معناى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يعنى عنوان امام را درباره كسى به كار مى‌برند كه پيشواى ديگران است و آنان بايد از او پيروى كنند و به او سر بسپارند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گفته راغب اصفهانى، خلافت در معناى نيابت از غير به كار مى‌رود و خليفه، نائب فردى غايب يا مرده يا عاجز خواهد بود يا به انگيزه بزرگداشت او، وى را خليفه مى‌خوانند؛ چنان‌كه خداوند دوستان خود را در زمين خليفه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الَّذِي جَعَلَكُمْ خَلائِفَ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إِنّا جَعَلْناكَ خَلِيفَةً فِي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p>
    <w:p>
      <w:pPr>
        <w:pStyle w:val="Heading4"/>
        <w:numPr>
          <w:ilvl w:val="3"/>
          <w:numId w:val="1"/>
        </w:numPr>
        <w:rPr/>
      </w:pPr>
      <w:bookmarkStart w:id="23" w:name="__RefHeading___Toc2169428_1051229030"/>
      <w:bookmarkStart w:id="24" w:name="_Toc9"/>
      <w:bookmarkEnd w:id="23"/>
      <w:r>
        <w:rPr/>
        <w:t>2</w:t>
      </w:r>
      <w:r>
        <w:rPr>
          <w:rtl w:val="true"/>
        </w:rPr>
        <w:t xml:space="preserve">. </w:t>
      </w:r>
      <w:r>
        <w:rPr>
          <w:rtl w:val="true"/>
        </w:rPr>
        <w:t>ولايت</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قرار گرفتن دو چيز در كنار هم با فرض نبود چيز ديگرى غير از خودشان ميان آنهاست و كلمه ولايت در معناى سرپرستى امر به كار مى‌رود</w:t>
      </w:r>
      <w:r>
        <w:rPr>
          <w:rFonts w:eastAsia="IRNazanin" w:cs="IRNazanin"/>
          <w:color w:val="111111"/>
          <w:sz w:val="28"/>
          <w:szCs w:val="28"/>
          <w:rtl w:val="true"/>
          <w:lang w:bidi="fa-IR"/>
        </w:rPr>
        <w:t xml:space="preserve">. </w:t>
      </w:r>
      <w:r>
        <w:rPr>
          <w:rStyle w:val="FootnoteAnchor"/>
          <w:rtl w:val="true"/>
        </w:rPr>
        <w:footnoteReference w:id="4"/>
      </w:r>
      <w:bookmarkStart w:id="25" w:name="pg7479_68645"/>
    </w:p>
    <w:p>
      <w:pPr>
        <w:pStyle w:val="Heading4"/>
        <w:numPr>
          <w:ilvl w:val="3"/>
          <w:numId w:val="1"/>
        </w:numPr>
        <w:rPr/>
      </w:pPr>
      <w:bookmarkStart w:id="26" w:name="__RefHeading___Toc2169430_1051229030"/>
      <w:bookmarkStart w:id="27" w:name="_Toc10"/>
      <w:bookmarkEnd w:id="25"/>
      <w:bookmarkEnd w:id="26"/>
      <w:r>
        <w:rPr/>
        <w:t>3</w:t>
      </w:r>
      <w:r>
        <w:rPr>
          <w:rtl w:val="true"/>
        </w:rPr>
        <w:t xml:space="preserve">. </w:t>
      </w:r>
      <w:r>
        <w:rPr>
          <w:rtl w:val="true"/>
        </w:rPr>
        <w:t>شيعه</w:t>
      </w:r>
      <w:bookmarkEnd w:id="27"/>
    </w:p>
    <w:p>
      <w:pPr>
        <w:pStyle w:val="BookText"/>
        <w:rPr/>
      </w:pPr>
      <w:r>
        <w:rPr>
          <w:rFonts w:ascii="IRNazanin" w:hAnsi="IRNazanin" w:eastAsia="IRNazanin"/>
          <w:color w:val="111111"/>
          <w:sz w:val="28"/>
          <w:sz w:val="28"/>
          <w:szCs w:val="28"/>
          <w:rtl w:val="true"/>
          <w:lang w:bidi="fa-IR"/>
        </w:rPr>
        <w:t>لغت‌شناسان درباره معناى لغوى شيعه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شيعۀ مرد، پيروان و ياران اويند و به يك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چنان‌كه اين كلمه درباره يك نفر و دو نفر و چند نفر و مذكر و مؤنث يكسان به‌كار مى‌رود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گروهى‌اند كه بر امرى اجتماع مى‌كنند؛ هر گروهى كه بر امرى اجتماع كنند، شيعه است و هر گروهى كه يكى را برگزيده‌اند و برخى ديگر از او پيروى مى‌كنند،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شيعه مشايعت؛ يعنى پيروى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بر پايه گفتار واژه‌شناسان، مفهوم اطاعت، پيروى، نصرت، يارى، توافق و هماهنگى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نحو مانعۀ الخلو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لغوى شيعه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لفظ شيعه در قرآن نيز با معناى لغوى آن مطابق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 فِيها رَجُلَيْنِ يَقْتَتِلانِ هذا مِنْ شِيعَتِهِ وَ هذا مِنْ عَدُوِّهِ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دو نفر را يافت كه با يكديگر قتال مى‌كردند؛ يكى از آنان شيعۀ موسى و ديگرى دشمن او بود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شيعيان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اصطلاحى شيعه نيز با معناى لغوى آن بى‌ارتباط نيست</w:t>
      </w:r>
      <w:r>
        <w:rPr>
          <w:rFonts w:eastAsia="Amiri" w:cs="Amiri" w:ascii="Amiri" w:hAnsi="Amiri"/>
          <w:color w:val="111111"/>
          <w:sz w:val="28"/>
          <w:szCs w:val="28"/>
          <w:rtl w:val="true"/>
          <w:lang w:bidi="ar-SA"/>
        </w:rPr>
        <w:t>:</w:t>
      </w:r>
      <w:bookmarkStart w:id="28" w:name="pg7479_68646"/>
    </w:p>
    <w:p>
      <w:pPr>
        <w:pStyle w:val="BookText"/>
        <w:rPr/>
      </w:pPr>
      <w:bookmarkEnd w:id="2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كسانى گفته مى‌شود كه تنها و به ويژه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مى‌كنند و بر پايه نص و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آشكار يا پنهان به امامت و خلافت وى باور دارند و معتقدند كه امامت تنها از آنِ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اينكه بر اثر ستم ديگران يا تقيه كردن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نيز امام شوند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بدون الف و لام، معناى گسترده‌اى دارد؛ مانند شيعه بنى‌اميه يا شيعه بنى‌العباس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الف و لام تعريف به كار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خاصى خواهد داشت و مقصود از آن، كسانى هستند كه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ولى امر مسلمانان مى‌دانند و مسلمين از او پيروى مى‌كنند و به امامت بى‌واسطۀ او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نه به امامت حقيقى خلفاى پيش از او</w:t>
      </w:r>
      <w:r>
        <w:rPr>
          <w:rFonts w:eastAsia="IRNazanin" w:cs="IRNazanin"/>
          <w:color w:val="111111"/>
          <w:sz w:val="28"/>
          <w:szCs w:val="28"/>
          <w:rtl w:val="true"/>
          <w:lang w:bidi="fa-IR"/>
        </w:rPr>
        <w:t xml:space="preserve">... . </w:t>
      </w:r>
      <w:r>
        <w:rPr>
          <w:rStyle w:val="FootnoteAnchor"/>
          <w:rtl w:val="true"/>
        </w:rPr>
        <w:footnoteReference w:id="11"/>
      </w:r>
    </w:p>
    <w:p>
      <w:pPr>
        <w:pStyle w:val="Heading4"/>
        <w:numPr>
          <w:ilvl w:val="3"/>
          <w:numId w:val="1"/>
        </w:numPr>
        <w:rPr/>
      </w:pPr>
      <w:bookmarkStart w:id="29" w:name="__RefHeading___Toc2169432_1051229030"/>
      <w:bookmarkStart w:id="30" w:name="_Toc11"/>
      <w:bookmarkEnd w:id="29"/>
      <w:r>
        <w:rPr/>
        <w:t>4</w:t>
      </w:r>
      <w:r>
        <w:rPr>
          <w:rtl w:val="true"/>
        </w:rPr>
        <w:t xml:space="preserve">. </w:t>
      </w:r>
      <w:r>
        <w:rPr>
          <w:rtl w:val="true"/>
        </w:rPr>
        <w:t xml:space="preserve">پيدايى واژگان </w:t>
      </w:r>
      <w:r>
        <w:rPr>
          <w:rtl w:val="true"/>
        </w:rPr>
        <w:t>«</w:t>
      </w:r>
      <w:r>
        <w:rPr>
          <w:rtl w:val="true"/>
        </w:rPr>
        <w:t>اهل سنت</w:t>
      </w:r>
      <w:r>
        <w:rPr>
          <w:rtl w:val="true"/>
        </w:rPr>
        <w:t xml:space="preserve">» </w:t>
      </w:r>
      <w:r>
        <w:rPr>
          <w:rtl w:val="true"/>
        </w:rPr>
        <w:t xml:space="preserve">و </w:t>
      </w:r>
      <w:r>
        <w:rPr>
          <w:rtl w:val="true"/>
        </w:rPr>
        <w:t>«</w:t>
      </w:r>
      <w:r>
        <w:rPr>
          <w:rtl w:val="true"/>
        </w:rPr>
        <w:t>شيعه</w:t>
      </w:r>
      <w:r>
        <w:rPr>
          <w:rtl w:val="true"/>
        </w:rPr>
        <w:t>»</w:t>
      </w:r>
      <w:bookmarkEnd w:id="30"/>
    </w:p>
    <w:p>
      <w:pPr>
        <w:pStyle w:val="BookText"/>
        <w:rPr/>
      </w:pPr>
      <w:r>
        <w:rPr>
          <w:rFonts w:ascii="IRNazanin" w:hAnsi="IRNazanin" w:eastAsia="IRNazanin"/>
          <w:color w:val="111111"/>
          <w:sz w:val="28"/>
          <w:sz w:val="28"/>
          <w:szCs w:val="28"/>
          <w:rtl w:val="true"/>
          <w:lang w:bidi="fa-IR"/>
        </w:rPr>
        <w:t>مسلمان‌ها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خلفا كه اهل‌سنت و جماعت خوانده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 بيت كه به‌نام شيعه 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اهل‌سنت در قرن دوم هجرى پديد آمد و در برابر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حديث گفته مى‌شد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بر پايه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گويى اهل‌سنت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مى‌رفته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بارى، در اين‌باره مى‌توان به چهار ديدگاه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خود را به اين نام مى‌خوانند؛ زيرا مدعى‌اند كه سنت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كنار از بدعت‌ها، نزد آنان است؛ يعنى محدثان آنان به نقل احاديث صحيح پرداخته و از خوارج و شيعيان، حديث نقل نكرده‌اند؛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اهل‌سنت به سنت خلفا ملتزمند و شيوه مخالف آن را بدعت مى‌دانند؛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الجماعه</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لعن بر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پايه‌گذارى كرد و از آن پس مخالفان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خوانده شدند؛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خود را به اين نام خواندند تا به بى‌اعتنايى به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ابن‌كثير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پيدا شد؛ آن‌گاه كه مردم بر بيعت معاويه اجتماع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سمّي هذا العام، عام الجامعه لاجتماع الكلمة فيه على اميرواحد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برادران اهل‌سنت مدعى پيروى از سنت پيامبرند، ولى آنان پيرو سنت خلفايند و سنت خلفا را بر سنت پيامبر مقدم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برپايه روايات بسيارى كه در تفسير آيه إِنَّ الَّذِينَ آمَنُوا وَ عَمِلُوا الصّالِحاتِ أُولئِكَ هُمْ خَيْرُ الْبَرِيَّةِ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است؛ چنان‌كه طبرى از محمدبن‌على درباره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 تواند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خوارزمى در مناقب خود از جابر چنين نقل كرده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ما آمد؛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برادرم به سوى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سوى كعبه توجه كرد و دست خود را بر آن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خدايى كه جان پيامبر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اوست اولين مؤمن از شما و از شما با وفاتر به پيمان الهى و پايدارتر به دستور خدا و عادل‌ترين شما در بين مردم و بهترين تقسيم‌كننده به نحو تساوى و با ارزش‌ترين شما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مى‌گويد درآن هنگام آيۀ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 عَمِلُوا الصّالِحاتِ أُولئِكَ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هر زمان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اصحاب روى مى‌آورد، آنان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دقت در مضمون اين آيه و شأن نزول آن، كه از كتب و تفاسير برادران اهل‌سنت نقل شد، بى‌اساس بودن برخى تهمت‌ها به شيعه آشكار مى‌شود كه نمونه‌هايى از آنها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امت اسلامى‌اند كه اسلام را دشمن دارند چنان‌كه يهود، مسيحيت را دشمن دارد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سبأ يهودى، اصول مكتب تشيع را بنياد گذارد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فردى به نام عبدالله‌بن سبأ وجود نداشته، بلكه او شخصيتى موهوم بوده است و سخن گفتن از انتساب شيعه به او، افتراى آشكارى درباره شيعيان خواهد بود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بارى، داستان عبدالله‌بن سبأ تنها در تاريخ طبرى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دكتر طه حسين با بررسى اين داستان و ذكر اشكالاتى 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مشكل در تحريك مخالفان عثمان در داستان عبدالله‌بن سبأ اين است كه منابع تاريخى مهم در ماجراى شورش آنان در برابر عثمان، از عبدالله‌بن سبأ سخن نگفته‌اند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با اينكه از خلافت عثمان و شورش مردم ياد كرده به نقل داستان ابن‌سبأ نپرداخته و بلاذرى نيز در أنساب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مهم‌ترين منابع تاريخى 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عثمان و شورش مردم را به تفصيل آورده، از عبدالله‌بن سبأ در اين‌باره هيچ سخنى به ميان نياورده و تنها طبرى از طريق سيف‌بن عمر ماجراى او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مؤرخان پس از طبرى نيز اين داستان را از تاريخ طبرى گرفته و نقل كرده‌اند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دكتر طه حسين مى‌گويد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شگفت‌ترين مسائل منقول درباره عبدالله‌بن سبأ اين است كه او به ابوذر آموخته بود كه معاويه را نقد كند و به او بگويد اموال نزد وى، از آن مسلمانان است؛ آنها را بخشش الهى بر خودت مپندار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ابوذر روش انتقادى‌اش را درباره سرمايه‌داران و زمامداران، از ابن‌سبأ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چنين اعتقادى درباره ابوذر دارند، هم به خود و هم به ابوذر ظلم كرده و عبدالله‌بن سبأ را در جايگاهى نشانده‌اند كه خودش نيز در رسيدن بدان‌جا طمع نداشت، بلكه با فرض صحت روايات تاريخى درباره ابن‌سبأ، به گمان قوى او مسبب شورش بر عثمان نبوده بلكه او از شورش مردمى خودجوش بهره برده است و دشمنان شيعه در عصر بنى‌اميه و بنى‌العباس با دو هدف به بزرگ‌نمايى مسئله عبدالله‌بن سبأ پرداخته‌اند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ترديد در حوادث ناگوار منسوب به عثمان و كارگزارانش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كارهاى تبعيض‌آميزى كه به حكومت عثمان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عبدالله‌بن سبأ با فتنه‌گرى‌هاى خود ذهن توده مردم را درباره عثمان و عُمالش مشوش نمود و آشوب برپا كرد؛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كردن جايگاه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او؛ يعنى آنان با نسبت دادن شيعه به آن يهودى تازه‌مسلمان كه با حيله اسلام آورد، در پى ضربه زدن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حسين در پايان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مطالبى كه درباره عبدالله‌بن سبأ نقل كرده‌اند، با عقل و انديشه سازگار نيست و در ميزان نقد و بررسى پايدار نمى‌ماند و شايسته نيست كه حقايق تاريخ را بر آن استوار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اينكه تنها منبع قصه ابن‌سبأ، تاريخ طبرى، نوشتۀ أبوجعفر محمدبن جرير</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منابع تاريخى معاصرش چنين چيزى را نقل نكرده‌اند، مورخان بعد از طبرى همچون ابن‌أثير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اين قصه را از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نيز خود اين داستان را به ترتيب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الفقعسى</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در آغاز كتاب خود اعتراف مى‌كند كه او تنها به نقل روايات مى‌پردازد و درباره صحت و سقم مطالب مسئول نيست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مقصود از السرى، سرى‌بن يحيى است كه طبرى بارها به اسم پدرش تصريح مى‌كند، اما در اين‌باره چند نفر را مى‌توان گمان زد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السرى‌بن يحيى‌بن أياس؛ اين فرد معاصر طبرى نبود؛ زيرا وى در سال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و طبرى 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السرى‌بن يحيى‌بن السرى، پسر برادر هنادبن السرى؛ شايد اين فرد معاصر طبرى بوده باشد، اما كسى از او با نام محدث و راوى ياد نكرده است و لذا مجهول خواهد بود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السرى‌بن اسماعيل الهمدانى الكوفى؛ او پسر عموى شعبى و نويسنده او بوده كه در روزگار طبرى نمى‌زيست؛ زيرا پسرعمويش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هجرى درگذشت و با توجه به تاريخ تولد طبرى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ماندن وى تا اين زمان، پديده‌اى باورنكردنى و غيرعادى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افزون بر اينكه نسائى او را متروك الحديث و ناموثق دانسته و ابن‌عدى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احاديث او پيروى نمى‌كند و او را به ضعف، اقرب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ابن‌حبان درباره‌اش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يقلّب الاسانيد و يرفع المراسيل </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السرى‌بن عاصم‌بن سهل؛ أبوعاصم الهمدانى ابن‌خراش او را تكذيب كرده و</w:t>
      </w:r>
    </w:p>
    <w:p>
      <w:pPr>
        <w:pStyle w:val="BookText"/>
        <w:rPr/>
      </w:pPr>
      <w:r>
        <w:rPr>
          <w:rFonts w:ascii="IRNazanin" w:hAnsi="IRNazanin" w:eastAsia="IRNazanin"/>
          <w:color w:val="111111"/>
          <w:sz w:val="28"/>
          <w:sz w:val="28"/>
          <w:szCs w:val="28"/>
          <w:rtl w:val="true"/>
          <w:lang w:bidi="fa-IR"/>
        </w:rPr>
        <w:t>ابن‌عدى او را سست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حديث را سرقت مى‌كند و نقاش، او را از كسانى دانسته است كه خودشان حديث مى‌سازند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 سند آن گزارش از طريق السرى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شعيب‌بن ابراهيم الكوفى نيز ذهبى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راوى كتاب‌هاى سيف و فرد مجهولى است و ابن‌عدى او را فرد معروفى نمى‌داند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درباره سيف‌بن عمرالضبى الأسدى نيز كه گاه او را التميمى البرجمى و گاه السعدى الكوفى خوانده‌اند، ابوحاتم مى‌گويد حديث او 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او را به كفر متهم دانسته و ابن‌عدى گفته است بيشتر احاديث او انكار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از ابن‌نمير نقل مى‌كند كه سيف از خود حديث مى‌ساخت و به كفر متهم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و دارقطنى نيز او را ضعيف دانسته‌اند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درباره عطيه به چند نفر مى‌توان گمان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عطيۀ عوفى؛ وى در سال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سيف‌بن عمر در سال</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است و از اين‌رو، گمان نمى‌رود كه سيف‌بن عمر او را درك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عطية بن قيس الكلابى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او در منابع رجالى ديده نشده است تا سيف‌بن عمر از او روايت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افراد ديگرى به نام عطيه نيز چنين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يا لقب يزيد الفقعسى نيز در كتب رجالى ديده نشده و از اين‌رو، اخبارى كه در تاريخ طبرى با اين سلسله سند آمده است، معتبر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انديشه‌ورز منصفى خبرى را بدون سند معتبر، به ويژه با حضور فردى مانند سيف‌بن عمر در سلسله سند آن، درست و راست نمى‌داند؛ زيرا او انسانى كذاب و متروك الحديث و به كفر و جعل حديث متهم است</w:t>
      </w:r>
      <w:r>
        <w:rPr>
          <w:rFonts w:eastAsia="IRNazanin" w:cs="IRNazanin"/>
          <w:color w:val="111111"/>
          <w:sz w:val="28"/>
          <w:szCs w:val="28"/>
          <w:rtl w:val="true"/>
          <w:lang w:bidi="fa-IR"/>
        </w:rPr>
        <w:t>.</w:t>
      </w:r>
      <w:bookmarkStart w:id="31" w:name="pg7479_68652"/>
    </w:p>
    <w:p>
      <w:pPr>
        <w:pStyle w:val="Heading2"/>
        <w:numPr>
          <w:ilvl w:val="1"/>
          <w:numId w:val="1"/>
        </w:numPr>
        <w:rPr/>
      </w:pPr>
      <w:bookmarkStart w:id="32" w:name="__RefHeading___Toc2169434_1051229030"/>
      <w:bookmarkStart w:id="33" w:name="_Toc12"/>
      <w:bookmarkEnd w:id="31"/>
      <w:bookmarkEnd w:id="32"/>
      <w:r>
        <w:rPr>
          <w:rtl w:val="true"/>
        </w:rPr>
        <w:t>بخش اول</w:t>
      </w:r>
      <w:r>
        <w:rPr>
          <w:rtl w:val="true"/>
        </w:rPr>
        <w:t>:</w:t>
      </w:r>
      <w:r>
        <w:rPr>
          <w:rtl w:val="true"/>
        </w:rPr>
        <w:t>نقد ادلّه اهل‌سنت برخلافت ابوبكر</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2169436_1051229030"/>
      <w:bookmarkStart w:id="35" w:name="_Toc13"/>
      <w:bookmarkEnd w:id="34"/>
      <w:r>
        <w:rPr>
          <w:rtl w:val="true"/>
        </w:rPr>
        <w:t>اشاره</w:t>
      </w:r>
      <w:bookmarkStart w:id="36" w:name="pg7479_68654"/>
      <w:bookmarkEnd w:id="35"/>
    </w:p>
    <w:p>
      <w:pPr>
        <w:pStyle w:val="Heading3"/>
        <w:numPr>
          <w:ilvl w:val="2"/>
          <w:numId w:val="1"/>
        </w:numPr>
        <w:rPr/>
      </w:pPr>
      <w:bookmarkStart w:id="37" w:name="__RefHeading___Toc2169438_1051229030"/>
      <w:bookmarkStart w:id="38" w:name="_Toc14"/>
      <w:bookmarkEnd w:id="36"/>
      <w:bookmarkEnd w:id="37"/>
      <w:r>
        <w:rPr>
          <w:rtl w:val="true"/>
        </w:rPr>
        <w:t>فصل اول</w:t>
      </w:r>
      <w:r>
        <w:rPr>
          <w:rtl w:val="true"/>
        </w:rPr>
        <w:t xml:space="preserve">: </w:t>
      </w:r>
      <w:r>
        <w:rPr>
          <w:rtl w:val="true"/>
        </w:rPr>
        <w:t>اجماع</w:t>
      </w:r>
      <w:bookmarkEnd w:id="38"/>
    </w:p>
    <w:p>
      <w:pPr>
        <w:pStyle w:val="Heading4"/>
        <w:numPr>
          <w:ilvl w:val="3"/>
          <w:numId w:val="1"/>
        </w:numPr>
        <w:rPr/>
      </w:pPr>
      <w:bookmarkStart w:id="39" w:name="__RefHeading___Toc2169440_1051229030"/>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پيش از پرداختن به‌دليل اجماع تذكر يك نكته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مطرح در مباحث علمى بايد مقبول دو طرف مناظره باشد يا دست‌كم طرف مقابل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در مبحث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پاس 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اهل‌سنت در اثبات امامت ابوبكر به ادله‌اى تمسك كرده‌اند كه نزد طرف مقابل آنان،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خود علماى اهل‌سنت در صحت اين ادله مناقشه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ادله امامت ابوبكر از منابع اهل‌سنت استخراج و نقد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عضدالدين ايجى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چهارم، مربوط به امام حق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نزد ما ابوبكر و نزد شيعه،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دليل بر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يعنى راه تعيين امام، يا نص است يا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 در اين‌باره وجود ندارد و بر غير ابوبكر اجماعى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اجماع درباره امامت يكى از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على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درباره امامت با ابوبكر منازعه نكردند و اگر ابوبكر امام به حق نبود، بى‌گمان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با او منازعه مى‌كردند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ايجى در اين گفتار اعتراف كرده است كه نصى بر امامت ابوبكر در دست نيست</w:t>
      </w:r>
      <w:r>
        <w:rPr>
          <w:rFonts w:eastAsia="IRNazanin" w:cs="IRNazanin"/>
          <w:color w:val="111111"/>
          <w:sz w:val="28"/>
          <w:szCs w:val="28"/>
          <w:rtl w:val="true"/>
          <w:lang w:bidi="fa-IR"/>
        </w:rPr>
        <w:t>.</w:t>
      </w:r>
      <w:bookmarkStart w:id="41" w:name="pg7479_68655"/>
    </w:p>
    <w:p>
      <w:pPr>
        <w:pStyle w:val="BookText"/>
        <w:rPr/>
      </w:pPr>
      <w:bookmarkEnd w:id="41"/>
      <w:r>
        <w:rPr>
          <w:rFonts w:ascii="IRNazanin" w:hAnsi="IRNazanin" w:eastAsia="IRNazanin"/>
          <w:color w:val="111111"/>
          <w:sz w:val="28"/>
          <w:sz w:val="28"/>
          <w:szCs w:val="28"/>
          <w:rtl w:val="true"/>
          <w:lang w:bidi="fa-IR"/>
        </w:rPr>
        <w:t xml:space="preserve">تفتازانى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والنّص منتف في حق أبي‌بكر </w:t>
      </w:r>
      <w:r>
        <w:rPr>
          <w:rFonts w:eastAsia="IRNazanin" w:cs="IRNazanin"/>
          <w:color w:val="111111"/>
          <w:sz w:val="28"/>
          <w:szCs w:val="28"/>
          <w:rtl w:val="true"/>
          <w:lang w:bidi="fa-IR"/>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امامت ابوبكر نصى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مدعى‌اند كه امت بر بيعت ابوبكر اجماع كرده‌اند و اجماع امت نيز حجت است</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169442_1051229030"/>
      <w:bookmarkStart w:id="43" w:name="_Toc16"/>
      <w:bookmarkEnd w:id="42"/>
      <w:r>
        <w:rPr/>
        <w:t>1</w:t>
      </w:r>
      <w:r>
        <w:rPr>
          <w:rtl w:val="true"/>
        </w:rPr>
        <w:t xml:space="preserve">. </w:t>
      </w:r>
      <w:r>
        <w:rPr>
          <w:rtl w:val="true"/>
        </w:rPr>
        <w:t>ادله اعتبار إجماع</w:t>
      </w:r>
      <w:bookmarkEnd w:id="43"/>
    </w:p>
    <w:p>
      <w:pPr>
        <w:pStyle w:val="BookText"/>
        <w:rPr/>
      </w:pPr>
      <w:r>
        <w:rPr>
          <w:rFonts w:ascii="IRNazanin" w:hAnsi="IRNazanin" w:eastAsia="IRNazanin"/>
          <w:color w:val="111111"/>
          <w:sz w:val="28"/>
          <w:sz w:val="28"/>
          <w:szCs w:val="28"/>
          <w:rtl w:val="true"/>
          <w:lang w:bidi="fa-IR"/>
        </w:rPr>
        <w:t>ادله اعتبار اجماع نزد اهل‌سنت، رواياتى منسوب به پيامبرند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امتي لن تجتمع على ضلالة</w:t>
      </w:r>
      <w:r>
        <w:rPr>
          <w:rFonts w:eastAsia="IRNazanin" w:cs="IRNazanin"/>
          <w:color w:val="111111"/>
          <w:sz w:val="28"/>
          <w:szCs w:val="28"/>
          <w:rtl w:val="true"/>
          <w:lang w:bidi="fa-IR"/>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تجتمع امّتي على ضلالة أبداً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لايجمع الله هذه الامة على الضلالة أبداً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اين روايات، گوياى آن است كه امت پيامبر در كار خطا اجتماع نمى‌كنند؛ اما اين استدلال را با توجه به نكات زير نمى‌توان پذيرفت</w:t>
      </w:r>
      <w:r>
        <w:rPr>
          <w:rFonts w:eastAsia="IRNazanin" w:cs="IRNazanin"/>
          <w:color w:val="111111"/>
          <w:sz w:val="28"/>
          <w:szCs w:val="28"/>
          <w:rtl w:val="true"/>
          <w:lang w:bidi="fa-IR"/>
        </w:rPr>
        <w:t>:</w:t>
      </w:r>
    </w:p>
    <w:p>
      <w:pPr>
        <w:pStyle w:val="Heading4"/>
        <w:numPr>
          <w:ilvl w:val="3"/>
          <w:numId w:val="1"/>
        </w:numPr>
        <w:rPr/>
      </w:pPr>
      <w:bookmarkStart w:id="44" w:name="__RefHeading___Toc2169444_1051229030"/>
      <w:bookmarkStart w:id="45" w:name="_Toc17"/>
      <w:bookmarkEnd w:id="44"/>
      <w:r>
        <w:rPr/>
        <w:t>2</w:t>
      </w:r>
      <w:r>
        <w:rPr>
          <w:rtl w:val="true"/>
        </w:rPr>
        <w:t xml:space="preserve">. </w:t>
      </w:r>
      <w:r>
        <w:rPr>
          <w:rtl w:val="true"/>
        </w:rPr>
        <w:t>جواب از اجماع</w:t>
      </w:r>
      <w:bookmarkEnd w:id="45"/>
    </w:p>
    <w:p>
      <w:pPr>
        <w:pStyle w:val="Heading5"/>
        <w:numPr>
          <w:ilvl w:val="4"/>
          <w:numId w:val="1"/>
        </w:numPr>
        <w:rPr/>
      </w:pPr>
      <w:bookmarkStart w:id="46" w:name="__RefHeading___Toc2169446_1051229030"/>
      <w:bookmarkStart w:id="47" w:name="_Toc18"/>
      <w:bookmarkEnd w:id="46"/>
      <w:r>
        <w:rPr>
          <w:rtl w:val="true"/>
        </w:rPr>
        <w:t>الف</w:t>
      </w:r>
      <w:r>
        <w:rPr>
          <w:rtl w:val="true"/>
        </w:rPr>
        <w:t xml:space="preserve">) </w:t>
      </w:r>
      <w:r>
        <w:rPr>
          <w:rtl w:val="true"/>
        </w:rPr>
        <w:t>مختار نبودن امت در تعيين خليفه</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امام را تنها خداوند متعال تعيين مى‌كند و از همين رو، در آغاز رسالتش در سخت‌ترين اوضاع كه به كمك نياز داشت، درخواست واگذارى حق جانشينى‌اش را به برخى قبائل، به صراحت رد كرد و فرمود اين امر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هنگامى كه برپايه آيه كريمه فَاصْدَعْ بِما تُؤْمَرُ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دعوت خويش را آشكار كند، نزد قبائل مختلفى رفت و آنان را آشكارا به سوى اسلام فراخواند؛ چنان‌كه قبيله بنى‌عامر بن‌صعصعه را دعوت كرد و درباره نبوت خود به آنان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آن قبيله، به نام بيحرة بن فراس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اين جوانمرد قريشى در اختيار من باشد، بر عرب چيره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w:t>
      </w:r>
    </w:p>
    <w:p>
      <w:pPr>
        <w:pStyle w:val="BookText"/>
        <w:rPr/>
      </w:pPr>
      <w:r>
        <w:rPr>
          <w:rFonts w:ascii="IRNazanin" w:hAnsi="IRNazanin" w:eastAsia="IRNazanin"/>
          <w:color w:val="111111"/>
          <w:sz w:val="28"/>
          <w:sz w:val="28"/>
          <w:szCs w:val="28"/>
          <w:rtl w:val="true"/>
          <w:lang w:bidi="fa-IR"/>
        </w:rPr>
        <w:t>با تو بيعت كنيم و خداوند تو را بر مخالفانت پيروز كند، پس از تو جانشينت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در دست خداوند است و او هر كه را بخواهد، او را جانشين من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جان خود را در برابر عرب فدايت كنيم و آن‌گاه كه خداوند شما را پيروز كرد، جانشينت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تو نيازى نيست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بنابراين، دعوت آن حضرت را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كريمه قرآن نيز درباره نصب امام و خليفه، واژه جعل به كار رفته است؛ چنان‌كه خداوند به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جاعِلُكَ لِلنّاسِ إِماماً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امام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داوود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جَعَلْناكَ خَلِيفَةً فِي الْأَرْضِ فَاحْكُمْ بَيْنَ النّاسِ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در زمين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پس درباره مردم ميان آنها حكم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برپايه اين آيات، نصب امام و خليفه در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شأنى از شئون خلافت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خلافت تنها حكومت نيست، بلكه شايد خلافت براى كسى ثابت و محفوظ باشد، اما او براى حاكم شدن بر مردم متمكن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استناد به اين آيات، امر امامت و خلافت مانند نبوت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آيات قرآن، حق انتخاب خليفه را از مردم نفى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پروردگار تو هرچه را بخواهد مى‌آفريند و هرچه را بخواهد برمى‌گزيند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برتر از هم‌تايانى كه براى او برمى‌شمرند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بخش پايانى آيه، سهيم بودن مردم در انتخاب پيامبر و امام خود، گونه‌اى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دليلى در قرآن و سنت بر مختار بودن مردم در امر امامت وجود ندارد تا بتوانند از طريق شورا يا بيعت و انتخاب، امام را تعيين كنند</w:t>
      </w:r>
      <w:r>
        <w:rPr>
          <w:rFonts w:eastAsia="IRNazanin" w:cs="IRNazanin"/>
          <w:color w:val="111111"/>
          <w:sz w:val="28"/>
          <w:szCs w:val="28"/>
          <w:rtl w:val="true"/>
          <w:lang w:bidi="fa-IR"/>
        </w:rPr>
        <w:t>.</w:t>
      </w:r>
      <w:bookmarkStart w:id="48" w:name="pg7479_68657"/>
    </w:p>
    <w:p>
      <w:pPr>
        <w:pStyle w:val="Heading5"/>
        <w:numPr>
          <w:ilvl w:val="4"/>
          <w:numId w:val="1"/>
        </w:numPr>
        <w:rPr/>
      </w:pPr>
      <w:bookmarkStart w:id="49" w:name="__RefHeading___Toc2169448_1051229030"/>
      <w:bookmarkStart w:id="50" w:name="_Toc19"/>
      <w:bookmarkEnd w:id="48"/>
      <w:bookmarkEnd w:id="49"/>
      <w:r>
        <w:rPr>
          <w:rtl w:val="true"/>
        </w:rPr>
        <w:t>ب</w:t>
      </w:r>
      <w:r>
        <w:rPr>
          <w:rtl w:val="true"/>
        </w:rPr>
        <w:t xml:space="preserve">) </w:t>
      </w:r>
      <w:r>
        <w:rPr>
          <w:rtl w:val="true"/>
        </w:rPr>
        <w:t>نافذ نبودن گزينش امت</w:t>
      </w:r>
      <w:bookmarkEnd w:id="50"/>
    </w:p>
    <w:p>
      <w:pPr>
        <w:pStyle w:val="BookText"/>
        <w:rPr/>
      </w:pPr>
      <w:r>
        <w:rPr>
          <w:rFonts w:ascii="IRNazanin" w:hAnsi="IRNazanin" w:eastAsia="IRNazanin"/>
          <w:color w:val="111111"/>
          <w:sz w:val="28"/>
          <w:sz w:val="28"/>
          <w:szCs w:val="28"/>
          <w:rtl w:val="true"/>
          <w:lang w:bidi="fa-IR"/>
        </w:rPr>
        <w:t>با فرض اينكه دلايل ياد شده، بر سلب حق تعيين خليفه و امام از مردم دلالت نكند، مردم هنگامى مى‌توانند خليفه و امام را تعيين كنند كه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فرمان الهى، خليفه خود را معين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بسيارى در اين‌باره در دست است كه آن حضرت خليفه خود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نوبت به اختيار امت در اين زمينه نمى‌رسد؛ زيرا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كانَ لِمُؤْمِنٍ وَ لا مُؤْمِنَةٍ إِذا قَضَى اللّهُ وَ رَسُولُهُ أَمْراً أَنْ يَكُونَ لَهُمُ الْخِيَرَةُ مِنْ أَمْرِهِمْ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عرف مسلمانان و روايات در معناى ولايت بر مردم و حكم به كار مى‌رود و به دليل مطلق بودن لفظ أمر در اين آيه، ولايت و حكم را نيز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چنين خواهد بود كه با حكم خدا و رسولش درباره أمرى، كسى را حق اختيار و گزينش درباره آن نيست</w:t>
      </w:r>
      <w:r>
        <w:rPr>
          <w:rFonts w:eastAsia="IRNazanin" w:cs="IRNazanin"/>
          <w:color w:val="111111"/>
          <w:sz w:val="28"/>
          <w:szCs w:val="28"/>
          <w:rtl w:val="true"/>
          <w:lang w:bidi="fa-IR"/>
        </w:rPr>
        <w:t>.</w:t>
      </w:r>
    </w:p>
    <w:p>
      <w:pPr>
        <w:pStyle w:val="Heading5"/>
        <w:numPr>
          <w:ilvl w:val="4"/>
          <w:numId w:val="1"/>
        </w:numPr>
        <w:rPr/>
      </w:pPr>
      <w:bookmarkStart w:id="51" w:name="__RefHeading___Toc2169450_1051229030"/>
      <w:bookmarkStart w:id="52" w:name="_Toc20"/>
      <w:bookmarkEnd w:id="51"/>
      <w:r>
        <w:rPr>
          <w:rtl w:val="true"/>
        </w:rPr>
        <w:t>ج</w:t>
      </w:r>
      <w:r>
        <w:rPr>
          <w:rtl w:val="true"/>
        </w:rPr>
        <w:t xml:space="preserve">) </w:t>
      </w:r>
      <w:r>
        <w:rPr>
          <w:rtl w:val="true"/>
        </w:rPr>
        <w:t>نبود اجماع</w:t>
      </w:r>
      <w:bookmarkEnd w:id="52"/>
    </w:p>
    <w:p>
      <w:pPr>
        <w:pStyle w:val="BookText"/>
        <w:rPr/>
      </w:pPr>
      <w:r>
        <w:rPr>
          <w:rFonts w:ascii="IRNazanin" w:hAnsi="IRNazanin" w:eastAsia="IRNazanin"/>
          <w:color w:val="111111"/>
          <w:sz w:val="28"/>
          <w:sz w:val="28"/>
          <w:szCs w:val="28"/>
          <w:rtl w:val="true"/>
          <w:lang w:bidi="fa-IR"/>
        </w:rPr>
        <w:t xml:space="preserve">روايات منقول درباره حجيت اجماع،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تجتمع امّتي على ضلالة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اين دلالت مى‌كند كه چنانچه امت با اختيار و رضايت خود درباره امرى اتفاق و اجماع كنند، به خطا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خطاناپذيرى برخى افراد امت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شمارى از افراد امت به كارى كمر ببندند و ديگر افراد امت را نيز بدون مشاوره با آنان و رضايتشان به آن كار وادارند، اجتماعشان مدلول اين روايات نخواهد بود و دليلى بر مشروعيت چنين كارى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ابوبكر در سقيفه نيز از اين دست‌كارها بود؛ زيرا شمار خاصى از افراد، همچون عمر و ابوعبيده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ديگران را بر آن اجبار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گفتار اين است كه عده‌اى از صحابه از بيعت كردن با او امتناع كردند و زير بار نمى‌رفتند كه نام برخى از آنان چنين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حباب‌بن المنذر، صحابى بدرى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سعدبن عبادة، رييس خزرج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قيس‌بن سعد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اصحاب كه به خانه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عليهاالسلام نيز از كسانى بودند كه از بيعت با ابوبكر خوددارى كردند و بارها به چنين‌كارى زبان به اعتراض گشودند و ناخرسندى خود را در اين‌باره به صورت‌هاى مختلف ابراز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اعتراض‌آميز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دردناك حضرت فاطمه عليهاالسلام در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فرياد اعتراض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ماجراى سقيفه است؛ اهل بيتى كه برپايه حديث ثقلين هم‌تاى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الهى و كشتى نجات و باب حِطه امت و امان امت از گمراهى‌اند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اهل بيت عليهم السلام از بيعت، به اندازه‌اى بر ابوبكر گران آمد كه عمر را براى دعوت آنان به بيعت نزدشان فرستاد و او نيز براى درهم شكستن مقاومت آنان هيزم فراهم آورد و متأسفانه آنان را به سوزاندن خانه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با عبارت‌هاى گوناگون در منابع اهل‌سنت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نيز از بيعت با ابوبكر در آن روز خوددارى كردند و فرياد زدند ما با كسى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نمى‌كنيم</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ابوبكر نيز تصريح كرده كه بيعتش بر پايه مشاوره با امت و دقت نظر استوار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وى در اوايل خلافت خود به پيشگاه امت چنين عذر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w:t>
      </w:r>
      <w:bookmarkStart w:id="53" w:name="pg7479_68659"/>
    </w:p>
    <w:p>
      <w:pPr>
        <w:pStyle w:val="BookText"/>
        <w:rPr/>
      </w:pPr>
      <w:bookmarkEnd w:id="53"/>
      <w:r>
        <w:rPr>
          <w:rFonts w:ascii="Amiri" w:hAnsi="Amiri" w:eastAsia="Amiri" w:cs="Amiri"/>
          <w:color w:val="111111"/>
          <w:sz w:val="28"/>
          <w:sz w:val="28"/>
          <w:szCs w:val="28"/>
          <w:rtl w:val="true"/>
          <w:lang w:bidi="ar-SA"/>
        </w:rPr>
        <w:t xml:space="preserve">بيعتي كانت فلتة وقى الله شرّها وخشيت الفتنة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با من امرى ناگهانى و بدون تدبر و انديشه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از شر اين بيعت حفظ كند و من از فتنه مى‌ترسيدم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نيز اعتراف كرد كه بيعت ابوبكر امرى ناگهانى و بدون انديشه بود و خداوند مردم را از شرش محفوظ داشت؛ زيرا بيعت، بدون مشاوره محقق نمى‌شود</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54" w:name="__RefHeading___Toc2169452_1051229030"/>
      <w:bookmarkStart w:id="55" w:name="_Toc21"/>
      <w:bookmarkEnd w:id="54"/>
      <w:r>
        <w:rPr>
          <w:rtl w:val="true"/>
        </w:rPr>
        <w:t>د</w:t>
      </w:r>
      <w:r>
        <w:rPr>
          <w:rtl w:val="true"/>
        </w:rPr>
        <w:t xml:space="preserve">) </w:t>
      </w:r>
      <w:r>
        <w:rPr>
          <w:rtl w:val="true"/>
        </w:rPr>
        <w:t>مُلازم نبودن همكارى با مشروعيت</w:t>
      </w:r>
      <w:bookmarkEnd w:id="55"/>
    </w:p>
    <w:p>
      <w:pPr>
        <w:pStyle w:val="BookText"/>
        <w:rPr/>
      </w:pPr>
      <w:r>
        <w:rPr>
          <w:rFonts w:ascii="IRNazanin" w:hAnsi="IRNazanin" w:eastAsia="IRNazanin"/>
          <w:color w:val="111111"/>
          <w:sz w:val="28"/>
          <w:sz w:val="28"/>
          <w:szCs w:val="28"/>
          <w:rtl w:val="true"/>
          <w:lang w:bidi="fa-IR"/>
        </w:rPr>
        <w:t>شايد اهل‌سنت در پاسخ دلايل پيشين بگويند بيعت با ابوبكر در آغاز با مشاوره و انديشه صورت نپذيرفت و كارى ناگهانى بود و بى‌شك، انصار به رياست سعدبن عباده و شمار ديگرى از اصحاب و بنى‌هاشم نيز با اين كار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زمانى اين اختلاف از ميان رفت و اصحاب بر پذيرش خلافت ابوبكر اجماع كردند و اوامر و نواهى او را گردن نهادند و با او همكارى كردند و با چنين اجماعى خلافت وى از مشروعيت برخوردار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همكارى با حاكم وقت و كمك كردن به او، با مشروعيت خلافت وى ملازم نيست؛ يعنى همكارى با حكومت هيچ‌گاه بر قبول مشروعيت آن حكومت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با متلازم پنداشتن اين دو، چنان حكمى مى‌توان راند؛ زيرا روش و سيره ائمۀ اهل بيت عليهم السلام بر اين بوده كه همواره مى‌فرمودند هر ملتى براى دست‌يابى به امنيت و حفظ حدود و مرزها و حقوق خودش در برابر هجوم دشمنان، به امير و رييسى نياز دارد و چنانچه زمينه‌اى براى حاكم شدن خليفه راستين فراهم باشد، او خود به چنين كارهايى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حق نتواند حكومت را به دست بگيرد و اين كار به فردى ناشايسته براى مقام امامت سپرده شود، برپايه تقديم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اساس</w:t>
      </w:r>
    </w:p>
    <w:p>
      <w:pPr>
        <w:pStyle w:val="BookText"/>
        <w:rPr/>
      </w:pPr>
      <w:r>
        <w:rPr>
          <w:rFonts w:ascii="IRNazanin" w:hAnsi="IRNazanin" w:eastAsia="IRNazanin"/>
          <w:color w:val="111111"/>
          <w:sz w:val="28"/>
          <w:sz w:val="28"/>
          <w:szCs w:val="28"/>
          <w:rtl w:val="true"/>
          <w:lang w:bidi="fa-IR"/>
        </w:rPr>
        <w:t>اسلام و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حق خلافت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و حاكم جامعه بايد همكارى و او را در دفع دشمنان اسلام و ايجاد نظم و امنيت در جامعه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همكارى به معناى پذيرش خلافت و امامت او نيست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چنين اوضاعى قرار گرفته بود و چنانچه به مطالبه حق خود مى‌پرداخت، زمينه براى دشمنان كمين كرده جامعه فراهم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منافقان مدينه در انتظار فرصتى براى آسيب رساندن به پيكر اسلام بودند و گمان مى‌كردند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بهترين فرصت براى چنين كارى است و از سوى ديگر، مشركان جزيرة‌العرب و دولت‌هاى خارجى، همچون قيصرهاى روم و كسراهاى ايران و ديگر دولت‌هاى بيرونى نيز در انتظار چنين فرصتى بودند و كشمكش داخلى مسلمان‌ها با يكديگر در چنان زمانى، زمينه را براى همدستى دشمنان داخلى و خارجى و آسيب ديدن نهال اسلام يا خشكيدن آن، فراهم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كه همه سفارش‌هاى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خودش و نصوص بسيارى كه بر حق جانشينى او دلالت مى‌كند، به دست فراموشى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صبر فراوان و تحمل سختى‌هاى بسيار، حفظ حيات و وحدت امت اسلامى را بر مطالبه حق خود مقدم داشت و پس از اينكه با اكراه از او بيعت گرفتند، براى همكارى با آنان در جماعتشان شركت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ابن‌قتيبه درباره گرفتن بيعت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بيعت نكنى رها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شيرى را مى‌دوشى كه در آن سهيم مى‌باشى و حكومتى را براى ابوبكر استوار مى‌كنى كه فردا آن را به خودت برگرداند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بارها دراين‌باره اعتراض كرد و از ناخرسندى خود از وضع پيش آمده سخن گفت و گاهى از بى‌وفايى مردم و نداشتن ياور شكوه مى‌كرد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فاذا ليس لي معين إلّا أهل بيتي فضننت بهم عن الموت وأغضيت على القذى وشربت على الشجا و صبرت على أخذ الكظم و على أمرّمن طعم العلقم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كار خود انديشه كرده، ديدم در آن هنگام جز اهل بيت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ياورى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هم نمى‌توانستند با آن مخالفان بسيار، ستيز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نشدم كه آنان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را كه خاشاك در آن رفته بود، بر هم نهادم و به رغم اينكه استخوان گلويم را گرفته بود، زهر ستم و ظلم را آشاميدم و برگرفتگى راه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چيزهاى تلخ‌تر از طعم علقم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گياهى بسيار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همراهى مردم با حاكم و يارى آنان، از شروط مهم حكومت كردن است كه آن حضرت در گفتار ياد شده از فراهم نبودن اين شرط مهم سخن گفته و گاهى از تقديم اهم بر مهم سخن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كه اگر ترس از اختلاف و جدايى و برگشت كفر به جامعه و نابودى دين نبود، هر آينه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 را تغيير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همه اين ناگوارى‌ها و دردها صبر كرديم</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شريعت اسلام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حكومت‌پذيرى امام را از نمونه‌هاى احكام ثانويه مى‌توان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تقسيم بندى، شايد چيزى به حكم اولى، حرام و به حكم ثانوى، حلال باشد؛ براى نمونه، خوردن گوشت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اولى، حرام و در مقام اضطرار،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پذيرش رهبرى پيشوايان ناشايست كه به خطاهاى بسيار دچار مى‌شوند و به مسائل دينى آگاهى ندارند، به حكم اولى حرام است و بايد شايستگان حاكم جامعه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جامعه در وضعى باشد كه زمينه براى قدرت گرفتن شايستگان فراهم نشود، به حكم ثانوى بايد از همان</w:t>
      </w:r>
    </w:p>
    <w:p>
      <w:pPr>
        <w:pStyle w:val="BookText"/>
        <w:rPr/>
      </w:pPr>
      <w:r>
        <w:rPr>
          <w:rFonts w:ascii="IRNazanin" w:hAnsi="IRNazanin" w:eastAsia="IRNazanin"/>
          <w:color w:val="111111"/>
          <w:sz w:val="28"/>
          <w:sz w:val="28"/>
          <w:szCs w:val="28"/>
          <w:rtl w:val="true"/>
          <w:lang w:bidi="fa-IR"/>
        </w:rPr>
        <w:t>پيشوايان نالايق به انگيزه حفظ بقاى جامعه پيروى و پشتيبانى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چنان‌كه انسان در وضع اضطرار تنها به اندازه نجات از مرگ مى‌تواند از گوشت ميته استفاده كند و مجاز نيست تا حد سير شدن از آن بخورد، بلكه بايد در فكر فراهم كردن غذاى پاك و گوشت مذكى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درباره حكومت نيز تا حد حفظ حيات جامعه مى‌توان از حاكم و امام جائر حمايت و اطاعت كرد و امضاى همه كارهاى او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درباره فراهم كردن زمينه قدرت‌يابى امام حق،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درباره حكومت هنگامى به عمل به حكم ثانوى موظف خواهد شد كه جامعه در وضعى آسيب‌پذير باشد؛ چنان‌كه با نبود حكومت ناحق، احتمال چيرگى دشمنان اسلام و نابودى كيان امت اسلامى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اين وضع پديد نيايد وظيفه انسان، عمل به حكم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حكومت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با چنين تمثيلى مى‌توان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تشنه‌اى دو ظرف آب داشته باشد كه يكى از آنها پاك و گوارا و ديگرى آلوده و زيان‌آور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حكم اولى او در اين‌باره، جواز نوشيدن آب پاك و حرمت نوشيدن آب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پيش از نوشيدن آب پاك ظرف نخست سرنگون شود و آن آب بر زمين بريزد و تشنگى او نيز بيشتر شود، چنان‌كه اگر آب نخورد، به‌زودى بميرد، براى حفظ جان خود، به اندازه نجات از مرگ، بايد آب بخورد؛ نه به اندازه‌اى كه سيراب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آب آلوده‌اى كه خوردنش حرام بود، هنگام اضطرار مى‌توان از آن نوشيد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امامت صالحان و ناصالحان نيز تا زمانى كه زمينه براى امامت امام صالح فراهم باشد، مردم مجاز نيستند كه نالايقان را پيروى و با آنان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اوضاع دگرگون شود و كسانى مرتكب حرام شوند و نزد ناصالحان بروند و امام حق را تنها بگذارند و جامعه را به وضعى دچار كنند كه امام حق نتواند حق خود را بازستاند، تا فراهم شدن شروط لازم براى حاكميت او، به اندازه رفع ضرورت، همكارى با حكومت ناصالحان جايز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آيات و رواياتى كه به پذيرش حكومت</w:t>
      </w:r>
    </w:p>
    <w:p>
      <w:pPr>
        <w:pStyle w:val="BookText"/>
        <w:rPr/>
      </w:pPr>
      <w:r>
        <w:rPr>
          <w:rFonts w:ascii="IRNazanin" w:hAnsi="IRNazanin" w:eastAsia="IRNazanin"/>
          <w:color w:val="111111"/>
          <w:sz w:val="28"/>
          <w:sz w:val="28"/>
          <w:szCs w:val="28"/>
          <w:rtl w:val="true"/>
          <w:lang w:bidi="fa-IR"/>
        </w:rPr>
        <w:t xml:space="preserve">صلحا و پرهيز از پذيرش حكومت ناصالحان فرا مى‌خوانند، ادله حكم اولى حكومت‌پذيرى و ناپذيرى را بيان مى‌كنند و رواياتى كه به طريق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صدور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از امير فرمان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امام و امير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بيان‌كنندۀ حكم ثانوى حكومت‌پذيرى‌اند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همكارى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نخست از بيعت با ابوبكر خوددارى كردند، نمونه‌اى از حكم ثانوى در اين زمينه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كسانى همچون سعدبن عباده، رييس انصار، هرگز نپذيرفتند كه با ابوبكر و عمر صلح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در نماز جماعت و عيد آنان شركت نكرد و به فرمان آنان گردن ننهاد و اواخر عمرش به شام هجرت كرد كه برپايه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كسى را براى گرفتن بيعت از او، نزدش فرستاد و او سعد را يافت و او را به بيعت كردن دعوت كرد و پس از خوددارى وى از بيعت كردن، تيرى به سويش پرتاب كرد و او را كشت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به گزارش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مسلمه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اين كار بود</w:t>
      </w:r>
      <w:r>
        <w:rPr>
          <w:rFonts w:eastAsia="IRNazanin" w:cs="IRNazanin"/>
          <w:color w:val="111111"/>
          <w:sz w:val="28"/>
          <w:szCs w:val="28"/>
          <w:rtl w:val="true"/>
          <w:lang w:bidi="fa-IR"/>
        </w:rPr>
        <w:t>.</w:t>
      </w:r>
      <w:bookmarkStart w:id="56" w:name="pg7479_68664"/>
    </w:p>
    <w:p>
      <w:pPr>
        <w:pStyle w:val="Heading3"/>
        <w:numPr>
          <w:ilvl w:val="2"/>
          <w:numId w:val="1"/>
        </w:numPr>
        <w:rPr/>
      </w:pPr>
      <w:bookmarkStart w:id="57" w:name="__RefHeading___Toc2169454_1051229030"/>
      <w:bookmarkStart w:id="58" w:name="_Toc22"/>
      <w:bookmarkEnd w:id="56"/>
      <w:bookmarkEnd w:id="57"/>
      <w:r>
        <w:rPr>
          <w:rtl w:val="true"/>
        </w:rPr>
        <w:t>فصل دوم</w:t>
      </w:r>
      <w:r>
        <w:rPr>
          <w:rtl w:val="true"/>
        </w:rPr>
        <w:t xml:space="preserve">: </w:t>
      </w:r>
      <w:r>
        <w:rPr>
          <w:rtl w:val="true"/>
        </w:rPr>
        <w:t>دلايل قرآنى</w:t>
      </w:r>
      <w:bookmarkEnd w:id="58"/>
    </w:p>
    <w:p>
      <w:pPr>
        <w:pStyle w:val="Heading4"/>
        <w:numPr>
          <w:ilvl w:val="3"/>
          <w:numId w:val="1"/>
        </w:numPr>
        <w:rPr/>
      </w:pPr>
      <w:bookmarkStart w:id="59" w:name="__RefHeading___Toc2169456_1051229030"/>
      <w:bookmarkStart w:id="60" w:name="_Toc23"/>
      <w:bookmarkEnd w:id="59"/>
      <w:r>
        <w:rPr>
          <w:rtl w:val="true"/>
        </w:rPr>
        <w:t>اشاره</w:t>
      </w:r>
      <w:bookmarkEnd w:id="60"/>
    </w:p>
    <w:p>
      <w:pPr>
        <w:pStyle w:val="BookText"/>
        <w:rPr/>
      </w:pPr>
      <w:r>
        <w:rPr>
          <w:rFonts w:ascii="Amiri" w:hAnsi="Amiri" w:eastAsia="Amiri" w:cs="Amiri"/>
          <w:color w:val="111111"/>
          <w:sz w:val="28"/>
          <w:sz w:val="28"/>
          <w:szCs w:val="28"/>
          <w:rtl w:val="true"/>
          <w:lang w:bidi="ar-SA"/>
        </w:rPr>
        <w:t>اهل‌سنت براى اثبات خلافت ابوبكر به آيات زير استناد كرده‌اند</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169458_1051229030"/>
      <w:bookmarkStart w:id="62" w:name="_Toc24"/>
      <w:bookmarkEnd w:id="61"/>
      <w:r>
        <w:rPr/>
        <w:t>1</w:t>
      </w:r>
      <w:r>
        <w:rPr>
          <w:rtl w:val="true"/>
        </w:rPr>
        <w:t xml:space="preserve">. ( </w:t>
      </w:r>
      <w:r>
        <w:rPr>
          <w:rtl w:val="true"/>
        </w:rPr>
        <w:t xml:space="preserve">وَ أَمْرُهُمْ شُورى بَيْنَهُمْ </w:t>
      </w:r>
      <w:r>
        <w:rPr>
          <w:rtl w:val="true"/>
        </w:rPr>
        <w:t>)</w:t>
      </w:r>
      <w:bookmarkEnd w:id="62"/>
    </w:p>
    <w:p>
      <w:pPr>
        <w:pStyle w:val="Heading5"/>
        <w:numPr>
          <w:ilvl w:val="4"/>
          <w:numId w:val="1"/>
        </w:numPr>
        <w:rPr/>
      </w:pPr>
      <w:bookmarkStart w:id="63" w:name="__RefHeading___Toc2169460_1051229030"/>
      <w:bookmarkStart w:id="64" w:name="_Toc25"/>
      <w:bookmarkEnd w:id="63"/>
      <w:r>
        <w:rPr>
          <w:rtl w:val="true"/>
        </w:rPr>
        <w:t>اشاره</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اين آيه لزوم مشورت را در امر خلافت نيز در بر مى‌گيرد و اصحاب هم بر پايه مشاوره، ابوبكر را انتخاب كردند</w:t>
      </w:r>
      <w:r>
        <w:rPr>
          <w:rFonts w:eastAsia="IRNazanin" w:cs="IRNazanin"/>
          <w:color w:val="111111"/>
          <w:sz w:val="28"/>
          <w:szCs w:val="28"/>
          <w:rtl w:val="true"/>
          <w:lang w:bidi="fa-IR"/>
        </w:rPr>
        <w:t>.</w:t>
      </w:r>
    </w:p>
    <w:p>
      <w:pPr>
        <w:pStyle w:val="Heading5"/>
        <w:numPr>
          <w:ilvl w:val="4"/>
          <w:numId w:val="1"/>
        </w:numPr>
        <w:rPr/>
      </w:pPr>
      <w:bookmarkStart w:id="65" w:name="__RefHeading___Toc2169462_1051229030"/>
      <w:bookmarkStart w:id="66" w:name="_Toc26"/>
      <w:bookmarkEnd w:id="65"/>
      <w:r>
        <w:rPr>
          <w:rtl w:val="true"/>
        </w:rPr>
        <w:t>پاسخ</w:t>
      </w:r>
      <w:bookmarkEnd w:id="66"/>
    </w:p>
    <w:p>
      <w:pPr>
        <w:pStyle w:val="BookText"/>
        <w:rPr/>
      </w:pPr>
      <w:r>
        <w:rPr>
          <w:rFonts w:ascii="IRNazanin" w:hAnsi="IRNazanin" w:eastAsia="IRNazanin"/>
          <w:color w:val="111111"/>
          <w:sz w:val="28"/>
          <w:sz w:val="28"/>
          <w:szCs w:val="28"/>
          <w:rtl w:val="true"/>
          <w:lang w:bidi="fa-IR"/>
        </w:rPr>
        <w:t>اين آيه كريمه نه بر وجوب مشورت، بلكه بر رجحان 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مشاوره‌اى در سقيفه بنى‌ساعده در كار نبود؛ چنان‌كه منابع تاريخى از نزاع اصحاب سقيفه با يكديگر گزارش داده‌اند تا آنجا كه نزديك بود سعدبن عباده بر اثر اين منازعه زير دست و پاى ديگران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مشورت درباره كارى صحيح است كه حكم آن را خدا و رسولش بيان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حكم خدا و رسول، ديگران شايستگى حكم كردن را ندارند؛ زيرا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مرد و زن با ايمانى حق ندارد هنگامى كه خدا و پيامبرش امرى را لازم بدانند،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هركس از خدا و رسولش نافرمانى كند، به گمراهى آشكارى گرفتار شده است</w:t>
      </w:r>
      <w:r>
        <w:rPr>
          <w:rFonts w:eastAsia="IRNazanin" w:cs="IRNazanin"/>
          <w:color w:val="111111"/>
          <w:sz w:val="28"/>
          <w:szCs w:val="28"/>
          <w:rtl w:val="true"/>
          <w:lang w:bidi="fa-IR"/>
        </w:rPr>
        <w:t>.</w:t>
      </w:r>
      <w:bookmarkStart w:id="67" w:name="pg7479_68665"/>
    </w:p>
    <w:p>
      <w:pPr>
        <w:pStyle w:val="BookText"/>
        <w:rPr/>
      </w:pPr>
      <w:bookmarkEnd w:id="67"/>
      <w:r>
        <w:rPr>
          <w:rFonts w:ascii="IRNazanin" w:hAnsi="IRNazanin" w:eastAsia="IRNazanin"/>
          <w:color w:val="111111"/>
          <w:sz w:val="28"/>
          <w:sz w:val="28"/>
          <w:szCs w:val="28"/>
          <w:rtl w:val="true"/>
          <w:lang w:bidi="fa-IR"/>
        </w:rPr>
        <w:t xml:space="preserve">خود ابوبكر و عمر نيز در سخنرانى‌هاى خود، بيعت ابوبكر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كار بى‌درنگ و بى‌مشورت،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اهل‌سنت به اجماع احتجاج كنند، پاسخشان اين است كه اجماعى در كار نبود و بسيارى از بزرگان صحابه </w:t>
      </w:r>
      <w:r>
        <w:rPr>
          <w:rStyle w:val="FootnoteAnchor"/>
          <w:rtl w:val="true"/>
        </w:rPr>
        <w:footnoteReference w:id="50"/>
      </w:r>
      <w:r>
        <w:rPr>
          <w:rFonts w:ascii="IRNazanin" w:hAnsi="IRNazanin" w:eastAsia="IRNazanin"/>
          <w:color w:val="111111"/>
          <w:sz w:val="28"/>
          <w:sz w:val="28"/>
          <w:szCs w:val="28"/>
          <w:rtl w:val="true"/>
          <w:lang w:bidi="fa-IR"/>
        </w:rPr>
        <w:t xml:space="preserve">با بيعت ابوبكر مخالفت كردند و اگر به بيعت احتجاج كنند، پاسخشان اين است كه آن بيعت با رضايت صورت نپذيرفت، بلكه بسيارى را به بيعت كردن واداشتند و اگر به آيه مشورت احتجاج كنند، پاسخشان اين است كه در اين‌باره مشورت كارساز نيست و خود ابوبكر و عمر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بيعت ابوبكر، مسئله مشورت را نفى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درباره خلافت و امامت ابوبكر، به افضليت او استدلال </w:t>
      </w:r>
      <w:r>
        <w:rPr>
          <w:rStyle w:val="FootnoteAnchor"/>
          <w:rtl w:val="true"/>
        </w:rPr>
        <w:footnoteReference w:id="51"/>
      </w:r>
      <w:r>
        <w:rPr>
          <w:rFonts w:ascii="IRNazanin" w:hAnsi="IRNazanin" w:eastAsia="IRNazanin"/>
          <w:color w:val="111111"/>
          <w:sz w:val="28"/>
          <w:sz w:val="28"/>
          <w:szCs w:val="28"/>
          <w:rtl w:val="true"/>
          <w:lang w:bidi="fa-IR"/>
        </w:rPr>
        <w:t>و در اين زمينه به آيات و رواياتى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فصل آينده بررسى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اهل‌سنت مانند ابن‌تيميه معتقدند كه امام بايد افضلِ مردم باشد و در اثبات اين دعوى، ادّله‌اى آورده و گفته‌اند كه ابوبكر از ديگران افضل بود و ناگزير مى‌بايست خليفه و امام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اين مدعا نيز منصفانه بررسى خواهد شد</w:t>
      </w:r>
      <w:r>
        <w:rPr>
          <w:rFonts w:eastAsia="IRNazanin" w:cs="IRNazanin"/>
          <w:color w:val="111111"/>
          <w:sz w:val="28"/>
          <w:szCs w:val="28"/>
          <w:rtl w:val="true"/>
          <w:lang w:bidi="fa-IR"/>
        </w:rPr>
        <w:t>.</w:t>
      </w:r>
    </w:p>
    <w:p>
      <w:pPr>
        <w:pStyle w:val="Heading4"/>
        <w:numPr>
          <w:ilvl w:val="3"/>
          <w:numId w:val="1"/>
        </w:numPr>
        <w:rPr/>
      </w:pPr>
      <w:bookmarkStart w:id="68" w:name="__RefHeading___Toc2169464_1051229030"/>
      <w:bookmarkStart w:id="69" w:name="_Toc27"/>
      <w:bookmarkEnd w:id="68"/>
      <w:r>
        <w:rPr/>
        <w:t>2</w:t>
      </w:r>
      <w:r>
        <w:rPr>
          <w:rtl w:val="true"/>
        </w:rPr>
        <w:t xml:space="preserve">. </w:t>
      </w:r>
      <w:r>
        <w:rPr>
          <w:rtl w:val="true"/>
        </w:rPr>
        <w:t>وَ سَيُجَنَّبُهَا الْأَتْقَى</w:t>
      </w:r>
      <w:r>
        <w:rPr>
          <w:rtl w:val="true"/>
        </w:rPr>
        <w:t xml:space="preserve">* </w:t>
      </w:r>
      <w:r>
        <w:rPr>
          <w:rtl w:val="true"/>
        </w:rPr>
        <w:t>اَلَّذِي يُؤْتِي مالَهُ يَتَزَكّى</w:t>
      </w:r>
      <w:r>
        <w:rPr>
          <w:rtl w:val="true"/>
        </w:rPr>
        <w:t xml:space="preserve">* </w:t>
      </w:r>
      <w:r>
        <w:rPr>
          <w:rtl w:val="true"/>
        </w:rPr>
        <w:t xml:space="preserve">وَ ما لِأَحَدٍ عِنْدَهُ مِنْ نِعْمَةٍ تُجْزى </w:t>
      </w:r>
      <w:r>
        <w:rPr>
          <w:rtl w:val="true"/>
        </w:rPr>
        <w:t>(</w:t>
      </w:r>
      <w:r>
        <w:rPr>
          <w:rtl w:val="true"/>
        </w:rPr>
        <w:t>ليل</w:t>
      </w:r>
      <w:r>
        <w:rPr>
          <w:rtl w:val="true"/>
        </w:rPr>
        <w:t>:</w:t>
      </w:r>
      <w:r>
        <w:rPr/>
        <w:t>17</w:t>
      </w:r>
      <w:r>
        <w:rPr>
          <w:rtl w:val="true"/>
        </w:rPr>
        <w:t xml:space="preserve">- </w:t>
      </w:r>
      <w:r>
        <w:rPr/>
        <w:t>19</w:t>
      </w:r>
      <w:r>
        <w:rPr>
          <w:rtl w:val="true"/>
        </w:rPr>
        <w:t>)</w:t>
      </w:r>
      <w:bookmarkEnd w:id="69"/>
    </w:p>
    <w:p>
      <w:pPr>
        <w:pStyle w:val="Heading5"/>
        <w:numPr>
          <w:ilvl w:val="4"/>
          <w:numId w:val="1"/>
        </w:numPr>
        <w:rPr/>
      </w:pPr>
      <w:bookmarkStart w:id="70" w:name="__RefHeading___Toc2169466_1051229030"/>
      <w:bookmarkStart w:id="71" w:name="_Toc28"/>
      <w:bookmarkEnd w:id="70"/>
      <w:r>
        <w:rPr>
          <w:rtl w:val="true"/>
        </w:rPr>
        <w:t>اشاره</w:t>
      </w:r>
      <w:bookmarkEnd w:id="7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است كه بيشتر مفسران معتمد علما بر اين نظرند كه اين آيات درباره ابوبكر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اتقى بود و برپايه آيه كريمه إِنَّ أَكْرَمَكُمْ عِنْدَ اللّهِ أَتْقاكُمْ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خداوند گرامى‌تر از ديگران و افضل از آنان بوده و بى‌گمان چنين كسى شايستگى بيشترى براى پيشوايى و جانشينى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bookmarkStart w:id="72" w:name="pg7479_68666"/>
    </w:p>
    <w:p>
      <w:pPr>
        <w:pStyle w:val="Heading5"/>
        <w:numPr>
          <w:ilvl w:val="4"/>
          <w:numId w:val="1"/>
        </w:numPr>
        <w:rPr/>
      </w:pPr>
      <w:bookmarkStart w:id="73" w:name="__RefHeading___Toc2169468_1051229030"/>
      <w:bookmarkStart w:id="74" w:name="_Toc29"/>
      <w:bookmarkEnd w:id="72"/>
      <w:bookmarkEnd w:id="73"/>
      <w:r>
        <w:rPr>
          <w:rtl w:val="true"/>
        </w:rPr>
        <w:t>پاسخ</w:t>
      </w:r>
      <w:bookmarkEnd w:id="74"/>
    </w:p>
    <w:p>
      <w:pPr>
        <w:pStyle w:val="BookText"/>
        <w:rPr/>
      </w:pPr>
      <w:r>
        <w:rPr>
          <w:rFonts w:ascii="IRNazanin" w:hAnsi="IRNazanin" w:eastAsia="IRNazanin"/>
          <w:color w:val="111111"/>
          <w:sz w:val="28"/>
          <w:sz w:val="28"/>
          <w:szCs w:val="28"/>
          <w:rtl w:val="true"/>
          <w:lang w:bidi="fa-IR"/>
        </w:rPr>
        <w:t>اين استدلال به شرطى پذيرفتنى خواهد بود كه دليل معتبرى بر عصمت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فرد معصوم از كسى كه مال خود را در راه خدا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خداوند گرامى‌تر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به اين آيات با فرض نزول آنها درباره ابوبكر، به شرط تام نبودن ادله عصمت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پذيرفتنى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استدلال به اين آيات براى اثبات اكرم بودن ابوبكر، با فرض تام نبودن ادله افضليت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ادله اكرميت ابوبكر، با فرض صحت شأن نزول اين آيات درباره او با ادله افضليت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 خواهد بود و حكم نخست، هنگام تعارض با فرض رجحان نداشتن هر يك از دو دليل بر يكديگر، تساقط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آيات بر درستى امامت ابوبكر دلالت نمى‌كنند، اما روشن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به بت سجده نكرد و ابوبكر پيش از اسلام بت‌پرست بود و اهل‌سنت، به همين سبب پس از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اين خود با فرض اكرم بودن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اهل‌سنت درباره تفسير اين آيات ديدگاه يكسانى عرضه نكرده‌اند، بلكه دست كم سه نظر در اين‌باره عرضه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درباره فرد خاصى نازل نشد، بلكه مطلب عامى درباره همه مؤمنان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آيات در قصه صاحب درخت خرما نازل شد كه سيوطى آن را در ذيل آيات آورده است </w:t>
      </w:r>
      <w:r>
        <w:rPr>
          <w:rStyle w:val="FootnoteAnchor"/>
          <w:rtl w:val="true"/>
        </w:rPr>
        <w:footnoteReference w:id="53"/>
      </w:r>
      <w:r>
        <w:rPr>
          <w:rFonts w:ascii="IRNazanin" w:hAnsi="IRNazanin" w:eastAsia="IRNazanin"/>
          <w:color w:val="111111"/>
          <w:sz w:val="28"/>
          <w:sz w:val="28"/>
          <w:szCs w:val="28"/>
          <w:rtl w:val="true"/>
          <w:lang w:bidi="fa-IR"/>
        </w:rPr>
        <w:t>و هيچ ارتباطى به ابوبكر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درباره ابوبكر نازل شد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بنياد استدلال ياد شده است و افزون بر نكته‌هاى پيش‌گفته، از ديد سندى بايد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طبرانى آورده و حافظ هيثمى نيز در مجمع‌الزوائد از او نقل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آن مصعب‌بن ثابت ديده مى‌شود كه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راوى ضعيفى است</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نسب مصعب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مصعب‌بن ثابت‌بن عبدالله‌بن الزبير؛ يعنى نوه عبدالله‌بن زبير به شمار مى‌رود و آل زبير برپايه گزارش‌هاى تاريخى، با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مصعب را نيز يحيى‌بن معين و احمدبن حنبل و أبوحاتم تضعيف كرده‌اند</w:t>
      </w:r>
      <w:r>
        <w:rPr>
          <w:rFonts w:eastAsia="IRNazanin" w:cs="IRNazanin"/>
          <w:color w:val="111111"/>
          <w:sz w:val="28"/>
          <w:szCs w:val="28"/>
          <w:rtl w:val="true"/>
          <w:lang w:bidi="fa-IR"/>
        </w:rPr>
        <w:t xml:space="preserve">. </w:t>
      </w:r>
      <w:r>
        <w:rPr>
          <w:rStyle w:val="FootnoteAnchor"/>
          <w:rtl w:val="true"/>
        </w:rPr>
        <w:footnoteReference w:id="55"/>
      </w:r>
      <w:bookmarkStart w:id="75" w:name="pg7479_68668"/>
    </w:p>
    <w:p>
      <w:pPr>
        <w:pStyle w:val="Heading3"/>
        <w:numPr>
          <w:ilvl w:val="2"/>
          <w:numId w:val="1"/>
        </w:numPr>
        <w:rPr/>
      </w:pPr>
      <w:bookmarkStart w:id="76" w:name="__RefHeading___Toc2169470_1051229030"/>
      <w:bookmarkStart w:id="77" w:name="_Toc30"/>
      <w:bookmarkEnd w:id="75"/>
      <w:bookmarkEnd w:id="76"/>
      <w:r>
        <w:rPr>
          <w:rtl w:val="true"/>
        </w:rPr>
        <w:t>فصل سوم</w:t>
      </w:r>
      <w:r>
        <w:rPr>
          <w:rtl w:val="true"/>
        </w:rPr>
        <w:t xml:space="preserve">: </w:t>
      </w:r>
      <w:r>
        <w:rPr>
          <w:rtl w:val="true"/>
        </w:rPr>
        <w:t>دلايل روايى</w:t>
      </w:r>
      <w:bookmarkEnd w:id="77"/>
    </w:p>
    <w:p>
      <w:pPr>
        <w:pStyle w:val="Heading4"/>
        <w:numPr>
          <w:ilvl w:val="3"/>
          <w:numId w:val="1"/>
        </w:numPr>
        <w:rPr/>
      </w:pPr>
      <w:bookmarkStart w:id="78" w:name="__RefHeading___Toc2169472_1051229030"/>
      <w:bookmarkStart w:id="79" w:name="_Toc31"/>
      <w:bookmarkEnd w:id="78"/>
      <w:r>
        <w:rPr/>
        <w:t>1</w:t>
      </w:r>
      <w:r>
        <w:rPr>
          <w:rtl w:val="true"/>
        </w:rPr>
        <w:t>. «</w:t>
      </w:r>
      <w:r>
        <w:rPr>
          <w:rtl w:val="true"/>
        </w:rPr>
        <w:t>إقتَدَوا بالَّذَينِ مِنْ بَعْدِى أبي بكرٍ وَعمر</w:t>
      </w:r>
      <w:r>
        <w:rPr>
          <w:rtl w:val="true"/>
        </w:rPr>
        <w:t>»</w:t>
      </w:r>
      <w:bookmarkEnd w:id="79"/>
    </w:p>
    <w:p>
      <w:pPr>
        <w:pStyle w:val="Heading5"/>
        <w:numPr>
          <w:ilvl w:val="4"/>
          <w:numId w:val="1"/>
        </w:numPr>
        <w:rPr/>
      </w:pPr>
      <w:bookmarkStart w:id="80" w:name="__RefHeading___Toc2169474_1051229030"/>
      <w:bookmarkStart w:id="81" w:name="_Toc32"/>
      <w:bookmarkEnd w:id="80"/>
      <w:r>
        <w:rPr>
          <w:rtl w:val="true"/>
        </w:rPr>
        <w:t>اشاره</w:t>
      </w:r>
      <w:bookmarkEnd w:id="81"/>
    </w:p>
    <w:p>
      <w:pPr>
        <w:pStyle w:val="BookText"/>
        <w:rPr/>
      </w:pPr>
      <w:r>
        <w:rPr>
          <w:rStyle w:val="FootnoteAnchor"/>
          <w:rtl w:val="true"/>
        </w:rPr>
        <w:footnoteReference w:id="5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و مخاطبش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ابوبكر و عمر مأمور بود و شيخين از او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مهم‌ترين ادله اهل‌سنت بر توجيه‌پذيرى امامت شيخين است كه به استناد آن، اتفاق نظر شيخين را درباره چيزى حجت و سنت آن دو را واجب الاتباع و معتبر مى‌دانند؛ چنان‌كه در مباحث بسيارى به اين روايت استناد كرده‌اند</w:t>
      </w:r>
      <w:r>
        <w:rPr>
          <w:rFonts w:eastAsia="IRNazanin" w:cs="IRNazanin"/>
          <w:color w:val="111111"/>
          <w:sz w:val="28"/>
          <w:szCs w:val="28"/>
          <w:rtl w:val="true"/>
          <w:lang w:bidi="fa-IR"/>
        </w:rPr>
        <w:t>.</w:t>
      </w:r>
    </w:p>
    <w:p>
      <w:pPr>
        <w:pStyle w:val="Heading5"/>
        <w:numPr>
          <w:ilvl w:val="4"/>
          <w:numId w:val="1"/>
        </w:numPr>
        <w:rPr/>
      </w:pPr>
      <w:bookmarkStart w:id="82" w:name="__RefHeading___Toc2169476_1051229030"/>
      <w:bookmarkStart w:id="83" w:name="_Toc33"/>
      <w:bookmarkEnd w:id="82"/>
      <w:r>
        <w:rPr>
          <w:rtl w:val="true"/>
        </w:rPr>
        <w:t>پاسخ</w:t>
      </w:r>
      <w:bookmarkEnd w:id="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اين حديث ضعيف است و بزرگانِ علماى اهل‌سنت، آشكارا بر ضعف اسنادش گواهى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مناوى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ابن‌حجر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بزاز نيز همچون ابن‌حزم آن را صحيح نمى‌داند</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ترمذى با صراحت آن را تضعيف مى‌كند </w:t>
      </w:r>
      <w:r>
        <w:rPr>
          <w:rStyle w:val="FootnoteAnchor"/>
          <w:rtl w:val="true"/>
        </w:rPr>
        <w:footnoteReference w:id="58"/>
      </w:r>
      <w:r>
        <w:rPr>
          <w:rFonts w:ascii="IRNazanin" w:hAnsi="IRNazanin" w:eastAsia="IRNazanin"/>
          <w:color w:val="111111"/>
          <w:sz w:val="28"/>
          <w:sz w:val="28"/>
          <w:szCs w:val="28"/>
          <w:rtl w:val="true"/>
          <w:lang w:bidi="fa-IR"/>
        </w:rPr>
        <w:t>و ابى‌جعفر العقيلى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منكرى است و اساسى ندارد</w:t>
      </w:r>
      <w:r>
        <w:rPr>
          <w:rFonts w:eastAsia="IRNazanin" w:cs="IRNazanin"/>
          <w:color w:val="111111"/>
          <w:sz w:val="28"/>
          <w:szCs w:val="28"/>
          <w:rtl w:val="true"/>
          <w:lang w:bidi="fa-IR"/>
        </w:rPr>
        <w:t xml:space="preserve">». </w:t>
      </w:r>
      <w:r>
        <w:rPr>
          <w:rStyle w:val="FootnoteAnchor"/>
          <w:rtl w:val="true"/>
        </w:rPr>
        <w:footnoteReference w:id="59"/>
      </w:r>
      <w:bookmarkStart w:id="84" w:name="pg7479_68669"/>
    </w:p>
    <w:p>
      <w:pPr>
        <w:pStyle w:val="BookText"/>
        <w:rPr/>
      </w:pPr>
      <w:bookmarkEnd w:id="84"/>
      <w:r>
        <w:rPr>
          <w:rFonts w:ascii="Amiri" w:hAnsi="Amiri" w:eastAsia="Amiri" w:cs="Amiri"/>
          <w:color w:val="111111"/>
          <w:sz w:val="28"/>
          <w:sz w:val="28"/>
          <w:szCs w:val="28"/>
          <w:rtl w:val="true"/>
          <w:lang w:bidi="ar-SA"/>
        </w:rPr>
        <w:t xml:space="preserve">ميزان الاعتدال به نقل از ابوبكر نقاش مى‌نويسد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واهى و سست است</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 وى بارها آن را در اين كتاب آورده و رد كرده و باطل دانسته است</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دارقطنى نيز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ثابت نيست</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هيثمى در مجمع الزوائد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سند حديث كسانى‌اند كه آنان را نمى‌شناسيم</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ابن‌حجر عسقلانى به صراحت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از درجه اعتبار ساقط است</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با توجه به بى‌اعتبارى و ضعف اين روايت، در مبحث مهم امامت بدان نمى‌توان استدلال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به رغم تضعيفات بسيار، كسانى به دروغ اين روايت را به صحيح مسلم و بخارى نسبت داده‌اند، در حالى كه در كتب آنها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ابوبكر و عمر درباره بسيارى از مسائل، مانند جواز متعه و ارث عجم‌ها با يكديگر، همسو نبودند؛ ابوبكر متعه را جايز مى‌دانست و عمر با آن مخالف بود و از آن نهى و متعه‌كننده را به مجازات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عجم‌ها را از ارث بردن منع مى‌كرد؛ جز كسى كه ميان عرب‌ها به دنيا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ابوبكر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پيروى از آن دو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مسلمانان با فرض پيش آمدن اختلاف، از كدام يك بايد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صحابه بارها با گفتار و كردار ابوبكر و عمر مخالفت مى‌كردند</w:t>
      </w:r>
      <w:r>
        <w:rPr>
          <w:rFonts w:eastAsia="IRNazanin" w:cs="IRNazanin"/>
          <w:color w:val="111111"/>
          <w:sz w:val="28"/>
          <w:szCs w:val="28"/>
          <w:rtl w:val="true"/>
          <w:lang w:bidi="fa-IR"/>
        </w:rPr>
        <w:t>.</w:t>
      </w:r>
    </w:p>
    <w:p>
      <w:pPr>
        <w:pStyle w:val="Heading4"/>
        <w:numPr>
          <w:ilvl w:val="3"/>
          <w:numId w:val="1"/>
        </w:numPr>
        <w:rPr/>
      </w:pPr>
      <w:bookmarkStart w:id="85" w:name="__RefHeading___Toc2169478_1051229030"/>
      <w:bookmarkStart w:id="86" w:name="_Toc34"/>
      <w:bookmarkEnd w:id="85"/>
      <w:r>
        <w:rPr/>
        <w:t>2</w:t>
      </w:r>
      <w:r>
        <w:rPr>
          <w:rtl w:val="true"/>
        </w:rPr>
        <w:t>. «</w:t>
      </w:r>
      <w:r>
        <w:rPr>
          <w:rtl w:val="true"/>
        </w:rPr>
        <w:t>واللهِ ما طَلعتْ شَمسٌ وَ لاغَربتْ بَعدَ النَّبيينَ وَ المُرسلينَ عَلى رجلٍ أَفضل مِن أبي بكر</w:t>
      </w:r>
      <w:r>
        <w:rPr>
          <w:rtl w:val="true"/>
        </w:rPr>
        <w:t>».</w:t>
      </w:r>
      <w:bookmarkEnd w:id="86"/>
    </w:p>
    <w:p>
      <w:pPr>
        <w:pStyle w:val="Heading5"/>
        <w:numPr>
          <w:ilvl w:val="4"/>
          <w:numId w:val="1"/>
        </w:numPr>
        <w:rPr/>
      </w:pPr>
      <w:bookmarkStart w:id="87" w:name="__RefHeading___Toc2169480_1051229030"/>
      <w:bookmarkStart w:id="88" w:name="_Toc35"/>
      <w:bookmarkEnd w:id="87"/>
      <w:r>
        <w:rPr>
          <w:rtl w:val="true"/>
        </w:rPr>
        <w:t>اشاره</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افضليت ابوبكر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مستند شده است و از سويى تقديم مفضول بر فاضل يا تقديم فاضل بر افضل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شايستگى امامت و خلافت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ابوبكر خواهد بود</w:t>
      </w:r>
      <w:r>
        <w:rPr>
          <w:rFonts w:eastAsia="IRNazanin" w:cs="IRNazanin"/>
          <w:color w:val="111111"/>
          <w:sz w:val="28"/>
          <w:szCs w:val="28"/>
          <w:rtl w:val="true"/>
          <w:lang w:bidi="fa-IR"/>
        </w:rPr>
        <w:t>.</w:t>
      </w:r>
      <w:bookmarkStart w:id="89" w:name="pg7479_68670"/>
    </w:p>
    <w:p>
      <w:pPr>
        <w:pStyle w:val="Heading5"/>
        <w:numPr>
          <w:ilvl w:val="4"/>
          <w:numId w:val="1"/>
        </w:numPr>
        <w:rPr/>
      </w:pPr>
      <w:bookmarkStart w:id="90" w:name="__RefHeading___Toc2169482_1051229030"/>
      <w:bookmarkStart w:id="91" w:name="_Toc36"/>
      <w:bookmarkEnd w:id="89"/>
      <w:bookmarkEnd w:id="90"/>
      <w:r>
        <w:rPr>
          <w:rtl w:val="true"/>
        </w:rPr>
        <w:t>پاسخ</w:t>
      </w:r>
      <w:bookmarkEnd w:id="91"/>
    </w:p>
    <w:p>
      <w:pPr>
        <w:pStyle w:val="BookText"/>
        <w:rPr/>
      </w:pPr>
      <w:r>
        <w:rPr>
          <w:rFonts w:ascii="IRNazanin" w:hAnsi="IRNazanin" w:eastAsia="IRNazanin"/>
          <w:color w:val="111111"/>
          <w:sz w:val="28"/>
          <w:sz w:val="28"/>
          <w:szCs w:val="28"/>
          <w:rtl w:val="true"/>
          <w:lang w:bidi="fa-IR"/>
        </w:rPr>
        <w:t>طبرانى در معجم الاوسط اين روايت را به سندى آورده است كه اسماعيل‌بن يحيى التيمى در آن ديده مى‌شود و هيثمى درباره‌اش مى‌گويد اين فرد كذاب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نويسنده مجمع الزوائد به سند ديگرى از طبرانى اين روايت را نقل كرده است كه در آن سند فردى به نام بقية‌بن الوليد ديده مى‌شود و هيثمى او را نيز فردى ضعيف مى‌خواند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92" w:name="__RefHeading___Toc2169484_1051229030"/>
      <w:bookmarkStart w:id="93" w:name="_Toc37"/>
      <w:bookmarkEnd w:id="92"/>
      <w:r>
        <w:rPr/>
        <w:t>3</w:t>
      </w:r>
      <w:r>
        <w:rPr>
          <w:rtl w:val="true"/>
        </w:rPr>
        <w:t>. «</w:t>
      </w:r>
      <w:r>
        <w:rPr>
          <w:rtl w:val="true"/>
        </w:rPr>
        <w:t>ابوبكرٍ وَ عُمرُ سَيِّدا كُهولِ أهلِ الَجنّةِ مِنَ الْاَوّلين وَالآخِرين مَا خَلَا النَّبييّن وَ المُرسَلين</w:t>
      </w:r>
      <w:r>
        <w:rPr>
          <w:rtl w:val="true"/>
        </w:rPr>
        <w:t>»</w:t>
      </w:r>
      <w:bookmarkEnd w:id="93"/>
    </w:p>
    <w:p>
      <w:pPr>
        <w:pStyle w:val="Heading5"/>
        <w:numPr>
          <w:ilvl w:val="4"/>
          <w:numId w:val="1"/>
        </w:numPr>
        <w:rPr/>
      </w:pPr>
      <w:bookmarkStart w:id="94" w:name="__RefHeading___Toc2169486_1051229030"/>
      <w:bookmarkStart w:id="95" w:name="_Toc38"/>
      <w:bookmarkEnd w:id="94"/>
      <w:r>
        <w:rPr>
          <w:rtl w:val="true"/>
        </w:rPr>
        <w:t>اشاره</w:t>
      </w:r>
      <w:bookmarkEnd w:id="95"/>
    </w:p>
    <w:p>
      <w:pPr>
        <w:pStyle w:val="BookText"/>
        <w:rPr/>
      </w:pP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سيد و سَرور و بزرگ قومى باشد، پيشواى آن قوم و نزد آنان واجب الاتباع خواهد بود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همان مردم به شمار مى‌رفت؛ پس بر او بود كه از آن دو پيروى كند</w:t>
      </w:r>
      <w:r>
        <w:rPr>
          <w:rFonts w:eastAsia="IRNazanin" w:cs="IRNazanin"/>
          <w:color w:val="111111"/>
          <w:sz w:val="28"/>
          <w:szCs w:val="28"/>
          <w:rtl w:val="true"/>
          <w:lang w:bidi="fa-IR"/>
        </w:rPr>
        <w:t>.</w:t>
      </w:r>
    </w:p>
    <w:p>
      <w:pPr>
        <w:pStyle w:val="Heading5"/>
        <w:numPr>
          <w:ilvl w:val="4"/>
          <w:numId w:val="1"/>
        </w:numPr>
        <w:rPr/>
      </w:pPr>
      <w:bookmarkStart w:id="96" w:name="__RefHeading___Toc2169488_1051229030"/>
      <w:bookmarkStart w:id="97" w:name="_Toc39"/>
      <w:bookmarkEnd w:id="96"/>
      <w:r>
        <w:rPr>
          <w:rtl w:val="true"/>
        </w:rPr>
        <w:t>پاسخ</w:t>
      </w:r>
      <w:bookmarkEnd w:id="97"/>
    </w:p>
    <w:p>
      <w:pPr>
        <w:pStyle w:val="BookText"/>
        <w:rPr/>
      </w:pPr>
      <w:r>
        <w:rPr>
          <w:rFonts w:ascii="Amiri" w:hAnsi="Amiri" w:eastAsia="Amiri" w:cs="Amiri"/>
          <w:color w:val="111111"/>
          <w:sz w:val="28"/>
          <w:sz w:val="28"/>
          <w:szCs w:val="28"/>
          <w:rtl w:val="true"/>
          <w:lang w:bidi="ar-SA"/>
        </w:rPr>
        <w:t>اين روايت با دو سند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و طبرانى هر دو آن را از ابوسعيد خدرى نقل كرده‌اند كه در سند آنان على‌بن عابس ديده مى‌شود و هيثمى در مجمع الزوائد او را ضعيف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طبرانى از شيخ خود مقدام‌بن داوود آن را نقل كرده است، اما نسائى و ديگران مقدام را ضعيف دانسته‌اند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ديگر بزاز در اين باره به عبيدالله‌بن عمر مى‌رسد و هيثمى مى‌گويد در اين سند عبدالرحمان‌بن ملك‌بن مغول ديده مى‌شود كه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بنابراين، اسناد اين روايت نيز معتمد نيست</w:t>
      </w:r>
      <w:r>
        <w:rPr>
          <w:rFonts w:eastAsia="Amiri" w:cs="Amiri" w:ascii="Amiri" w:hAnsi="Amiri"/>
          <w:color w:val="111111"/>
          <w:sz w:val="28"/>
          <w:szCs w:val="28"/>
          <w:rtl w:val="true"/>
          <w:lang w:bidi="ar-SA"/>
        </w:rPr>
        <w:t>.</w:t>
      </w:r>
      <w:bookmarkStart w:id="98" w:name="pg7479_68671"/>
    </w:p>
    <w:p>
      <w:pPr>
        <w:pStyle w:val="Heading4"/>
        <w:numPr>
          <w:ilvl w:val="3"/>
          <w:numId w:val="1"/>
        </w:numPr>
        <w:rPr/>
      </w:pPr>
      <w:bookmarkStart w:id="99" w:name="__RefHeading___Toc2169490_1051229030"/>
      <w:bookmarkStart w:id="100" w:name="_Toc40"/>
      <w:bookmarkEnd w:id="98"/>
      <w:bookmarkEnd w:id="99"/>
      <w:r>
        <w:rPr/>
        <w:t>4</w:t>
      </w:r>
      <w:r>
        <w:rPr>
          <w:rtl w:val="true"/>
        </w:rPr>
        <w:t>. «</w:t>
      </w:r>
      <w:r>
        <w:rPr>
          <w:rtl w:val="true"/>
        </w:rPr>
        <w:t>مَا يَنبغَي لقِومٍ فِيهم أبوبكرٍ أنْ يُؤمَّهمُ غَيرُه</w:t>
      </w:r>
      <w:r>
        <w:rPr>
          <w:rtl w:val="true"/>
        </w:rPr>
        <w:t>»</w:t>
      </w:r>
      <w:bookmarkEnd w:id="100"/>
    </w:p>
    <w:p>
      <w:pPr>
        <w:pStyle w:val="Heading5"/>
        <w:numPr>
          <w:ilvl w:val="4"/>
          <w:numId w:val="1"/>
        </w:numPr>
        <w:rPr/>
      </w:pPr>
      <w:bookmarkStart w:id="101" w:name="__RefHeading___Toc2169492_1051229030"/>
      <w:bookmarkStart w:id="102" w:name="_Toc41"/>
      <w:bookmarkEnd w:id="101"/>
      <w:r>
        <w:rPr>
          <w:rtl w:val="true"/>
        </w:rPr>
        <w:t>اشاره</w:t>
      </w:r>
      <w:bookmarkEnd w:id="102"/>
    </w:p>
    <w:p>
      <w:pPr>
        <w:pStyle w:val="BookText"/>
        <w:rPr/>
      </w:pP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اين روايت،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نمى‌بايست بر ابوبكر مقدم مى‌شد و كسى را نشايد كه بگويد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ابوبكر مقدم بوده است؛ زيرا چنين گفته‌اى، با گفتار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pStyle w:val="Heading5"/>
        <w:numPr>
          <w:ilvl w:val="4"/>
          <w:numId w:val="1"/>
        </w:numPr>
        <w:rPr/>
      </w:pPr>
      <w:bookmarkStart w:id="103" w:name="__RefHeading___Toc2169494_1051229030"/>
      <w:bookmarkStart w:id="104" w:name="_Toc42"/>
      <w:bookmarkEnd w:id="103"/>
      <w:r>
        <w:rPr>
          <w:rtl w:val="true"/>
        </w:rPr>
        <w:t>پاسخ</w:t>
      </w:r>
      <w:bookmarkEnd w:id="104"/>
    </w:p>
    <w:p>
      <w:pPr>
        <w:pStyle w:val="BookText"/>
        <w:rPr/>
      </w:pPr>
      <w:r>
        <w:rPr>
          <w:rFonts w:ascii="IRNazanin" w:hAnsi="IRNazanin" w:eastAsia="IRNazanin"/>
          <w:color w:val="111111"/>
          <w:sz w:val="28"/>
          <w:sz w:val="28"/>
          <w:szCs w:val="28"/>
          <w:rtl w:val="true"/>
          <w:lang w:bidi="fa-IR"/>
        </w:rPr>
        <w:t xml:space="preserve">ابن‌جوزى در الموضوعات </w:t>
      </w:r>
      <w:r>
        <w:rPr>
          <w:rStyle w:val="FootnoteAnchor"/>
          <w:rtl w:val="true"/>
        </w:rPr>
        <w:footnoteReference w:id="70"/>
      </w:r>
      <w:r>
        <w:rPr>
          <w:rFonts w:ascii="Amiri" w:hAnsi="Amiri" w:eastAsia="Amiri" w:cs="Amiri"/>
          <w:color w:val="111111"/>
          <w:sz w:val="28"/>
          <w:sz w:val="28"/>
          <w:szCs w:val="28"/>
          <w:rtl w:val="true"/>
          <w:lang w:bidi="ar-SA"/>
        </w:rPr>
        <w:t xml:space="preserve">اين روايت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مجعوله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با توجه به اعتبار ديدگاه ابن‌جوزى نزد كسانى همچون ابن‌تيميه، بى‌گمان، گفتار ابن‌جوزى دراين‌باره نيز مى‌بايست نزد آنان پذيرفتنى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ألبانى نيز اين روايت را در سنن الترمذى نقل كرده و همچون خود ترمذى آن را ضعيف دانسته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حديث غريب </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05" w:name="__RefHeading___Toc2169496_1051229030"/>
      <w:bookmarkStart w:id="106" w:name="_Toc43"/>
      <w:bookmarkEnd w:id="105"/>
      <w:r>
        <w:rPr/>
        <w:t>5</w:t>
      </w:r>
      <w:r>
        <w:rPr>
          <w:rtl w:val="true"/>
        </w:rPr>
        <w:t xml:space="preserve">. </w:t>
      </w:r>
      <w:r>
        <w:rPr>
          <w:rtl w:val="true"/>
        </w:rPr>
        <w:t>روايت نمازخواندن ابوبكر</w:t>
      </w:r>
      <w:bookmarkEnd w:id="106"/>
    </w:p>
    <w:p>
      <w:pPr>
        <w:pStyle w:val="Heading5"/>
        <w:numPr>
          <w:ilvl w:val="4"/>
          <w:numId w:val="1"/>
        </w:numPr>
        <w:rPr/>
      </w:pPr>
      <w:bookmarkStart w:id="107" w:name="__RefHeading___Toc2169498_1051229030"/>
      <w:bookmarkStart w:id="108" w:name="_Toc44"/>
      <w:bookmarkEnd w:id="107"/>
      <w:r>
        <w:rPr>
          <w:rtl w:val="true"/>
        </w:rPr>
        <w:t>اشاره</w:t>
      </w:r>
      <w:bookmarkEnd w:id="10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نماز افضل عبادات است، چنين نقل كرده‌اند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بيمارى پايان عمرش ابوبكر را به جاى خودش براى امامت نماز جماعت مسلمانان به مسجد فرستاد تا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ابوبكر افضل از ديگر صحابه نزد پيامبر و شايسته‌تر از آنان براى رهبرى مسلمانان پس از او بود و برگزيدن ابوبكر براى امامت جماعت، خود گواهى مى‌دهد كه آن حضرت ابوبكر را خليفه خودش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نماز ابوبكر از مهم‌ترين ادله اهل‌سنت بر مشروعيت امامت اوست؛ چنان‌كه در بسيارى از كتاب‌هاى خود، آن را نخستين دليل در اين زمينه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اين روايت در صحيح مسلم چنين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احمد بن عبدالله بن‌يونس حدثنا زائدة حدثنا موسى بن أبي عائشه عن عبيدالله‌بن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عائشه فقلت لها الا تحدثيني عن مرض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أصلّى الناس قلنا و هم ينتظرونك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لي ماء في المخضب؛ ففعلنا فاغتسل ثم ذهب لينوء فاغمى عليه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هم ينتظرونك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ضعوالى ماء في المخضب ففعلنا فاغتسل ثم ذهب لينوء فاغمى عليه ثم أفاق فقال أصلّى الناس قلنا لا و هم ينتظرونك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ضعوا لي ماء في المخضب ففعلنا فاغتسل ثم ذهب لينوء فأغمى عليه ثم افاق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أصلّى الناس فقلنا لا و هم ينتظرونك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و الناس عكوف في المسجد ينتظرون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العشاء 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ابي بكر ان يصلي بالناس فأتاه الرسول فقال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ان تصلي بالناس فقال ابوبكر و كان رجلاً رقيقاً يا عمر صلّ بالناس قال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بهم ابوبكر تلك الايام ثم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 نفسه خفة فخرج بين رجلين احدهما العباس لصلاة الظهرو ابوبكريصلي بالناس فلمّا رأه ابوبكرذهب ليتأ خرفأومأ اليه النبي صلّى الله عليه وسلّم ان لا يتأخروقال لهما اجلساني الى جنبه فاجلساه الى جنب ابي بكروكان ابوبكريصلّي وهوقائم بصلاة النبي صلّى الله عليه وسلّم والناس يصلون بصلاة ابي بكروالنبي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قال عبيدالله فدخلت على عبدالله بن عباس فقلت له الا أعرض عليك ما حدثتني عائشه عن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هات فعرضت حديثهاعليه فما انكر منه شيئاً غير انه قال أسمّت لك الرجل الذي كان مع العباس قلت لاقال هو علي</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سند ياد شده، از عبيدالله‌بن عبدالله نقل شده است كه نزد عايشه رفتم و گفتم آيا مرا از وضع بيمارى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مى‌كنى؟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بيمارى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آيا مردم نماز خواندند؟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در طشت برايم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طشت و آب را آماده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شست‌وشو كرد و با مشقت و زحمت رفت تا آماده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بى‌هوش شد؛ سپس به 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 همين سؤال و جواب و ماجرا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سوم كه به 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نماز خواندند؟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مردم منتظر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 كه مردم در مسجد براى اداى فريضه نماز عشاء منتظر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بودند تا اينكه حضرتش قاصدى نزد ابوبكر فرستاد كه به جاى آن حضرت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رسيد، او با توجه به اينكه فردى رقيق القلب بود،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مردم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كار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آن ايام با مردم نماز گزارد تا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كرد حالش بهتر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فريضه ظهر از منزل بيرون رفت، اما از دو طرف بر دو نفر تكيه كرده بود؛ يكى از آن دو، عباس بود و ابوبكر كه با مردم نماز مى‌خواند با ديدن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كه به عقب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اشاره كرد كه عقب 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دو مراقب خود فرمودند مرا در كنار ابوبكر بنشانيد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او را در كنار ابوبكر نشاندند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ايستاده با نماز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 و مردم هم با نماز ابوبكر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مى‌گويد نزد عبدالله‌بن عباس رفتم و به او گفتم آيا گفتار عايشه را درباره بيمارى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بازگويم؟ پس از پاسخ مثبت او، من اين حديث را به او عرضه كردم و او چيزى را از آن رد نكرد؛ جز اينكه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عايشه نام آن مراقب ديگر را كه با عباس بود، به تو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ديگرى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109" w:name="pg7479_68674"/>
    </w:p>
    <w:p>
      <w:pPr>
        <w:pStyle w:val="BookText"/>
        <w:rPr/>
      </w:pPr>
      <w:bookmarkEnd w:id="109"/>
      <w:r>
        <w:rPr>
          <w:rFonts w:ascii="IRNazanin" w:hAnsi="IRNazanin" w:eastAsia="IRNazanin"/>
          <w:color w:val="111111"/>
          <w:sz w:val="28"/>
          <w:sz w:val="28"/>
          <w:szCs w:val="28"/>
          <w:rtl w:val="true"/>
          <w:lang w:bidi="fa-IR"/>
        </w:rPr>
        <w:t>مهم‌ترين روايت در اين‌باره، همين است كه از عايشه نقل كرده‌اند؛ زيرا او خود از شاهدان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ديگر احاديث در اين زمينه نيز يا به عايشه مى‌رسد يا آن احاديث، گفتار و كردار عايشه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منقول از عايشه طرق روايى بيشترى دارد و سندش از سند ديگر روايات در اين باره بهتر و الفاظش از الفاظ آنها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پاسخ به اين حديث، پاسخ احاديث ديگر نيز خواهد بود</w:t>
      </w:r>
      <w:r>
        <w:rPr>
          <w:rFonts w:eastAsia="IRNazanin" w:cs="IRNazanin"/>
          <w:color w:val="111111"/>
          <w:sz w:val="28"/>
          <w:szCs w:val="28"/>
          <w:rtl w:val="true"/>
          <w:lang w:bidi="fa-IR"/>
        </w:rPr>
        <w:t>.</w:t>
      </w:r>
    </w:p>
    <w:p>
      <w:pPr>
        <w:pStyle w:val="Heading5"/>
        <w:numPr>
          <w:ilvl w:val="4"/>
          <w:numId w:val="1"/>
        </w:numPr>
        <w:rPr/>
      </w:pPr>
      <w:bookmarkStart w:id="110" w:name="__RefHeading___Toc2169500_1051229030"/>
      <w:bookmarkStart w:id="111" w:name="_Toc45"/>
      <w:bookmarkEnd w:id="110"/>
      <w:r>
        <w:rPr>
          <w:rtl w:val="true"/>
        </w:rPr>
        <w:t>پاسخ</w:t>
      </w:r>
      <w:bookmarkEnd w:id="111"/>
    </w:p>
    <w:p>
      <w:pPr>
        <w:pStyle w:val="Heading6"/>
        <w:numPr>
          <w:ilvl w:val="5"/>
          <w:numId w:val="1"/>
        </w:numPr>
        <w:rPr/>
      </w:pPr>
      <w:bookmarkStart w:id="112" w:name="__RefHeading___Toc2169502_1051229030"/>
      <w:bookmarkStart w:id="113" w:name="_Toc46"/>
      <w:bookmarkEnd w:id="112"/>
      <w:r>
        <w:rPr>
          <w:rtl w:val="true"/>
        </w:rPr>
        <w:t>الف</w:t>
      </w:r>
      <w:r>
        <w:rPr>
          <w:rtl w:val="true"/>
        </w:rPr>
        <w:t xml:space="preserve">) </w:t>
      </w:r>
      <w:r>
        <w:rPr>
          <w:rtl w:val="true"/>
        </w:rPr>
        <w:t>بى‌اعتبارى سند</w:t>
      </w:r>
      <w:bookmarkEnd w:id="113"/>
    </w:p>
    <w:p>
      <w:pPr>
        <w:pStyle w:val="BookText"/>
        <w:rPr/>
      </w:pPr>
      <w:r>
        <w:rPr>
          <w:rFonts w:ascii="IRNazanin" w:hAnsi="IRNazanin" w:eastAsia="IRNazanin"/>
          <w:color w:val="111111"/>
          <w:sz w:val="28"/>
          <w:sz w:val="28"/>
          <w:szCs w:val="28"/>
          <w:rtl w:val="true"/>
          <w:lang w:bidi="fa-IR"/>
        </w:rPr>
        <w:t>اين حديث از ديد سندى ناتمام است؛ زيرا موسى‌بن أبى عايشه آن را از عبيدالله‌بن عبدالله نقل كرده و ابن أبى‌حاتم دراين‌باره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موسى‌بن أبى عايشه از عبيدالله‌بن عبدالله درباره بيمارى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مردد كرده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ابن‌سعد در طبقات به نقل از مالك‌بن أنس درباره رفتار ناشايسته عبيدالله‌بن عبدالله با فرزند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حسين‌بن على‌بن أبى‌طالب عليهم السلام درباره كارى نزد عبيدالله‌بن عبدالله‌بن عتبة‌بن مسعود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عبيدالله نزد وى بودند و او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تا آنكه نماز عبيدالله پايان يافت؛ سپس به على‌بن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به او گفتند خداوند بر عمرت بيفزايد اين مردى كه براى انجام كارى نزد شما آمده است و شما او را معطل كردى، پسر دختر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نبود كه او را معطل نمى‌كردى،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 را پاسخ مى‌گفتى سپس به نماز مى‌ايستادى؟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مشقت و زحمت سزاوار كسى است كه خواهان اين مقام و اهل درنگ و تأمل باشد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اين حديث را اسود </w:t>
      </w:r>
      <w:r>
        <w:rPr>
          <w:rStyle w:val="FootnoteAnchor"/>
          <w:rtl w:val="true"/>
        </w:rPr>
        <w:footnoteReference w:id="76"/>
      </w:r>
      <w:r>
        <w:rPr>
          <w:rFonts w:ascii="IRNazanin" w:hAnsi="IRNazanin" w:eastAsia="IRNazanin"/>
          <w:color w:val="111111"/>
          <w:sz w:val="28"/>
          <w:sz w:val="28"/>
          <w:szCs w:val="28"/>
          <w:rtl w:val="true"/>
          <w:lang w:bidi="fa-IR"/>
        </w:rPr>
        <w:t xml:space="preserve">، عروه </w:t>
      </w:r>
      <w:r>
        <w:rPr>
          <w:rStyle w:val="FootnoteAnchor"/>
          <w:rtl w:val="true"/>
        </w:rPr>
        <w:footnoteReference w:id="77"/>
      </w:r>
      <w:r>
        <w:rPr>
          <w:rFonts w:ascii="IRNazanin" w:hAnsi="IRNazanin" w:eastAsia="IRNazanin"/>
          <w:color w:val="111111"/>
          <w:sz w:val="28"/>
          <w:sz w:val="28"/>
          <w:szCs w:val="28"/>
          <w:rtl w:val="true"/>
          <w:lang w:bidi="fa-IR"/>
        </w:rPr>
        <w:t xml:space="preserve">و مسروق‌بن الأجدع </w:t>
      </w:r>
      <w:r>
        <w:rPr>
          <w:rStyle w:val="FootnoteAnchor"/>
          <w:rtl w:val="true"/>
        </w:rPr>
        <w:footnoteReference w:id="78"/>
      </w:r>
      <w:r>
        <w:rPr>
          <w:rFonts w:ascii="Amiri" w:hAnsi="Amiri" w:eastAsia="Amiri" w:cs="Amiri"/>
          <w:color w:val="111111"/>
          <w:sz w:val="28"/>
          <w:sz w:val="28"/>
          <w:szCs w:val="28"/>
          <w:rtl w:val="true"/>
          <w:lang w:bidi="ar-SA"/>
        </w:rPr>
        <w:t>نيز از عايشه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اعتراف ابن ابى‌الحديد، اسود از راه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 و تا پايان عمرش از دشمنان آن حضرت بود؛ چنان‌كه او را دشنام مى‌داد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راوى حديث از أسود نيز در همه اسناد آن، ابراهيم‌بن يزيد نخعى است كه به گفته ابوعبدالله حاكم نيشابورى اهل تدليس بود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پس از او سليمان‌بن مهران الأعمش در سلسله سند ديده مى‌شود كه به گفته ابن‌حجر، اهل تدليس بود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بنابراين، چنين روايتى با چنان راويانى پذيرفتنى نمى‌نمايد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سند حديث از طريق عروة‌بن الزبير از عايشه نيز اين نكته گفتنى است كه عروه در روزگار خلافت عمر به دنيا آمد و بى‌گمان مستقيم آن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وى به بغض و عداوت درباره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خود از منحرفان از راه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مى‌رفت و به گفته </w:t>
      </w:r>
      <w:r>
        <w:rPr>
          <w:rStyle w:val="FootnoteAnchor"/>
          <w:rtl w:val="true"/>
        </w:rPr>
        <w:footnoteReference w:id="82"/>
      </w:r>
      <w:r>
        <w:rPr>
          <w:rFonts w:ascii="IRNazanin" w:hAnsi="IRNazanin" w:eastAsia="IRNazanin"/>
          <w:color w:val="111111"/>
          <w:sz w:val="28"/>
          <w:sz w:val="28"/>
          <w:szCs w:val="28"/>
          <w:rtl w:val="true"/>
          <w:lang w:bidi="fa-IR"/>
        </w:rPr>
        <w:t>معمر، نزد او دو حديث در نكوهش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عروه آنها را از عايشه نقل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زهرى درباره آنها پرسيدم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درباره عروه و عايشه و حديث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دو عالم‌تر است و من آنان را درباره بنى‌هاشم متهم مى‌دانم</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عروه همراه با زهرى در مسجد مدينه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مى‌كرد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بنابراين، حديث ياد شده از طريق عروه نيز از ديد سندى تام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حديث از طريق مسروق‌بن الأجدع از عايشه نيز پذيرفتنى نيست؛ زيرا راوى آن از مسروق،</w:t>
      </w:r>
      <w:bookmarkStart w:id="114" w:name="pg7479_68676"/>
    </w:p>
    <w:p>
      <w:pPr>
        <w:pStyle w:val="BookText"/>
        <w:rPr/>
      </w:pPr>
      <w:bookmarkEnd w:id="114"/>
      <w:r>
        <w:rPr>
          <w:rFonts w:ascii="IRNazanin" w:hAnsi="IRNazanin" w:eastAsia="IRNazanin"/>
          <w:color w:val="111111"/>
          <w:sz w:val="28"/>
          <w:sz w:val="28"/>
          <w:szCs w:val="28"/>
          <w:rtl w:val="true"/>
          <w:lang w:bidi="fa-IR"/>
        </w:rPr>
        <w:t xml:space="preserve">أبووائل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شقيق‌بن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عاصم بن‌بهدله درباره‌اش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ابووائل گفتند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محبوب‌تر است يا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محبوب‌تر بود، اما بعد از اين عثمان نزدم محبوب‌تر 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راوى ابووائل، نعيم‌بن أبى‌هند است كه به نقل از نسائى و احمدبن حنبل و ابن‌حجر از ابوحاتم رازى، درباره‌اش چنين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سفيان ثورى گفتند چرا از نعيم‌بن أبى هند حديث نقل نمى‌كنى؟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مى‌گويد</w:t>
      </w:r>
      <w:r>
        <w:rPr>
          <w:rFonts w:eastAsia="IRNazanin" w:cs="IRNazanin"/>
          <w:color w:val="111111"/>
          <w:sz w:val="28"/>
          <w:szCs w:val="28"/>
          <w:rtl w:val="true"/>
          <w:lang w:bidi="fa-IR"/>
        </w:rPr>
        <w:t xml:space="preserve">». </w:t>
      </w:r>
      <w:r>
        <w:rPr>
          <w:rStyle w:val="FootnoteAnchor"/>
          <w:rtl w:val="true"/>
        </w:rPr>
        <w:footnoteReference w:id="86"/>
      </w:r>
    </w:p>
    <w:p>
      <w:pPr>
        <w:pStyle w:val="Heading6"/>
        <w:numPr>
          <w:ilvl w:val="5"/>
          <w:numId w:val="1"/>
        </w:numPr>
        <w:rPr/>
      </w:pPr>
      <w:bookmarkStart w:id="115" w:name="__RefHeading___Toc2169504_1051229030"/>
      <w:bookmarkStart w:id="116" w:name="_Toc47"/>
      <w:bookmarkEnd w:id="115"/>
      <w:r>
        <w:rPr>
          <w:rtl w:val="true"/>
        </w:rPr>
        <w:t>ب</w:t>
      </w:r>
      <w:r>
        <w:rPr>
          <w:rtl w:val="true"/>
        </w:rPr>
        <w:t xml:space="preserve">) </w:t>
      </w:r>
      <w:r>
        <w:rPr>
          <w:rtl w:val="true"/>
        </w:rPr>
        <w:t>انگيزه عايشه</w:t>
      </w:r>
      <w:bookmarkEnd w:id="116"/>
    </w:p>
    <w:p>
      <w:pPr>
        <w:pStyle w:val="BookText"/>
        <w:rPr/>
      </w:pPr>
      <w:r>
        <w:rPr>
          <w:rFonts w:ascii="IRNazanin" w:hAnsi="IRNazanin" w:eastAsia="IRNazanin"/>
          <w:color w:val="111111"/>
          <w:sz w:val="28"/>
          <w:sz w:val="28"/>
          <w:szCs w:val="28"/>
          <w:rtl w:val="true"/>
          <w:lang w:bidi="fa-IR"/>
        </w:rPr>
        <w:t>هر انسانى درباره خويشاوندانش دوستى مى‌ورزد و در پى ذكر خوبى‌هاى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نيز چنين بود، بلكه از شيوه رفتار و گفتار او مى‌توان دريافت كه براى نسبت دادن همه فضائل به خودش و پدر و خويشاوندان محبوبش، بسيار تلاش مى‌كرد و هنگامى كه محبت‌ورزى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يكى از همسرانش مى‌ديد، براى سرد كردن دل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زينب، دختر جحش، رفت و نزد او ماند و عسل خورد، عايشه با حفصه همدستى كردند كه اگر پيامبر نزد هر يك از آنان رفت، به او بگويند مغافير </w:t>
      </w:r>
      <w:r>
        <w:rPr>
          <w:rStyle w:val="FootnoteAnchor"/>
          <w:rtl w:val="true"/>
        </w:rPr>
        <w:footnoteReference w:id="87"/>
      </w:r>
      <w:r>
        <w:rPr>
          <w:rFonts w:ascii="Amiri" w:hAnsi="Amiri" w:eastAsia="Amiri" w:cs="Amiri"/>
          <w:color w:val="111111"/>
          <w:sz w:val="28"/>
          <w:sz w:val="28"/>
          <w:szCs w:val="28"/>
          <w:rtl w:val="true"/>
          <w:lang w:bidi="ar-SA"/>
        </w:rPr>
        <w:t>خورده‌اى كه بوى مغافير مى‌دهى</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اين گزارش از خود عايشه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نام خديجه را مى‌برد و از او تعريف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او حسد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اندازه از زن سفيد گشاده‌كامى ياد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آن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همسرى بهتر از او به من نداده است؛ زيرا هنگامى به من ايمان آورد كه ديگران كافر بودند و مرا تصديق كرد، آن‌گاه كه ديگران مرا تكذيب كردند و</w:t>
      </w:r>
      <w:bookmarkStart w:id="117" w:name="pg7479_68677"/>
    </w:p>
    <w:p>
      <w:pPr>
        <w:pStyle w:val="BookText"/>
        <w:rPr/>
      </w:pPr>
      <w:bookmarkEnd w:id="117"/>
      <w:r>
        <w:rPr>
          <w:rFonts w:ascii="IRNazanin" w:hAnsi="IRNazanin" w:eastAsia="IRNazanin"/>
          <w:color w:val="111111"/>
          <w:sz w:val="28"/>
          <w:sz w:val="28"/>
          <w:szCs w:val="28"/>
          <w:rtl w:val="true"/>
          <w:lang w:bidi="fa-IR"/>
        </w:rPr>
        <w:t xml:space="preserve">مالش را به من واگذارد، آن‌گاه كه مردم مرا كمك نكردند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من فرزند داد نه از ديگر زنانم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هرگاه پيامبر مى‌خواست زنى را به همسرى بگيرد، عايشه در پى توطئه كردن و دروغ‌سازى برمى‌آمد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پيامبر از زنى از طائفه كلب خواستگارى كرد و عايشه را فرستاد تا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بازگشت، پيامبر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 مهمى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ويژگى خوب و مهمى را در او ديدى؛ خالى برگونه‌اش كه با ديدن آن موهاى بدنت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عايشه گفت اى پيامبر نمى‌توان چيزى را از تو پنهان داشت</w:t>
      </w:r>
      <w:r>
        <w:rPr>
          <w:rFonts w:eastAsia="IRNazanin" w:cs="IRNazanin"/>
          <w:color w:val="111111"/>
          <w:sz w:val="28"/>
          <w:szCs w:val="28"/>
          <w:rtl w:val="true"/>
          <w:lang w:bidi="fa-IR"/>
        </w:rPr>
        <w:t xml:space="preserve">. </w:t>
      </w:r>
      <w:r>
        <w:rPr>
          <w:rStyle w:val="FootnoteAnchor"/>
          <w:rtl w:val="true"/>
        </w:rPr>
        <w:footnoteReference w:id="90"/>
      </w:r>
    </w:p>
    <w:p>
      <w:pPr>
        <w:pStyle w:val="Heading6"/>
        <w:numPr>
          <w:ilvl w:val="5"/>
          <w:numId w:val="1"/>
        </w:numPr>
        <w:rPr/>
      </w:pPr>
      <w:bookmarkStart w:id="118" w:name="__RefHeading___Toc2169506_1051229030"/>
      <w:bookmarkStart w:id="119" w:name="_Toc48"/>
      <w:bookmarkEnd w:id="118"/>
      <w:r>
        <w:rPr>
          <w:rtl w:val="true"/>
        </w:rPr>
        <w:t>ج</w:t>
      </w:r>
      <w:r>
        <w:rPr>
          <w:rtl w:val="true"/>
        </w:rPr>
        <w:t xml:space="preserve">) </w:t>
      </w:r>
      <w:r>
        <w:rPr>
          <w:rtl w:val="true"/>
        </w:rPr>
        <w:t>دشمنى با على</w:t>
      </w:r>
      <w:r>
        <w:rPr>
          <w:rtl w:val="true"/>
        </w:rPr>
        <w:t>(</w:t>
      </w:r>
      <w:r>
        <w:rPr>
          <w:rtl w:val="true"/>
        </w:rPr>
        <w:t>علیه السلام</w:t>
      </w:r>
      <w:r>
        <w:rPr>
          <w:rtl w:val="true"/>
        </w:rPr>
        <w:t>)</w:t>
      </w:r>
      <w:bookmarkEnd w:id="119"/>
    </w:p>
    <w:p>
      <w:pPr>
        <w:pStyle w:val="BookText"/>
        <w:rPr/>
      </w:pPr>
      <w:r>
        <w:rPr>
          <w:rFonts w:ascii="IRNazanin" w:hAnsi="IRNazanin" w:eastAsia="IRNazanin"/>
          <w:color w:val="111111"/>
          <w:sz w:val="28"/>
          <w:sz w:val="28"/>
          <w:szCs w:val="28"/>
          <w:rtl w:val="true"/>
          <w:lang w:bidi="fa-IR"/>
        </w:rPr>
        <w:t>عايشه درباره كسانى چون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ناخوشايند وى بودند، بسيار خصمانه و خشمگينانه رفتار مى‌كرد كه نمونه‌هايى از اين دست رفتارها درباره آن حضرت گزارش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عطاءبن يسار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عايشه آمد و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بدگويى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تو نمى‌گويم، اما درباره عمار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 هيچ‌گاه عمار ميان دو كار مخير نمى‌شود؛ مگر اينكه بهترين آنها را انتخاب مى‌كند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او نمى‌خواست حتى يك فضيلت از 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بياورد، بلكه حتى براى تأييد بدخواهان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 به آنان، حديث جعل مى‌كرد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نعمان‌بن بشير مى‌گويد از معاويه نامه‌اى براى عايشه بردم و آن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آيا مى‌خواهى حديثى برايت بگويم كه آن را از</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حفصه روزى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فرمودند خوب است اگر مردى نزد ما بود و با ما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قاصدى نزد ابوبكر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خواسته خود را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 آيا به دنبال عمر قاصدى بفرستم؟ باز هم سكوت فرمود؛ سپس گفت نه و خودش قاصدى فرستاد و پس از اندك زمانى ديديم كه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 خداوند در آينده پيراهن خلافت را بر تو خواهد پوشاند و سه بار فرمود اگر خواستند كه تو را از خلافت خلع كنند، از آن كناره‌گيرى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عايشه گفتم اى 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تاكنون كجا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كرده بودم و به خدا سوگند پيش از اين به يادم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نعمان‌بن بشير مى‌گويد اين خبر را به معاويه رساندم، اما او گفته من را كافى ندانست و خودش ضمن نامه‌اى به عايشه فرستاد تا اين حديث را برايش بنويسد و او هم آن را نوشت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بارى، عايشه خود از تشويق‌كنندگان مردم به قتل عثمان بود؛ چنان‌كه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دراين‌باره از او نقل شده و نعثل در چند معنا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كفتار؛</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احمق؛</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يهودى در مدينه كه عثمان به او تشبيه شده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ريش‌بلندى از اهل مصر كه عثمان با توجه به ريش بلندش به او تشبيه شد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گمان نمى‌رود كه عايشه با چنين پيشينۀ مخالفت با عثمان، حامل چنين حديث مهمى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عثمان باشد؛ يعنى هيچ انسان منصفى نمى‌پذيرد كه عايشه از سويى، مردم را به كشتن عثمان برانگيخته و از سوى ديگر چنين حديث مهمى را در تأييد خلافت وى از پيامبر شنيده و فراموش كرده باشد و پس از قتل عثمان و</w:t>
      </w:r>
    </w:p>
    <w:p>
      <w:pPr>
        <w:pStyle w:val="BookText"/>
        <w:rPr/>
      </w:pPr>
      <w:r>
        <w:rPr>
          <w:rFonts w:ascii="IRNazanin" w:hAnsi="IRNazanin" w:eastAsia="IRNazanin"/>
          <w:color w:val="111111"/>
          <w:sz w:val="28"/>
          <w:sz w:val="28"/>
          <w:szCs w:val="28"/>
          <w:rtl w:val="true"/>
          <w:lang w:bidi="fa-IR"/>
        </w:rPr>
        <w:t>بهانه‌جويى معاويه براى مخالفت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ياد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شايد شدت بغض و كينه او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سبب پيدايى اين‌گونه از احاديث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كَيْفَ تَحْكُمُونَ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او در همين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نفرى كه پيامبر را به مسجد بردند، نام عباس را مى‌آورد، اما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نمى‌آورد؛ چنان‌كه ابن‌عباس به عبيدالله مى‌گويد آن فرد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همين واكنش‌هاى روانى، در ساعات آخر عمر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رسيد؛ چنان‌كه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بيمارى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شد، به عبدالرحمن‌بن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كِتف يا لوحى برايم بياور تا براى ابوبكر چيزى بنويسم تا درباره‌اش اختلاف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تصميم گرفت آن را بياورد، 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 خدا و مؤمنان از اختلاف درباره تو خوددارى مى‌كنند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همچنين مى‌گويد پيامبر در مرض موت بود كه بلال آمد تا اذان بگويد و پيامبر نماز بخوانند، اما ايشان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ابوبكر بگوييد با مردم نماز بخواند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يا مى‌گويد كه روح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قبض شد كه سرش بالاى سينه‌ام بود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گفتنى است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بخوانند، فرمانش را نشنيدند، بلكه به او پيشنهاد كردند كه ابوبكر و عمر را نزدش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موت خود در منزل عايشه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را نزدت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نزدت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نزدت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ابوبكر و عمر و عباس جمع شدند،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برداشت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 و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Style w:val="FootnoteAnchor"/>
          <w:rtl w:val="true"/>
        </w:rPr>
        <w:footnoteReference w:id="98"/>
      </w:r>
      <w:bookmarkStart w:id="120" w:name="pg7479_68680"/>
    </w:p>
    <w:p>
      <w:pPr>
        <w:pStyle w:val="BookText"/>
        <w:rPr/>
      </w:pPr>
      <w:bookmarkEnd w:id="120"/>
      <w:r>
        <w:rPr>
          <w:rFonts w:ascii="IRNazanin" w:hAnsi="IRNazanin" w:eastAsia="IRNazanin"/>
          <w:color w:val="111111"/>
          <w:sz w:val="28"/>
          <w:sz w:val="28"/>
          <w:szCs w:val="28"/>
          <w:rtl w:val="true"/>
          <w:lang w:bidi="fa-IR"/>
        </w:rPr>
        <w:t>بنابراين، بغض عايشه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بود كه حتى نمى‌خواست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بياورد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بلكه بسيار كوشيد او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نگاه دارد و براى خودش و پدرش، با انتساب احاديث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فضيلت تراشى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به درستى حديث صلاة ابوبكر كه تنها از طريق عايشه نقل شده است،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 در آخرين هنگامه‌هاى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بالاى سينه‌ام بود، اما واقعيت ماجرا را ام سلمه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گفته سوگند مى‌خورم كه نزديك‌ترين فرد در واپسين لحظات عمر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ما هر بامداد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عيادت مى‌كرديم و حضرتش بارها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على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او را به دنبال كارى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من گمان كردم كه او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 از حجره بيرون رفتيم و نزديك در نشستيم و نزديك‌ترين افراد به در حجره، من بودم كه ديدم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با او نجوا كرد تا اينكه در همان روز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با توجه به نكته‌هاى ياد شده مى‌توان گفت كه خبر عايشه درباره صلاة ابوبكر به 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همين دست احاديث بوده است</w:t>
      </w:r>
      <w:r>
        <w:rPr>
          <w:rFonts w:eastAsia="IRNazanin" w:cs="IRNazanin"/>
          <w:color w:val="111111"/>
          <w:sz w:val="28"/>
          <w:szCs w:val="28"/>
          <w:rtl w:val="true"/>
          <w:lang w:bidi="fa-IR"/>
        </w:rPr>
        <w:t>.</w:t>
      </w:r>
    </w:p>
    <w:p>
      <w:pPr>
        <w:pStyle w:val="Heading6"/>
        <w:numPr>
          <w:ilvl w:val="5"/>
          <w:numId w:val="1"/>
        </w:numPr>
        <w:rPr/>
      </w:pPr>
      <w:bookmarkStart w:id="121" w:name="__RefHeading___Toc2169508_1051229030"/>
      <w:bookmarkStart w:id="122" w:name="_Toc49"/>
      <w:bookmarkEnd w:id="121"/>
      <w:r>
        <w:rPr>
          <w:rtl w:val="true"/>
        </w:rPr>
        <w:t>د</w:t>
      </w:r>
      <w:r>
        <w:rPr>
          <w:rtl w:val="true"/>
        </w:rPr>
        <w:t xml:space="preserve">) </w:t>
      </w:r>
      <w:r>
        <w:rPr>
          <w:rtl w:val="true"/>
        </w:rPr>
        <w:t>عدم دلالت بر خلافت</w:t>
      </w:r>
      <w:bookmarkEnd w:id="122"/>
    </w:p>
    <w:p>
      <w:pPr>
        <w:pStyle w:val="BookText"/>
        <w:rPr/>
      </w:pPr>
      <w:r>
        <w:rPr>
          <w:rFonts w:ascii="IRNazanin" w:hAnsi="IRNazanin" w:eastAsia="IRNazanin"/>
          <w:color w:val="111111"/>
          <w:sz w:val="28"/>
          <w:sz w:val="28"/>
          <w:szCs w:val="28"/>
          <w:rtl w:val="true"/>
          <w:lang w:bidi="fa-IR"/>
        </w:rPr>
        <w:t>برخى از بزرگان اهل‌سنت به استناد اين حديث بر مشروعيت خلافت ابوبكر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كرده‌اند؛ چنان‌كه مناوى مى‌گويد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ما در كتاب‌هاى اصولى خود گفته‌اند كه قياس را مى‌توان از مستندات اجماع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اصحاب بر امامت ابوبكر اجماع كرده‌اند؛ پس خلافت</w:t>
      </w:r>
    </w:p>
    <w:p>
      <w:pPr>
        <w:pStyle w:val="BookText"/>
        <w:rPr/>
      </w:pPr>
      <w:r>
        <w:rPr>
          <w:rFonts w:ascii="IRNazanin" w:hAnsi="IRNazanin" w:eastAsia="IRNazanin"/>
          <w:color w:val="111111"/>
          <w:sz w:val="28"/>
          <w:sz w:val="28"/>
          <w:szCs w:val="28"/>
          <w:rtl w:val="true"/>
          <w:lang w:bidi="fa-IR"/>
        </w:rPr>
        <w:t>او نيز مشروع و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امامت وى، پيش‌نمازى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مى‌رود و پيامبر او را به چنين امامتى گمارد و مقصود از خلافت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پيشوايى مردم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بارى، با فرض تام بودن سند حديث صلاة ابوبكر، به دلايل زير بر خلافت و امامت كبراى او دلالت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مدينه بيرون مى‌رفت و كسى را به جاى خودش به امامت جماعت مى‌گمارد؛ چنان‌كه خود اهل‌سنت روايت كرده‌اند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ابن‌أم‌مكتوم نابينا را براى امامت نماز جماعت مردم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مؤلف سنن ابى‌داود، بابى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گشوده و حديث امامت ابن‌ام‌مكتوم را در آن گنجانده است</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ابن‌ام مكتوم به رغم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جاى خود به امامت جماعت گمارد، از امامت كبرا برخوردار نشد؛ زيرا خليفه كردن ديگرى در زمان حيات، نيابت است و اگر كسى براى خلافت بر بعض امت در زمان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بوده باشد، اين شايستگى بر خلافت او بعد از موت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نمى‌كند؛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خود افراد بسيارى را خليفه خود بر مى‌گزيد كه برخى از آنان براى خلافت بعد از موت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ابن‌ام‌مكتوم را با اينكه نابينا بود، در زمان حيات خودش، به جانشينى خود براى اقامه نماز برگزيد، اما او براى خلافت بعد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بشيربن عبدالمنذر و افراد ديگرى در زمان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 امت خليفه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محتواى كلمات ابن‌تيميه نيز چكيدۀ اين مطالب را مى‌توان دريافت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افزون بر اينكه خود اهل‌سنت نقل كرده‌اند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نمازش به عبدالرحمن‌بن عوف اقتدا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او نماز خواند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با فرض</w:t>
      </w:r>
    </w:p>
    <w:p>
      <w:pPr>
        <w:pStyle w:val="BookText"/>
        <w:rPr/>
      </w:pPr>
      <w:r>
        <w:rPr>
          <w:rFonts w:ascii="IRNazanin" w:hAnsi="IRNazanin" w:eastAsia="IRNazanin"/>
          <w:color w:val="111111"/>
          <w:sz w:val="28"/>
          <w:sz w:val="28"/>
          <w:szCs w:val="28"/>
          <w:rtl w:val="true"/>
          <w:lang w:bidi="fa-IR"/>
        </w:rPr>
        <w:t>صحت اين حديث، نمى‌توان گفت عبدالرحمن‌بن عوف براى خلافت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بود؛ چنان‌كه كسى درباره خلافت او پس از پيامبر به اين حديث، استناد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حديث مأموريت ابوبكر به اقامه نماز با فرض صحتش، دليلى بر خلافت او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حتى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پشت سر او نماز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حديث ياد شده،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بيمارى شديد خود به مسجد رفت، اما بر دو نفر تكيه كرد و پاهايش به زمين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حديث از عايشه، به اين ماجرا اشاره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بين رجلين احدهما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النبي يهادي بين رجلين كاني أنظراليه يخط برجليه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في الصلاة وجد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 خفة فقام يهادي بين رجلين ورجلاه تخطّان في الأرض حتى دخل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نفسه خفة فخرج وأذا أبوبكر يؤم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ابوبكر فصلى بالناس فوجد رسول الله من نفسه خفة فخرج يهادي بين رجلين ورجلاه تخطان في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اين پرسش درباره حضور ابوبكر و حضرتش در مسجد با آن بيمارى شديد مطرح مى‌شود كه ابوبكر تا چه زمانى به اقامه نماز با مردم مى‌پرداخت؟</w:t>
      </w:r>
    </w:p>
    <w:p>
      <w:pPr>
        <w:pStyle w:val="BookText"/>
        <w:rPr/>
      </w:pPr>
      <w:r>
        <w:rPr>
          <w:rFonts w:ascii="IRNazanin" w:hAnsi="IRNazanin" w:eastAsia="IRNazanin"/>
          <w:color w:val="111111"/>
          <w:sz w:val="28"/>
          <w:sz w:val="28"/>
          <w:szCs w:val="28"/>
          <w:rtl w:val="true"/>
          <w:lang w:bidi="fa-IR"/>
        </w:rPr>
        <w:t>بى‌گمان، او هنگامى به نماز رفت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بدى داشت و بى‌هوش بود؛ زيرا پس از اينكه حالش بهتر شد، با تكيه بر دو نفر خودش به مسجد رفت و هنگامى كه بدان جا رسيد، ابوبكر به نماز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ابوبكر به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نماز گمارده شده بود، چرا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آن وضع بسيار سخت و با تكيه بر ديگران و كشان كشان به مسجد رفت؟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تنها براى شركت در نماز جماعت بدان جا نرفت؛ زيرا در آن حال از اقامه جماعت معذور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كه او آمد تا امامت ابوبكر را تأييد كند، پذيرفتنى نيست؛ زيرا چنين تأييدى هنگامى محقق مى‌شد كه آن حضرت به ابوبكر اقتدا مى‌كرد، اما او</w:t>
      </w:r>
      <w:bookmarkStart w:id="123" w:name="pg7479_68683"/>
    </w:p>
    <w:p>
      <w:pPr>
        <w:pStyle w:val="BookText"/>
        <w:rPr/>
      </w:pPr>
      <w:bookmarkEnd w:id="123"/>
      <w:r>
        <w:rPr>
          <w:rFonts w:ascii="Amiri" w:hAnsi="Amiri" w:eastAsia="Amiri" w:cs="Amiri"/>
          <w:color w:val="111111"/>
          <w:sz w:val="28"/>
          <w:sz w:val="28"/>
          <w:szCs w:val="28"/>
          <w:rtl w:val="true"/>
          <w:lang w:bidi="ar-SA"/>
        </w:rPr>
        <w:t xml:space="preserve">امام نماز بود نه 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بالناس ركعتين خفيفتين ثم أقبل بوجهه المليح عليهم</w:t>
      </w:r>
      <w:r>
        <w:rPr>
          <w:rFonts w:eastAsia="Amiri" w:cs="Amiri" w:ascii="Amiri" w:hAnsi="Amiri"/>
          <w:color w:val="111111"/>
          <w:sz w:val="28"/>
          <w:szCs w:val="28"/>
          <w:rtl w:val="true"/>
          <w:lang w:bidi="ar-SA"/>
        </w:rPr>
        <w:t xml:space="preserve">... ». </w:t>
      </w:r>
      <w:r>
        <w:rPr>
          <w:rStyle w:val="FootnoteAnchor"/>
          <w:rtl w:val="true"/>
        </w:rPr>
        <w:footnoteReference w:id="105"/>
      </w:r>
      <w:r>
        <w:rPr>
          <w:rFonts w:ascii="IRNazanin" w:hAnsi="IRNazanin" w:eastAsia="IRNazanin"/>
          <w:color w:val="111111"/>
          <w:sz w:val="28"/>
          <w:sz w:val="28"/>
          <w:szCs w:val="28"/>
          <w:rtl w:val="true"/>
          <w:lang w:bidi="fa-IR"/>
        </w:rPr>
        <w:t>شافعى نيز تصريح كرده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موتش تنها يك بار براى خواندن نماز به مسجد رفت؛ يعنى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نشسته خواند و ابوبكر در آن نماز امام بود؛ سپس مأموم شد و صداى تكبير را به گوش مردم مى‌رساند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افزون بر اينكه جايز نيست كسى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بشود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لا تُقَدِّمُوا بَيْنَ يَدَيِ اللّهِ وَ 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 حضرت به مسجد رفت و خود امام شد تا در عمل، عزل ابوبكر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مأمور بودن وى به اقامه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كند؛ چنان‌كه در ماجراى ابلاغ سورۀ توبه نخست او را به اين كار مأمور كرد؛ سپس به عزلش فرمان داد</w:t>
      </w:r>
      <w:r>
        <w:rPr>
          <w:rFonts w:eastAsia="IRNazanin" w:cs="IRNazanin"/>
          <w:color w:val="111111"/>
          <w:sz w:val="28"/>
          <w:szCs w:val="28"/>
          <w:rtl w:val="true"/>
          <w:lang w:bidi="fa-IR"/>
        </w:rPr>
        <w:t>.</w:t>
      </w:r>
    </w:p>
    <w:p>
      <w:pPr>
        <w:pStyle w:val="Heading6"/>
        <w:numPr>
          <w:ilvl w:val="5"/>
          <w:numId w:val="1"/>
        </w:numPr>
        <w:rPr/>
      </w:pPr>
      <w:bookmarkStart w:id="124" w:name="__RefHeading___Toc2169510_1051229030"/>
      <w:bookmarkStart w:id="125" w:name="_Toc50"/>
      <w:bookmarkEnd w:id="124"/>
      <w:r>
        <w:rPr>
          <w:rtl w:val="true"/>
        </w:rPr>
        <w:t>ه</w:t>
      </w:r>
      <w:r>
        <w:rPr>
          <w:rtl w:val="true"/>
        </w:rPr>
        <w:t xml:space="preserve">) </w:t>
      </w:r>
      <w:r>
        <w:rPr>
          <w:rtl w:val="true"/>
        </w:rPr>
        <w:t>ديدگاه على</w:t>
      </w:r>
      <w:r>
        <w:rPr>
          <w:rtl w:val="true"/>
        </w:rPr>
        <w:t>(</w:t>
      </w:r>
      <w:r>
        <w:rPr>
          <w:rtl w:val="true"/>
        </w:rPr>
        <w:t>علیه السلام</w:t>
      </w:r>
      <w:r>
        <w:rPr>
          <w:rtl w:val="true"/>
        </w:rPr>
        <w:t xml:space="preserve">) </w:t>
      </w:r>
      <w:r>
        <w:rPr>
          <w:rtl w:val="true"/>
        </w:rPr>
        <w:t>درباره حديث</w:t>
      </w:r>
      <w:bookmarkEnd w:id="12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ابى‌الحديد معتزلى از استاد خود، أبى‌يعقوب يوسف‌بن اسماعيل لمعانى، گفت‌وگوى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عايشه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مرض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شد، سپاه اسامه را به بيرون مدينه فرستاد؛ ابوبكر و بزرگانى از مهاجران و انصار را در اين سپاه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مطمئن بود كه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به آسانى كارها را به دست خواهد گرفت و بيعت مردم با او بدون منازع به سرانجام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عايشه به پدرش پيغام رساند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خواهد مرد و ابوبكر از جيش اسامه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ابوبكر و نماز خواندن او در مسجد به جاى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زمينه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عايشه نسبت مى‌دهد كه او بلال را مأمور كرد تا به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با مردم نماز بخواند، 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خاصى را معين نكرده، بلكه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ليصّل بهم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هم نماز صبح بود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سخت‌ترين وضع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فضل‌بن عباس تكيه كرد و به مسجد آمد و وارد محراب شد؛ سپس به منزل آمد و هنگام بالا آمدن آفتاب،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صلاة ابوبكر را دليل تعيين او به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گفتند كيست كه خود را مقدم بداند بر كسى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نماز مقدم داشت و رفتن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در آن اوضاع سخت و حال ناخوش، دليل بر كنار زدن ابوبكر از امامت در نماز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اهميت صلاة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بفهماند 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استناد به ماجراى صلاة ابوبكر از مردم بيعت گرفتند، اما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را در اين ماجرا متهم مى‌دانست و بارها براى اصحاب خود پنهانى اين ماجرا را يادآورى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مصاحب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إنكنّ لَصُوَيحبات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انكار اين غضبناكى عايشه بود؛ زيرا عايشه وحفصه هر يك به تعيين پدرشان پرداختند، اما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رفتنش به مسجد و كنار زدن ابوبكر از محراب، مى‌خواست نقشه آنان را از ميان ببرد، در نقل‌ها نمى‌آيد و از آن ياد نمى‌شود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ابى‌الحديد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استادم رحمه الله گفتم آيا تو مى‌گويى كه عايشه پدر خود را براى نماز خواندن با مردم تعيين كرد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معين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را نمى‌گويم، بلكه 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من با وظيفه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او در ماجرا حاضر بود و من نبودم</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حديث صلاة ابوبكر از ديد سندى تام نيست و افزون بر اين، مضامين اخبار در اين زمينه مختلف است؛ چنان‌كه جمع شدنى نيست و شواهد و قرائنى هم بر مأمور نبودن ابوبكر به اقامه نماز با مردم دلالت مى‌كند؛ يعنى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شد، ابوبكر به فرمان او در لشكر اسامه شركت كرده و در مدينه نمانده بود وحضرتش خود با مسلمانان نماز مى‌خواند تا آنكه حالش در آخرين نماز بسيار بد شد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محضرش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درخواستش را اجرا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فرمود كسى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متوجه شد ابوبكر امام جماعت شده است، خود در آن اوضاع جسمى سخت، با تكيه بر دو نفر، به مسجد رفت تا اينكه او را از محراب بيرون كند و خودش با مردم نماز بخواند نه اينكه به او اقتدا كند؛ بلكه مى‌خواست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ابوبكر به فرمان او نبوده است؛ چنان‌كه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فرمود ابوبكر به دستور عايشه در جايگاه امامت جماعت ايستاد و برپايه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سخن آن حضرت پذيرفتنى خواهد بود، نه سخن ديگران</w:t>
      </w:r>
      <w:r>
        <w:rPr>
          <w:rFonts w:eastAsia="IRNazanin" w:cs="IRNazanin"/>
          <w:color w:val="111111"/>
          <w:sz w:val="28"/>
          <w:szCs w:val="28"/>
          <w:rtl w:val="true"/>
          <w:lang w:bidi="fa-IR"/>
        </w:rPr>
        <w:t>.</w:t>
      </w:r>
      <w:bookmarkStart w:id="126" w:name="pg7479_68686"/>
    </w:p>
    <w:p>
      <w:pPr>
        <w:pStyle w:val="Heading2"/>
        <w:numPr>
          <w:ilvl w:val="1"/>
          <w:numId w:val="1"/>
        </w:numPr>
        <w:rPr/>
      </w:pPr>
      <w:bookmarkStart w:id="127" w:name="__RefHeading___Toc2169512_1051229030"/>
      <w:bookmarkStart w:id="128" w:name="_Toc51"/>
      <w:bookmarkEnd w:id="126"/>
      <w:bookmarkEnd w:id="127"/>
      <w:r>
        <w:rPr>
          <w:rtl w:val="true"/>
        </w:rPr>
        <w:t>بخش دوم</w:t>
      </w:r>
      <w:r>
        <w:rPr>
          <w:rtl w:val="true"/>
        </w:rPr>
        <w:t>:</w:t>
      </w:r>
      <w:r>
        <w:rPr>
          <w:rtl w:val="true"/>
        </w:rPr>
        <w:t>دلايل خلافت على</w:t>
      </w:r>
      <w:r>
        <w:rPr>
          <w:rtl w:val="true"/>
        </w:rPr>
        <w:t>(</w:t>
      </w:r>
      <w:r>
        <w:rPr>
          <w:rtl w:val="true"/>
        </w:rPr>
        <w:t>علیه السلام</w:t>
      </w:r>
      <w:r>
        <w:rPr>
          <w:rtl w:val="true"/>
        </w:rPr>
        <w:t>)</w:t>
      </w:r>
      <w:bookmarkEnd w:id="12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2169514_1051229030"/>
      <w:bookmarkStart w:id="130" w:name="_Toc52"/>
      <w:bookmarkEnd w:id="129"/>
      <w:r>
        <w:rPr>
          <w:rtl w:val="true"/>
        </w:rPr>
        <w:t>اشاره</w:t>
      </w:r>
      <w:bookmarkStart w:id="131" w:name="pg7479_68688"/>
      <w:bookmarkEnd w:id="130"/>
    </w:p>
    <w:p>
      <w:pPr>
        <w:pStyle w:val="Heading3"/>
        <w:numPr>
          <w:ilvl w:val="2"/>
          <w:numId w:val="1"/>
        </w:numPr>
        <w:rPr/>
      </w:pPr>
      <w:bookmarkStart w:id="132" w:name="__RefHeading___Toc2169516_1051229030"/>
      <w:bookmarkStart w:id="133" w:name="_Toc53"/>
      <w:bookmarkEnd w:id="131"/>
      <w:bookmarkEnd w:id="132"/>
      <w:r>
        <w:rPr>
          <w:rtl w:val="true"/>
        </w:rPr>
        <w:t>مباحث تمهيدى</w:t>
      </w:r>
      <w:bookmarkEnd w:id="133"/>
    </w:p>
    <w:p>
      <w:pPr>
        <w:pStyle w:val="Heading4"/>
        <w:numPr>
          <w:ilvl w:val="3"/>
          <w:numId w:val="1"/>
        </w:numPr>
        <w:rPr/>
      </w:pPr>
      <w:bookmarkStart w:id="134" w:name="__RefHeading___Toc2169518_1051229030"/>
      <w:bookmarkStart w:id="135" w:name="_Toc54"/>
      <w:bookmarkEnd w:id="134"/>
      <w:r>
        <w:rPr/>
        <w:t>1</w:t>
      </w:r>
      <w:r>
        <w:rPr>
          <w:rtl w:val="true"/>
        </w:rPr>
        <w:t xml:space="preserve">. </w:t>
      </w:r>
      <w:r>
        <w:rPr>
          <w:rtl w:val="true"/>
        </w:rPr>
        <w:t>دليل عقلى بر لزوم امامت و عصمت امام</w:t>
      </w:r>
      <w:bookmarkEnd w:id="135"/>
    </w:p>
    <w:p>
      <w:pPr>
        <w:pStyle w:val="Heading5"/>
        <w:numPr>
          <w:ilvl w:val="4"/>
          <w:numId w:val="1"/>
        </w:numPr>
        <w:rPr/>
      </w:pPr>
      <w:bookmarkStart w:id="136" w:name="__RefHeading___Toc2169520_1051229030"/>
      <w:bookmarkStart w:id="137" w:name="_Toc55"/>
      <w:bookmarkEnd w:id="136"/>
      <w:r>
        <w:rPr>
          <w:rtl w:val="true"/>
        </w:rPr>
        <w:t>الف</w:t>
      </w:r>
      <w:r>
        <w:rPr>
          <w:rtl w:val="true"/>
        </w:rPr>
        <w:t xml:space="preserve">) </w:t>
      </w:r>
      <w:r>
        <w:rPr>
          <w:rtl w:val="true"/>
        </w:rPr>
        <w:t>دليل عقلى بر ضرورت امامت</w:t>
      </w:r>
      <w:bookmarkEnd w:id="137"/>
    </w:p>
    <w:p>
      <w:pPr>
        <w:pStyle w:val="BookText"/>
        <w:rPr/>
      </w:pPr>
      <w:r>
        <w:rPr>
          <w:rFonts w:ascii="IRNazanin" w:hAnsi="IRNazanin" w:eastAsia="IRNazanin"/>
          <w:color w:val="111111"/>
          <w:sz w:val="28"/>
          <w:sz w:val="28"/>
          <w:szCs w:val="28"/>
          <w:rtl w:val="true"/>
          <w:lang w:bidi="fa-IR"/>
        </w:rPr>
        <w:t>به‌طور اجمال مى‌توان گفت كه وجود امام معصوم، لطفى بر امت است و از نظر عقلى لطف بر خداوند واجب است؛ پس به حكم عقل نصب امام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كه در كتب كلامى آمده، بر سه امر مبتنى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لطف به مكلفان، فراهم كردن زمينه‌اى است كه موجب مى‌شود آنان 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 به و 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آسانى ادا كنند؛</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اصلح بر خدا لازم است؛ زيرا افعال خداوند بر حكمت و مصلحت مبتنى است و بى‌گمان انجام اصلح بر ترك آن رجحان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اصلح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ترجيح مرجوح بر راجح بر مبناى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انجام اصلح بر خدا لازم است؛ زيرا از نظر عقلى سر زدن خلاف آن از خداى حكيم،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لطف به معناى ياد شده، از مصاديق اصلح و انجام آن بر خدا واجب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معصوم، بى‌گمان از مصاديق لطف است؛ زيرا پيشوايى كه مردم را از فتنه و فساد و ظلم باز مى‌دارد و با گفتار و رفتار خود زمينه را براى اداى تكاليف هموار و آنان را</w:t>
      </w:r>
      <w:bookmarkStart w:id="138" w:name="pg7479_68689"/>
    </w:p>
    <w:p>
      <w:pPr>
        <w:pStyle w:val="BookText"/>
        <w:rPr/>
      </w:pPr>
      <w:bookmarkEnd w:id="138"/>
      <w:r>
        <w:rPr>
          <w:rFonts w:ascii="IRNazanin" w:hAnsi="IRNazanin" w:eastAsia="IRNazanin"/>
          <w:color w:val="111111"/>
          <w:sz w:val="28"/>
          <w:sz w:val="28"/>
          <w:szCs w:val="28"/>
          <w:rtl w:val="true"/>
          <w:lang w:bidi="fa-IR"/>
        </w:rPr>
        <w:t>به پاس داشتن عدالت و انصاف و مروت و دورى از ظلم و گرفتن حق مظلوم از ظالم و اقامه حدود الهى و توجه به خداوند ترغيب مى‌كند، لطف بر بندگان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عقل به ضرورت وجود امام حكم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ضرورت امامت واجب عقلى است</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2169522_1051229030"/>
      <w:bookmarkStart w:id="140" w:name="_Toc56"/>
      <w:bookmarkEnd w:id="139"/>
      <w:r>
        <w:rPr>
          <w:rtl w:val="true"/>
        </w:rPr>
        <w:t>ب</w:t>
      </w:r>
      <w:r>
        <w:rPr>
          <w:rtl w:val="true"/>
        </w:rPr>
        <w:t xml:space="preserve">) </w:t>
      </w:r>
      <w:r>
        <w:rPr>
          <w:rtl w:val="true"/>
        </w:rPr>
        <w:t>دليل عقلى بر لزوم عصمت امام</w:t>
      </w:r>
      <w:bookmarkEnd w:id="140"/>
    </w:p>
    <w:p>
      <w:pPr>
        <w:pStyle w:val="BookText"/>
        <w:rPr/>
      </w:pPr>
      <w:r>
        <w:rPr>
          <w:rFonts w:ascii="IRNazanin" w:hAnsi="IRNazanin" w:eastAsia="IRNazanin"/>
          <w:color w:val="111111"/>
          <w:sz w:val="28"/>
          <w:sz w:val="28"/>
          <w:szCs w:val="28"/>
          <w:rtl w:val="true"/>
          <w:lang w:bidi="fa-IR"/>
        </w:rPr>
        <w:t>غرض اصلى نصب امام، حفظ دين، اجراى فرائض الهى، اقامه حدود، رفع ظلم و گرفتن حق مظلوم از ظالم، خشكاندن ريشه فتنه و فساد، ترغيب مردم به پرستش خدا و اجتنابشان از محرمات است و اگر امام، معصوم نباشد، چنين غرضى منتفى است؛ زيرا گفتار و رفتار امام غير معصوم، براى ديگران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لزوم امامت و عصمت امام را از ديدگاه عقل چنين مى‌توان گفت كه امامت، دنباله نبوت است؛ يعنى خداوند كه بشر را براى رسيدن به كمال و سعادت آفريده است، بايد براى راهنمايى او به سوى كمال، پيامبرانى معصوم مبعوث كند؛ براى دنبال شدن اين راه بعد از رحلت پيامبرش نيز بايد جانشينان معصومى براى آنان قرار دهد تا جامعه انسانى در پرتو هدايت وى به سوى كمال راه پويد؛ زيرا عقل انسان‌ها به‌تنهايى براى تشخيص همه عوامل و اسباب پيشرفت و كمال كافى نيست و شايد آيين پيامبر، بعد از رحلتش، دست‌خوش تحريفات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افرادى معصوم و الهى بايد باشند تا از آن پاسدارى كنند</w:t>
      </w:r>
      <w:r>
        <w:rPr>
          <w:rFonts w:eastAsia="IRNazanin" w:cs="IRNazanin"/>
          <w:color w:val="111111"/>
          <w:sz w:val="28"/>
          <w:szCs w:val="28"/>
          <w:rtl w:val="true"/>
          <w:lang w:bidi="fa-IR"/>
        </w:rPr>
        <w:t>.</w:t>
      </w:r>
    </w:p>
    <w:p>
      <w:pPr>
        <w:pStyle w:val="Heading4"/>
        <w:numPr>
          <w:ilvl w:val="3"/>
          <w:numId w:val="1"/>
        </w:numPr>
        <w:rPr/>
      </w:pPr>
      <w:bookmarkStart w:id="141" w:name="__RefHeading___Toc2169524_1051229030"/>
      <w:bookmarkStart w:id="142" w:name="_Toc57"/>
      <w:bookmarkEnd w:id="141"/>
      <w:r>
        <w:rPr/>
        <w:t>2</w:t>
      </w:r>
      <w:r>
        <w:rPr>
          <w:rtl w:val="true"/>
        </w:rPr>
        <w:t xml:space="preserve">. </w:t>
      </w:r>
      <w:r>
        <w:rPr>
          <w:rtl w:val="true"/>
        </w:rPr>
        <w:t>دليل نقلى بر لزوم عصمت و منصوب بودن امام</w:t>
      </w:r>
      <w:bookmarkEnd w:id="142"/>
    </w:p>
    <w:p>
      <w:pPr>
        <w:pStyle w:val="BookText"/>
        <w:rPr/>
      </w:pPr>
      <w:r>
        <w:rPr>
          <w:rFonts w:ascii="Amiri" w:hAnsi="Amiri" w:eastAsia="Amiri" w:cs="Amiri"/>
          <w:color w:val="111111"/>
          <w:sz w:val="28"/>
          <w:sz w:val="28"/>
          <w:szCs w:val="28"/>
          <w:rtl w:val="true"/>
          <w:lang w:bidi="ar-SA"/>
        </w:rPr>
        <w:t xml:space="preserve">مهم‌ترين دليل در اين باره آيه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بياوريد هنگامى را كه خداوند ابراهيم را با وسايل گوناگونى آزمود و او به خوبى از عهدۀ اين آزمايش‌ها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w:t>
      </w:r>
    </w:p>
    <w:p>
      <w:pPr>
        <w:pStyle w:val="BookText"/>
        <w:rPr/>
      </w:pPr>
      <w:r>
        <w:rPr>
          <w:rFonts w:ascii="IRNazanin" w:hAnsi="IRNazanin" w:eastAsia="IRNazanin"/>
          <w:color w:val="111111"/>
          <w:sz w:val="28"/>
          <w:sz w:val="28"/>
          <w:szCs w:val="28"/>
          <w:rtl w:val="true"/>
          <w:lang w:bidi="fa-IR"/>
        </w:rPr>
        <w:t>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عرض كرد 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معين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به ستمكاران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به نكاتى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ايام پيرى از خداوند چنين خواست؛ زيرا با استناد به آيات قرآن و گزارش تاريخ در ايام جوانى‌اش، ذريه‌اى نداشت تا براى آنها امامت درخواست كند، بلكه خداوند اسماعيل و اسحاق را در روزگار پيرى‌اش به او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وَهَبَ لِي عَلَى الْكِبَرِ إِسْماعِيلَ وَ إِسْحاقَ إِنَّ رَبِّي لَسَمِيعُ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خداى را كه در پيرى اسماعيل و اسحاق را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پروردگار من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آيه ياد شده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از مقام نبوت برتر است؛ زيرا حضرت ابراهيم بعد از دوران نبوتش و تحمل امتحان‌هاى سخت، از ويژگى امامت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فهميد كه مقام امامت انتصابى است نه انتخابى و نكته چهارم اينكه از جمله لا يَنالُ عَهْدِي الظّالِمِينَ ، مى‌توان عصمت امام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در اين‌باره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چهار گروه مى‌توان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سراسر عمر خود ظالمند؛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سراسر عمر خود هيچ ظلمى نكرده و ظالم نشده‌اند؛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آغاز عمرشان ظالم بودند و در پايان عمر خود ظلم نمى‌كنند؛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آغاز عمرشان عادلند، اما سرانجام ظالم مى‌شوند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ذريه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جرگه يكى از اين گروه‌ها جاى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پرسش مطرح مى‌شود كه حضرت ابراهيم براى كدام قسم از ذريۀ خود درباره اعطاى مقام رفيع امامت به آنان از خداوند درخواست كرد؟ شايستۀ مقام رفيع ابراهيم نيست</w:t>
      </w:r>
      <w:bookmarkStart w:id="143" w:name="pg7479_68691"/>
    </w:p>
    <w:p>
      <w:pPr>
        <w:pStyle w:val="BookText"/>
        <w:rPr/>
      </w:pPr>
      <w:bookmarkEnd w:id="143"/>
      <w:r>
        <w:rPr>
          <w:rFonts w:ascii="IRNazanin" w:hAnsi="IRNazanin" w:eastAsia="IRNazanin"/>
          <w:color w:val="111111"/>
          <w:sz w:val="28"/>
          <w:sz w:val="28"/>
          <w:szCs w:val="28"/>
          <w:rtl w:val="true"/>
          <w:lang w:bidi="fa-IR"/>
        </w:rPr>
        <w:t>كه براى گروه‌هاى اول و چهارم ذريه‌اش چنين درخواست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درخواست او براى گروه‌هاى دوم و سوم از ذريه‌اش محتمَل است، اما خداوند در پاسخ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آغاز عمر ظالم و در پايان عمر عادل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موضوع اين درخواست نيستند، بلكه تنها گروه دوم به اين عهد دست خواهند يافت؛ يعنى كسانى كه به هيچ ظلمى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يا ديگر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پاكيزگى از هر ستم در سراسر عمر، همان عصمت است و اين آيه كريمه، امامت را به عصمت، مشروط مى‌كند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مفسران، امامت را در اين آيه به نبوت تفسير كرده‌اند و بنابراين، اعتبار عصمت در هر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نمى‌شود، بلكه آيه حداكثر بر عصمت نبى دلالت مى‌كند؛ يعنى اى ابراهيم ما تو را پيامبرى قرار داديم كه مردم از تو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كلام الهى آمده است، از ديد نحوى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و آن را منصوب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اسم فاعل به معناى ماضى باشد، در معمولى عمل نخواهد كرد و اگر مقصود از جعل امامت همان جعل نبوت باشد، نبوت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اعطا شده بود؛ پس بايد اسم فاعل در معناى ماضى به كار رفته باشد، اما اين معنا صحيح نيست؛ زيرا اسم فاعل تنها هنگامى عمل مى‌كند كه در معناى حال يا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گفت‌وگوى ابراهيم با خدا درباره امامت از طريق وحى، بر نبى بودن آن حضرت دلالت مى‌كند؛ يعنى آن حضرت پيش از اين پيامبر بوده و از راه وحى درباره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گفته است</w:t>
      </w:r>
      <w:r>
        <w:rPr>
          <w:rFonts w:eastAsia="IRNazanin" w:cs="IRNazanin"/>
          <w:color w:val="111111"/>
          <w:sz w:val="28"/>
          <w:szCs w:val="28"/>
          <w:rtl w:val="true"/>
          <w:lang w:bidi="fa-IR"/>
        </w:rPr>
        <w:t>.</w:t>
      </w:r>
    </w:p>
    <w:p>
      <w:pPr>
        <w:pStyle w:val="Heading4"/>
        <w:numPr>
          <w:ilvl w:val="3"/>
          <w:numId w:val="1"/>
        </w:numPr>
        <w:rPr/>
      </w:pPr>
      <w:bookmarkStart w:id="144" w:name="__RefHeading___Toc2169526_1051229030"/>
      <w:bookmarkStart w:id="145" w:name="_Toc58"/>
      <w:bookmarkEnd w:id="144"/>
      <w:r>
        <w:rPr/>
        <w:t>3</w:t>
      </w:r>
      <w:r>
        <w:rPr>
          <w:rtl w:val="true"/>
        </w:rPr>
        <w:t xml:space="preserve">. </w:t>
      </w:r>
      <w:r>
        <w:rPr>
          <w:rtl w:val="true"/>
        </w:rPr>
        <w:t>عصمت اهل بيت عليهم السلام</w:t>
      </w:r>
      <w:bookmarkEnd w:id="145"/>
    </w:p>
    <w:p>
      <w:pPr>
        <w:pStyle w:val="Heading5"/>
        <w:numPr>
          <w:ilvl w:val="4"/>
          <w:numId w:val="1"/>
        </w:numPr>
        <w:rPr/>
      </w:pPr>
      <w:bookmarkStart w:id="146" w:name="__RefHeading___Toc2169528_1051229030"/>
      <w:bookmarkStart w:id="147" w:name="_Toc59"/>
      <w:bookmarkEnd w:id="146"/>
      <w:r>
        <w:rPr>
          <w:rtl w:val="true"/>
        </w:rPr>
        <w:t>اشاره</w:t>
      </w:r>
      <w:bookmarkEnd w:id="1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كريمه سوره بقره، بر اعتبار عصمت در امام دلالت مى‌كند، اما شيعه مدعى امامت و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برهانى بر عصمت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bookmarkStart w:id="148" w:name="pg7479_68692"/>
    </w:p>
    <w:p>
      <w:pPr>
        <w:pStyle w:val="BookText"/>
        <w:rPr/>
      </w:pPr>
      <w:bookmarkEnd w:id="148"/>
      <w:r>
        <w:rPr>
          <w:rFonts w:ascii="IRNazanin" w:hAnsi="IRNazanin" w:eastAsia="IRNazanin"/>
          <w:color w:val="111111"/>
          <w:sz w:val="28"/>
          <w:sz w:val="28"/>
          <w:szCs w:val="28"/>
          <w:rtl w:val="true"/>
          <w:lang w:bidi="fa-IR"/>
        </w:rPr>
        <w:t>شيعه نه تنها درباره عصمت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عصمت همسرش فاطمه عليهاالسلام و دو فرزندش حسن و حسين عليهماالسلام نيز برهان قاطع دارد؛ مثل آيه كريمه تطهير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مى‌خواهد پليدى را از شما اهل بيت دور و پاك‌تان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5"/>
        <w:numPr>
          <w:ilvl w:val="4"/>
          <w:numId w:val="1"/>
        </w:numPr>
        <w:rPr/>
      </w:pPr>
      <w:bookmarkStart w:id="149" w:name="__RefHeading___Toc2169530_1051229030"/>
      <w:bookmarkStart w:id="150" w:name="_Toc60"/>
      <w:bookmarkEnd w:id="149"/>
      <w:r>
        <w:rPr>
          <w:rtl w:val="true"/>
        </w:rPr>
        <w:t>الف</w:t>
      </w:r>
      <w:r>
        <w:rPr>
          <w:rtl w:val="true"/>
        </w:rPr>
        <w:t xml:space="preserve">) </w:t>
      </w:r>
      <w:r>
        <w:rPr>
          <w:rtl w:val="true"/>
        </w:rPr>
        <w:t>مقصود از اهل‌بيت در آيه تطهير</w:t>
      </w:r>
      <w:bookmarkEnd w:id="150"/>
    </w:p>
    <w:p>
      <w:pPr>
        <w:pStyle w:val="BookText"/>
        <w:rPr/>
      </w:pPr>
      <w:r>
        <w:rPr>
          <w:rFonts w:ascii="IRNazanin" w:hAnsi="IRNazanin" w:eastAsia="IRNazanin"/>
          <w:color w:val="111111"/>
          <w:sz w:val="28"/>
          <w:sz w:val="28"/>
          <w:szCs w:val="28"/>
          <w:rtl w:val="true"/>
          <w:lang w:bidi="fa-IR"/>
        </w:rPr>
        <w:t xml:space="preserve">با استناد به بيش از هفتاد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اهل‌سنت از شيعه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جز اين پنج وجود مقدس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فاطمه عليهاالسلام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از اين احاديث چنين‌اند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سيوطى در تفسير اين آيه بيش از ده روايت از طرق مختلف نقل كرده است كه برپايه آنها مقصود از اهل‌البيت در آيه كريمه همين پنج نفر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ام‌سلمه، 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كرده‌اند كه آن حضرت در خانه أم‌سلمه در خواب‌گاه خود، و عبايى خيبرى روى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ديگى از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غذايى از گوشت و آب و 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دو پسرت حسن و حسين را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خوردن سرگرم بودند كه آيه إِنَّما يُرِيدُ اللّهُ لِيُذْهِبَ عَنْكُمُ الرِّجْسَ أَهْلَ الْبَيْتِ وَ يُطَهِّرَكُمْ تَطْهِيراً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آن حضرت با دنباله روپوش خود آنان را پوشاند؛ سپس دست خود را از عبا بيرون آورد و به آسمان اشاره كرد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اينان اهل بيت من و از مخصوصان من به شمار</w:t>
      </w:r>
    </w:p>
    <w:p>
      <w:pPr>
        <w:pStyle w:val="BookText"/>
        <w:rPr/>
      </w:pPr>
      <w:r>
        <w:rPr>
          <w:rFonts w:ascii="IRNazanin" w:hAnsi="IRNazanin" w:eastAsia="IRNazanin"/>
          <w:color w:val="111111"/>
          <w:sz w:val="28"/>
          <w:sz w:val="28"/>
          <w:szCs w:val="28"/>
          <w:rtl w:val="true"/>
          <w:lang w:bidi="fa-IR"/>
        </w:rPr>
        <w:t>مى‌روند؛ پليدى را از آنان دور و پاكشان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 خود را زير آن پوشش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تو خير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مستدرك الصحيحين روايتى را به نقل از عبدالله‌بن جعفربن ابى‌طالب آورده و خود به درستى سندش 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عبدالله‌بن جعفربن أبى‌طالب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رحمت الهى را ديد،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من بخوانيد، به سوى من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بيت من؛ 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فراخواندند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عبايش را بر آنان انداخت؛ سپس دو دست خود را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اينان آل من‌اند؛ پس خدايا بر محمد و آل محمد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عزوجل آيه إِنَّما يُرِيدُ اللّهُ لِيُذْهِبَ عَنْكُمُ الرِّجْسَ أَهْلَ الْبَيْتِ وَ يُطَهِّرَكُمْ تَطْهِيراً را نازل كرد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روايات در شأن نزول اين آيه بسيار است كه بيهقى، حاكم نيشابورى، نورالدين هيثمى، ابن‌اثير، طبرى و سيوطى آنها را درباره آيه مباركه آورده‌اند</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اين آيه، تا چند ماه پيوسته به در خانه على و فاطمه عليهماالسلام مى‌رفت و به آنان سلام مى‌كرد و اين آيه را مى‌خواند؛ يعنى در عمل مصداق اهل بيت را تعيين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سيره پيامبر نيز در روايات فراوانى آمده است كه شمارى از آنها چنين‌اند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مى‌گويد خود شاهد بودم كه پيامبر نُه ماه هر روز هنگام نماز به در منزل على‌بن ابى‌طالب مى‌آمد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بركات خدا بر شما اهل بيت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آيه 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bookmarkStart w:id="151" w:name="pg7479_68694"/>
    </w:p>
    <w:p>
      <w:pPr>
        <w:pStyle w:val="BookText"/>
        <w:rPr/>
      </w:pPr>
      <w:bookmarkEnd w:id="151"/>
      <w:r>
        <w:rPr>
          <w:rFonts w:ascii="IRNazanin" w:hAnsi="IRNazanin" w:eastAsia="IRNazanin"/>
          <w:color w:val="111111"/>
          <w:sz w:val="28"/>
          <w:sz w:val="28"/>
          <w:szCs w:val="28"/>
          <w:rtl w:val="true"/>
          <w:lang w:bidi="fa-IR"/>
        </w:rPr>
        <w:t>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پنج بار اين كار را تكرار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الحمراء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ماه در خدمت پيامبر در مدينه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خواندن نماز صبح بيرون مى‌آمد، به در منزل على مى‌رفت و دست خود را بر كنار در مى‌گذاشت؛ سپس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انما يريد الله</w:t>
      </w:r>
      <w:r>
        <w:rPr>
          <w:rFonts w:eastAsia="IRNazanin" w:cs="IRNazanin"/>
          <w:color w:val="111111"/>
          <w:sz w:val="28"/>
          <w:szCs w:val="28"/>
          <w:rtl w:val="true"/>
          <w:lang w:bidi="fa-IR"/>
        </w:rPr>
        <w:t xml:space="preserve">...» .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ابوسعيد خدرى و أنس‌بن مالك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رواياتى در اين زمينه نقل كرده‌اند </w:t>
      </w:r>
      <w:r>
        <w:rPr>
          <w:rStyle w:val="FootnoteAnchor"/>
          <w:rtl w:val="true"/>
        </w:rPr>
        <w:footnoteReference w:id="114"/>
      </w:r>
      <w:r>
        <w:rPr>
          <w:rFonts w:ascii="IRNazanin" w:hAnsi="IRNazanin" w:eastAsia="IRNazanin"/>
          <w:color w:val="111111"/>
          <w:sz w:val="28"/>
          <w:sz w:val="28"/>
          <w:szCs w:val="28"/>
          <w:rtl w:val="true"/>
          <w:lang w:bidi="fa-IR"/>
        </w:rPr>
        <w:t>كه برپايه آنها مصداق اهل بيت در آيه كريمه معين خواهد شد</w:t>
      </w:r>
      <w:r>
        <w:rPr>
          <w:rFonts w:eastAsia="IRNazanin" w:cs="IRNazanin"/>
          <w:color w:val="111111"/>
          <w:sz w:val="28"/>
          <w:szCs w:val="28"/>
          <w:rtl w:val="true"/>
          <w:lang w:bidi="fa-IR"/>
        </w:rPr>
        <w:t>.</w:t>
      </w:r>
    </w:p>
    <w:p>
      <w:pPr>
        <w:pStyle w:val="Heading5"/>
        <w:numPr>
          <w:ilvl w:val="4"/>
          <w:numId w:val="1"/>
        </w:numPr>
        <w:rPr/>
      </w:pPr>
      <w:bookmarkStart w:id="152" w:name="__RefHeading___Toc2169532_1051229030"/>
      <w:bookmarkStart w:id="153" w:name="_Toc61"/>
      <w:bookmarkEnd w:id="152"/>
      <w:r>
        <w:rPr>
          <w:rtl w:val="true"/>
        </w:rPr>
        <w:t>ب</w:t>
      </w:r>
      <w:r>
        <w:rPr>
          <w:rtl w:val="true"/>
        </w:rPr>
        <w:t xml:space="preserve">) </w:t>
      </w:r>
      <w:r>
        <w:rPr>
          <w:rtl w:val="true"/>
        </w:rPr>
        <w:t>معناى رجس و اذهاب آن</w:t>
      </w:r>
      <w:bookmarkEnd w:id="153"/>
    </w:p>
    <w:p>
      <w:pPr>
        <w:pStyle w:val="BookText"/>
        <w:rPr/>
      </w:pPr>
      <w:r>
        <w:rPr>
          <w:rFonts w:ascii="IRNazanin" w:hAnsi="IRNazanin" w:eastAsia="IRNazanin"/>
          <w:color w:val="111111"/>
          <w:sz w:val="28"/>
          <w:sz w:val="28"/>
          <w:szCs w:val="28"/>
          <w:rtl w:val="true"/>
          <w:lang w:bidi="fa-IR"/>
        </w:rPr>
        <w:t>رجس در معناى پليدى به كار مى‌رود؛ يعنى وضعى كه موجب تنفر نفس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دو گونه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ظاهرى؛ مانند رجس بودن 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لَحْمَ خِنزِيرٍ فَإِنَّهُ 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باطنى؛ مانند شرك و كفر كه از پليدى‌هاى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عمل زشت نيز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الَّذِينَ فِي قُلُوبِهِمْ مَرَضٌ فَزادَتْهُمْ رِجْساً إِلَى رِجْسِهِمْ وَ ماتُوا وَ 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كسانى كه در دل‌هايشان بيمارى است، پليدى بر پليدى‌شان افزود و كافرانه از دنيا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كس را كه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 نادرستش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سينه‌اش را چنان تنگ مى‌كند كه گويى مى‌خواهد به آسمان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پليدى را بر</w:t>
      </w:r>
      <w:bookmarkStart w:id="154" w:name="pg7479_68695"/>
    </w:p>
    <w:p>
      <w:pPr>
        <w:pStyle w:val="BookText"/>
        <w:rPr/>
      </w:pPr>
      <w:bookmarkEnd w:id="154"/>
      <w:r>
        <w:rPr>
          <w:rFonts w:ascii="IRNazanin" w:hAnsi="IRNazanin" w:eastAsia="IRNazanin"/>
          <w:color w:val="111111"/>
          <w:sz w:val="28"/>
          <w:sz w:val="28"/>
          <w:szCs w:val="28"/>
          <w:rtl w:val="true"/>
          <w:lang w:bidi="fa-IR"/>
        </w:rPr>
        <w:t>افراد بى‌ايمان، چنين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قلب انسان به اعتقاد باطل يا عمل زشتى وابسته شود، اين هيئت پليدى در او پيدا خواهد شد و بردن جنس رجس همان زائل كردن حالت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خبيثه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نفس و نتيجه‌اش همان عصمت نفس است كه انسان بر اثر آن از اعتقاد باطل و عمل زشت مصون و محفوظ مى‌ماند و مقصود از تطهير مؤكد در آيه يُطَهِّرَكُمْ تَطْهِيراً از ميان بردن اثر رجس است؛ يعنى پس از نابود كردن اصل رجس، ضدش را جايگزين رجس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اعتقاد باطل، اعتقاد حق در آنان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مطهر شدن اهل بيت به معناى توانا شدن آنان در ادراك حق و برخوردارى‌شان از اعتقاد و عمل است</w:t>
      </w:r>
      <w:r>
        <w:rPr>
          <w:rFonts w:eastAsia="IRNazanin" w:cs="IRNazanin"/>
          <w:color w:val="111111"/>
          <w:sz w:val="28"/>
          <w:szCs w:val="28"/>
          <w:rtl w:val="true"/>
          <w:lang w:bidi="fa-IR"/>
        </w:rPr>
        <w:t xml:space="preserve">. </w:t>
      </w:r>
      <w:r>
        <w:rPr>
          <w:rStyle w:val="FootnoteAnchor"/>
          <w:rtl w:val="true"/>
        </w:rPr>
        <w:footnoteReference w:id="115"/>
      </w:r>
    </w:p>
    <w:p>
      <w:pPr>
        <w:pStyle w:val="Heading5"/>
        <w:numPr>
          <w:ilvl w:val="4"/>
          <w:numId w:val="1"/>
        </w:numPr>
        <w:rPr/>
      </w:pPr>
      <w:bookmarkStart w:id="155" w:name="__RefHeading___Toc2169534_1051229030"/>
      <w:bookmarkStart w:id="156" w:name="_Toc62"/>
      <w:bookmarkEnd w:id="155"/>
      <w:r>
        <w:rPr>
          <w:rtl w:val="true"/>
        </w:rPr>
        <w:t>ج</w:t>
      </w:r>
      <w:r>
        <w:rPr>
          <w:rtl w:val="true"/>
        </w:rPr>
        <w:t xml:space="preserve">) </w:t>
      </w:r>
      <w:r>
        <w:rPr>
          <w:rtl w:val="true"/>
        </w:rPr>
        <w:t xml:space="preserve">مقصود از </w:t>
      </w:r>
      <w:r>
        <w:rPr>
          <w:rtl w:val="true"/>
        </w:rPr>
        <w:t>«</w:t>
      </w:r>
      <w:r>
        <w:rPr>
          <w:rtl w:val="true"/>
        </w:rPr>
        <w:t>اراده</w:t>
      </w:r>
      <w:r>
        <w:rPr>
          <w:rtl w:val="true"/>
        </w:rPr>
        <w:t xml:space="preserve">» </w:t>
      </w:r>
      <w:r>
        <w:rPr>
          <w:rtl w:val="true"/>
        </w:rPr>
        <w:t>در آيه تطهير</w:t>
      </w:r>
      <w:bookmarkEnd w:id="156"/>
    </w:p>
    <w:p>
      <w:pPr>
        <w:pStyle w:val="BookText"/>
        <w:rPr/>
      </w:pPr>
      <w:r>
        <w:rPr>
          <w:rFonts w:ascii="IRNazanin" w:hAnsi="IRNazanin" w:eastAsia="IRNazanin"/>
          <w:color w:val="111111"/>
          <w:sz w:val="28"/>
          <w:sz w:val="28"/>
          <w:szCs w:val="28"/>
          <w:rtl w:val="true"/>
          <w:lang w:bidi="fa-IR"/>
        </w:rPr>
        <w:t>اراده نيز دو گونه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تشريعى؛ يعنى ابلاغ اوامر و نواهى خداوند به عبد؛ چنان‌كه خداوند بنده‌اى را به كارى فرمان مى‌دهد يا از كارى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اين امر و نهى گردن نمى‌سپارد يا فرمان مى‌پذيرد؛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 يعنى خداوند به اندازه‌اى بر شناخت بنده‌اش مى‌افزايد كه او باطن گناه و پليدى و زشتى و تعفن آن را درك مى‌كند و برپايه اين شناخت ژرف، نه تنها گناه نمى‌كند كه اراده گناه هم نمى‌كند؛ براى نمونه، انسان عاقلى كه قبح برهنه شدن را در كوچه و خيابان مى‌فهمد، حتى براى چنين كارى اراده‌اى نيز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اراده در آيه تطهير، گونۀ تكوينى آن است نه تشريعى؛ زيرا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دنبالش عَنْكُمُ الرِّجْسَ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دلالت مى‌كند و اگر مقصود، اراده تشريعى بوده باشد، تطهير ويژۀ اهل بيت نخواهد بود؛ زيرا اراده تشريعى خداوند در اين‌باره به معناى تطهير همه مكلفان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قرينه آن حصر، اين تطهير موهبتى الهى ويژۀ اهل‌بيت عليهم السلام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اراده تكوينى الهى تخلف‌پذير نيست و چنانچه مقصود از اراده در آيه كريمه</w:t>
      </w:r>
    </w:p>
    <w:p>
      <w:pPr>
        <w:pStyle w:val="BookText"/>
        <w:rPr/>
      </w:pPr>
      <w:r>
        <w:rPr>
          <w:rFonts w:ascii="IRNazanin" w:hAnsi="IRNazanin" w:eastAsia="IRNazanin"/>
          <w:color w:val="111111"/>
          <w:sz w:val="28"/>
          <w:sz w:val="28"/>
          <w:szCs w:val="28"/>
          <w:rtl w:val="true"/>
          <w:lang w:bidi="fa-IR"/>
        </w:rPr>
        <w:t>نوع تكوينى آن باشد، اهل البيت عليهم السلام به ترك گناه مجبور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گفتنى است كه گناه نكردن اهل بيت، بر اثر شناخت ژرف آنان درباره گناهان صورت مى‌پذيرد؛ يعنى به رغم اينكه مى‌توانند گناه كنند، مرتكب آن نمى‌شوند؛ همچون انسانى كه مى‌تواند برهنه به خيابان برود، اما چنين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پايه اراده تكوينى‌اش مى‌خواهد كه اهل بيت عليهم السلام حتى مختارانه به گناه نيز فكر نكنند و اين از شناخت ژرف آنان به زشتى گناه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عكرمه با توجه به جاى گرفتن آيه تطهير در سياق آيات مربوط به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آيه كريمه درباره آنان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بارى، پنج پاسخ درباره اين شبهه مى‌توان عرضه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از دشمنان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شمار خوارج بوده و بى‌گمان مى‌كوشيده است </w:t>
      </w:r>
      <w:r>
        <w:rPr>
          <w:rStyle w:val="FootnoteAnchor"/>
          <w:rtl w:val="true"/>
        </w:rPr>
        <w:footnoteReference w:id="117"/>
      </w:r>
      <w:r>
        <w:rPr>
          <w:rFonts w:ascii="IRNazanin" w:hAnsi="IRNazanin" w:eastAsia="IRNazanin"/>
          <w:color w:val="111111"/>
          <w:sz w:val="28"/>
          <w:sz w:val="28"/>
          <w:szCs w:val="28"/>
          <w:rtl w:val="true"/>
          <w:lang w:bidi="fa-IR"/>
        </w:rPr>
        <w:t>فضائل على و اهل بيت عليهم السلام را به ديگران نسبت دهد و درباره خودشان منكر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درباره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ضمير مخاطب مى‌بايست به صورت مؤنث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عنكنّ يا يطهركنّ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آيات ديگر درباره همسران حضرت، ضمير مؤنث به كار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جمله‌هاى معترضه مرتبط با جمله اصلى، از ويژگى‌هاى كلام بليغ است كه چند نمونه در قرآن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كَيْدِكُنَّ إِنَّ كَيْدَكُنَّ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أَعْرِضْ عَنْ هذا وَ اسْتَغْفِرِي لِذَنْبِكِ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يُوسُفُ أَعْرِضْ عَنْ هذا ميان جمله‌هاى عزيز مصر به همسرش، معترضه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الْمُلُوكَ إِذا دَخَلُوا قَرْيَةً أَفْسَدُوها وَ جَعَلُوا أَعِزَّةَ أَهْلِها أَذِلَّةً وَ 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مُرْسِلَةٌ إِلَيْهِمْ بِهَدِيَّةٍ فَناظِرَةٌ بِمَ يَرْجِعُ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استطرادى ميان كلام بلقيس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جمله وَ إِنَّهُ لَقَسَمٌ لَوْ تَعْلَمُونَ عَظِيمٌ استطرادى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اينكه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لقسم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استطرادى است، جمله معترضه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نمونه‌ها در قرآن و سنت مكتوب و كلمات بليغ عرب بسيار است و آيه تطهير نيز معترضه‌اى ميان آيات مربوط به همسران حضرت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استطراد از اين روى در آيه آمده باشد كه به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خداوند تنها با شما سخن گفته و اوامر و نواهى و آداب و نصايحى در اين آيات براى شما ذكر كرده و اينها به سبب توجه خداوند تعالى به اهل بيت عليهم السلام بوده است و مباد كه از شما ملامتى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عيبى را به آنان نسبت دهيد يا منافقان از راه شما به اهل بيت نفوذ كنند و به آنان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نكنيد اى 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توجه خداوند به شما بر اثر لطف او به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عكرمه، اجتهادى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صحيح متواترى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شمارى از آنها ذكر شد و چنين اجتهادى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همه مسلمانان، قرآن برپايه ترتيب نزولش گردآورى نشده، يعنى ترتيب و دسته‌بندى كنونى‌اش با توجه به ترتيب نزول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قرينه سياق نمى‌تواند در برابر نصوص صحيح مقاومت كند؛ زيرا روشن نيست كه آيه تطهير در سياق آيات مربوط به همسران حضرت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روايات صحيح فراوانى درباره نزول اين آيه إِنَّما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نقل شده است و حتى يك روايت نيز بر نزول اين آيه در ضمن آيات مربوط به نساءالنبى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كه مى‌گويند اين آيه ويژۀ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نزول آن در ضمن آيات‌النساء باور ندارند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برپايه مباحث گذشته، امام بايد معصوم باشد و اهل بيت نيز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است، معصوم‌اند و كسى درباره كسانى جز اهل بيت دعوى عصمت نكرده است؛ پس امام مسلمانان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57" w:name="pg7479_68698"/>
    </w:p>
    <w:p>
      <w:pPr>
        <w:pStyle w:val="Heading3"/>
        <w:numPr>
          <w:ilvl w:val="2"/>
          <w:numId w:val="1"/>
        </w:numPr>
        <w:rPr/>
      </w:pPr>
      <w:bookmarkStart w:id="158" w:name="__RefHeading___Toc2169536_1051229030"/>
      <w:bookmarkStart w:id="159" w:name="_Toc63"/>
      <w:bookmarkEnd w:id="157"/>
      <w:bookmarkEnd w:id="158"/>
      <w:r>
        <w:rPr>
          <w:rtl w:val="true"/>
        </w:rPr>
        <w:t>فصل اول</w:t>
      </w:r>
      <w:r>
        <w:rPr>
          <w:rtl w:val="true"/>
        </w:rPr>
        <w:t xml:space="preserve">: </w:t>
      </w:r>
      <w:r>
        <w:rPr>
          <w:rtl w:val="true"/>
        </w:rPr>
        <w:t>دلايل قرآنى</w:t>
      </w:r>
      <w:bookmarkEnd w:id="159"/>
    </w:p>
    <w:p>
      <w:pPr>
        <w:pStyle w:val="Heading4"/>
        <w:numPr>
          <w:ilvl w:val="3"/>
          <w:numId w:val="1"/>
        </w:numPr>
        <w:rPr/>
      </w:pPr>
      <w:bookmarkStart w:id="160" w:name="__RefHeading___Toc2169538_1051229030"/>
      <w:bookmarkStart w:id="161" w:name="_Toc64"/>
      <w:bookmarkEnd w:id="160"/>
      <w:r>
        <w:rPr/>
        <w:t>1</w:t>
      </w:r>
      <w:r>
        <w:rPr>
          <w:rtl w:val="true"/>
        </w:rPr>
        <w:t xml:space="preserve">. </w:t>
      </w:r>
      <w:r>
        <w:rPr>
          <w:rtl w:val="true"/>
        </w:rPr>
        <w:t xml:space="preserve">إِنَّما وَلِيُّكُمُ اللّهُ وَ رَسُولُهُ وَ الَّذِينَ آمَنُوا الَّذِينَ يُقِيمُونَ الصَّلاةَ وَ يُؤْتُونَ الزَّكاةَ وَ هُمْ راكِعُونَ </w:t>
      </w:r>
      <w:r>
        <w:rPr/>
        <w:t>1</w:t>
      </w:r>
      <w:r>
        <w:rPr>
          <w:rtl w:val="true"/>
        </w:rPr>
        <w:t xml:space="preserve"> (</w:t>
      </w:r>
      <w:r>
        <w:rPr>
          <w:rtl w:val="true"/>
        </w:rPr>
        <w:t>مائده</w:t>
      </w:r>
      <w:r>
        <w:rPr>
          <w:rtl w:val="true"/>
        </w:rPr>
        <w:t xml:space="preserve">: </w:t>
      </w:r>
      <w:r>
        <w:rPr/>
        <w:t>55</w:t>
      </w:r>
      <w:r>
        <w:rPr>
          <w:rtl w:val="true"/>
        </w:rPr>
        <w:t>)</w:t>
      </w:r>
      <w:bookmarkEnd w:id="161"/>
    </w:p>
    <w:p>
      <w:pPr>
        <w:pStyle w:val="Heading5"/>
        <w:numPr>
          <w:ilvl w:val="4"/>
          <w:numId w:val="1"/>
        </w:numPr>
        <w:rPr/>
      </w:pPr>
      <w:bookmarkStart w:id="162" w:name="__RefHeading___Toc2169540_1051229030"/>
      <w:bookmarkStart w:id="163" w:name="_Toc65"/>
      <w:bookmarkEnd w:id="162"/>
      <w:r>
        <w:rPr>
          <w:rtl w:val="true"/>
        </w:rPr>
        <w:t>الف</w:t>
      </w:r>
      <w:r>
        <w:rPr>
          <w:rtl w:val="true"/>
        </w:rPr>
        <w:t xml:space="preserve">) </w:t>
      </w:r>
      <w:r>
        <w:rPr>
          <w:rtl w:val="true"/>
        </w:rPr>
        <w:t>شأن نزول</w:t>
      </w:r>
      <w:bookmarkEnd w:id="163"/>
    </w:p>
    <w:p>
      <w:pPr>
        <w:pStyle w:val="BookText"/>
        <w:rPr/>
      </w:pPr>
      <w:r>
        <w:rPr>
          <w:rFonts w:ascii="IRNazanin" w:hAnsi="IRNazanin" w:eastAsia="IRNazanin"/>
          <w:color w:val="111111"/>
          <w:sz w:val="28"/>
          <w:sz w:val="28"/>
          <w:szCs w:val="28"/>
          <w:rtl w:val="true"/>
          <w:lang w:bidi="fa-IR"/>
        </w:rPr>
        <w:t>به گزارش مجمع البيان و كتب ديگر، از عبدالله‌بن عباس درباره اين آيه، 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كنار چاه زمزم نشسته بود و براى مردم از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مردى كه عمامه‌اى بر سر داشت و صورت خود را پوشانده بود نزديكش آمد و هربار كه ابن‌عباس از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مى‌كرد، او نيز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او را قسم داد تا خود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روپوش از صورت خود گشود و صدا زد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نمى‌شناسد، بداند كه من ابوذر غفارى‌ام و با اين گوش‌هايم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اگر دروغ گفته باشم، هر دو گوشم كَر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چشمان خود اين ماجرا را ديدم و اگر دروغ گفته باشم، هر دو چشمم كور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قائِدُ البرَرَةِ وَ قاتِلُ الكَفَرةِ مَنصورٌ مَن نَصَرَهُ مَخذوُلٌ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نيكان و كشنده كافران است؛ هر كس او را يارى كند، خدا يارى‌اش خواهد كرد و هر كس دست از يارى‌اش بردارد، خدا دست از يارى او برخواهد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ابوذر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روزى از روزها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نماز مى‌خواندم كه سائلى به مسجد آمد و از مردم كمك خواست، اما كسى چيزى به او نداد؛ او دست خود را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شاهد باش كه من در مسجد رسول تو كمك خواستم، اما كسى مرا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 نماز با انگشت كوچك دست راست خود به او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نزديك آمد و انگشتر را از دست آن‌حضرت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اين ماجرا را ديد و هنگامى كه نمازش به پايان رسيد، سر به سوى آسمان بلند كرد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برادرم موسى از تو خواست كه روح او را وسيع گردانى و كارها را بر او آسان سازى و گِره از زبان او بگشايى تا مردم گفتارش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درخواست كرد هارون برادرش را وزير و ياورش قرار دهى و با او بر نيرويش بيفزايى و در كارهايش شريكش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پيامبر و برگزيده تواَم؛ سينه مرا گشاده كن و كارها را بر من آسان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وزير من گردان تا با او، پشتم قوى و محكم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دعاى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نيافته بود كه جبرئيل نازل شد و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شأن نزول از طُرق مختلف نقل شده است كه به رغم گوناگونى جزئيات و</w:t>
      </w:r>
      <w:bookmarkStart w:id="164" w:name="pg7479_68700"/>
    </w:p>
    <w:p>
      <w:pPr>
        <w:pStyle w:val="BookText"/>
        <w:rPr/>
      </w:pPr>
      <w:bookmarkEnd w:id="164"/>
      <w:r>
        <w:rPr>
          <w:rFonts w:ascii="IRNazanin" w:hAnsi="IRNazanin" w:eastAsia="IRNazanin"/>
          <w:color w:val="111111"/>
          <w:sz w:val="28"/>
          <w:sz w:val="28"/>
          <w:szCs w:val="28"/>
          <w:rtl w:val="true"/>
          <w:lang w:bidi="fa-IR"/>
        </w:rPr>
        <w:t>ويژگى‌هاى برخى از روايات، اساس و گوهر همه آنها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فراوانى در بسيارى از منابع اهل تسنن، درباره نزول اين آيه 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شمارى از آنها به بخشيدن انگشتر در ركوع اشاره نكرده و تنها از نزول آيه درباره آن حضرت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ابن‌عباس و عمار ياسر و عبدالله‌بن سلام و سلمة‌بن كهيل و انس‌بن مالك و عتبة‌بن حكيم و عبدالله ابى و عبدالله‌بن غالب و جابربن عبدالله انصارى و ابوذر غفارى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كتب اهل تسنن چنين روايتى آمده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اين‌باره از طُرق اهل تسنن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طرق شيعه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سى كتاب از كتاب‌هاى معروف اهل‌سنت اين حديث را آورده‌اند كه نام و نشان شمارى از آنها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محب الدين طبرى، ص</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فتح القدير، علامه قاضى شوكانى،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الاصول،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 لباب النقول، ص</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طبرى، تفسير،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رازى، مفاتيح الغيب، ج</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2169542_1051229030"/>
      <w:bookmarkStart w:id="166" w:name="_Toc66"/>
      <w:bookmarkEnd w:id="165"/>
      <w:r>
        <w:rPr>
          <w:rtl w:val="true"/>
        </w:rPr>
        <w:t>ب</w:t>
      </w:r>
      <w:r>
        <w:rPr>
          <w:rtl w:val="true"/>
        </w:rPr>
        <w:t xml:space="preserve">) </w:t>
      </w:r>
      <w:r>
        <w:rPr>
          <w:rtl w:val="true"/>
        </w:rPr>
        <w:t>تفسير</w:t>
      </w:r>
      <w:bookmarkEnd w:id="166"/>
    </w:p>
    <w:p>
      <w:pPr>
        <w:pStyle w:val="BookText"/>
        <w:rPr/>
      </w:pPr>
      <w:r>
        <w:rPr>
          <w:rFonts w:ascii="IRNazanin" w:hAnsi="IRNazanin" w:eastAsia="IRNazanin"/>
          <w:color w:val="111111"/>
          <w:sz w:val="28"/>
          <w:sz w:val="28"/>
          <w:szCs w:val="28"/>
          <w:rtl w:val="true"/>
          <w:lang w:bidi="fa-IR"/>
        </w:rPr>
        <w:t xml:space="preserve">اين آيه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كه در لغت عرب بر انحصار دلالت مى‌كند؛ يعنى سرپرست و متصرف در امور شما سه 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ايمان آورده‌اند، و نماز را برپا مى‌دارند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وَ رَسُولُهُ وَ الَّذِينَ آمَنُوا الَّذِينَ يُقِيمُونَ الصَّلاةَ وَ يُؤْتُونَ الزَّكاةَ وَ هُمْ راكِعُونَ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بى‌گمان، ركوع در اين آيه به معناى ركوع نماز است، نه به معناى خضوع؛ زيرا واژه ركوع در عرف شرع و اصطلاح قرآن، در معناى معروف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افزون بر شأن نزول آيه، جمله يُقِيمُونَ الصَّلاةَ نيز بر اين معنا گواهى مى‌دهد و اين</w:t>
      </w:r>
      <w:bookmarkStart w:id="167" w:name="pg7479_68701"/>
    </w:p>
    <w:p>
      <w:pPr>
        <w:pStyle w:val="BookText"/>
        <w:rPr/>
      </w:pPr>
      <w:bookmarkEnd w:id="167"/>
      <w:r>
        <w:rPr>
          <w:rFonts w:ascii="IRNazanin" w:hAnsi="IRNazanin" w:eastAsia="IRNazanin"/>
          <w:color w:val="111111"/>
          <w:sz w:val="28"/>
          <w:sz w:val="28"/>
          <w:szCs w:val="28"/>
          <w:rtl w:val="true"/>
          <w:lang w:bidi="fa-IR"/>
        </w:rPr>
        <w:t>مضمون در هيچ آيه ديگرى نيست كه زكات را با خضوع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با اخلاص نيت و بى‌منت زكات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بى‌شك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معناى دوست يا 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ولايت به معناى دوستى و يارى كردن، ويژۀ نمازگزارانى نيست كه در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حكمى عام است و همه مسلمانان را در برمى‌گيرد؛ يعنى همه آنان بايد يكديگر را دوست بدارند و يارى كنند؛ حتى آنان كه به دادن زكات مكلف نيستند يا چيزى براى انفاق كردن ندارند؛ تا چه رسد به اينكه بخواهند در ركوع زكات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بر سرپرستى و تصرف و رهبرى مادى و معنوى دلالت مى‌كند؛ به ويژه از اين رو كه اين ولايت در رديف ولايت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خدا آمده و هر سه با يك جمله ادا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از نص‌هاى قرآنى است كه بر ولايت و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و نمى‌توان همه آن احاديث را ناديده گرفت، اما گويى تعصب اجازه نمى‌دهد كه به اين روايات و گواهى دانشمندان درباره شأن نزول آيه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تفسير آيه‌اى از قرآن اين همه روايات ناديده گرفته شود، در تفسير ديگر آيات قرآنى به هيچ روايتى نبايد توجه كرد؛ زيرا درباره شأن نزول كمتر آيه‌اى از آيات قرآن به اين اندازه روايت آمده و مسئله به اندازه‌اى روشن و آشكار بوده كه حسان‌بن ثابت شاعر معروف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روايت را در اشعار خود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 الذى اعطيت اذ كنت راكعا</w:t>
      </w:r>
    </w:p>
    <w:p>
      <w:pPr>
        <w:pStyle w:val="Heading5"/>
        <w:numPr>
          <w:ilvl w:val="4"/>
          <w:numId w:val="1"/>
        </w:numPr>
        <w:rPr/>
      </w:pPr>
      <w:bookmarkStart w:id="168" w:name="__RefHeading___Toc2169544_1051229030"/>
      <w:bookmarkStart w:id="169" w:name="_Toc67"/>
      <w:bookmarkEnd w:id="168"/>
      <w:r>
        <w:rPr>
          <w:rtl w:val="true"/>
        </w:rPr>
        <w:t>ج</w:t>
      </w:r>
      <w:r>
        <w:rPr>
          <w:rtl w:val="true"/>
        </w:rPr>
        <w:t xml:space="preserve">) </w:t>
      </w:r>
      <w:r>
        <w:rPr>
          <w:rtl w:val="true"/>
        </w:rPr>
        <w:t>پاسخ به شبهات مخالفان آيه ولايت</w:t>
      </w:r>
      <w:bookmarkEnd w:id="169"/>
    </w:p>
    <w:p>
      <w:pPr>
        <w:pStyle w:val="BookText"/>
        <w:rPr/>
      </w:pPr>
      <w:r>
        <w:rPr>
          <w:rFonts w:ascii="IRNazanin" w:hAnsi="IRNazanin" w:eastAsia="IRNazanin"/>
          <w:color w:val="111111"/>
          <w:sz w:val="28"/>
          <w:sz w:val="28"/>
          <w:szCs w:val="28"/>
          <w:rtl w:val="true"/>
          <w:lang w:bidi="fa-IR"/>
        </w:rPr>
        <w:t>شمارى از متعصبان اهل‌تسنن مى‌كوشند كه درباره نزول اين آيه 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ولايت به معناى سرپرستى و تصرف و امامت، نقدهايى مطرح كنند كه</w:t>
      </w:r>
    </w:p>
    <w:p>
      <w:pPr>
        <w:pStyle w:val="BookText"/>
        <w:rPr/>
      </w:pPr>
      <w:r>
        <w:rPr>
          <w:rFonts w:ascii="Amiri" w:hAnsi="Amiri" w:eastAsia="Amiri" w:cs="Amiri"/>
          <w:color w:val="111111"/>
          <w:sz w:val="28"/>
          <w:sz w:val="28"/>
          <w:szCs w:val="28"/>
          <w:rtl w:val="true"/>
          <w:lang w:bidi="ar-SA"/>
        </w:rPr>
        <w:t>مهم‌ترين آنها بدين شرح بررسى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براى جمع به كار مى‌رود و بر يك فرد تطبيق‌پذير نيست؛ يعنى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كسانى‌اند كه نماز را بر پا مى‌دارند و در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بر يك شخص مانند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ادبيات عرب بسيار اتفاق مى‌افتد كه لفظ جمع در مفهوم مفرد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مباهله به صورت جمع آمده است، اما بر پايه شأن نزول‌هاى بسيار در اين‌باره، تنها بر فاطمه زهرا عليهاالسلام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جمع است، اما بر يك نفر دلالت مى‌كند؛ زيرا كسى از مردان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ماجرا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آيه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در داستان جنگ احد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 لَهُمُ النّاسُ إِنَّ النّاسَ قَدْ جَمَعُوا لَكُمْ فَاخْشَوْهُمْ فَزادَهُمْ إِيماناً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مفسران شأن نزول آن را نعيم‌بن مسعود مى‌دانند كه بيش از يك فرد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يَقُولُونَ نَخْشى أَنْ تُصِيبَنا دائِرَةٌ و به گفته مفسران، اين آيه درباره عبدالله بن ابى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اول سورۀ ممتحنه، آيه هشتم سوره منافقون و آيه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نيز تعبيراتى به صورت جمع دارند كه با توجه به شأن نزول آنها، يك فرد مقصود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جمع در چنين آياتى، يا بر اهميت موقعيت آن فرد و ميزان تأثيرگذارى او دلالت مى‌كند يا حكم را در شكل كلى و عام مى‌آورد، اما مصداق آن تنها يك فرد است؛ چنان‌كه بسيارى از آيات قرآن درباره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انگيزه تعظيم، ضمير جمع به كار 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نمى‌توان انكار كرد كه استعمال لفظ جمع در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بدون قرينه جايز نيست، اما با توجه به روايات فراوان در شأن نزول آيه، قرينۀ روشنى براى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تفسيرى در دست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درباره ديگر نمونه‌ها به كمتر از اين ميزان قرينه نيز قناعت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و شمار ديگرى از اهل‌سنت گفته‌اند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چنان به خداوند توجه مى‌كرد و در مناجات با پروردگارش غرق مى‌شد كه بنابر آن روايت معروف، تير از پايش بيرون آوردند و او ملتفت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صداى سائلى را در نماز شنيده و به او توجه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نكته غافلند كه شنيدن صداى سائل و كمك كردن به او، توجه به خويشتن نيست، بلكه توجه به خداست؛ يعنى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از خود بيگانه بود، نه از خدا، و بيگانگى از خلق خدا، بيگانگى از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پرداختن زكات در نماز، خود عبادتى در دل عبادت ديگر است، نه عملى مباح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روح عبادت سازگار نيست، توجه به مسائلِ زندگى مادى و شخصى است، اما توجه به رضاى خداوند در نماز، با روح عبادت سازگار است و آن را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غرق شدن در توجه به خدا اين نيست كه انسان بى‌اختيار حس معنوى خود را از دست بدهد، بلكه چنين غريقى با اراده خويش توجه خود را از غير خدا به خدا معطوف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اشاره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سائل براى اينكه بيايد و خودش انگشتر را از انگشت حضرت بيرون بياورد،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كه با نماز منافات دارد؛ كارهايى در نماز جايز است كه از چنين اشاره‌اى بيشترند و به نماز نيز آسيب نمى‌رسانند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كشتن حشراتى مانند مار و عقرب يا برداشتن و گذاشتن كودك و حتى شير دادن به بچه شيرخوار را فعل كثير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دانشمندى به تعصب دچار شود، چنين خطاهايى نيز از او سر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دوست و يارى‌كننده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معناى متصرف و سرپرست و صاحب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معناى دوست و يارى‌كننده به كار نرفته است؛ زيرا اين صفت را درباره همه مؤمنان به كار مى‌برند نه مؤمنان خاصى كه آيه از آنان ياد كرده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كسانى كه نماز را برپا مى‌دارند و در ركوع زكات مى‌دهند؛ يعنى دوستى و يارى كردن، حكمى عام است، اما آيه به بيان حكمى خاص مى‌پردازد و از همين روى، پس</w:t>
      </w:r>
    </w:p>
    <w:p>
      <w:pPr>
        <w:pStyle w:val="BookText"/>
        <w:rPr/>
      </w:pPr>
      <w:r>
        <w:rPr>
          <w:rFonts w:ascii="IRNazanin" w:hAnsi="IRNazanin" w:eastAsia="IRNazanin"/>
          <w:color w:val="111111"/>
          <w:sz w:val="28"/>
          <w:sz w:val="28"/>
          <w:szCs w:val="28"/>
          <w:rtl w:val="true"/>
          <w:lang w:bidi="fa-IR"/>
        </w:rPr>
        <w:t>از ذكر ايمان، صفات ويژه‌اى را برمى‌شمرد كه مصداق آن تنها يك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واجبى بر ذمه نداشت؛ زيرا از مال دنيا چيزى براى خود فراهم نساخته بود و اگر مقصودش صدقه مستحب بوده باشد، به آن زكات گفته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تاريخ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دسترنج خود اموال فراوانى فراهم كرد و آنها را در راه خدا داد؛ چنان‌كه نوشته‌اند هزار بَرده از دسترنج خود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سهم او از غنائم جنگى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اندوخته اندكى كه حكم زكات به آن تعلق مى‌گرفت يا نخلستان كوچكى كه مى‌بايست زكات آن را مى‌پرداخت، چيزهايى بود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برخوردار بود و فوريت وجوب پرداخت زكات، عُرفى است كه با خواندن نماز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مصداق‌هاى زكات مستحب در قرآن مجيد فراوان است؛ چنان‌كه بسيارى از سوره‌هاى مكى كلمه زكات را درباره زكات مستحب به كار برده‌اند؛ زيرا بى‌گمان حكم وجوب زكات، پس از 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آيه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روم، آيه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لقمان، آيه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فصلت،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خلافت بى‌واسطه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توجيه‌پذير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پيامبر ولى نبود، بلكه در آن روز ولايت بالقوه داشت 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آيه بر ولايت بالفعل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ادبى بسيارى در سخنان روزانه ديده مى‌شود كه در بردارندۀ اسم يا عنوانى بالقوه درباره برخى افرادند؛ يعنى آنان آن خصلت يا مُسمّا را بالفعل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انسان در زمان حيات خود وصيت مى‌كند و كسى را وصى خود و قيّم كودكان خويش برمى‌گزيند و از همان وقت عنوان وصى و قيم درباره آن فرد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برپايه روايات،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و خليفه خود خواند، اما هيچ‌يك از اين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عنوان‌ها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نيز چنين تعبيراتى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درباره زكريا آمده است كه از خداوند درخواست كرد سرپرستى را براى او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لِي مِنْ لَدُنْكَ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يَرِثُنِي وَ يَرِثُ مِنْ آلِ يَعْقُوبَ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ولى در اين آيه، سرپرست كارها پس از مرگ زكريا است؛ چنان‌كه بسيارى از افراد، جانشين خود را در زمان حيات خود تعيين مى‌كنند و از همان زمان او را جانشين مى‌خوانند؛ اما اين جانشينى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برپايه اين دليل روشن استدلال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كتب فراوانى از خود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مسند ابن‌مردويه و ابى الشيخ و كنز العمال، اين حديث را از ايشان نقل كرده‌اند و اين خود همچون استدلال حضرت به اين آيه شريفه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الغدير از كتاب سليم‌بن قيس هلالى حديث بلندى نقل مى‌كند كه برپايه آن،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صفين در محضر ديگران براى اثبات حق بودن خودش دلائل بسيارى آورد كه يكى از آنها همين آيه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شورا به همين آيه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ياد شده درباره آيه، با آيات قبل و بعدش سازگار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معناى دوستى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به تدريج و درباره وقايع گوناگون نازل شده و همواره با حوادثى پيوند داشته كه در زمينه آنها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آيات يك سوره يا آياتى كه پشت سر يكديگر قرار دارند، همواره از ديد مفهومى با هم مرتبط نيستند، بلكه بسيارى از آيات كه پشت سر هم نازل شده، به دو حادثه مختلف ناظر بوده‌اند و مسيرشان بر اثر پيوند با آن حوادث از يكديگر جدا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گواهى شأن نزولش، در زمينه زكات دادن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 نماز، و آيات قبل و بعدش درباره رويدادهاى ديگرى نازل شده است و از اين‌رو، نمى‌توان به پيوند آنها با يكديگر استناد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آيه با آيات گذشته و آينده‌اش نيز پيوند دارد؛ زيرا در آنها از ولايت 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مى‌رود و در آيه ياد شده از ولايت به معناى رهبرى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ولى و سرپرست و متصرف، يار و ياور پيروان خويش نيز خواهد بود؛ يعنى يار و ياور بودن از شئون ولايت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انگشترى گران‌بها را از كجا آورده بود؟ آيا داشتن چنين انگشتر گرانبهايى اسراف نبوده است و آيا اينها خود دليل بر نادرستى تفسير ياد شده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درباره بهاى آن انگشتر بى‌اساس است و هيچ دليل موجهى بر گران بودن بهاى آن انگشتر در دست نيست و روايت‌هاى ضعيفى كه قيمت آن را معادل خَراج شام دانسته‌اند، به افسانه شبيه‌ترند تا واقعيت و شايد به انگيزه بى‌ارزش نشان دادن انفاق آن حضرت جعل شده باشند؛ چنان‌كه اثرى از اين افسانه در روايات صحيح و معتبر در زمينه شأن نزول آيه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استناد به چنين سخنانى نمى‌توان آن واقعيت تاريخى را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مى‌گويد شيعيان براى اثبات نزول اين آيه درباره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دلالت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استناد كرده و گفته‌اند ولايت در آيه به معناى ناصر و محب نخواهد بود؛ زيرا ولايت به اين معنا ويژۀ خدا و رسول و صاحبان صفات ياد شده در آيه نيست، بلكه همه مؤمنان به اين معنا ناصر و محب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را در آيه بايد به معناى متصرف در امور مسلمين به كار برد و متصرف در امر، امام مردم است، نه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مى‌گويد خاص بودن معناى ولايت در آيه نزد ما پذيرفتنى نيست؛ زيرا عام نبودن ولايت با اين فرض درست خواهد بود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حصر دلالت كند، اما اين كلمه مفيدِ حصر نيست؛ چنان كه در آيات ديگر قرآن نيز بر حصر دلالت نمى‌كند؛ مانند إِنَّما مَثَلُ الْحَياةِ الدُّنْيا كَماءٍ أَنْزَلْناهُ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دنيا در اين آيه به آبى تشبيه شده است كه از آسمان نازل مى‌شود، اما مثال‌هاى دنيا بيش از اين مثالند؛ يعنى حيات دنيوى به امور ديگرى نيز تشبيه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إِنَّمَا الْحَياةُ الدُّنْيا لَعِبٌ وَ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انحصار دلالت نمى‌كند؛ زيرا لعب و لهو تنها در دنيا نيست، بلكه در غير دنيا نيز وجود دارد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پاسخ نقضى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برحصر دلالت مى‌كند و كسى جز ابوحنيفه اين مطلب را انكار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هذِهِ الْحَياةُ الدُّنْيا إِلاّ لَهْوٌ وَ لَعِبٌ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الْحَياةُ الدُّنْيا إِلاّ لَعِبٌ وَ لَهْوٌ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برپايه گفتار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 منحصر به دنيا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آيه نيز مفيد حصر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پرسش پديد مى‌آيد كه چرا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اينكه از ادات حصر است، در اين دو آيه مفيد حصر نيست؟ شايد پاسخ فخر رازى چنين باشد كه قرينه‌اى بر عدم افاده حصر در اين دو آيه وجود دارد؛ يعنى علم ما به اينكه لهو و لعب منحصر به حيات دنيوى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همين جواب را درباره دو آيه دربردارنده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نمى‌تواند به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و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استناد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حيات درباره دنيا به دو صورت به كار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 به دنيا و موصوف به كلمه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حيات در صورت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 دنيوى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 اخروى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حَياتُنَا الدُّنْيا نَمُوتُ وَ نَحْيا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حَياتُنَا الدُّنْيا نَمُوتُ وَ نَحْيا وَ ما نَحْنُ بِمَبْعُوثِينَ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حيات در صورت دوم، تقسيم كردن آن به دوگونه پست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پست نيز خود دو تصوير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دنيوى، حتى حيات و زندگى انبيا و اوصيا، در برابر زندگى اخروى؛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حيات دنيوى از آن ديد كه حيات دنيوى است،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حيات اخروى با توجه به اينكه دائم و ابدى و پر از آرامش و آسايش است، نه گذرا و فانى و رنج‌آلود، ارزشمند و عالى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حيات دنيوى در سنجش با حيات اخروى، حتى اگر سراسرش به عبادت وخضوع بگذرد، 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حيات دنيا، زندگى پست در همين دنيا در برابر زندگى برين در آن است كه خود دو گونه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پست حيوانى، همچون زندگى شهوترانان عياش و عاصى كه از لهو و لعب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ارزشمند دنيوى، همچون زندگى انبيا و اوليا و مؤمنان خالص كه سراسر به اطاعت و عبادت الهى و بركنار از لهو و لعب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برپايه اين مقدمه‌ها و تقسيم‌ها، مى‌توان گفت باور به حاصل شدن لعب و لهو در محيطى غير از دنيا با استناد به آيه إِنَّمَا الْحَياةُ الدُّنْيا لَعِبٌ وَ لَهْوٌ خطا خواهد بود؛ زيرا آيه كريمه در مقام انحصار حيات دنيوى به لعب و لهو است نه انحصار لعب و لهو به حيات دنيوى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حيات اخروى جاى لهو و لعب نيست؛ چنان‌كه قرآن در توصيف اهل بهشت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يَسْمَعُونَ فِيها لَغْواً وَ لا تَأْثِيماً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لغو و بيهوده‌اى مى‌شنوند نه سخنان گناه‌آلود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حيات دنيوى در آيه‌اى كه فخر رازى بدان استشهاد كرده، حيات دانيه و پست است كه گونۀ دوم از حيات دنيوى به شمار مى‌رود، نه حيات دنيوى انبيا و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اين‌گونه حيات دنيوى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حيوانى اهل معصيت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لعب و لهو منحصر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آيه نيز بر حصر دلالت مى‌كند و بر عدم افادۀ حصر در آيه ولايت گواهى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استناد به آيه إِنَّما مَثَلُ الْحَياةِ الدُّنْيا 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افزون بر جواب نقض ياد شده،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مى‌توان پاسخ گفت كه براى حيات دنيوى مثال‌هاى ديگرى آمده است، اما گويى در سرتاسر قرآن تنها مَثَل براى دنيا همانا تمثيل آن به آبى است كه از آسمان نازل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و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درباره كلام الهى حصر در تمثيل صحيح است و مناقشه در مفاد حصر كلمه إنّما در آيه ولايت بى‌پايه خواهد بود</w:t>
      </w:r>
      <w:r>
        <w:rPr>
          <w:rFonts w:eastAsia="IRNazanin" w:cs="IRNazanin"/>
          <w:color w:val="111111"/>
          <w:sz w:val="28"/>
          <w:szCs w:val="28"/>
          <w:rtl w:val="true"/>
          <w:lang w:bidi="fa-IR"/>
        </w:rPr>
        <w:t>.</w:t>
      </w:r>
      <w:bookmarkStart w:id="170" w:name="pg7479_68709"/>
    </w:p>
    <w:p>
      <w:pPr>
        <w:pStyle w:val="Heading4"/>
        <w:numPr>
          <w:ilvl w:val="3"/>
          <w:numId w:val="1"/>
        </w:numPr>
        <w:rPr/>
      </w:pPr>
      <w:bookmarkStart w:id="171" w:name="__RefHeading___Toc2169546_1051229030"/>
      <w:bookmarkStart w:id="172" w:name="_Toc68"/>
      <w:bookmarkEnd w:id="170"/>
      <w:bookmarkEnd w:id="171"/>
      <w:r>
        <w:rPr/>
        <w:t>2</w:t>
      </w:r>
      <w:r>
        <w:rPr>
          <w:rtl w:val="true"/>
        </w:rPr>
        <w:t xml:space="preserve">. </w:t>
      </w:r>
      <w:r>
        <w:rPr>
          <w:rtl w:val="true"/>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tl w:val="true"/>
        </w:rPr>
        <w:t>(</w:t>
      </w:r>
      <w:r>
        <w:rPr>
          <w:rtl w:val="true"/>
        </w:rPr>
        <w:t>نساء</w:t>
      </w:r>
      <w:r>
        <w:rPr>
          <w:rtl w:val="true"/>
        </w:rPr>
        <w:t>:</w:t>
      </w:r>
      <w:r>
        <w:rPr/>
        <w:t>59</w:t>
      </w:r>
      <w:r>
        <w:rPr>
          <w:rtl w:val="true"/>
        </w:rPr>
        <w:t>)</w:t>
      </w:r>
      <w:bookmarkEnd w:id="172"/>
    </w:p>
    <w:p>
      <w:pPr>
        <w:pStyle w:val="Heading5"/>
        <w:numPr>
          <w:ilvl w:val="4"/>
          <w:numId w:val="1"/>
        </w:numPr>
        <w:rPr/>
      </w:pPr>
      <w:bookmarkStart w:id="173" w:name="__RefHeading___Toc2169548_1051229030"/>
      <w:bookmarkStart w:id="174" w:name="_Toc69"/>
      <w:bookmarkEnd w:id="173"/>
      <w:r>
        <w:rPr>
          <w:rtl w:val="true"/>
        </w:rPr>
        <w:t>اشاره</w:t>
      </w:r>
      <w:bookmarkEnd w:id="174"/>
    </w:p>
    <w:p>
      <w:pPr>
        <w:pStyle w:val="BookText"/>
        <w:rPr/>
      </w:pPr>
      <w:r>
        <w:rPr>
          <w:rStyle w:val="FootnoteAnchor"/>
          <w:rtl w:val="true"/>
        </w:rPr>
        <w:footnoteReference w:id="119"/>
      </w:r>
    </w:p>
    <w:p>
      <w:pPr>
        <w:pStyle w:val="Heading5"/>
        <w:numPr>
          <w:ilvl w:val="4"/>
          <w:numId w:val="1"/>
        </w:numPr>
        <w:rPr/>
      </w:pPr>
      <w:bookmarkStart w:id="175" w:name="__RefHeading___Toc2169550_1051229030"/>
      <w:bookmarkStart w:id="176" w:name="_Toc70"/>
      <w:bookmarkEnd w:id="175"/>
      <w:r>
        <w:rPr>
          <w:rtl w:val="true"/>
        </w:rPr>
        <w:t>الف</w:t>
      </w:r>
      <w:r>
        <w:rPr>
          <w:rtl w:val="true"/>
        </w:rPr>
        <w:t xml:space="preserve">) </w:t>
      </w:r>
      <w:r>
        <w:rPr>
          <w:rtl w:val="true"/>
        </w:rPr>
        <w:t>تفسير آيه</w:t>
      </w:r>
      <w:bookmarkEnd w:id="176"/>
    </w:p>
    <w:p>
      <w:pPr>
        <w:pStyle w:val="BookText"/>
        <w:rPr/>
      </w:pPr>
      <w:r>
        <w:rPr>
          <w:rFonts w:ascii="Amiri" w:hAnsi="Amiri" w:eastAsia="Amiri" w:cs="Amiri"/>
          <w:color w:val="111111"/>
          <w:sz w:val="28"/>
          <w:sz w:val="28"/>
          <w:szCs w:val="28"/>
          <w:rtl w:val="true"/>
          <w:lang w:bidi="ar-SA"/>
        </w:rPr>
        <w:t>اين آيه به يكى از مهم‌ترين مسائل اسلامى، يعنى رهبرى اشاره، و مراجع واقعى مسلمانان را در مسائل مختلف دينى و اجتماعى تعيين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نخست به مردم با ايمان فرمان مى‌دهد كه از خداوند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همه فرمان پذيرى‌هاى فرد با ايمان بايد به اطاعت پروردگارش بينجامد و هرگونه رهبرى، بايد از ذات پاك او سرچشمه بگيرد؛ زيرا حاكم و مالك تكوينى جهان هستى اوست و هر حاكميت و مالكيتى بايد به فرمان او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أَطِيعُوا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پيروى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مى‌دهد؛ پيامبرى كه معصوم است و هرگز از روى هوى و هوس سخن نمى‌گويد، بلكه نماينده خدا ميان مردم است و سخنش سخن خداست و اين منصب و موقعيت را از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اطاعت از خداوند، برپايه خالقيت و حاكميت ذاتى او توجيه‌پذير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اطاعت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پروردگار</w:t>
      </w:r>
    </w:p>
    <w:p>
      <w:pPr>
        <w:pStyle w:val="BookText"/>
        <w:rPr/>
      </w:pPr>
      <w:r>
        <w:rPr>
          <w:rFonts w:ascii="IRNazanin" w:hAnsi="IRNazanin" w:eastAsia="IRNazanin"/>
          <w:color w:val="111111"/>
          <w:sz w:val="28"/>
          <w:sz w:val="28"/>
          <w:szCs w:val="28"/>
          <w:rtl w:val="true"/>
          <w:lang w:bidi="fa-IR"/>
        </w:rPr>
        <w:t xml:space="preserve">در اين‌باره سرچشمه مى‌گيرد؛ يعنى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الاطاعة 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نيز به همين تفاوت اشاره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أَطِيعُوا الرَّسُولَ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همچنين به اطاعت از أُولِي الْأَمْرِ فرمان مى‌دهد؛ كسى كه از متن جامعه اسلامى برمى‌خيزد و حافظ دين و دنياى مردم است</w:t>
      </w:r>
      <w:r>
        <w:rPr>
          <w:rFonts w:eastAsia="IRNazanin" w:cs="IRNazanin"/>
          <w:color w:val="111111"/>
          <w:sz w:val="28"/>
          <w:szCs w:val="28"/>
          <w:rtl w:val="true"/>
          <w:lang w:bidi="fa-IR"/>
        </w:rPr>
        <w:t>.</w:t>
      </w:r>
      <w:bookmarkStart w:id="177" w:name="pg7479_68710"/>
    </w:p>
    <w:p>
      <w:pPr>
        <w:pStyle w:val="Heading5"/>
        <w:numPr>
          <w:ilvl w:val="4"/>
          <w:numId w:val="1"/>
        </w:numPr>
        <w:rPr/>
      </w:pPr>
      <w:bookmarkStart w:id="178" w:name="__RefHeading___Toc2169552_1051229030"/>
      <w:bookmarkStart w:id="179" w:name="_Toc71"/>
      <w:bookmarkEnd w:id="177"/>
      <w:bookmarkEnd w:id="178"/>
      <w:r>
        <w:rPr>
          <w:rtl w:val="true"/>
        </w:rPr>
        <w:t>ب</w:t>
      </w:r>
      <w:r>
        <w:rPr>
          <w:rtl w:val="true"/>
        </w:rPr>
        <w:t xml:space="preserve">) </w:t>
      </w:r>
      <w:r>
        <w:rPr>
          <w:rtl w:val="true"/>
        </w:rPr>
        <w:t>كيستى اولواالامر</w:t>
      </w:r>
      <w:bookmarkEnd w:id="179"/>
    </w:p>
    <w:p>
      <w:pPr>
        <w:pStyle w:val="BookText"/>
        <w:rPr/>
      </w:pPr>
      <w:r>
        <w:rPr>
          <w:rFonts w:ascii="IRNazanin" w:hAnsi="IRNazanin" w:eastAsia="IRNazanin"/>
          <w:color w:val="111111"/>
          <w:sz w:val="28"/>
          <w:sz w:val="28"/>
          <w:szCs w:val="28"/>
          <w:rtl w:val="true"/>
          <w:lang w:bidi="fa-IR"/>
        </w:rPr>
        <w:t>مفسران درباره كيستى اولواالامر بسيار سخن گفته‌اند كه آنها را در چند بند مى‌توان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مفسران اهل تسنن معتقدند كه مقصود از اولواالامر، زمامداران، حاكمان و اشخاص حكومتى‌اند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اينان هيچ استثنايى در اين زمينه پذيرفته نيست؛ يعنى مسلمانان موظفند از هر حكومتى با هر شكلى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حكومت مغول نيز از ديد اينان، حكومت اولواالامر است؛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از مفسران مانند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مقصود از اولواالامر نمايندگان همه طبقات، حُكام، زمامداران، علما و صاحب‌منصبان در همه شئون زندگى مردمند؛ اما اطاعت از آنان به پاى‌بندى آنان به احكام و مقررات اسلامى مشروط است؛</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ديگرى از آنان گفته‌اند مقصود از اولواالامر، زمامداران معنوى و فكرى، يعنى علما و دانشمندانند؛ دانشمندانى كه عادل و به محتواى كتاب و سنت آگاه باشند؛</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مفسران اهل تسنن معتقدند كه مقصود از اين كلمه، تنها خلفاى چهارگانه نخستين است و ديگران را در بر نمى‌گيرد و بنابراين در اعصار ديگر، اولواالامر وجود نخواهد داشت؛</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ديگر مفسران، اولواالامر در معناى صحابه و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ديگر در تفسير اولواالامر اين است كه مقصود فرماندهان لشكر اسلامند؛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همه مفسران شيعه، مقصود از اولواالامر، امامان معصوم عليهم السلام است كه خداوند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مادى و معنوى جامعه اسلامى را در همه شئون زندگى، به آنان سپرده است و كسى جز آنان اولواالامر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به فرمان آنان به مقامى منصوب مى‌شوند و مسئوليتى را در جامعه اسلامى به عهده مى‌گيرند، با شروط معينى بايد اطاعت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اولواالامر نيستند، بلكه نمايندگان اولواالامرند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تفسير نخست به هيچ روى با مفهوم آيه و روح تعليمات اسلام سازگار نيست و نمى‌توان به پيروى از هر حكومتى بدون قيد و شرط تن داد و آن را در رديف اطاعت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افزون بر مفسران شيعه، مفسران بزرگ اهل تسنن نيز اين تفسير را نفى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دوم نيز با اطلاق آيه شريفه سازگار نيست؛ زيرا آيه اطاعت اولواالامر را بدون قيد و شرط، لازم و واجب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تفسير سوم با اطلاق آيه سازگار نيست؛ زيرا پيروى از علما و دانشمندان، شروطى دارد؛ مانند مخالف نبودن گفتار آنان با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به خطايى دچار شوند كه بر اثر معصوم نبودنشان اين كار محتمل است، يا به هر علت ديگرى از مسير حق سر بپيچند، اطاعت از آنان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اطاعت اولواالامر را مشروط نكرده بلكه آن را همانند اطاعت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اطاعت از دانشمندان در احكامى است كه از كتاب و سنت گرفته‌اند و بنابراين، پيروى از آنان جز اطاعت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نيازى به ذكر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تفسير چهارم اين است كه امروز مصداقى براى اولواالامر ميان مسلمانان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هيچ دليلى بر اين تخصيص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پنجم و ششم نيز چنين مشكلى دارد؛ يعنى هيچ دليلى بر اين تخصيص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مفسران اهل تسنن مانند محمد عبده، دانشمند معروف مصرى، به پيروى از فخر رازى، تفسير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اولواالامر همه نمايندگان طبقات مختلف جامعه اسلامى، اعم از علما، حُكام و نمايندگان طبقات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چند قيد و شرط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بايد مسلمان باشند؛ چنان‌كه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مى‌توان فهميد؛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حكمشان با كتاب و سنت ناسازگار نباشد؛</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اختيار حكم كنند نه اجبار؛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حكمشان با مصالح مسلمانان موافق باشد؛</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مسائلى سخن گويند كه براى دخالت در آنها حق داشته باشند، نه مانند عبادات كه مقررات ثابت و معينى در اسلام دارند؛</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مسائلى كه آنان درباره‌شان حكم مى‌كنند، نص خاصى از شرع نرسيده باشد؛</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اتفاق‌نظر 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معتقدند كه همه امت يا مجموع نمايندگان آنان به خطا دچار نمى‌شوند؛ يعنى مجموع امت معصومند و ازاين‌رو، اطاعت از چنين حكمى بدون هيچ قيد و شرطى، همانند اطاعت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بودن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تفسير نيز به چند دليل نادرست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در مسائل اجتماعى درباره موضوعات اندكى روى مى‌دهد و بنابراين، بى‌تكليفى و بى‌سامانى در بيشتر شئون مسلمانان همواره وجود خواهد داشت و اگر آنان نظر اكثر مردم را بپذيرند، بر اثر معصوم نبودن اكثر، به خطا دچار خواهند شد و بنابراين اطاعت از اكثريت بدون قيد و شرط،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آموزه‌هاى ثابت در علم اصول، هيچ دليلى بر معصوم بودن مجموع امت، بدون وجود امام معصوم، در دست نيست؛</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نبودن حكم نمايندگان همه طبقات با كتاب و سنت، از شروط پيروى از آنان است، اما تشخيص سازگارى و ناسازگارى حكم آنان با كتاب و سنت بر عهده</w:t>
      </w:r>
    </w:p>
    <w:p>
      <w:pPr>
        <w:pStyle w:val="BookText"/>
        <w:rPr/>
      </w:pPr>
      <w:r>
        <w:rPr>
          <w:rFonts w:ascii="IRNazanin" w:hAnsi="IRNazanin" w:eastAsia="IRNazanin"/>
          <w:color w:val="111111"/>
          <w:sz w:val="28"/>
          <w:sz w:val="28"/>
          <w:szCs w:val="28"/>
          <w:rtl w:val="true"/>
          <w:lang w:bidi="fa-IR"/>
        </w:rPr>
        <w:t>مجتهدان و علماى آگاه از كتاب و سنت است و نتيجه اين خواهد بود كه اطاعت از اولواالامر بدون اجازه مجتهدان و علما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اطاعت آنان از اطاعت اولواالامر واجب‌تر است و اين با ظاهر آيه شريفه سازگار نيست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پيروان اين تفسير، علما و دانشمندان را نيز در شمار اولواالامر آورده‌اند، اما به واقع علما و مجتهدان، ناظر بر نمايندگان طبقات و مرجع عالى‌تر آنان‌اند، نه در رديف اولواالامر؛ زيرا علما و دانشمندان بايد كار ديگران را از ديد موافقتش با كتاب و سنت بررسى كنند و از اين‌رو، مرجع عالى آنان خواهند بود و اين با تفسير ياد شده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تفسيرهاى پيشين، پذيرفته نيست و خدشه‌پذير است و تنها تفسيرى كه از نقدهاى گذشته بركنار مى‌ماند، تفسير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اولواالامر رهبران و امامان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اين تفسير با اطلاق وجوب اطاعت كه از آيه استفاده مى‌شود،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عصمت امام، او را از هر خطا و گناهى حفظ مى‌كند و ازاين‌رو، فرمان او همانند 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هيچ قيد و شرطى واجب‌الاطاعه است و سزاوار است كه در رديف اطاعت او قرار گيرد؛ چنان‌كه بدون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دانشمندان معروف اهل تسنن، همچون فخر رازى در آغاز سخنش درباره اين آيه، به اين حقيقت اعتراف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 اطاعت او را بدون چون و چرا لازم بشمرد، بى‌گمان بايد معصوم باشد؛ زيرا اگر از خطا معصوم نباشد و به خطايى دچار شود، خداوند اطاعت او را لازم شمرده و به پيروى از او در آن كار خطا نيز فرمان داده است كه اين خود به پيدايى گونه‌اى تضاد در حكم الهى مى‌انجامد؛ زيرا از سويى آن عمل ممنوع و از سوى ديگر پيروى از اولواالامر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اولواالامر ياد شده در آيه مى‌بايست معصوم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مى‌گويد اين معصوم، يا مجموع امت است يا برخى از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پذيرفتنى نيست؛ زيرا ما بايد اين بعض را بشناسيم و به او دسترسى داشته باشيم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معصوم مجموع اين امت است و اين خود دليلى بر حجت و پذيرفتنى بودن اجماع و اتفاق امت به شمار مى‌رود كه از دلائل معتبر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با اينكه به اشكال‌تراشى در مسائل مختلف علمى معروف است، دلالت آيه را بر معصوم بودن اولواالامر مى‌پذيرد، اما بر اثر ناآشنايى‌اش به مكتب اهل بيت عليهم السلام و امامان و رهبران اين مكتب، اين احتمال را ناديده مى‌گيرد كه اولواالامر، اشخاص معينى از امت بوده باشند و ناچار اولواالامر را به مجموع امت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احتمال پذيرفتنى نيست؛ زيرا اولواالامر بايد رهبر جامعه اسلامى، و حكومت اسلامى و حل و فصل مشكلات مسلمانان بايد برعهده او باشد و حكومت عموم و حتى نمايندگان جمع به صورت اتفاق آرا، در عمل، امكان‌پذير نيست؛ چراكه دست‌يابى به</w:t>
      </w:r>
      <w:bookmarkStart w:id="180" w:name="pg7479_68714"/>
    </w:p>
    <w:p>
      <w:pPr>
        <w:pStyle w:val="BookText"/>
        <w:rPr/>
      </w:pPr>
      <w:bookmarkEnd w:id="180"/>
      <w:r>
        <w:rPr>
          <w:rFonts w:ascii="IRNazanin" w:hAnsi="IRNazanin" w:eastAsia="IRNazanin"/>
          <w:color w:val="111111"/>
          <w:sz w:val="28"/>
          <w:sz w:val="28"/>
          <w:szCs w:val="28"/>
          <w:rtl w:val="true"/>
          <w:lang w:bidi="fa-IR"/>
        </w:rPr>
        <w:t>اتفاق نظر همه افراد امت يا نمايندگان آنان در مسائل مختلف اجتماعى، سياسى، فرهنگى، اخلاقى و اقتصادى ممكن نيست و پيروى از اكثر مردم نيز پيروى از اولواالامر به شمار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سخن فخر رازى و دانشمندان معاصرى كه عقيده او را دنبال كرده‌اند، در عمل، به تعطيل شدن اطاعت از اولواالامر مى‌انجامد يا به چيزى بسيار نادر و استثنايى بدل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استناد به آيه شريفه، تنها رهبرى پيشوايان معصوم، دفاع‌پذير خواهد بود</w:t>
      </w:r>
      <w:r>
        <w:rPr>
          <w:rFonts w:eastAsia="IRNazanin" w:cs="IRNazanin"/>
          <w:color w:val="111111"/>
          <w:sz w:val="28"/>
          <w:szCs w:val="28"/>
          <w:rtl w:val="true"/>
          <w:lang w:bidi="fa-IR"/>
        </w:rPr>
        <w:t>.</w:t>
      </w:r>
    </w:p>
    <w:p>
      <w:pPr>
        <w:pStyle w:val="Heading5"/>
        <w:numPr>
          <w:ilvl w:val="4"/>
          <w:numId w:val="1"/>
        </w:numPr>
        <w:rPr/>
      </w:pPr>
      <w:bookmarkStart w:id="181" w:name="__RefHeading___Toc2169554_1051229030"/>
      <w:bookmarkStart w:id="182" w:name="_Toc72"/>
      <w:bookmarkEnd w:id="181"/>
      <w:r>
        <w:rPr>
          <w:rtl w:val="true"/>
        </w:rPr>
        <w:t>ج</w:t>
      </w:r>
      <w:r>
        <w:rPr>
          <w:rtl w:val="true"/>
        </w:rPr>
        <w:t>)</w:t>
      </w:r>
      <w:r>
        <w:rPr>
          <w:rtl w:val="true"/>
        </w:rPr>
        <w:t>پاسخ به پرسش‌ها</w:t>
      </w:r>
      <w:bookmarkEnd w:id="182"/>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اولواالامر، امامان معصوم باشد،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سرپرستان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آنان دلالت نمى‌كند؛ زيرا امام معصوم در هر زمان بيش از يك نفر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امام معصوم در هر زمان يك نفر است، اما با احتساب مجموع زمان‌ها افراد معصوم متعدد بودند و آيه، تنها وظيفه مردم يك زمان را تعيين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اولواالامر به اين معنا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به اطاعت از وى فرمان داده شده است؟</w:t>
      </w:r>
    </w:p>
    <w:p>
      <w:pPr>
        <w:pStyle w:val="BookText"/>
        <w:rPr/>
      </w:pPr>
      <w:r>
        <w:rPr>
          <w:rFonts w:ascii="IRNazanin" w:hAnsi="IRNazanin" w:eastAsia="IRNazanin"/>
          <w:color w:val="111111"/>
          <w:sz w:val="28"/>
          <w:sz w:val="28"/>
          <w:szCs w:val="28"/>
          <w:rtl w:val="true"/>
          <w:lang w:bidi="fa-IR"/>
        </w:rPr>
        <w:t>پاسخ اين سؤال در پاسخ پرسش نخست نهفته است؛ يعنى آيه به زمان معينى منحصر نيست، بلكه وظيفه مسلمانان را در همه اعصار و قرون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اولواالامر</w:t>
      </w:r>
    </w:p>
    <w:p>
      <w:pPr>
        <w:pStyle w:val="BookText"/>
        <w:rPr/>
      </w:pPr>
      <w:r>
        <w:rPr>
          <w:rFonts w:ascii="IRNazanin" w:hAnsi="IRNazanin" w:eastAsia="IRNazanin"/>
          <w:color w:val="111111"/>
          <w:sz w:val="28"/>
          <w:sz w:val="28"/>
          <w:szCs w:val="28"/>
          <w:rtl w:val="true"/>
          <w:lang w:bidi="fa-IR"/>
        </w:rPr>
        <w:t>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ايشان بود؛ يعنى آن حضرت دو منصب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رهبرى و زمامدارى امت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تكرار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اشاره‌اى به اين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منصب مختلف‌اند كه در وجود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اما در امام از يكديگر جدا شدند؛ يعنى امام تنها منصب دوم را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اولواالامر امامان و رهبران معصوم بوده باشد، چرا بخش پايانى آيه درباره مسئله تنازع و اختلاف مسلمانان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تَنازَعْتُمْ فِي شَيْ‌ءٍ فَرُدُّوهُ إِلَى اللّهِ وَ الرَّسُولِ إِنْ كُنْتُمْ تُؤْمِنُونَ بِاللّهِ وَ الْيَوْمِ الْآخِرِ ذلِكَ خَيْرٌ وَ أَحْسَنُ تَأْوِيلاً</w:t>
      </w:r>
    </w:p>
    <w:p>
      <w:pPr>
        <w:pStyle w:val="BookText"/>
        <w:rPr/>
      </w:pPr>
      <w:r>
        <w:rPr>
          <w:rFonts w:ascii="IRNazanin" w:hAnsi="IRNazanin" w:eastAsia="IRNazanin"/>
          <w:color w:val="111111"/>
          <w:sz w:val="28"/>
          <w:sz w:val="28"/>
          <w:szCs w:val="28"/>
          <w:rtl w:val="true"/>
          <w:lang w:bidi="fa-IR"/>
        </w:rPr>
        <w:t>اگر در چيزى اختلاف كرديد، آن را به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دهيد؛ اگر ايمان به پروردگار و روز بازپسين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و پايان و عاقبتش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بخش پايانى آيه از اولواالامر سخن نمى‌گويد و مرجع حل اختلاف را تنها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پرسش نه تنها درباره تفسير دانشمندان شيعه، بلكه درباره ديگر تفسيرها نيز با كمى دقت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بى‌گمان، مقصود از اختلاف و تنازع در آن جمله، اختلاف و تنازع در احكام است نه در مسائل مربوط به جزئيات حكومت و رهبرى مسلمانان؛ زيرا در چنين مسائلى بى‌شك بايد از اولواالامر اطاعت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جمله اول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از آن، اختلاف در احكام و قانون كلى اسلام است كه خداوند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تشريع مى‌كنند و امام تنها مُجرى احكام است از همين‌رو، برپايه احاديث اهل بيت عليهم السلام ، اگر سخن آنان با كتاب الله و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باشد، هرگز نبايد آن را پذيرفت؛ يعنى محال است چيزى برخلاف كتاب الله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نخستين مرجع حل اختلاف مردم در احكام و قانون‌هاى اسلامى،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وحى الهى را دريافت مى‌كند و اگر امامان معصوم حكمى را بيان كنند، آن نيز از خودشان نيست، بلكه آن را از كتاب الله گرفته‌اند يا علم</w:t>
      </w:r>
    </w:p>
    <w:p>
      <w:pPr>
        <w:pStyle w:val="BookText"/>
        <w:rPr/>
      </w:pPr>
      <w:r>
        <w:rPr>
          <w:rFonts w:ascii="IRNazanin" w:hAnsi="IRNazanin" w:eastAsia="IRNazanin"/>
          <w:color w:val="111111"/>
          <w:sz w:val="28"/>
          <w:sz w:val="28"/>
          <w:szCs w:val="28"/>
          <w:rtl w:val="true"/>
          <w:lang w:bidi="fa-IR"/>
        </w:rPr>
        <w:t>و دانشى است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ذكر نشدن اولواالامر در رديف مراجع حل اختلاف در احكام، روشن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شايد بتوان در اين پاسخ بدين شيوه مناقشه كرد كه عبارت</w:t>
      </w:r>
      <w:bookmarkStart w:id="183" w:name="pg7479_68716"/>
    </w:p>
    <w:p>
      <w:pPr>
        <w:pStyle w:val="BookText"/>
        <w:rPr/>
      </w:pPr>
      <w:bookmarkEnd w:id="1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تَنازَعْتُمْ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دليلى بر مقيد كردن آن به احكام و قانون‌هاى كلى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مخاطب آيه مؤمنانند؛ كسانى كه به خدا و رسول او و معاد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امرى اختلاف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تَنازَعْتُمْ فِي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حل اختلاف شما خدا و رسول اوست كه در پذيرش او با يكديگر متفقيد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عبارت تَنازَعْتُمْ فِي شَيْ‌ءٍ مطلق و فراگير است، ناگزير خود تعيين مصداق اولواالامر از موضوع‌هاى نزاع مؤمنان با يكديگر خواهد بود و نظرات متعدد و مختلف مفسران مسلمان در تعيين مصداق اولواالامر بر اين نزاع و اختلاف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وجود اختلاف در تعيين مصداق، اولواالامر در جميع اختلافات مرجع نخواهد بود، بلكه تنها مرجعيت خدا و رسولش در حل اختلافات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يكى از دلايل ذكر نشدن اولواالامر در كنار مرجعيت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پايانى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نكته بوده باشد</w:t>
      </w:r>
      <w:r>
        <w:rPr>
          <w:rFonts w:eastAsia="IRNazanin" w:cs="IRNazanin"/>
          <w:color w:val="111111"/>
          <w:sz w:val="28"/>
          <w:szCs w:val="28"/>
          <w:rtl w:val="true"/>
          <w:lang w:bidi="fa-IR"/>
        </w:rPr>
        <w:t>.</w:t>
      </w:r>
    </w:p>
    <w:p>
      <w:pPr>
        <w:pStyle w:val="Heading5"/>
        <w:numPr>
          <w:ilvl w:val="4"/>
          <w:numId w:val="1"/>
        </w:numPr>
        <w:rPr/>
      </w:pPr>
      <w:bookmarkStart w:id="184" w:name="__RefHeading___Toc2169556_1051229030"/>
      <w:bookmarkStart w:id="185" w:name="_Toc73"/>
      <w:bookmarkEnd w:id="184"/>
      <w:r>
        <w:rPr>
          <w:rtl w:val="true"/>
        </w:rPr>
        <w:t>د</w:t>
      </w:r>
      <w:r>
        <w:rPr>
          <w:rtl w:val="true"/>
        </w:rPr>
        <w:t xml:space="preserve">) </w:t>
      </w:r>
      <w:r>
        <w:rPr>
          <w:rtl w:val="true"/>
        </w:rPr>
        <w:t>شأن نزول</w:t>
      </w:r>
      <w:bookmarkEnd w:id="185"/>
    </w:p>
    <w:p>
      <w:pPr>
        <w:pStyle w:val="BookText"/>
        <w:rPr/>
      </w:pPr>
      <w:r>
        <w:rPr>
          <w:rFonts w:ascii="IRNazanin" w:hAnsi="IRNazanin" w:eastAsia="IRNazanin"/>
          <w:color w:val="111111"/>
          <w:sz w:val="28"/>
          <w:sz w:val="28"/>
          <w:szCs w:val="28"/>
          <w:rtl w:val="true"/>
          <w:lang w:bidi="fa-IR"/>
        </w:rPr>
        <w:t>منابع اسلامى نيز بر درستى تفسير اولواالامر به امامان اهل بيت عليهم السلام گواهى مى‌دهند كه سخن شمارى از صاحبان اين منابع در اين‌باره گزارش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ابوحيان اندلسى مغربى، مفسر شهير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ميمون و مقاتل و كلبى نقل كرده است كه مقصود از اولواالامر، فرماندهان جنگ يا أئمه اهل بيت است؛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سليمان حنفى قندوزى از دانشمندان معروف اهل‌تسنن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سليم‌بن قيس هلالى نقل كرده است كه مردى به خدمت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كمترين چيزى كه انسان به واسطه آن از مؤمنان خواهد شد، چه چيزى است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كمترين چيزى كه به واسطه آن از كافران يا گمراهان خواهد شد، كدام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چيزى كه انسان به سبب آن در زمره گمراهان خواهد بود، نشناختن حجت و نمايندۀ خدا و شاهد و گواه اوست كه پذيرش اطاعت و ولايتش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خداوند آنان را در رديف خودش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روشن‌تر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رسول خدا بارها به ويژه در خطبه روز آخر عمرش از آنان ياد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انى تركت فيكم امرين لن تضلوا بعدى ان تمسكتم بهما كتاب الله و عترتى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ميان شما دو چيز به يادگار گذاشتم كه اگر دست به دامن آنها بزنيد، هرگز پس از من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از صاحب مناقب از تفسير مجاهد نقل كرده است كه اين آيه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فراوانى در منابع شيعه، همچون كافى، تفسير عياشى و كتاب‌هاى صدوق وجود دارد كه همه آنها گواهى مى‌دهند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معصوم‌اند و حتى در شمارى از آنها نام امامان را، يك يك و آشكارا، ياد كرده‌اند</w:t>
      </w:r>
      <w:r>
        <w:rPr>
          <w:rFonts w:eastAsia="IRNazanin" w:cs="IRNazanin"/>
          <w:color w:val="111111"/>
          <w:sz w:val="28"/>
          <w:szCs w:val="28"/>
          <w:rtl w:val="true"/>
          <w:lang w:bidi="fa-IR"/>
        </w:rPr>
        <w:t>.</w:t>
      </w:r>
      <w:bookmarkStart w:id="186" w:name="pg7479_68718"/>
    </w:p>
    <w:p>
      <w:pPr>
        <w:pStyle w:val="Heading3"/>
        <w:numPr>
          <w:ilvl w:val="2"/>
          <w:numId w:val="1"/>
        </w:numPr>
        <w:rPr/>
      </w:pPr>
      <w:bookmarkStart w:id="187" w:name="__RefHeading___Toc2169558_1051229030"/>
      <w:bookmarkStart w:id="188" w:name="_Toc74"/>
      <w:bookmarkEnd w:id="186"/>
      <w:bookmarkEnd w:id="187"/>
      <w:r>
        <w:rPr>
          <w:rtl w:val="true"/>
        </w:rPr>
        <w:t>فصل دوم</w:t>
      </w:r>
      <w:r>
        <w:rPr>
          <w:rtl w:val="true"/>
        </w:rPr>
        <w:t xml:space="preserve">: </w:t>
      </w:r>
      <w:r>
        <w:rPr>
          <w:rtl w:val="true"/>
        </w:rPr>
        <w:t>دلايل روايى</w:t>
      </w:r>
      <w:bookmarkEnd w:id="188"/>
    </w:p>
    <w:p>
      <w:pPr>
        <w:pStyle w:val="Heading4"/>
        <w:numPr>
          <w:ilvl w:val="3"/>
          <w:numId w:val="1"/>
        </w:numPr>
        <w:rPr/>
      </w:pPr>
      <w:bookmarkStart w:id="189" w:name="__RefHeading___Toc2169560_1051229030"/>
      <w:bookmarkStart w:id="190" w:name="_Toc75"/>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توجه به دو نكته پيش از شروع بحث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روايى خلافت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به سه دسته تقسيم كرد؛ رواياتى كه عنوانى كلى را درباره مرجع هدايت مردم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عضوى از آنان، بلكه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اهل بيت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آنها به‌ويژه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خليفه ياد كرده و برخى از آنها عناوينى را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برده‌اند كه بالملازمه برخلافت و جانشينى آن حضرت دلالت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به رغم اينكه براى اثبات نظريه خود دلايل بسيار و كافى از طريق راويان موثق شيعه دارد، به آنها استدلال نمى‌كند، بلكه در مقام احتجاج با اهل‌سنت به رواياتى استناد مى‌كند كه آنها سندش را پذيرفته‌اند و در كتب آنان آمده است</w:t>
      </w:r>
      <w:r>
        <w:rPr>
          <w:rFonts w:eastAsia="IRNazanin" w:cs="IRNazanin"/>
          <w:color w:val="111111"/>
          <w:sz w:val="28"/>
          <w:szCs w:val="28"/>
          <w:rtl w:val="true"/>
          <w:lang w:bidi="fa-IR"/>
        </w:rPr>
        <w:t>.</w:t>
      </w:r>
    </w:p>
    <w:p>
      <w:pPr>
        <w:pStyle w:val="Heading4"/>
        <w:numPr>
          <w:ilvl w:val="3"/>
          <w:numId w:val="1"/>
        </w:numPr>
        <w:rPr/>
      </w:pPr>
      <w:bookmarkStart w:id="191" w:name="__RefHeading___Toc2169562_1051229030"/>
      <w:bookmarkStart w:id="192" w:name="_Toc76"/>
      <w:bookmarkEnd w:id="191"/>
      <w:r>
        <w:rPr/>
        <w:t>1</w:t>
      </w:r>
      <w:r>
        <w:rPr>
          <w:rtl w:val="true"/>
        </w:rPr>
        <w:t xml:space="preserve">. </w:t>
      </w:r>
      <w:r>
        <w:rPr>
          <w:rtl w:val="true"/>
        </w:rPr>
        <w:t>حديث يوم الانذار</w:t>
      </w:r>
      <w:bookmarkEnd w:id="192"/>
    </w:p>
    <w:p>
      <w:pPr>
        <w:pStyle w:val="Heading5"/>
        <w:numPr>
          <w:ilvl w:val="4"/>
          <w:numId w:val="1"/>
        </w:numPr>
        <w:rPr/>
      </w:pPr>
      <w:bookmarkStart w:id="193" w:name="__RefHeading___Toc2169564_1051229030"/>
      <w:bookmarkStart w:id="194" w:name="_Toc77"/>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اين حديث را از پنج جهت بررسى مى‌كنيم</w:t>
      </w:r>
      <w:r>
        <w:rPr>
          <w:rFonts w:eastAsia="IRNazanin" w:cs="IRNazanin"/>
          <w:color w:val="111111"/>
          <w:sz w:val="28"/>
          <w:szCs w:val="28"/>
          <w:rtl w:val="true"/>
          <w:lang w:bidi="fa-IR"/>
        </w:rPr>
        <w:t>:</w:t>
      </w:r>
    </w:p>
    <w:p>
      <w:pPr>
        <w:pStyle w:val="Heading5"/>
        <w:numPr>
          <w:ilvl w:val="4"/>
          <w:numId w:val="1"/>
        </w:numPr>
        <w:rPr/>
      </w:pPr>
      <w:bookmarkStart w:id="195" w:name="__RefHeading___Toc2169566_1051229030"/>
      <w:bookmarkStart w:id="196" w:name="_Toc78"/>
      <w:bookmarkEnd w:id="195"/>
      <w:r>
        <w:rPr>
          <w:rtl w:val="true"/>
        </w:rPr>
        <w:t>الف</w:t>
      </w:r>
      <w:r>
        <w:rPr>
          <w:rtl w:val="true"/>
        </w:rPr>
        <w:t xml:space="preserve">) </w:t>
      </w:r>
      <w:r>
        <w:rPr>
          <w:rtl w:val="true"/>
        </w:rPr>
        <w:t>متن حديث</w:t>
      </w:r>
      <w:bookmarkEnd w:id="19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از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w:t>
      </w:r>
      <w:r>
        <w:rPr>
          <w:rStyle w:val="FootnoteAnchor"/>
          <w:rtl w:val="true"/>
        </w:rPr>
        <w:footnoteReference w:id="120"/>
      </w:r>
      <w:r>
        <w:rPr>
          <w:rFonts w:ascii="IRNazanin" w:hAnsi="IRNazanin" w:eastAsia="IRNazanin"/>
          <w:color w:val="111111"/>
          <w:sz w:val="28"/>
          <w:sz w:val="28"/>
          <w:szCs w:val="28"/>
          <w:rtl w:val="true"/>
          <w:lang w:bidi="fa-IR"/>
        </w:rPr>
        <w:t xml:space="preserve">آن‌گاه كه آيۀ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خداوند به من فرمان داد كه خويشان نزديك خود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 من سخت بود و مى‌دانستم هر زمان آنان را به سوى اسلام دعوت كنم، واكنشى از آنان خواهم ديد كه آن را خوش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سكوت كردم تا اينكه جبرئيل دوباره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اگر از خداوند فرمان نپذيرى، تو را عذاب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مَن غذا فراهم كن و ران گوسفندى بر آن بگذار و ظرف شيرى هم تهيه كن؛ سپس فرزندان عبدالمطلب را نزد من فرا بخوان تا با آنان گفت‌وگو كنم و مأموريتم را با آنان در ميان گذارم و به آنان ابلاغ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و ميهمان‌ها را دعوت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كمابيش چهل مرد بودند؛ عموهاى پيامبر ابوطالب، حمزه، عباس و</w:t>
      </w:r>
    </w:p>
    <w:p>
      <w:pPr>
        <w:pStyle w:val="BookText"/>
        <w:rPr/>
      </w:pPr>
      <w:r>
        <w:rPr>
          <w:rFonts w:ascii="IRNazanin" w:hAnsi="IRNazanin" w:eastAsia="IRNazanin"/>
          <w:color w:val="111111"/>
          <w:sz w:val="28"/>
          <w:sz w:val="28"/>
          <w:szCs w:val="28"/>
          <w:rtl w:val="true"/>
          <w:lang w:bidi="fa-IR"/>
        </w:rPr>
        <w:t>أبولهب نيز در آن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ميهمان‌ها گرد آمدند،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قطعه‌اى از گوشت با دندان‌هاى خود پاره كرد و پيرامون ظرف غذا قرار داد؛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شروع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مهمانان غذا خوردند و سير شدند؛ اما تنها به اندازۀ جاى دستشان، ظرف از غذا خالى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خدايى كه جان على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 فقط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آن جمع بس بود، اما به معجزه پيامبر همه را 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بعد از خوردن غذا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 را هم بياور تا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كاسۀ شير را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شير تنها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آنان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سخن بگويد، ابولهب زودتر از او سخن آغاز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ميزبان شما را سخت جادو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متفرق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اين مرد قبل از من گفت آنچه را كه شنيدى و از اين‌رو، قبل از آن‌كه با آنان سخن بگويم،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غذاى ديروز، خوراكى تهيه كن و آنان را دوباره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دستور را اجرا كردم و آنان را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 از شروع ديگران به خوردن، عمل ديروز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غذا خوردند و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 هم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شير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سير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پيامبر سخن آغاز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فرزندان عبدالمطلب به خدا سوگند جوانى را در عرب سراغ ندارم كه براى قومش چيزى آورده باشد بهتر از آنچه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من خير دنيا و آخرت را براى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فرمان داد كه شما را به سوى او دعوت كنم، كدام يك از شما مرا بر اين امر كمك مى‌كند تا برادر و وصى و جانشين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اين كار به سختى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سنّ من از همه آنان كمتر و از نظر جسمى از آنان ضعيف‌تر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پيامبر شما را بر اين كار كمك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گردن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برادر و وصى و جانشين من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بشنويد و او 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به پيامبر خنديدند و به ابوطالب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به تو دستور داد كه از پسرت بشنوى و او را اطاعت كنى</w:t>
      </w:r>
      <w:r>
        <w:rPr>
          <w:rFonts w:eastAsia="IRNazanin" w:cs="IRNazanin"/>
          <w:color w:val="111111"/>
          <w:sz w:val="28"/>
          <w:szCs w:val="28"/>
          <w:rtl w:val="true"/>
          <w:lang w:bidi="fa-IR"/>
        </w:rPr>
        <w:t>.</w:t>
      </w:r>
      <w:bookmarkStart w:id="197" w:name="pg7479_68721"/>
    </w:p>
    <w:p>
      <w:pPr>
        <w:pStyle w:val="Heading5"/>
        <w:numPr>
          <w:ilvl w:val="4"/>
          <w:numId w:val="1"/>
        </w:numPr>
        <w:rPr/>
      </w:pPr>
      <w:bookmarkStart w:id="198" w:name="__RefHeading___Toc2169568_1051229030"/>
      <w:bookmarkStart w:id="199" w:name="_Toc79"/>
      <w:bookmarkEnd w:id="197"/>
      <w:bookmarkEnd w:id="198"/>
      <w:r>
        <w:rPr>
          <w:rtl w:val="true"/>
        </w:rPr>
        <w:t>ب</w:t>
      </w:r>
      <w:r>
        <w:rPr>
          <w:rtl w:val="true"/>
        </w:rPr>
        <w:t xml:space="preserve">) </w:t>
      </w:r>
      <w:r>
        <w:rPr>
          <w:rtl w:val="true"/>
        </w:rPr>
        <w:t>سند حديث</w:t>
      </w:r>
      <w:bookmarkEnd w:id="199"/>
    </w:p>
    <w:p>
      <w:pPr>
        <w:pStyle w:val="Heading6"/>
        <w:numPr>
          <w:ilvl w:val="5"/>
          <w:numId w:val="1"/>
        </w:numPr>
        <w:rPr/>
      </w:pPr>
      <w:bookmarkStart w:id="200" w:name="__RefHeading___Toc2169570_1051229030"/>
      <w:bookmarkStart w:id="201" w:name="_Toc80"/>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سند حديث به نقل از طبرى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ابن حميد قال حدثنا سلمه قال حدثني محمد بن اسحاق عن عبدالغفار بن القاسم عن المنهال بن عمرو عن عبدالله بن الحارث بن نوفل بن الحارث بن عبدالمطلب عن عبدالله بن عباس عن علي بن أبي طالب</w:t>
      </w:r>
      <w:r>
        <w:rPr>
          <w:rFonts w:eastAsia="Amiri" w:cs="Amiri" w:ascii="Amiri" w:hAnsi="Amiri"/>
          <w:color w:val="111111"/>
          <w:sz w:val="28"/>
          <w:szCs w:val="28"/>
          <w:rtl w:val="true"/>
          <w:lang w:bidi="ar-SA"/>
        </w:rPr>
        <w:t xml:space="preserve">. </w:t>
      </w:r>
      <w:r>
        <w:rPr>
          <w:rStyle w:val="FootnoteAnchor"/>
          <w:rtl w:val="true"/>
        </w:rPr>
        <w:footnoteReference w:id="121"/>
      </w:r>
    </w:p>
    <w:p>
      <w:pPr>
        <w:pStyle w:val="Heading6"/>
        <w:numPr>
          <w:ilvl w:val="5"/>
          <w:numId w:val="1"/>
        </w:numPr>
        <w:rPr/>
      </w:pPr>
      <w:bookmarkStart w:id="202" w:name="__RefHeading___Toc2169572_1051229030"/>
      <w:bookmarkStart w:id="203" w:name="_Toc81"/>
      <w:bookmarkEnd w:id="202"/>
      <w:r>
        <w:rPr>
          <w:rtl w:val="true"/>
        </w:rPr>
        <w:t>يك</w:t>
      </w:r>
      <w:r>
        <w:rPr>
          <w:rtl w:val="true"/>
        </w:rPr>
        <w:t xml:space="preserve">- </w:t>
      </w:r>
      <w:r>
        <w:rPr>
          <w:rtl w:val="true"/>
        </w:rPr>
        <w:t>وثاقت محمد بن حميد</w:t>
      </w:r>
      <w:bookmarkEnd w:id="203"/>
    </w:p>
    <w:p>
      <w:pPr>
        <w:pStyle w:val="BookText"/>
        <w:rPr/>
      </w:pPr>
      <w:r>
        <w:rPr>
          <w:rFonts w:ascii="IRNazanin" w:hAnsi="IRNazanin" w:eastAsia="IRNazanin"/>
          <w:color w:val="111111"/>
          <w:sz w:val="28"/>
          <w:sz w:val="28"/>
          <w:szCs w:val="28"/>
          <w:rtl w:val="true"/>
          <w:lang w:bidi="fa-IR"/>
        </w:rPr>
        <w:t>عبدالله پسر احمدبن حنبل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تازمانى كه محمدبن حميد زنده است، دانش يا پرچم دين هم در رى باقى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ابوبكر الصاغانى محمدبن اسحاق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از محمدبن حميد حديث نقل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نقل نكنم، با اينكه احمدبن حنبل و يحيى‌بن معين از او حديث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ابوبكربن أبى‌خيثمه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يحيى‌بن معين درباره محمدبن حميد رازى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است، مشكلى ندارد، از اهل رى و فرد باهوشى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برخى در تضعيف محمدبن حميد مطالبى نقل كرده‌اند كه با فرض ثبوت آنها نيز به سند حديث آسيب نمى‌رسد؛ زيرا حديث يوم الانذار را تنها او نقل نكرده، بلكه به گفتۀ صاحب كنز العمال، از ابن‌اسحاق و أبى‌حاتم رازى، صاحب التفسير و ابن‌مردويه 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ابونعيم اصفهانى هم نقل شده است</w:t>
      </w:r>
      <w:r>
        <w:rPr>
          <w:rFonts w:eastAsia="Amiri" w:cs="Amiri" w:ascii="Amiri" w:hAnsi="Amiri"/>
          <w:color w:val="111111"/>
          <w:sz w:val="28"/>
          <w:szCs w:val="28"/>
          <w:rtl w:val="true"/>
          <w:lang w:bidi="ar-SA"/>
        </w:rPr>
        <w:t xml:space="preserve">. </w:t>
      </w:r>
      <w:r>
        <w:rPr>
          <w:rStyle w:val="FootnoteAnchor"/>
          <w:rtl w:val="true"/>
        </w:rPr>
        <w:footnoteReference w:id="124"/>
      </w:r>
      <w:bookmarkStart w:id="204" w:name="pg7479_68722"/>
    </w:p>
    <w:p>
      <w:pPr>
        <w:pStyle w:val="Heading6"/>
        <w:numPr>
          <w:ilvl w:val="5"/>
          <w:numId w:val="1"/>
        </w:numPr>
        <w:rPr/>
      </w:pPr>
      <w:bookmarkStart w:id="205" w:name="__RefHeading___Toc2169574_1051229030"/>
      <w:bookmarkStart w:id="206" w:name="_Toc82"/>
      <w:bookmarkEnd w:id="204"/>
      <w:bookmarkEnd w:id="205"/>
      <w:r>
        <w:rPr>
          <w:rtl w:val="true"/>
        </w:rPr>
        <w:t>دو</w:t>
      </w:r>
      <w:r>
        <w:rPr>
          <w:rtl w:val="true"/>
        </w:rPr>
        <w:t xml:space="preserve">- </w:t>
      </w:r>
      <w:r>
        <w:rPr>
          <w:rtl w:val="true"/>
        </w:rPr>
        <w:t>وثاقت سلمة بن فضل</w:t>
      </w:r>
      <w:bookmarkEnd w:id="206"/>
    </w:p>
    <w:p>
      <w:pPr>
        <w:pStyle w:val="BookText"/>
        <w:rPr/>
      </w:pPr>
      <w:r>
        <w:rPr>
          <w:rFonts w:ascii="IRNazanin" w:hAnsi="IRNazanin" w:eastAsia="IRNazanin"/>
          <w:color w:val="111111"/>
          <w:sz w:val="28"/>
          <w:sz w:val="28"/>
          <w:szCs w:val="28"/>
          <w:rtl w:val="true"/>
          <w:lang w:bidi="fa-IR"/>
        </w:rPr>
        <w:t>از يحيى‌بن المغيره نقل كرده‌اند كه گفت از جرير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بغداد تا خراسان طريقى را به محمدبن اسحاق مطمئن‌تر و استوارتر از سلمة‌بن فضل نمى‌شناسم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حسين‌بن الحسن نيز در اين‌باره چنين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يحيى‌بن معين درباره سلمة الابرش الرازى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مى‌نويسيم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باهوشى است و كتابى در ميان كتبى كه گزارش جنگ‌هاى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كرده‌اند، كامل تر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محمدبن سعد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سلمة‌بن الابرش‌بن الفضل كه كنيه‌اش أباعبدالله و بسيار راستگو بود، از اصحاب محمدبن اسحاق به شمار مى‌رفت و اخبار مغازى و مبتدأ را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كه در رى از دنيا رفت؛ انسانى مؤدب بود و گفته مى‌شد كه در نمازش بسيار خشوع داشت</w:t>
      </w:r>
      <w:r>
        <w:rPr>
          <w:rFonts w:eastAsia="IRNazanin" w:cs="IRNazanin"/>
          <w:color w:val="111111"/>
          <w:sz w:val="28"/>
          <w:szCs w:val="28"/>
          <w:rtl w:val="true"/>
          <w:lang w:bidi="fa-IR"/>
        </w:rPr>
        <w:t xml:space="preserve">. </w:t>
      </w:r>
      <w:r>
        <w:rPr>
          <w:rStyle w:val="FootnoteAnchor"/>
          <w:rtl w:val="true"/>
        </w:rPr>
        <w:footnoteReference w:id="127"/>
      </w:r>
    </w:p>
    <w:p>
      <w:pPr>
        <w:pStyle w:val="Heading6"/>
        <w:numPr>
          <w:ilvl w:val="5"/>
          <w:numId w:val="1"/>
        </w:numPr>
        <w:rPr/>
      </w:pPr>
      <w:bookmarkStart w:id="207" w:name="__RefHeading___Toc2169576_1051229030"/>
      <w:bookmarkStart w:id="208" w:name="_Toc83"/>
      <w:bookmarkEnd w:id="207"/>
      <w:r>
        <w:rPr>
          <w:rtl w:val="true"/>
        </w:rPr>
        <w:t>سه</w:t>
      </w:r>
      <w:r>
        <w:rPr>
          <w:rtl w:val="true"/>
        </w:rPr>
        <w:t xml:space="preserve">- </w:t>
      </w:r>
      <w:r>
        <w:rPr>
          <w:rtl w:val="true"/>
        </w:rPr>
        <w:t>وثاقت محمدبن اسحاق‌بن يساربن خيار</w:t>
      </w:r>
      <w:bookmarkEnd w:id="208"/>
    </w:p>
    <w:p>
      <w:pPr>
        <w:pStyle w:val="BookText"/>
        <w:rPr/>
      </w:pPr>
      <w:r>
        <w:rPr>
          <w:rFonts w:ascii="IRNazanin" w:hAnsi="IRNazanin" w:eastAsia="IRNazanin"/>
          <w:color w:val="111111"/>
          <w:sz w:val="28"/>
          <w:sz w:val="28"/>
          <w:szCs w:val="28"/>
          <w:rtl w:val="true"/>
          <w:lang w:bidi="fa-IR"/>
        </w:rPr>
        <w:t>از ابن‌معين درباره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فردى ثقه و حديثش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المدينى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در نقل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نامشان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آن شش نفر به دوازده نفر سپرده شد كه ابن‌اسحاق از آن دوازده نفر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ابن‌عيينه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هفتاد و چند سال با ابن‌اسحاق معاشرت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از اهل مدينه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نمى‌گفت و او را متهم نمى‌كرد</w:t>
      </w:r>
      <w:r>
        <w:rPr>
          <w:rFonts w:eastAsia="IRNazanin" w:cs="IRNazanin"/>
          <w:color w:val="111111"/>
          <w:sz w:val="28"/>
          <w:szCs w:val="28"/>
          <w:rtl w:val="true"/>
          <w:lang w:bidi="fa-IR"/>
        </w:rPr>
        <w:t xml:space="preserve">». </w:t>
      </w:r>
      <w:r>
        <w:rPr>
          <w:rStyle w:val="FootnoteAnchor"/>
          <w:rtl w:val="true"/>
        </w:rPr>
        <w:footnoteReference w:id="129"/>
      </w:r>
      <w:bookmarkStart w:id="209" w:name="pg7479_68723"/>
    </w:p>
    <w:p>
      <w:pPr>
        <w:pStyle w:val="BookText"/>
        <w:rPr/>
      </w:pPr>
      <w:bookmarkEnd w:id="209"/>
      <w:r>
        <w:rPr>
          <w:rFonts w:ascii="IRNazanin" w:hAnsi="IRNazanin" w:eastAsia="IRNazanin"/>
          <w:color w:val="111111"/>
          <w:sz w:val="28"/>
          <w:sz w:val="28"/>
          <w:szCs w:val="28"/>
          <w:rtl w:val="true"/>
          <w:lang w:bidi="fa-IR"/>
        </w:rPr>
        <w:t>ابن‌برقى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نديدم كه اهل حديث در وثاقت محمدبن اسحاق و حسن حديث و روايت او اختلاف كنند</w:t>
      </w:r>
      <w:r>
        <w:rPr>
          <w:rFonts w:eastAsia="IRNazanin" w:cs="IRNazanin"/>
          <w:color w:val="111111"/>
          <w:sz w:val="28"/>
          <w:szCs w:val="28"/>
          <w:rtl w:val="true"/>
          <w:lang w:bidi="fa-IR"/>
        </w:rPr>
        <w:t xml:space="preserve">». </w:t>
      </w:r>
      <w:r>
        <w:rPr>
          <w:rStyle w:val="FootnoteAnchor"/>
          <w:rtl w:val="true"/>
        </w:rPr>
        <w:footnoteReference w:id="130"/>
      </w:r>
    </w:p>
    <w:p>
      <w:pPr>
        <w:pStyle w:val="Heading6"/>
        <w:numPr>
          <w:ilvl w:val="5"/>
          <w:numId w:val="1"/>
        </w:numPr>
        <w:rPr/>
      </w:pPr>
      <w:bookmarkStart w:id="210" w:name="__RefHeading___Toc2169578_1051229030"/>
      <w:bookmarkStart w:id="211" w:name="_Toc84"/>
      <w:bookmarkEnd w:id="210"/>
      <w:r>
        <w:rPr>
          <w:rtl w:val="true"/>
        </w:rPr>
        <w:t>چهار</w:t>
      </w:r>
      <w:r>
        <w:rPr>
          <w:rtl w:val="true"/>
        </w:rPr>
        <w:t xml:space="preserve">- </w:t>
      </w:r>
      <w:r>
        <w:rPr>
          <w:rtl w:val="true"/>
        </w:rPr>
        <w:t>وثاقت عبدالغفاربن القاسم أبومريم الانصارى</w:t>
      </w:r>
      <w:bookmarkEnd w:id="211"/>
    </w:p>
    <w:p>
      <w:pPr>
        <w:pStyle w:val="BookText"/>
        <w:rPr/>
      </w:pPr>
      <w:r>
        <w:rPr>
          <w:rFonts w:ascii="IRNazanin" w:hAnsi="IRNazanin" w:eastAsia="IRNazanin"/>
          <w:color w:val="111111"/>
          <w:sz w:val="28"/>
          <w:sz w:val="28"/>
          <w:szCs w:val="28"/>
          <w:rtl w:val="true"/>
          <w:lang w:bidi="fa-IR"/>
        </w:rPr>
        <w:t>ذهبى در ميزان الاعتدال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رافضى است و ثقه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كه از رؤساى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ابومريم در تنقيص عثمان سخن مى‌گفت به نقل برخى از مطاعن عثمان مى‌پرداخت </w:t>
      </w:r>
      <w:r>
        <w:rPr>
          <w:rStyle w:val="FootnoteAnchor"/>
          <w:rtl w:val="true"/>
        </w:rPr>
        <w:footnoteReference w:id="131"/>
      </w:r>
      <w:r>
        <w:rPr>
          <w:rFonts w:ascii="IRNazanin" w:hAnsi="IRNazanin" w:eastAsia="IRNazanin"/>
          <w:color w:val="111111"/>
          <w:sz w:val="28"/>
          <w:sz w:val="28"/>
          <w:szCs w:val="28"/>
          <w:rtl w:val="true"/>
          <w:lang w:bidi="fa-IR"/>
        </w:rPr>
        <w:t>، اما به دو دليل چنين تضعيفاتى در رد عبدالغفاربن قاسم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عبدالغفاربن ابى‌القاسم از مشايخ شعبة الحجاج بود و شعبه از اوحديث نقل كرده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احمدبن حنبل در ترجمه شعبة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احوال شعبه آشكار مى‌شود كه او در نقل روايت بسيار دقيق و استوار بوده و تنها از افراد معروف و معتمد روايت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تحقيق و بررسى اخبار روش‌هاى مختلفى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يك‌بار شنيدن را در نقل روايت كافى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ابن‌أبى حاتم به سند خود از حمادبن‌زيد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شعبه در نقل حديثى با من موافق باشد، مخالفت ديگران را در اين‌باره مهم نمى‌شمرم؛ زيرا شعبه هيچ‌گاه يك‌بار شنيدن را براى نقل حديث كافى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نمى‌دانست؛ مگر اينكه راوى چند بار حديثى را براى شعبه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خود يك‌بار شنيدن را كافى مى‌دانيم</w:t>
      </w:r>
      <w:r>
        <w:rPr>
          <w:rFonts w:eastAsia="IRNazanin" w:cs="IRNazanin"/>
          <w:color w:val="111111"/>
          <w:sz w:val="28"/>
          <w:szCs w:val="28"/>
          <w:rtl w:val="true"/>
          <w:lang w:bidi="fa-IR"/>
        </w:rPr>
        <w:t xml:space="preserve">». </w:t>
      </w:r>
      <w:r>
        <w:rPr>
          <w:rStyle w:val="FootnoteAnchor"/>
          <w:rtl w:val="true"/>
        </w:rPr>
        <w:footnoteReference w:id="133"/>
      </w:r>
      <w:bookmarkStart w:id="212" w:name="pg7479_68724"/>
    </w:p>
    <w:p>
      <w:pPr>
        <w:pStyle w:val="BookText"/>
        <w:rPr/>
      </w:pPr>
      <w:bookmarkEnd w:id="212"/>
      <w:r>
        <w:rPr>
          <w:rFonts w:ascii="IRNazanin" w:hAnsi="IRNazanin" w:eastAsia="IRNazanin"/>
          <w:color w:val="111111"/>
          <w:sz w:val="28"/>
          <w:sz w:val="28"/>
          <w:szCs w:val="28"/>
          <w:rtl w:val="true"/>
          <w:lang w:bidi="fa-IR"/>
        </w:rPr>
        <w:t xml:space="preserve">يحيى‌بن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بهتر از شعبه در نقل روايت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احمدبن حنبل درباره شعبه مى‌گويد كه احاديث شعبه از ابى‌اسحاق و از همه افرادى كه غير از ابى‌اسحاق نقل مى‌كنند،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افراد معروف و مطمئن نقل مى‌كرد و در نقل احاديث بسيار دقيق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عبدالغفاربن ابى‌قاسم نيز فرد ثقه‌اى بوده كه شعبه از او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عبدالغفاربن ابى‌قاسم بر اثر تشيع‌اش تضعيف شده است، اما به گفتۀ ابن‌حجر عسقلانى، تنها تشيع كسى، موجب ضعف او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فردى در گرفتن روايت و رساندن آن به ديگران استوار باشد، شيعه بودن او در اين‌باره ضررى ندارد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او همچنين درباره ابابلج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ابن‌معين و نسائى و جماعتى توثيق كرده و كسانى هم او را به سبب شيعه بودنش تضعيف كرده‌اند، اما شيعه بودن نزد جمهور به قبول روايت فرد آسيب نمى‌رساند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افزون بر اين، ابن‌حجر از ابن‌عبدى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ابن‌عقده شنيدم كه ابى‌مريم را تعريف و ستايش مى‌كرد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مدح او مبالغه مى‌كرد</w:t>
      </w:r>
      <w:r>
        <w:rPr>
          <w:rFonts w:eastAsia="Amiri" w:cs="Amiri" w:ascii="Amiri" w:hAnsi="Amiri"/>
          <w:color w:val="111111"/>
          <w:sz w:val="28"/>
          <w:szCs w:val="28"/>
          <w:rtl w:val="true"/>
          <w:lang w:bidi="ar-SA"/>
        </w:rPr>
        <w:t xml:space="preserve">». </w:t>
      </w:r>
      <w:r>
        <w:rPr>
          <w:rStyle w:val="FootnoteAnchor"/>
          <w:rtl w:val="true"/>
        </w:rPr>
        <w:footnoteReference w:id="136"/>
      </w:r>
    </w:p>
    <w:p>
      <w:pPr>
        <w:pStyle w:val="Heading6"/>
        <w:numPr>
          <w:ilvl w:val="5"/>
          <w:numId w:val="1"/>
        </w:numPr>
        <w:rPr/>
      </w:pPr>
      <w:bookmarkStart w:id="213" w:name="__RefHeading___Toc2169580_1051229030"/>
      <w:bookmarkStart w:id="214" w:name="_Toc85"/>
      <w:bookmarkEnd w:id="213"/>
      <w:r>
        <w:rPr>
          <w:rtl w:val="true"/>
        </w:rPr>
        <w:t>پنج</w:t>
      </w:r>
      <w:r>
        <w:rPr>
          <w:rtl w:val="true"/>
        </w:rPr>
        <w:t xml:space="preserve">- </w:t>
      </w:r>
      <w:r>
        <w:rPr>
          <w:rtl w:val="true"/>
        </w:rPr>
        <w:t>وثاقت منهال‌بن عمرو</w:t>
      </w:r>
      <w:bookmarkEnd w:id="214"/>
    </w:p>
    <w:p>
      <w:pPr>
        <w:pStyle w:val="BookText"/>
        <w:rPr/>
      </w:pPr>
      <w:r>
        <w:rPr>
          <w:rFonts w:ascii="IRNazanin" w:hAnsi="IRNazanin" w:eastAsia="IRNazanin"/>
          <w:color w:val="111111"/>
          <w:sz w:val="28"/>
          <w:sz w:val="28"/>
          <w:szCs w:val="28"/>
          <w:rtl w:val="true"/>
          <w:lang w:bidi="fa-IR"/>
        </w:rPr>
        <w:t xml:space="preserve">او از رجال صحيح بخارى، سنن ابن‌ماجه و سنن أبى‌داوود، سنن الترمذى و سنن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صحيح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معتبر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مضمون را ابن‌حجر در تقريب التهذيب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المنهال‌بن عمرو الأسدى مولاهم الكوفى صدوقى ربما و هم من الخامسه خ</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37"/>
      </w:r>
      <w:bookmarkStart w:id="215" w:name="pg7479_68725"/>
    </w:p>
    <w:p>
      <w:pPr>
        <w:pStyle w:val="Heading6"/>
        <w:numPr>
          <w:ilvl w:val="5"/>
          <w:numId w:val="1"/>
        </w:numPr>
        <w:rPr/>
      </w:pPr>
      <w:bookmarkStart w:id="216" w:name="__RefHeading___Toc2169582_1051229030"/>
      <w:bookmarkStart w:id="217" w:name="_Toc86"/>
      <w:bookmarkEnd w:id="215"/>
      <w:bookmarkEnd w:id="216"/>
      <w:r>
        <w:rPr>
          <w:rtl w:val="true"/>
        </w:rPr>
        <w:t>شش</w:t>
      </w:r>
      <w:r>
        <w:rPr>
          <w:rtl w:val="true"/>
        </w:rPr>
        <w:t xml:space="preserve">- </w:t>
      </w:r>
      <w:r>
        <w:rPr>
          <w:rtl w:val="true"/>
        </w:rPr>
        <w:t>وثاقت عبدالله‌بن الحارث‌بن نوفل‌بن الحارث‌بن عبدالمطلب</w:t>
      </w:r>
      <w:bookmarkEnd w:id="217"/>
    </w:p>
    <w:p>
      <w:pPr>
        <w:pStyle w:val="BookText"/>
        <w:rPr/>
      </w:pPr>
      <w:r>
        <w:rPr>
          <w:rFonts w:ascii="IRNazanin" w:hAnsi="IRNazanin" w:eastAsia="IRNazanin"/>
          <w:color w:val="111111"/>
          <w:sz w:val="28"/>
          <w:sz w:val="28"/>
          <w:szCs w:val="28"/>
          <w:rtl w:val="true"/>
          <w:lang w:bidi="fa-IR"/>
        </w:rPr>
        <w:t xml:space="preserve">او از رجال صحاح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بى‌گمان،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ابن‌عبدالبر گفته است همه بر وثاقت عبدالله‌بن الحارث متفقند</w:t>
      </w:r>
      <w:r>
        <w:rPr>
          <w:rFonts w:eastAsia="IRNazanin" w:cs="IRNazanin"/>
          <w:color w:val="111111"/>
          <w:sz w:val="28"/>
          <w:szCs w:val="28"/>
          <w:rtl w:val="true"/>
          <w:lang w:bidi="fa-IR"/>
        </w:rPr>
        <w:t xml:space="preserve">...». </w:t>
      </w:r>
      <w:r>
        <w:rPr>
          <w:rStyle w:val="FootnoteAnchor"/>
          <w:rtl w:val="true"/>
        </w:rPr>
        <w:footnoteReference w:id="138"/>
      </w:r>
    </w:p>
    <w:p>
      <w:pPr>
        <w:pStyle w:val="Heading6"/>
        <w:numPr>
          <w:ilvl w:val="5"/>
          <w:numId w:val="1"/>
        </w:numPr>
        <w:rPr/>
      </w:pPr>
      <w:bookmarkStart w:id="218" w:name="__RefHeading___Toc2169584_1051229030"/>
      <w:bookmarkStart w:id="219" w:name="_Toc87"/>
      <w:bookmarkEnd w:id="218"/>
      <w:r>
        <w:rPr>
          <w:rtl w:val="true"/>
        </w:rPr>
        <w:t>هفت</w:t>
      </w:r>
      <w:r>
        <w:rPr>
          <w:rtl w:val="true"/>
        </w:rPr>
        <w:t xml:space="preserve">- </w:t>
      </w:r>
      <w:r>
        <w:rPr>
          <w:rtl w:val="true"/>
        </w:rPr>
        <w:t>وثاقت عبدالله‌بن عباس</w:t>
      </w:r>
      <w:bookmarkEnd w:id="219"/>
    </w:p>
    <w:p>
      <w:pPr>
        <w:pStyle w:val="BookText"/>
        <w:rPr/>
      </w:pPr>
      <w:r>
        <w:rPr>
          <w:rFonts w:ascii="IRNazanin" w:hAnsi="IRNazanin" w:eastAsia="IRNazanin"/>
          <w:color w:val="111111"/>
          <w:sz w:val="28"/>
          <w:sz w:val="28"/>
          <w:szCs w:val="28"/>
          <w:rtl w:val="true"/>
          <w:lang w:bidi="fa-IR"/>
        </w:rPr>
        <w:t>ابن‌حجر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سبب گسترۀ معلوماتش دريا و عالم مى‌خواندند و از فقهاى صحابه و شيوخ صحاح سته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بنابراين، حديث يوم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ديد سندى معتبر و تام است</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2169586_1051229030"/>
      <w:bookmarkStart w:id="221" w:name="_Toc88"/>
      <w:bookmarkEnd w:id="220"/>
      <w:r>
        <w:rPr>
          <w:rtl w:val="true"/>
        </w:rPr>
        <w:t>ج</w:t>
      </w:r>
      <w:r>
        <w:rPr>
          <w:rtl w:val="true"/>
        </w:rPr>
        <w:t xml:space="preserve">) </w:t>
      </w:r>
      <w:r>
        <w:rPr>
          <w:rtl w:val="true"/>
        </w:rPr>
        <w:t>منابع حديث</w:t>
      </w:r>
      <w:bookmarkEnd w:id="221"/>
    </w:p>
    <w:p>
      <w:pPr>
        <w:pStyle w:val="BookText"/>
        <w:rPr/>
      </w:pPr>
      <w:r>
        <w:rPr>
          <w:rFonts w:ascii="IRNazanin" w:hAnsi="IRNazanin" w:eastAsia="IRNazanin"/>
          <w:color w:val="111111"/>
          <w:sz w:val="28"/>
          <w:sz w:val="28"/>
          <w:szCs w:val="28"/>
          <w:rtl w:val="true"/>
          <w:lang w:bidi="fa-IR"/>
        </w:rPr>
        <w:t>حديث يوم الانذار را بسيارى از علماى اهل‌سنت، همچون احمدبن حنبل، بيهقى، نورالدين هيثمى، عبدالملك أزدى، ابوالقاسم طبرانى، زرندى، ابن‌جرير طبرى، حاكم حسكانى، سيوطى، ابن‌عساكر و ابن‌كثير در كتب خودشان آورده‌اند</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222" w:name="__RefHeading___Toc2169588_1051229030"/>
      <w:bookmarkStart w:id="223" w:name="_Toc89"/>
      <w:bookmarkEnd w:id="222"/>
      <w:r>
        <w:rPr>
          <w:rtl w:val="true"/>
        </w:rPr>
        <w:t>د</w:t>
      </w:r>
      <w:r>
        <w:rPr>
          <w:rtl w:val="true"/>
        </w:rPr>
        <w:t xml:space="preserve">) </w:t>
      </w:r>
      <w:r>
        <w:rPr>
          <w:rtl w:val="true"/>
        </w:rPr>
        <w:t>دلالت حديث</w:t>
      </w:r>
      <w:bookmarkEnd w:id="223"/>
    </w:p>
    <w:p>
      <w:pPr>
        <w:pStyle w:val="BookText"/>
        <w:rPr/>
      </w:pPr>
      <w:r>
        <w:rPr>
          <w:rFonts w:ascii="IRNazanin" w:hAnsi="IRNazanin" w:eastAsia="IRNazanin"/>
          <w:color w:val="111111"/>
          <w:sz w:val="28"/>
          <w:sz w:val="28"/>
          <w:szCs w:val="28"/>
          <w:rtl w:val="true"/>
          <w:lang w:bidi="fa-IR"/>
        </w:rPr>
        <w:t>در دلالت حديث برخلافت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نكته بايد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عنوان‌هايى كه از نقل‌هاى متعدد اين حديث استفاده مى‌شود،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أخ، خليفه و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عنوان در روايت‌هاى منقول طبرى و كنزالعمال ديده مى‌شود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فأيّكم يُوازرني على هذا الأمرعلى ان يكون أخي و وصيي و خليفتي فيكم؟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يا نبّي الله أكون وزيرك عليه؛ فأخذ برقبتي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أخي و وصيي و خليفتي فيكم فاسمعوا له و اطيعوا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يضحكون و 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أن تسمع لإبنك و تطيع</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در روايت ابن‌كثير و كنزالعمال، عنوان خليفه به كار رفته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عني ديني و مواعيدي و يكون معي في الجنة و يكون خليفتي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أنا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نقل ديگر كنزالعمال، افزون برعنوان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قال لهم و مدَّ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يبايعني على ان يكون أخي و صاحبي و وليكم من بعدي فمددت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فبايَعَني على ذلك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اكنون به بررسى هر يك از اين عناوين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درگفتار اصحاب و شعراء و حتى لغويان، عنوان وصى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عَلَم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ابن‌منظور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 او و راهش، راه او بود و از اين‌رو،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گفته مى‌شد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زبيدى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والوصي كغني لقب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تعالى عنه</w:t>
      </w:r>
      <w:r>
        <w:rPr>
          <w:rFonts w:eastAsia="IRNazanin" w:cs="IRNazanin"/>
          <w:color w:val="111111"/>
          <w:sz w:val="28"/>
          <w:szCs w:val="28"/>
          <w:rtl w:val="true"/>
          <w:lang w:bidi="fa-IR"/>
        </w:rPr>
        <w:t xml:space="preserve">)... »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بر وزن غنى لقب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پيامبر و يارانش به اندازه‌اى عنوان وصى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مى‌بردند كه اين لفظ به عَلَمى براى آن حضرت بدَل شده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بعثتش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مى‌خواند و اين عنوان بعدها در حديث مؤاخاة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برادرى ميان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درباره آن حضرت به كار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به معناى جانشين است و به صراحت بر جانشينى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يعنى آن حضرت افزون بر اينكه وصى و برادر و وزير پيامبر بود، خليفه او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كسى است كه انسان را در سامان‌دهى كارهاى دشوار يارى مى‌كند و سنگينى آن را به دوش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فأيكم يوازرني على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رسالت مهمش از نزديكان خود بارها كمك خواست اما كسى در آن جمع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نداد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برادر، وصى و خليفه خود خواند و فرمان داد كه از او بشنوند و اطاعتش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موضوع مهم در حديث يوم الدار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و دعوت به سوى 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أمرني الله أن ادعوكم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 پيامبرى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و الله ما أعلم شاباً في العرب جاء قومه بأفضل ممّا قد جئتكم به انّي قد جئتكم بخير الدنيا و الآخره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خليفه و جانشين پيامبر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هذا أخي و وصيي و خليفتي فيكم فاسمعوا له و أطيعوا</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پيامبر خنده‌كنان به عمويش ابوطالب گفتند تو را فرمان داد كه مطيع فرزند خود باشى و از او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خويشان از كلام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دلالت مى‌كند كه حضرتش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و پيشواى واجب الاتبّاع پس از خود مى‌دانست و</w:t>
      </w:r>
    </w:p>
    <w:p>
      <w:pPr>
        <w:pStyle w:val="BookText"/>
        <w:rPr/>
      </w:pPr>
      <w:r>
        <w:rPr>
          <w:rFonts w:ascii="IRNazanin" w:hAnsi="IRNazanin" w:eastAsia="IRNazanin"/>
          <w:color w:val="111111"/>
          <w:sz w:val="28"/>
          <w:sz w:val="28"/>
          <w:szCs w:val="28"/>
          <w:rtl w:val="true"/>
          <w:lang w:bidi="fa-IR"/>
        </w:rPr>
        <w:t>مى‌خواند و از اين‌رو، به ابوطالب مى‌گويند تو را به فرمان‌پذيرى از فرزندت امر كرد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حديثى كه در ذيل خواهد آمد، به حديث يوم الدار استناد كرد و خود را وارث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بى‌گمان مقصود، ارث مال نيست، بلكه ارث مقام زعامت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مى‌گويد</w:t>
      </w:r>
      <w:r>
        <w:rPr>
          <w:rFonts w:eastAsia="IRNazanin" w:cs="IRNazanin"/>
          <w:color w:val="111111"/>
          <w:sz w:val="28"/>
          <w:szCs w:val="28"/>
          <w:rtl w:val="true"/>
          <w:lang w:bidi="fa-IR"/>
        </w:rPr>
        <w:t>:</w:t>
      </w:r>
      <w:bookmarkStart w:id="224" w:name="pg7479_68728"/>
    </w:p>
    <w:p>
      <w:pPr>
        <w:pStyle w:val="BookText"/>
        <w:rPr/>
      </w:pPr>
      <w:bookmarkEnd w:id="224"/>
      <w:r>
        <w:rPr>
          <w:rFonts w:ascii="IRNazanin" w:hAnsi="IRNazanin" w:eastAsia="IRNazanin"/>
          <w:color w:val="111111"/>
          <w:sz w:val="28"/>
          <w:sz w:val="28"/>
          <w:szCs w:val="28"/>
          <w:rtl w:val="true"/>
          <w:lang w:bidi="fa-IR"/>
        </w:rPr>
        <w:t>مردى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با وجود عمويت عباس، چرا تو كه پسرعموى پيامبرى وارث او شدى و عمويت وارث آن حضرت نشد؟ آن حضرت ماجراى حديث يوم الانذار را باز گفت كه در آن، پيامبر او را برادر و وارث خود خوانده و به خويشانش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دليل من وارث پسرعموى خود شدم و عمويم وارث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عناوين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نقل‌ها،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و خليفه كنار هم در حديث يوم‌الانذار، بيانگر استقلال اين عناوين از يكديگر است؛ بنابر اينكه اصل در اخذ عنوان، موضوعيت است نه طريقيت، پس نمى‌توان خليفه را به معناى وصى و وزير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نكات پنج‌گانه، اين حديث آشكارا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پيامبر نيز از آغاز بعثت به جانشين خود توجه كرد و او را به ديگران شناساند</w:t>
      </w:r>
      <w:r>
        <w:rPr>
          <w:rFonts w:eastAsia="IRNazanin" w:cs="IRNazanin"/>
          <w:color w:val="111111"/>
          <w:sz w:val="28"/>
          <w:szCs w:val="28"/>
          <w:rtl w:val="true"/>
          <w:lang w:bidi="fa-IR"/>
        </w:rPr>
        <w:t>.</w:t>
      </w:r>
    </w:p>
    <w:p>
      <w:pPr>
        <w:pStyle w:val="Heading5"/>
        <w:numPr>
          <w:ilvl w:val="4"/>
          <w:numId w:val="1"/>
        </w:numPr>
        <w:rPr/>
      </w:pPr>
      <w:bookmarkStart w:id="225" w:name="__RefHeading___Toc2169590_1051229030"/>
      <w:bookmarkStart w:id="226" w:name="_Toc90"/>
      <w:bookmarkEnd w:id="225"/>
      <w:r>
        <w:rPr>
          <w:rtl w:val="true"/>
        </w:rPr>
        <w:t>ه</w:t>
      </w:r>
      <w:r>
        <w:rPr>
          <w:rtl w:val="true"/>
        </w:rPr>
        <w:t xml:space="preserve">) </w:t>
      </w:r>
      <w:r>
        <w:rPr>
          <w:rtl w:val="true"/>
        </w:rPr>
        <w:t>شبهاتى درباره حديث</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فضل‌بن روزبهان گفته است استدلال به اين حديث متوقف بر وجود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اما اين كلمه در مسند احمد نيامده و شيعيان آن را به حديث افزوده‌اند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گزاف و از واقعيت دور است؛ زيرا حديث ياد شده در مسند احمد جلد يكم،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ابن‌تيميه به تكذيب اين حديث پرداخته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حديث‌شناسى نيست، مگر اين كه به دروغ بودن چنين حديثى باور دارد و از همين روى، هيچ كس آن را در كتب روايى نقل نكرده است و هر كس اندك معرفتى در زمينه شناخت حديث</w:t>
      </w:r>
    </w:p>
    <w:p>
      <w:pPr>
        <w:pStyle w:val="BookText"/>
        <w:rPr/>
      </w:pPr>
      <w:r>
        <w:rPr>
          <w:rFonts w:ascii="Amiri" w:hAnsi="Amiri" w:eastAsia="Amiri" w:cs="Amiri"/>
          <w:color w:val="111111"/>
          <w:sz w:val="28"/>
          <w:sz w:val="28"/>
          <w:szCs w:val="28"/>
          <w:rtl w:val="true"/>
          <w:lang w:bidi="ar-SA"/>
        </w:rPr>
        <w:t>داشته باشد، اين حديث را كذب خواهد شمرد</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ابن‌تيميه نتوانسته به دلالت آشكار اين حديث بر خلافت بى‌واسطه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و از اين‌رو، به انكارش پرداخته و چنين روش غير منصفانه‌اى در پيش گرفته و به علماى تسنن و شيعه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احمدبن حنبل، به رغم</w:t>
      </w:r>
    </w:p>
    <w:p>
      <w:pPr>
        <w:pStyle w:val="BookText"/>
        <w:rPr/>
      </w:pPr>
      <w:r>
        <w:rPr>
          <w:rFonts w:ascii="IRNazanin" w:hAnsi="IRNazanin" w:eastAsia="IRNazanin"/>
          <w:color w:val="111111"/>
          <w:sz w:val="28"/>
          <w:sz w:val="28"/>
          <w:szCs w:val="28"/>
          <w:rtl w:val="true"/>
          <w:lang w:bidi="fa-IR"/>
        </w:rPr>
        <w:t>آگاهى‌اش از دروغ بودن اين حديث، آن را بارها در مسند خود آورده يا محمدبن جرير طبرى، با علم به كذب بودن اين حديث، آن را در تاريخ خود نقل كرده است؟ اين پرسش را درباره نسائى و حاكم حسكانى و سيوطى و ابن‌عساكر و بيهقى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انكار و تكذيب دلايل نقلى در مباحث علمى روش درستى باشد، هر منكرى مى‌تواند در هر بحث علمى در برابر دلايل رقيب خود روش انكار و تكذيب را برگزيند و خود را آسوده كند، اما چنين روشى نزد عقلا پذيرفته و سودمند نيست و هيچ ارزشى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ابن‌تيميه همچنين افزوده است كه شمار فرزندان عبدالمطلب در روزگار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چهل نفر نرسيد تا چه رسد به دوران آغازين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نزول آيه وَ أَنْذِرْ عَشِيرَتَكَ الْأَقْرَبِينَ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هنگامى كه خبر معتبرى از واقعه‌اى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فرزندان عبدالمطلب در ضيافت يوم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مى‌كند، ادعاى فردى كه قرن‌ها از آن واقعه دور است و به منبعى معتبر در اين‌باره استناد نمى‌كند، در سنجش با آن خبر، پذيرفته نمى‌شود و در بحث سندى حديث يوم‌الانذار، اعتبار آن و جزء خبر بودن تعداد فرزندان عبدالمطلب،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با دقت در گزارش منابع تاريخى كه متعرض انساب قريش شده‌اند، مردود بودن اين شبهه روشن مى‌شود؛ زيرا شمار فرزندان بى‌واسطه و باواسطه عبدالمطلب، با حذف افرادى كه در آن تاريخ يا نبوده‌اند يا كوچك بوده‌اند، به چهل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p>
    <w:p>
      <w:pPr>
        <w:pStyle w:val="BookText"/>
        <w:rPr/>
      </w:pPr>
      <w:r>
        <w:rPr>
          <w:rFonts w:ascii="Amiri" w:hAnsi="Amiri" w:eastAsia="Amiri" w:cs="Amiri"/>
          <w:color w:val="111111"/>
          <w:sz w:val="28"/>
          <w:sz w:val="28"/>
          <w:szCs w:val="28"/>
          <w:rtl w:val="true"/>
          <w:lang w:bidi="ar-SA"/>
        </w:rPr>
        <w:t>بى‌واسطه عبدالمطلب دَه نفر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عباس، حمزه، أبوطالب، أبولهب، زبير، مقوم، حارث، حجل، عبدالله، ضرار</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بزرگ‌ترين فرزند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نوفل، ربيعه، عبيده و طفيل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 بزرگ‌ترين فرزند حارث و نوه عبدالمطلب، از دو عمويش عباس و حمزه</w:t>
      </w:r>
      <w:bookmarkStart w:id="227" w:name="pg7479_68730"/>
    </w:p>
    <w:p>
      <w:pPr>
        <w:pStyle w:val="BookText"/>
        <w:rPr/>
      </w:pPr>
      <w:bookmarkEnd w:id="227"/>
      <w:r>
        <w:rPr>
          <w:rFonts w:ascii="IRNazanin" w:hAnsi="IRNazanin" w:eastAsia="IRNazanin"/>
          <w:color w:val="111111"/>
          <w:sz w:val="28"/>
          <w:sz w:val="28"/>
          <w:szCs w:val="28"/>
          <w:rtl w:val="true"/>
          <w:lang w:bidi="fa-IR"/>
        </w:rPr>
        <w:t>بزرگ‌تر بود و خود چهار پسر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عبدالله، عبدالرحمان و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هفت پسر بود كه در آن تاريخ چهار نفر از آنان بزرگ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تمام، كثير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نيز چهار پسر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عقيل، على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أبولهب هم سه پسر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 معتب و عتيبه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نوه‌هاى دخترى عبدالمطلب، همچون زبيربن صفيه و عبدالله‌بن عاتكه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اينان افزوده شود، شمار آنان بيش از چهل نفر خواهد شد؛ زيرا حضرت عبدالمطلب شش دختر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عاتكه، برّه، اميمه، صفيه و اروى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پسران عبدالمطلب نيز از طريق دختران خود داراى فرزندان پسرى بودند كه بى‌گمان، شمارى از آنان در آن تاريخ سن رشد داشتند و به آنان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افزون بر اينها، يعقوبى در تاريخ خود در ماجراى معراج پيامبر 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أبوطالب،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نيافت و ترسيد قريش درباره او توطئه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هفتاد مرد مسلح را از فرزندان عبدالمطلب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حكايت نيز مى‌توان فهميد كه دست كم چهل مرد ميان فرزندان عبدالمطلب در ماجراى حديث انذار بوده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با توجه به اين نكته‌ها، روشن مى‌شود كه اين شبهه، ادعايى بدون پشتوانه تاريخى است</w:t>
      </w:r>
      <w:r>
        <w:rPr>
          <w:rFonts w:eastAsia="IRNazanin" w:cs="IRNazanin"/>
          <w:color w:val="111111"/>
          <w:sz w:val="28"/>
          <w:szCs w:val="28"/>
          <w:rtl w:val="true"/>
          <w:lang w:bidi="fa-IR"/>
        </w:rPr>
        <w:t>.</w:t>
      </w:r>
    </w:p>
    <w:p>
      <w:pPr>
        <w:pStyle w:val="Heading5"/>
        <w:numPr>
          <w:ilvl w:val="4"/>
          <w:numId w:val="1"/>
        </w:numPr>
        <w:rPr/>
      </w:pPr>
      <w:bookmarkStart w:id="228" w:name="__RefHeading___Toc2169592_1051229030"/>
      <w:bookmarkStart w:id="229" w:name="_Toc91"/>
      <w:bookmarkEnd w:id="228"/>
      <w:r>
        <w:rPr>
          <w:rtl w:val="true"/>
        </w:rPr>
        <w:t>و</w:t>
      </w:r>
      <w:r>
        <w:rPr>
          <w:rtl w:val="true"/>
        </w:rPr>
        <w:t xml:space="preserve">) </w:t>
      </w:r>
      <w:r>
        <w:rPr>
          <w:rtl w:val="true"/>
        </w:rPr>
        <w:t>تحريف حديث</w:t>
      </w:r>
      <w:bookmarkEnd w:id="22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تحريف حديث، از شيوه‌هاى بسيار زشت و ناپسند در نقل روايات است كه نمونۀ آن در حديث يوم الدار ديده مى‌شود؛ چنان‌كه طبرى حديث را در تاريخ و تفسيرش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در تاريخ او همان متن منقول از صاحب كنزالعمال </w:t>
      </w:r>
      <w:r>
        <w:rPr>
          <w:rStyle w:val="FootnoteAnchor"/>
          <w:rtl w:val="true"/>
        </w:rPr>
        <w:footnoteReference w:id="152"/>
      </w:r>
      <w:r>
        <w:rPr>
          <w:rFonts w:ascii="IRNazanin" w:hAnsi="IRNazanin" w:eastAsia="IRNazanin"/>
          <w:color w:val="111111"/>
          <w:sz w:val="28"/>
          <w:sz w:val="28"/>
          <w:szCs w:val="28"/>
          <w:rtl w:val="true"/>
          <w:lang w:bidi="fa-IR"/>
        </w:rPr>
        <w:t xml:space="preserve">است و ديگران آن را از طبرى نقل كرده‌اند، اما در تفسيرش درباره آيه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30" w:name="pg7479_68731"/>
    </w:p>
    <w:p>
      <w:pPr>
        <w:pStyle w:val="BookText"/>
        <w:rPr/>
      </w:pPr>
      <w:bookmarkEnd w:id="230"/>
      <w:r>
        <w:rPr>
          <w:rFonts w:ascii="IRNazanin" w:hAnsi="IRNazanin" w:eastAsia="IRNazanin"/>
          <w:color w:val="111111"/>
          <w:sz w:val="28"/>
          <w:sz w:val="28"/>
          <w:szCs w:val="28"/>
          <w:rtl w:val="true"/>
          <w:lang w:bidi="fa-IR"/>
        </w:rPr>
        <w:t>بخش مهمى از عبارت حديث را چنين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هذا اخي و كذا و كذا</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حال آنكه اصل عبارت را در تاريخش چنين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أخي و وصيي و خليفتي فيكم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البته روشن نيست طبرى خود به چنين تحريفى دست زده يا نسخه‌برداران و چاپ‌كنندگان اثر چنين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تحريف ناروا در متن حديث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سيوطى در الدرالمنثور پس از ذكر سند حديث، متن آن را نقل مى‌كند تا به جمله‌اى مى‌رسد كه شاهد استدلال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جمله را به اين شكل مى‌آورد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فأيكم يوازرني على أمري هذا فقلت و أنا أحدثهم سنّاً انّه أنا فقام القوم يضحكون</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و جمله‌هاى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أخي و وصيي و خليفتي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لابي‌طالب قد أمرك أن تسمع و تطيع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نقل حذف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 كه چه كسى به چنين تحريف بزرگى دست زده، اما اين كار دربارۀ كلام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ناروا و ناپسند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اعتبار حديث يوم الدار از ديد سند و متن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فراوان و معتبر اهل‌سنت آن را نقل كرده‌اند و دلالت آن بر امامت و جانشينى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است</w:t>
      </w:r>
      <w:r>
        <w:rPr>
          <w:rFonts w:eastAsia="IRNazanin" w:cs="IRNazanin"/>
          <w:color w:val="111111"/>
          <w:sz w:val="28"/>
          <w:szCs w:val="28"/>
          <w:rtl w:val="true"/>
          <w:lang w:bidi="fa-IR"/>
        </w:rPr>
        <w:t>.</w:t>
      </w:r>
    </w:p>
    <w:p>
      <w:pPr>
        <w:pStyle w:val="Heading4"/>
        <w:numPr>
          <w:ilvl w:val="3"/>
          <w:numId w:val="1"/>
        </w:numPr>
        <w:rPr/>
      </w:pPr>
      <w:bookmarkStart w:id="231" w:name="__RefHeading___Toc2169594_1051229030"/>
      <w:bookmarkStart w:id="232" w:name="_Toc92"/>
      <w:bookmarkEnd w:id="231"/>
      <w:r>
        <w:rPr/>
        <w:t>2</w:t>
      </w:r>
      <w:r>
        <w:rPr>
          <w:rtl w:val="true"/>
        </w:rPr>
        <w:t xml:space="preserve">. </w:t>
      </w:r>
      <w:r>
        <w:rPr>
          <w:rtl w:val="true"/>
        </w:rPr>
        <w:t>حديث غدير</w:t>
      </w:r>
      <w:bookmarkEnd w:id="232"/>
    </w:p>
    <w:p>
      <w:pPr>
        <w:pStyle w:val="Heading5"/>
        <w:numPr>
          <w:ilvl w:val="4"/>
          <w:numId w:val="1"/>
        </w:numPr>
        <w:rPr/>
      </w:pPr>
      <w:bookmarkStart w:id="233" w:name="__RefHeading___Toc2169596_1051229030"/>
      <w:bookmarkStart w:id="234" w:name="_Toc93"/>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اين حديث، مهم‌ترين دليل بر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مباحث گسترده‌اى در اين‌باره</w:t>
      </w:r>
    </w:p>
    <w:p>
      <w:pPr>
        <w:pStyle w:val="BookText"/>
        <w:rPr/>
      </w:pPr>
      <w:r>
        <w:rPr>
          <w:rFonts w:ascii="IRNazanin" w:hAnsi="IRNazanin" w:eastAsia="IRNazanin"/>
          <w:color w:val="111111"/>
          <w:sz w:val="28"/>
          <w:sz w:val="28"/>
          <w:szCs w:val="28"/>
          <w:rtl w:val="true"/>
          <w:lang w:bidi="fa-IR"/>
        </w:rPr>
        <w:t>ميان فريقين صورت گرفته است ازاين‌رو، با تفصيل بيشترى به آن مى‌پردازيم</w:t>
      </w:r>
      <w:r>
        <w:rPr>
          <w:rFonts w:eastAsia="IRNazanin" w:cs="IRNazanin"/>
          <w:color w:val="111111"/>
          <w:sz w:val="28"/>
          <w:szCs w:val="28"/>
          <w:rtl w:val="true"/>
          <w:lang w:bidi="fa-IR"/>
        </w:rPr>
        <w:t>.</w:t>
      </w:r>
    </w:p>
    <w:p>
      <w:pPr>
        <w:pStyle w:val="Heading5"/>
        <w:numPr>
          <w:ilvl w:val="4"/>
          <w:numId w:val="1"/>
        </w:numPr>
        <w:rPr/>
      </w:pPr>
      <w:bookmarkStart w:id="235" w:name="__RefHeading___Toc2169598_1051229030"/>
      <w:bookmarkStart w:id="236" w:name="_Toc94"/>
      <w:bookmarkEnd w:id="235"/>
      <w:r>
        <w:rPr>
          <w:rtl w:val="true"/>
        </w:rPr>
        <w:t>الف</w:t>
      </w:r>
      <w:r>
        <w:rPr>
          <w:rtl w:val="true"/>
        </w:rPr>
        <w:t xml:space="preserve">) </w:t>
      </w:r>
      <w:r>
        <w:rPr>
          <w:rtl w:val="true"/>
        </w:rPr>
        <w:t>جريان حجة‌الوادع و حديث غدير</w:t>
      </w:r>
      <w:bookmarkEnd w:id="23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دهمين سال هجرت با افراد بسيارى براى زيارت خانه خدا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حركت، فرمان داد قبايل و طوائف مختلف را باخبر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گروه بسيارى به مدينه آمدند تا در اجراى اين تكليف الهى از آن حضرت پيروى و آموزه‌هاى آن حضرت را فراگيرند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به مدينه تنها يك بار به 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او را به نام‌هاى گوناگونى در تاريخ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حجة‌الوداع؛ حجة الاسلام، حجة البلاغ، حجة الكمال و حجة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تدهين فرمود و تنها با دو جامۀ ساده، يكى به كمرش و ديگرى بر دوشش، روز شنبه، پنج يا شش روز مانده به پايان ذى‌قعده، پياده به قصد حج از مدينه خارج شد و همه زنان و اهل حرم خود را نيز در هودج‌ها جاى داد و همراه با همه اهل بيت خود و مهاجران و انصار و قبايل عرب و گروه انبوهى از مردم، به سوى مسجد الحرام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آبله يا حصبه در اين هنگام ميان مردم شايع و موجب شد كه بسيارى از آنان از شركت در اين سفر بازمانند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بى‌شمارى با آن حضرت حركت كردند كه درباره آمارشان روايت‌هاى گوناگونى آورده‌اند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90/000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آمارى بيش از اين نيز در اين‌باره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بودند كه با حضرت از مدينه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شمار حجاج مكه و آنان كه همراه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ابوموسى از يمن آمدند، بيش از اين بود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اجراى مناسك حج، با گروهى از همراهان خود آهنگ بازگشت به مدينه كرد تا اينكه به غدير خم، نزديك جحفه، به سه راهى رسيد؛ راهى به مدينه، راهى به مصر و راهى به عراق مى‌رفت و حجاج اين شهرها در آنجا از يكديگر</w:t>
      </w:r>
    </w:p>
    <w:p>
      <w:pPr>
        <w:pStyle w:val="BookText"/>
        <w:rPr/>
      </w:pPr>
      <w:r>
        <w:rPr>
          <w:rFonts w:ascii="IRNazanin" w:hAnsi="IRNazanin" w:eastAsia="IRNazanin"/>
          <w:color w:val="111111"/>
          <w:sz w:val="28"/>
          <w:sz w:val="28"/>
          <w:szCs w:val="28"/>
          <w:rtl w:val="true"/>
          <w:lang w:bidi="fa-IR"/>
        </w:rPr>
        <w:t>جدا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پنج‌شنبه هجدهم ذى‌حجه به غدير رسيد </w:t>
      </w:r>
      <w:r>
        <w:rPr>
          <w:rStyle w:val="FootnoteAnchor"/>
          <w:rtl w:val="true"/>
        </w:rPr>
        <w:footnoteReference w:id="157"/>
      </w:r>
      <w:r>
        <w:rPr>
          <w:rFonts w:ascii="Amiri" w:hAnsi="Amiri" w:eastAsia="Amiri" w:cs="Amiri"/>
          <w:color w:val="111111"/>
          <w:sz w:val="28"/>
          <w:sz w:val="28"/>
          <w:szCs w:val="28"/>
          <w:rtl w:val="true"/>
          <w:lang w:bidi="ar-SA"/>
        </w:rPr>
        <w:t>كه جبرئيل امين فرود آمد و به فرمان خدا اين آيه را آورد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فرستاده خداوند آنچه را پروردگارت بر تو فرو فرستاده است، به امت ابلاغ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نكنى، پس رسالت الهى را ابلاغ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مردم حفظ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كافر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 حضرت امر كرد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بشناسان و ولايت و وجوب اطاعت از او را به مردم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آن مكان گذشته بودند، به امر پيغمبر بازگشتند و آنان كه در عقب قافله بودند، اندكى بعد بدان‌جا رسيدند و در همان 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سرزمين پنج درخت كهن سال داشت كه حضرت از فرود آمدن افراد زير آنها منعشان فرمود تا اينكه همه مردم فرود آمدند و خار و خاشاك آنجا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اذان گفته شد و آن حضرت نماز ظهر را با جماعت، زير آن درختان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بسيار گرمى بود؛ چنان‌كه مردم بخشى از رداى خود را بر سر و پاره‌اى از آن را زير پايشان مى‌افكندند و براى آسايش آن حضرت، چادرى فراهم كردند و روى درخت انداختند تا سايه كاملى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نماز در جمع حاضران </w:t>
      </w:r>
      <w:r>
        <w:rPr>
          <w:rStyle w:val="FootnoteAnchor"/>
          <w:rtl w:val="true"/>
        </w:rPr>
        <w:footnoteReference w:id="158"/>
      </w:r>
      <w:r>
        <w:rPr>
          <w:rFonts w:ascii="IRNazanin" w:hAnsi="IRNazanin" w:eastAsia="IRNazanin"/>
          <w:color w:val="111111"/>
          <w:sz w:val="28"/>
          <w:sz w:val="28"/>
          <w:szCs w:val="28"/>
          <w:rtl w:val="true"/>
          <w:lang w:bidi="fa-IR"/>
        </w:rPr>
        <w:t xml:space="preserve">، بر جايگاه بلندى از جهاز شتران </w:t>
      </w:r>
      <w:r>
        <w:rPr>
          <w:rStyle w:val="FootnoteAnchor"/>
          <w:rtl w:val="true"/>
        </w:rPr>
        <w:footnoteReference w:id="159"/>
      </w:r>
      <w:r>
        <w:rPr>
          <w:rFonts w:ascii="IRNazanin" w:hAnsi="IRNazanin" w:eastAsia="IRNazanin"/>
          <w:color w:val="111111"/>
          <w:sz w:val="28"/>
          <w:sz w:val="28"/>
          <w:szCs w:val="28"/>
          <w:rtl w:val="true"/>
          <w:lang w:bidi="fa-IR"/>
        </w:rPr>
        <w:t>قرار گرفت و خطبه خواند و با صداى بلند، همه را به سوى خودش متوجه كرد 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ويژۀ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از او مى‌خواهيم و به او ايمان داريم و توكل ما به اوست و از بدى‌هاى خود و اعمال ناروا به او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جز او راهنمايى نيست و آن‌كس را كه او راهنمايى فرموده است، گمراه‌كننده‌اى نخواهد بود و گواهى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مى‌دهم كه معبودى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اينكه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ستايش خداوند و گواهى به يگانگى او،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مهربان و دانا مرا آگهى داد كه دوران عمرم سپرى شد و اينكه عمر هر پيامبرى، به اندازه نيم عمر پيامبر پيشين است و به زودى دعوت خداوند را اجابت خواهم كرد و به سراى باقى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 يك درباره آنچه به عهده دارد،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انديشه و گفتار شما چيست؟</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گواهى مى‌دهيم كه تو ابلاغ فرمودى و از پند گفتن ما و كوشش در راه وظيفه‌ات، دريغ نفرمودى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به تو پاداش نيكو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نه اين است كه شماها به يگانگى خداوند و بندگى و فرستادگى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مى‌دهيد و اينكه بهشت و دوزخ و مرگ و قيامت، ترديدناپذير است و اينكه مردگان را خدا برمى‌انگيزاند و اينها همه راست، و باور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اين حقايق گواهى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تأكيد و مبالغۀ در توجه و شنوايى مردم و اقرار دوباره آنان به اينكه سخنان او را شنيده‌اند،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در انتقال به سراى ديگر و رسيدن به كنار حوض، بر شما سبقت خواهم گرفت و شما در كنار حوض بر من وارد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پهناى حوض همانند مسافت صنعاء و بصرى </w:t>
      </w:r>
      <w:r>
        <w:rPr>
          <w:rStyle w:val="FootnoteAnchor"/>
          <w:rtl w:val="true"/>
        </w:rPr>
        <w:footnoteReference w:id="160"/>
      </w:r>
      <w:r>
        <w:rPr>
          <w:rFonts w:ascii="IRNazanin" w:hAnsi="IRNazanin" w:eastAsia="IRNazanin"/>
          <w:color w:val="111111"/>
          <w:sz w:val="28"/>
          <w:sz w:val="28"/>
          <w:szCs w:val="28"/>
          <w:rtl w:val="true"/>
          <w:lang w:bidi="fa-IR"/>
        </w:rPr>
        <w:t>است و در آن به شمارۀ ستارگان، قدح‌ها و جام‌هاى سيمين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بينديشيد و مواظب باشيد كه پس از درگذشتن من با دو چيز گران‌بها و ارجمند كه آنها را نزد شما مى‌گذارم، چگونه رفتار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ميان مردم بانگ برآورد كه يا رسول الله آن دو چيز گران‌بها و ارجمند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 بزرگ‌تر، كتاب خداست كه يك سويش را خداوند در دست دارد و سوى ديگرش در دست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كتاب خدا وسيلۀ ارتباط بندگان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را استوار بگيريد و از دست ندهيد تا گمراه نشويد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چيز كوچك‌تر،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همانا خداى مهربان و دانا مرا آگاه فرمود كه اين دو هرگز از يكديگر جدا نخواهند شد تا كنار حوض بر من وارد شوند و من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جدايى‌ناپذيرى كتاب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پروردگار خود درخواست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آن دو پيشى نگيريد و از پيروى از آن دو باز نايستيد و كوتاهى نكنيد تا هلاك نشويد؛ سپس دست على راگرفت و او را بلند كرد؛ چنان‌كه سفيدى زير بغل هر دوى آنان نمايان شد و مردم او را ديدند و شناختند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كيست كه بر اهل ايمان از خود آنان</w:t>
      </w:r>
    </w:p>
    <w:p>
      <w:pPr>
        <w:pStyle w:val="BookText"/>
        <w:rPr/>
      </w:pPr>
      <w:r>
        <w:rPr>
          <w:rFonts w:ascii="IRNazanin" w:hAnsi="IRNazanin" w:eastAsia="IRNazanin"/>
          <w:color w:val="111111"/>
          <w:sz w:val="28"/>
          <w:sz w:val="28"/>
          <w:szCs w:val="28"/>
          <w:rtl w:val="true"/>
          <w:lang w:bidi="fa-IR"/>
        </w:rPr>
        <w:t>سزاوارتر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مولاى من است و من مولاى مؤمنينم و بر آنان از خودشان اولى و سزاوارترم؛ پس هر كس كه من مولاى اويم، على مولاى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سخن را سه بار، و به گفتۀ احمدبن حنبل، پيشواى حنبلى‌ها، چهار بار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دوست بدار كسى را كه او را دوست دارد و دشمن دار كسى را كه او را دشمن دارد و يارى فرما ياران او و خوارگردان خواركنندگان او را و او را معيار و ميزان و محور حق و راستى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آنان كه حاضرند اين امر را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 مردم پراكنده نشده بودند كه امين وحى الهى رسيد و اين آيه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أَتْمَمْتُ عَلَيْكُمْ نِعْمَتِي وَ رَضِيتُ لَكُمُ الْإِسْلامَ دِيناً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كامل و نعمتم را بر شما تمام كردم و دين اسلام را براى شما پسنديدم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اكمال دين و اتمام نعمت و خشنودى خدا به رسالت من و ولايت على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به تهنيت گويى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 از ديگران بودند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براى تو اى پسر ابى‌طالب كه صبح و شام را درك كردى، در حالى‌كه مولاى من و مولاى هر مرد و زن مؤمن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حسان ابن‌ثابت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اجازه فرما تا درباره على اشعارى بسرايم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 ميمنت و بركت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برخاست و</w:t>
      </w:r>
    </w:p>
    <w:p>
      <w:pPr>
        <w:pStyle w:val="BookText"/>
        <w:rPr/>
      </w:pP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بزرگان قريش در محضر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ولايت كه مسلم شد، گفتار و اشعار خود را بيان مى‌كنم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يناديهم يوم الغديرنبيهم</w:t>
      </w:r>
      <w:bookmarkStart w:id="237" w:name="pg7479_68736"/>
    </w:p>
    <w:p>
      <w:pPr>
        <w:pStyle w:val="BookText"/>
        <w:rPr/>
      </w:pPr>
      <w:bookmarkEnd w:id="237"/>
      <w:r>
        <w:rPr>
          <w:rFonts w:ascii="Amiri" w:hAnsi="Amiri" w:eastAsia="Amiri" w:cs="Amiri"/>
          <w:color w:val="111111"/>
          <w:sz w:val="28"/>
          <w:sz w:val="28"/>
          <w:szCs w:val="28"/>
          <w:rtl w:val="true"/>
          <w:lang w:bidi="ar-SA"/>
        </w:rPr>
        <w:t>فمن كنت مولاه فهذا وليه</w:t>
      </w:r>
    </w:p>
    <w:p>
      <w:pPr>
        <w:pStyle w:val="Heading5"/>
        <w:numPr>
          <w:ilvl w:val="4"/>
          <w:numId w:val="1"/>
        </w:numPr>
        <w:rPr/>
      </w:pPr>
      <w:bookmarkStart w:id="238" w:name="__RefHeading___Toc2169600_1051229030"/>
      <w:bookmarkStart w:id="239" w:name="_Toc95"/>
      <w:bookmarkEnd w:id="238"/>
      <w:r>
        <w:rPr>
          <w:rtl w:val="true"/>
        </w:rPr>
        <w:t>ب</w:t>
      </w:r>
      <w:r>
        <w:rPr>
          <w:rtl w:val="true"/>
        </w:rPr>
        <w:t xml:space="preserve">) </w:t>
      </w:r>
      <w:r>
        <w:rPr>
          <w:rtl w:val="true"/>
        </w:rPr>
        <w:t>سند حديث</w:t>
      </w:r>
      <w:bookmarkEnd w:id="239"/>
    </w:p>
    <w:p>
      <w:pPr>
        <w:pStyle w:val="Heading6"/>
        <w:numPr>
          <w:ilvl w:val="5"/>
          <w:numId w:val="1"/>
        </w:numPr>
        <w:rPr/>
      </w:pPr>
      <w:bookmarkStart w:id="240" w:name="__RefHeading___Toc2169602_1051229030"/>
      <w:bookmarkStart w:id="241" w:name="_Toc96"/>
      <w:bookmarkEnd w:id="240"/>
      <w:r>
        <w:rPr>
          <w:rtl w:val="true"/>
        </w:rPr>
        <w:t>اشاره</w:t>
      </w:r>
      <w:bookmarkEnd w:id="2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بسيارى از علما، تواتر حديث غدير را اثبات كرده‌اند كه مرحوم علامه امينى در الغدير پژوهش‌هاى گسترده‌اى در اين‌باره سامان داده است</w:t>
      </w:r>
      <w:r>
        <w:rPr>
          <w:rFonts w:eastAsia="IRNazanin" w:cs="IRNazanin"/>
          <w:color w:val="111111"/>
          <w:sz w:val="28"/>
          <w:szCs w:val="28"/>
          <w:rtl w:val="true"/>
          <w:lang w:bidi="fa-IR"/>
        </w:rPr>
        <w:t>:</w:t>
      </w:r>
      <w:bookmarkStart w:id="242" w:name="pg7479_68737"/>
    </w:p>
    <w:p>
      <w:pPr>
        <w:pStyle w:val="Heading6"/>
        <w:numPr>
          <w:ilvl w:val="5"/>
          <w:numId w:val="1"/>
        </w:numPr>
        <w:rPr/>
      </w:pPr>
      <w:bookmarkStart w:id="243" w:name="__RefHeading___Toc2169604_1051229030"/>
      <w:bookmarkStart w:id="244" w:name="_Toc97"/>
      <w:bookmarkEnd w:id="242"/>
      <w:bookmarkEnd w:id="243"/>
      <w:r>
        <w:rPr>
          <w:rtl w:val="true"/>
        </w:rPr>
        <w:t>يك</w:t>
      </w:r>
      <w:r>
        <w:rPr>
          <w:rtl w:val="true"/>
        </w:rPr>
        <w:t xml:space="preserve">- </w:t>
      </w:r>
      <w:r>
        <w:rPr>
          <w:rtl w:val="true"/>
        </w:rPr>
        <w:t>نقل از</w:t>
      </w:r>
      <w:r>
        <w:rPr/>
        <w:t>110</w:t>
      </w:r>
      <w:r>
        <w:rPr>
          <w:rtl w:val="true"/>
        </w:rPr>
        <w:t xml:space="preserve"> </w:t>
      </w:r>
      <w:r>
        <w:rPr>
          <w:rtl w:val="true"/>
        </w:rPr>
        <w:t>صحابى</w:t>
      </w:r>
      <w:bookmarkEnd w:id="244"/>
    </w:p>
    <w:p>
      <w:pPr>
        <w:pStyle w:val="BookText"/>
        <w:rPr/>
      </w:pPr>
      <w:r>
        <w:rPr>
          <w:rFonts w:ascii="IRNazanin" w:hAnsi="IRNazanin" w:eastAsia="IRNazanin"/>
          <w:color w:val="111111"/>
          <w:sz w:val="28"/>
          <w:sz w:val="28"/>
          <w:szCs w:val="28"/>
          <w:rtl w:val="true"/>
          <w:lang w:bidi="fa-IR"/>
        </w:rPr>
        <w:t xml:space="preserve">علامه امينى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نام مى‌برد كه ماجراى غدير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ابوبكربن أبى‌قحافه، أسامة‌بن زيدبن حارثه كلبى، ابى‌بن كعب انصارى خزرجى، ام‌سلمه 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براءبن عازب انصارى، جابربن سمرة‌بن جنادة، جابربن عبدالله انصارى، أبوذر جندب‌بن جنادة الغفارى، ابوأيوب خالدبن زيد انصارى، حسان‌بن ثابت، خزيمة‌بن ثابت انصارى، زبيربن عوام، زيدبن ارقم انصارى، سعدبن جناده عوفى، ابوعبدالله سلمان فارسى، عباس‌بن عبدالمطلب، عبدالله‌بن ثابت انصارى، قيس‌بن ثابت، نعمان‌بن عجلان انصارى و</w:t>
      </w:r>
      <w:r>
        <w:rPr>
          <w:rFonts w:eastAsia="IRNazanin" w:cs="IRNazanin"/>
          <w:color w:val="111111"/>
          <w:sz w:val="28"/>
          <w:szCs w:val="28"/>
          <w:rtl w:val="true"/>
          <w:lang w:bidi="fa-IR"/>
        </w:rPr>
        <w:t>... .</w:t>
      </w:r>
    </w:p>
    <w:p>
      <w:pPr>
        <w:pStyle w:val="Heading6"/>
        <w:numPr>
          <w:ilvl w:val="5"/>
          <w:numId w:val="1"/>
        </w:numPr>
        <w:rPr/>
      </w:pPr>
      <w:bookmarkStart w:id="245" w:name="__RefHeading___Toc2169606_1051229030"/>
      <w:bookmarkStart w:id="246" w:name="_Toc98"/>
      <w:bookmarkEnd w:id="245"/>
      <w:r>
        <w:rPr>
          <w:rtl w:val="true"/>
        </w:rPr>
        <w:t>دو</w:t>
      </w:r>
      <w:r>
        <w:rPr>
          <w:rtl w:val="true"/>
        </w:rPr>
        <w:t xml:space="preserve">- </w:t>
      </w:r>
      <w:r>
        <w:rPr>
          <w:rtl w:val="true"/>
        </w:rPr>
        <w:t xml:space="preserve">نقل از </w:t>
      </w:r>
      <w:r>
        <w:rPr/>
        <w:t>84</w:t>
      </w:r>
      <w:r>
        <w:rPr>
          <w:rtl w:val="true"/>
        </w:rPr>
        <w:t xml:space="preserve"> </w:t>
      </w:r>
      <w:r>
        <w:rPr>
          <w:rtl w:val="true"/>
        </w:rPr>
        <w:t>تن از تابعان</w:t>
      </w:r>
      <w:bookmarkEnd w:id="246"/>
    </w:p>
    <w:p>
      <w:pPr>
        <w:pStyle w:val="BookText"/>
        <w:rPr/>
      </w:pPr>
      <w:r>
        <w:rPr>
          <w:rFonts w:ascii="IRNazanin" w:hAnsi="IRNazanin" w:eastAsia="IRNazanin"/>
          <w:color w:val="111111"/>
          <w:sz w:val="28"/>
          <w:sz w:val="28"/>
          <w:szCs w:val="28"/>
          <w:rtl w:val="true"/>
          <w:lang w:bidi="fa-IR"/>
        </w:rPr>
        <w:t xml:space="preserve">او همچنين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تابعى اسم مى‌برد كه حديث غدير را نقل كرده‌اند؛ مانند أبوسلمة‌بن عبدالرحمان‌بن عوف زهرى مدنى، أبوليلى كندى، جميل‌بن عمارة، حرث‌بن مالك، حميدة‌بن عمارة خزرجى أنصارى، أبوالمثنى رياح‌بن حارث نخعى كوفى، زيادبن أبى زياد، سالم‌بن عبدالله‌بن عمربن خطاب، سعيدبن جبيرأسدى كوفى، سعيدبن مسيب مخزومى، سعيدبن وهب همدانى كوفى، طاووس‌بن كيسان يمانى جندى، عامربن سعدبن أبى‌وقّاص مدنى، مطر الورّاق، يزيدبن أبى‌زياد كوفى، ابونجيح يسار ثقفى، مسلم ملائى و</w:t>
      </w:r>
      <w:r>
        <w:rPr>
          <w:rFonts w:eastAsia="IRNazanin" w:cs="IRNazanin"/>
          <w:color w:val="111111"/>
          <w:sz w:val="28"/>
          <w:szCs w:val="28"/>
          <w:rtl w:val="true"/>
          <w:lang w:bidi="fa-IR"/>
        </w:rPr>
        <w:t>... .</w:t>
      </w:r>
    </w:p>
    <w:p>
      <w:pPr>
        <w:pStyle w:val="Heading6"/>
        <w:numPr>
          <w:ilvl w:val="5"/>
          <w:numId w:val="1"/>
        </w:numPr>
        <w:rPr/>
      </w:pPr>
      <w:bookmarkStart w:id="247" w:name="__RefHeading___Toc2169608_1051229030"/>
      <w:bookmarkStart w:id="248" w:name="_Toc99"/>
      <w:bookmarkEnd w:id="247"/>
      <w:r>
        <w:rPr>
          <w:rtl w:val="true"/>
        </w:rPr>
        <w:t>سه</w:t>
      </w:r>
      <w:r>
        <w:rPr>
          <w:rtl w:val="true"/>
        </w:rPr>
        <w:t xml:space="preserve">- </w:t>
      </w:r>
      <w:r>
        <w:rPr>
          <w:rtl w:val="true"/>
        </w:rPr>
        <w:t xml:space="preserve">نقل از </w:t>
      </w:r>
      <w:r>
        <w:rPr/>
        <w:t>360</w:t>
      </w:r>
      <w:r>
        <w:rPr>
          <w:rtl w:val="true"/>
        </w:rPr>
        <w:t xml:space="preserve"> </w:t>
      </w:r>
      <w:r>
        <w:rPr>
          <w:rtl w:val="true"/>
        </w:rPr>
        <w:t>تن از علما</w:t>
      </w:r>
      <w:bookmarkEnd w:id="248"/>
    </w:p>
    <w:p>
      <w:pPr>
        <w:pStyle w:val="BookText"/>
        <w:rPr/>
      </w:pPr>
      <w:r>
        <w:rPr>
          <w:rFonts w:ascii="IRNazanin" w:hAnsi="IRNazanin" w:eastAsia="IRNazanin"/>
          <w:color w:val="111111"/>
          <w:sz w:val="28"/>
          <w:sz w:val="28"/>
          <w:szCs w:val="28"/>
          <w:rtl w:val="true"/>
          <w:lang w:bidi="fa-IR"/>
        </w:rPr>
        <w:t xml:space="preserve">افزون بر دو طبقه صحابه و تابعان،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علماى قرن دوم تا چهاردهم واقعه غدير را روايت كرده‌اند؛ مانند ابومحمد عمروبن دينار جمحى مكى، ابوبكر محمدبن مسلم‌بن عبيدالله قرشى زهرى، عبدالرحمان‌بن قاسم‌بن محمدبن ابوبكر تيمى، عبيدالله‌بن عمربن حفص‌بن عاصم‌بن عمربن خطاب، حافظ سفيان‌بن سعيد ثورى، قاضى شريك‌بن عبدالله نخعى كوفى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ابوعبدالله محمدبن ادريس شافعى امام شافعيه، محمدبن خالد حنفى بصرى، حسن‌بن عطية‌بن نجيح، عبدالله‌بن داوودبن عامر همدانى، حافظ يحيى‌بن حماد شيبانى بصرى، حافظ مالك‌بن اسماعيل‌بن درهم، حافظ قاسم‌بن سلام أبوعبيد هروى، أبومحمد</w:t>
      </w:r>
      <w:bookmarkStart w:id="249" w:name="pg7479_68738"/>
    </w:p>
    <w:p>
      <w:pPr>
        <w:pStyle w:val="BookText"/>
        <w:rPr/>
      </w:pPr>
      <w:bookmarkEnd w:id="249"/>
      <w:r>
        <w:rPr>
          <w:rFonts w:ascii="Amiri" w:hAnsi="Amiri" w:eastAsia="Amiri" w:cs="Amiri"/>
          <w:color w:val="111111"/>
          <w:sz w:val="28"/>
          <w:sz w:val="28"/>
          <w:szCs w:val="28"/>
          <w:rtl w:val="true"/>
          <w:lang w:bidi="ar-SA"/>
        </w:rPr>
        <w:t>قيس‌بن حفص‌بن قعقاع بصرى، حافظ قتيبة‌بن سعيدبن جميل بغلانى، ابوعبدالله أحمدبن حنبل شيبانى إمام الحنابلة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ديگر علما تا قرن چهاردهم همراه با توثيقاتشان در اين‌باره، در الغدير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سپس نام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از دارندگان تأليف درباره حديث غدير ذكر مى‌كند و پس از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و احتجاج با موضوع حديث غدير و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و به نقل گفتار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 و تصريح آنان به صحت اين حديث مى‌پردازد كه نمونه‌اى از آن گفتارها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ابوعيسى ترمذى بعد از ذكر حديث غدير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نيكويى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حافظبن عبدالبرّ قرطبى بعد از ماده على‌بن ابى‌طالب و ذكر سه حديث مؤاخاة و الراية و الغدير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كلّها آثار ثابتة </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ابن‌حجر عسقلانى درباره سند حديث غدير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اسناد حديث غدير صحيح و حسن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شهاب‌الدين ابن‌حجر هيثمى مكى درباره سند حديث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حديث غدير بدون شك صحيح است</w:t>
      </w:r>
      <w:r>
        <w:rPr>
          <w:rFonts w:eastAsia="IRNazanin" w:cs="IRNazanin"/>
          <w:color w:val="111111"/>
          <w:sz w:val="28"/>
          <w:szCs w:val="28"/>
          <w:rtl w:val="true"/>
          <w:lang w:bidi="fa-IR"/>
        </w:rPr>
        <w:t xml:space="preserve">». </w:t>
      </w:r>
      <w:r>
        <w:rPr>
          <w:rStyle w:val="FootnoteAnchor"/>
          <w:rtl w:val="true"/>
        </w:rPr>
        <w:footnoteReference w:id="164"/>
      </w:r>
    </w:p>
    <w:p>
      <w:pPr>
        <w:pStyle w:val="Heading5"/>
        <w:numPr>
          <w:ilvl w:val="4"/>
          <w:numId w:val="1"/>
        </w:numPr>
        <w:rPr/>
      </w:pPr>
      <w:bookmarkStart w:id="250" w:name="__RefHeading___Toc2169610_1051229030"/>
      <w:bookmarkStart w:id="251" w:name="_Toc100"/>
      <w:bookmarkEnd w:id="250"/>
      <w:r>
        <w:rPr>
          <w:rtl w:val="true"/>
        </w:rPr>
        <w:t>ج</w:t>
      </w:r>
      <w:r>
        <w:rPr>
          <w:rtl w:val="true"/>
        </w:rPr>
        <w:t xml:space="preserve">) </w:t>
      </w:r>
      <w:r>
        <w:rPr>
          <w:rtl w:val="true"/>
        </w:rPr>
        <w:t>دلالت حديث</w:t>
      </w:r>
      <w:bookmarkEnd w:id="251"/>
    </w:p>
    <w:p>
      <w:pPr>
        <w:pStyle w:val="Heading6"/>
        <w:numPr>
          <w:ilvl w:val="5"/>
          <w:numId w:val="1"/>
        </w:numPr>
        <w:rPr/>
      </w:pPr>
      <w:bookmarkStart w:id="252" w:name="__RefHeading___Toc2169612_1051229030"/>
      <w:bookmarkStart w:id="253" w:name="_Toc101"/>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اولويت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مال هر فرد در امر دين و دنيايش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مدعا ذيل چند مبحث پى‌گيرى مى‌شود</w:t>
      </w:r>
      <w:r>
        <w:rPr>
          <w:rFonts w:eastAsia="IRNazanin" w:cs="IRNazanin"/>
          <w:color w:val="111111"/>
          <w:sz w:val="28"/>
          <w:szCs w:val="28"/>
          <w:rtl w:val="true"/>
          <w:lang w:bidi="fa-IR"/>
        </w:rPr>
        <w:t>.</w:t>
      </w:r>
    </w:p>
    <w:p>
      <w:pPr>
        <w:pStyle w:val="Heading6"/>
        <w:numPr>
          <w:ilvl w:val="5"/>
          <w:numId w:val="1"/>
        </w:numPr>
        <w:rPr/>
      </w:pPr>
      <w:bookmarkStart w:id="254" w:name="__RefHeading___Toc2169614_1051229030"/>
      <w:bookmarkStart w:id="255" w:name="_Toc102"/>
      <w:bookmarkEnd w:id="254"/>
      <w:r>
        <w:rPr>
          <w:rtl w:val="true"/>
        </w:rPr>
        <w:t>يك</w:t>
      </w:r>
      <w:r>
        <w:rPr>
          <w:rtl w:val="true"/>
        </w:rPr>
        <w:t xml:space="preserve">- </w:t>
      </w:r>
      <w:r>
        <w:rPr>
          <w:rtl w:val="true"/>
        </w:rPr>
        <w:t>فهم حاضرين در غديرخم</w:t>
      </w:r>
      <w:bookmarkEnd w:id="25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شنوندگان حاضر در غدير خم اين معنا را از لفظ مولا فهميدند؛ چنان‌كه مردان ميدان ادب و لغت و شعر نيز در اعصار بعدى همين معنا را از لفظ مولا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اين جماعت، خود برهان قاطعى بر اراده اين معنا از لفظ مولاست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حسّان‌بن ثابت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قم ياعلي فإنّني رضيتك من بعدي إماماً وهادياً</w:t>
      </w:r>
    </w:p>
    <w:p>
      <w:pPr>
        <w:pStyle w:val="BookText"/>
        <w:rPr/>
      </w:pP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برخيز همانا من تو را بعد از خود امام و راهنما پسنديدم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قيس‌بن سعدبن عباده انصارى، صحابى بزرگوار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 إمامنا و إمام</w:t>
      </w:r>
    </w:p>
    <w:p>
      <w:pPr>
        <w:pStyle w:val="BookText"/>
        <w:rPr/>
      </w:pPr>
      <w:r>
        <w:rPr>
          <w:rFonts w:ascii="IRNazanin" w:hAnsi="IRNazanin" w:eastAsia="IRNazanin"/>
          <w:color w:val="111111"/>
          <w:sz w:val="28"/>
          <w:sz w:val="28"/>
          <w:szCs w:val="28"/>
          <w:rtl w:val="true"/>
          <w:lang w:bidi="fa-IR"/>
        </w:rPr>
        <w:t>و على امام ماست و امام غير ما كه قرآن اين را آورده است؛ روزى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من مولاى اويم،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 كه اين كلام خداى جليل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عبدالله حميرى چنين مى‌سرايد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تناسوا نصبه في يوم خمّ من الباري و من خيرالأنام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نصب او را در روز خم فراموش كردند كه خداوند و بهترين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وى را منصوب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 عاص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يوم خمّ رقى منبراً و بلّغ و الصحب لم ترحل</w:t>
      </w:r>
    </w:p>
    <w:p>
      <w:pPr>
        <w:pStyle w:val="BookText"/>
        <w:rPr/>
      </w:pPr>
      <w:r>
        <w:rPr>
          <w:rFonts w:ascii="Amiri" w:hAnsi="Amiri" w:eastAsia="Amiri" w:cs="Amiri"/>
          <w:color w:val="111111"/>
          <w:sz w:val="28"/>
          <w:sz w:val="28"/>
          <w:szCs w:val="28"/>
          <w:rtl w:val="true"/>
          <w:lang w:bidi="ar-SA"/>
        </w:rPr>
        <w:t>فأمنحه إمرة المؤمنين من الله مستخلف المنحل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در روز خم بر منبر برآمد و تبليغ فرمود؛ آن هنگام كه هنوز ياران كوچ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فرماندهى مؤمنان را به فرمان خداوند به او بخشيد و او خليفۀ صاحب شريعت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اصحاب، شعراى اعصار بعدى، همچون كميت‌بن زيد أسدى، سيد اسماعيل حميرى، عبدى كوفى در اشعار ربائيه‌اش، أبوتمام در اشعار رائيه‌اش، دعبل خزاعى و ديگر بزرگان ادب و استادان علم لغت به چنين معنايى اشاره كرده‌اند؛ چنان‌كه براى هيچ</w:t>
      </w:r>
      <w:bookmarkStart w:id="256" w:name="pg7479_68740"/>
    </w:p>
    <w:p>
      <w:pPr>
        <w:pStyle w:val="BookText"/>
        <w:rPr/>
      </w:pPr>
      <w:bookmarkEnd w:id="256"/>
      <w:r>
        <w:rPr>
          <w:rFonts w:ascii="IRNazanin" w:hAnsi="IRNazanin" w:eastAsia="IRNazanin"/>
          <w:color w:val="111111"/>
          <w:sz w:val="28"/>
          <w:sz w:val="28"/>
          <w:szCs w:val="28"/>
          <w:rtl w:val="true"/>
          <w:lang w:bidi="fa-IR"/>
        </w:rPr>
        <w:t>سخندان و اهل فنى روا و ممكن نيست كه به خطاى تشخيص آنها حكم كند؛ زيرا همه آنان، خود، سرچشمه لغت و مرجع اصلى امت در ادب‌اند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ابوبكر و عمر، هر دو بعد از پايان يافتن خطبه آن حضرت آمدند 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تبريك گفتند و با او بيعت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التهنئه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أمسيت يابن أبي‌طالب مولى كلّ مؤمن و 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ابوطالب مولاى هر مرد و زن با ايمان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نويسندگان زير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أبوبكر عبدالله‌بن محمدبن أبى‌شيبه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ابوبكر باقلانى بغدادى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الاوايل</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علامه امينى در الغدير نيز از طريق شصت نفر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التهنئة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كرده است</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تبريك و تهنيت ابوبكر و عمر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فرض معنادار خواهد بود كه لفظ 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نصرت و محبت شايستۀ تبريك نيست؛ زيرا آن حضرت از روزى كه ايمان آورد، ناصر و محب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برپايه معانى ديگر حديث تهنئت، توجيه‌پذير نخواهد بود</w:t>
      </w:r>
      <w:r>
        <w:rPr>
          <w:rFonts w:eastAsia="IRNazanin" w:cs="IRNazanin"/>
          <w:color w:val="111111"/>
          <w:sz w:val="28"/>
          <w:szCs w:val="28"/>
          <w:rtl w:val="true"/>
          <w:lang w:bidi="fa-IR"/>
        </w:rPr>
        <w:t>.</w:t>
      </w:r>
    </w:p>
    <w:p>
      <w:pPr>
        <w:pStyle w:val="Heading6"/>
        <w:numPr>
          <w:ilvl w:val="5"/>
          <w:numId w:val="1"/>
        </w:numPr>
        <w:rPr/>
      </w:pPr>
      <w:bookmarkStart w:id="257" w:name="__RefHeading___Toc2169616_1051229030"/>
      <w:bookmarkStart w:id="258" w:name="_Toc103"/>
      <w:bookmarkEnd w:id="257"/>
      <w:r>
        <w:rPr>
          <w:rtl w:val="true"/>
        </w:rPr>
        <w:t>دو</w:t>
      </w:r>
      <w:r>
        <w:rPr>
          <w:rtl w:val="true"/>
        </w:rPr>
        <w:t xml:space="preserve">- </w:t>
      </w:r>
      <w:r>
        <w:rPr>
          <w:rtl w:val="true"/>
        </w:rPr>
        <w:t xml:space="preserve">آمدن مفعل </w:t>
      </w:r>
      <w:r>
        <w:rPr>
          <w:rtl w:val="true"/>
        </w:rPr>
        <w:t>(</w:t>
      </w:r>
      <w:r>
        <w:rPr>
          <w:rtl w:val="true"/>
        </w:rPr>
        <w:t>مولى</w:t>
      </w:r>
      <w:r>
        <w:rPr>
          <w:rtl w:val="true"/>
        </w:rPr>
        <w:t xml:space="preserve">) </w:t>
      </w:r>
      <w:r>
        <w:rPr>
          <w:rtl w:val="true"/>
        </w:rPr>
        <w:t xml:space="preserve">به معنى افعل </w:t>
      </w:r>
      <w:r>
        <w:rPr>
          <w:rtl w:val="true"/>
        </w:rPr>
        <w:t>(</w:t>
      </w:r>
      <w:r>
        <w:rPr>
          <w:rtl w:val="true"/>
        </w:rPr>
        <w:t>اولى</w:t>
      </w:r>
      <w:r>
        <w:rPr>
          <w:rtl w:val="true"/>
        </w:rPr>
        <w:t>)</w:t>
      </w:r>
      <w:bookmarkEnd w:id="258"/>
    </w:p>
    <w:p>
      <w:pPr>
        <w:pStyle w:val="BookText"/>
        <w:rPr/>
      </w:pPr>
      <w:r>
        <w:rPr>
          <w:rFonts w:ascii="IRNazanin" w:hAnsi="IRNazanin" w:eastAsia="IRNazanin"/>
          <w:color w:val="111111"/>
          <w:sz w:val="28"/>
          <w:sz w:val="28"/>
          <w:szCs w:val="28"/>
          <w:rtl w:val="true"/>
          <w:lang w:bidi="fa-IR"/>
        </w:rPr>
        <w:t xml:space="preserve">دو تفسير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پانزدهم سوره حديد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فَالْيَوْمَ لا يُؤْخَذُ مِنْكُمْ فِدْيَةٌ وَ لا مِنَ الَّذِينَ كَفَرُوا مَأْواكُمُ النّارُ هِيَ مَوْلاكُمْ وَ 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روز حشر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گرفته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براى جبران استحقاق عذابتان، از شما و كافران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شما آتش و آتش به شما اولى است كه به واسطۀ كفر و نفاقتان شما را در برگيرد و چه بد سرانجام و عاقبتى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كلمه مولا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و ديگران اولى را از معانى مولا دانسته‌اند؛ نمونه‌هاى زير از گروه نخست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فيروزآبادى به نقل از ابن‌عباس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يحيى‌بن زياد كوفى نحوى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ابوعبيده معمّربن متثّى بصرى </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قرطبى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ابى‌الفداء اسماعيل‌بن كثير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طبرى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 زير نيز از دسته دوم‌اند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على شوكانى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زمخشرى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ناصرالدين بيضاوى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الدين نيشابورى</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گروه كه از پيشوايان علم عربيت و لغت‌شناسانند اين معنا را از معانى لغوى لفظ مولا نمى‌دانستند، براى آنان روا نبود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w:t>
      </w:r>
      <w:bookmarkStart w:id="259" w:name="pg7479_68742"/>
    </w:p>
    <w:p>
      <w:pPr>
        <w:pStyle w:val="BookText"/>
        <w:rPr/>
      </w:pPr>
      <w:bookmarkEnd w:id="259"/>
      <w:r>
        <w:rPr>
          <w:rFonts w:ascii="Amiri" w:hAnsi="Amiri" w:eastAsia="Amiri" w:cs="Amiri"/>
          <w:color w:val="111111"/>
          <w:sz w:val="28"/>
          <w:sz w:val="28"/>
          <w:szCs w:val="28"/>
          <w:rtl w:val="true"/>
          <w:lang w:bidi="ar-SA"/>
        </w:rPr>
        <w:t xml:space="preserve">كه مولا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است؛ يعنى تنها به اين معنا آمده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معانى آن بوده است</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2169618_1051229030"/>
      <w:bookmarkStart w:id="261" w:name="_Toc104"/>
      <w:bookmarkEnd w:id="260"/>
      <w:r>
        <w:rPr>
          <w:rtl w:val="true"/>
        </w:rPr>
        <w:t>سه</w:t>
      </w:r>
      <w:r>
        <w:rPr>
          <w:rtl w:val="true"/>
        </w:rPr>
        <w:t xml:space="preserve">- </w:t>
      </w:r>
      <w:r>
        <w:rPr>
          <w:rtl w:val="true"/>
        </w:rPr>
        <w:t xml:space="preserve">بررسى معانى </w:t>
      </w:r>
      <w:r>
        <w:rPr/>
        <w:t>27</w:t>
      </w:r>
      <w:r>
        <w:rPr>
          <w:rtl w:val="true"/>
        </w:rPr>
        <w:t xml:space="preserve">گانه </w:t>
      </w:r>
      <w:r>
        <w:rPr>
          <w:rtl w:val="true"/>
        </w:rPr>
        <w:t>«</w:t>
      </w:r>
      <w:r>
        <w:rPr>
          <w:rtl w:val="true"/>
        </w:rPr>
        <w:t>مولى</w:t>
      </w:r>
      <w:r>
        <w:rPr>
          <w:rtl w:val="true"/>
        </w:rPr>
        <w:t>»</w:t>
      </w:r>
      <w:bookmarkEnd w:id="261"/>
    </w:p>
    <w:p>
      <w:pPr>
        <w:pStyle w:val="BookText"/>
        <w:rPr/>
      </w:pPr>
      <w:r>
        <w:rPr>
          <w:rFonts w:ascii="IRNazanin" w:hAnsi="IRNazanin" w:eastAsia="IRNazanin"/>
          <w:color w:val="111111"/>
          <w:sz w:val="28"/>
          <w:sz w:val="28"/>
          <w:szCs w:val="28"/>
          <w:rtl w:val="true"/>
          <w:lang w:bidi="fa-IR"/>
        </w:rPr>
        <w:t xml:space="preserve">ارباب لغت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براى واژه مولا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 كننده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 و 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برخى از مصادر به جاى مالك، مليك ذكر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برخوردار شده از 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و 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عهد و وابسته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اولى بالشيء؛</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يا آقا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متصرف در امر؛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معانى فراوان براى لفظ مولى، چگونه مى‌توان گفت كه مولا در خطبه غدير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برپايه فهم صحابه و اديبان و شاعران چنان‌كه گذشت لفظ مولا به معناى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با فرض چشم‌پوشى از اين معنا، نمى‌توان اين سخن را ناديده گرفت كه علماى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معانى مولا دانسته‌اند كه معنايش با مالك و معتق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امير و سلطان از معانى ولى به شمار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علماى لغت بر اتحاد معناى ولى و مولا با يكديگر متفقند و هر يك از واژگان امير و سيد، پيوسته متضمن معناى اولويت به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امير در تعيين برنامه و تنظيم جامعه از رعيت،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اجراى قواعد و قانون تهذيب و تربيت افراد و جلوگيرى از تجاوز ديگران به جامعه، از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تصرف در شئون مردم، از آنان سزاوارتر است و چارچوب معنايى اين دو وصف، از نظر گستره و تنگنا، به نسبت اختلافشان در اندازۀ امارت و سيادت، با يكديگر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اختيارات امارت و سيادت والى شهر، از اختيارات متصديان ديوان‌خانه‌ها و استاندار كمتر و اختيارات پادشاه از همه آنان بيشتر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وسعت اختيارات مقام پيغمبرى كه براى فراخواندن جميع جهانيان مبعوث</w:t>
      </w:r>
    </w:p>
    <w:p>
      <w:pPr>
        <w:pStyle w:val="BookText"/>
        <w:rPr/>
      </w:pPr>
      <w:r>
        <w:rPr>
          <w:rFonts w:ascii="IRNazanin" w:hAnsi="IRNazanin" w:eastAsia="IRNazanin"/>
          <w:color w:val="111111"/>
          <w:sz w:val="28"/>
          <w:sz w:val="28"/>
          <w:szCs w:val="28"/>
          <w:rtl w:val="true"/>
          <w:lang w:bidi="fa-IR"/>
        </w:rPr>
        <w:t>شده باشد، از گستره مقام پادشاهى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كسى كه پيغمبر او را جانشين و خليفۀ خود مى‌خواند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و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جز بر عالى‌ترين مراتب امارت و سيادت يا گسترده‌ترين چارچوب معنايى آنها تطبيق‌پذير نيست؛ زيرا اراده هر يك از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بدون مطابقت با اين دو معنا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مولى، آن را يا در معناى سيد يا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و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كار گرفت؛ يعنى اراده معانى ديگرى جز اين دو، صحيح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ارادۀ معناى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 مى‌انجامد؛ زيرا جز خداى بزرگ، پروردگارى براى عالميان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معانى دوم تا چهارم نيز با واقع ناسازگار است؛ زيرا اگر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برادر مى‌بود، عموى فرزندان برادرش بود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عموى آنان و نه پسرعموى آنان، بلكه مى‌بايست پسرعموى پدرشان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برادر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هر يك از آن دو بزرگوار مادرى داشت و در نسب مادرى با يكديگر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دايى هر يك از آن دو با دايى ديگرى مغاير بوده است و معناى پنجم نيز با واقع ناسازگار مى‌نمايد؛ يعنى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خواهرزادۀ دايى پيغمبر نبوده و كسى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كرده، باز آزاد شدۀ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پس معناى ششم نيز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بزرگوار هر يك سرور و آقاى آزادمردان، از آغاز تا پايان، بودند و بنابراين، هيچ يك از آن دو آزادشده كسى نبودند؛ پس معناى هفتم نيز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بندگى و بردگى نيز به هريك از آن دو دور از واقعيت و از اين‌رو، معناى هشتم هم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بردگان مملوك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نهم نيز درست نيست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خداى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پس اين سخن بى‌معناست كه هركس كه من پيرو اويم، على پيرو اوست؛ يعنى معناى دهم نيز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كسى مُنعم رسول خدا نبوده، بلكه منت و نعمت آن جناب بر همه خلق گسترده است؛ 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در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نبود تا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او شريك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تسليم حق شركت به ديگرى، با فرض شريك بودن،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آن جناب براى ام‌المؤمنين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بعثت نيز تنها كار كردن به نفع خديجه و براى او بود نه شراكت با او و با فرض اينكه آن دو شريك بوده باشند،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 سفر با آن جناب بود و نه در امر تجارت او تأثير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دوازدهم نيز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هم‌پيمان نبود كه به واسطه او قدرت و عزت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از آنِ خداوند و رسول او و اهل ايمان است و همه مسلمانان به سبب آن جناب، عزت و نيرو كسب كردند و بنابراين، قصد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مقام امكان‌پذير نيست و با فرض ثبوتش، ملازمه‌اى ميان آن دو نخواهد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ارادۀ معناى صاحب و جار و نزيل و صهر و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رحمى يا قرابت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لفظ مولا موجه نيست؛ زيرا كم‌ارجى اين معانى با برپا كردن آن اجتماع بزرگ و مهم در هنگامه سفر و منطقۀ ريگ‌زار غير مسكون، در آن گرماى طاقت‌فرسا، ناسازگار است؛ چنان‌كه به فرمان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پيش‌رُوان كاروان را متوقف كردند و دنبالۀ كاروان را از سير باز داشتند و در جايى فرود آوردند كه محل فرود آمدن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ويژگى‌ها حكايت مى‌كنند كه چيزى جز امر مؤكد الهى همراه با تهديد، موجب بازداشتن مردم در آن نقطه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محفلى را برپا كرد، اما مردم از رنج سفر خسته بودند و حرارت آن نقطه درآن زمان توقف را دشوار مى‌كرد؛ چنان كه برخى از افراد رداى خود را زير پايشان مى‌افكندند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اوضاع سختى، منبرى از جهاز شتران برپا شد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مردم را به امر خداوند آگاه فرمود كه هنگامۀ درگذشت او فرا رسيده و او به تبليغ موضوع مهمى فرمان يافته و انديشناك شده است كه بر اثر پايان يافتن روزگار زندگى‌اش فرصت ديگرى براى اجراى اين امر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امر، مهم‌ترين</w:t>
      </w:r>
    </w:p>
    <w:p>
      <w:pPr>
        <w:pStyle w:val="BookText"/>
        <w:rPr/>
      </w:pPr>
      <w:r>
        <w:rPr>
          <w:rFonts w:ascii="IRNazanin" w:hAnsi="IRNazanin" w:eastAsia="IRNazanin"/>
          <w:color w:val="111111"/>
          <w:sz w:val="28"/>
          <w:sz w:val="28"/>
          <w:szCs w:val="28"/>
          <w:rtl w:val="true"/>
          <w:lang w:bidi="fa-IR"/>
        </w:rPr>
        <w:t>موضوع در دين خدا و امر دنياى خلق بوده است و اينكه آن حضرت به امر خداوند درباره چيزهايى مردم را خبر داده باشد كه چندان ارزش و اهميتى نداشته‌اند، معقول و توجيه‌پذير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اين گفته كه هر كس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رفيق و مصاحب يا همسايه بوده يا علاقۀ دامادى با او داشته يا در خانه او منزل گزيده يا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هريك از دو معناى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داشته است،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چنان خواهد بود، به آن مقدمات و زمينه‌سازى‌ها نياز نداشت و چنين كارى حتى از افراد كم خِرد پذيرفته نيست تا چه رسد به صاحب عقل نخستين و انسان كامل و پيامبر دانا و خطيب موصوف به بلاغت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چنين فرض شود كه مقصود پيامبر يكى از آن معانى بوده باشد، چه فضيلت و ويژگى در آنها براى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به او تهنيت و آفرين بگويند و تحسينش كنند؛ تا جايى كه سعدبن ابى‌وقاص در حديث خود </w:t>
      </w:r>
      <w:r>
        <w:rPr>
          <w:rStyle w:val="FootnoteAnchor"/>
          <w:rtl w:val="true"/>
        </w:rPr>
        <w:footnoteReference w:id="179"/>
      </w:r>
      <w:r>
        <w:rPr>
          <w:rFonts w:ascii="Amiri" w:hAnsi="Amiri" w:eastAsia="Amiri" w:cs="Amiri"/>
          <w:color w:val="111111"/>
          <w:sz w:val="28"/>
          <w:sz w:val="28"/>
          <w:szCs w:val="28"/>
          <w:rtl w:val="true"/>
          <w:lang w:bidi="ar-SA"/>
        </w:rPr>
        <w:t xml:space="preserve">آن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شتران سرخ‌مو برترى بخشيد و در نظرش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محبوب‌تر نمود</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ارادۀ معناى منعم نيز معقول نيست؛ زيرا هر كس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انعام و احسان كرده باشد، ناگزير همان كسى نيست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او انعام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خلاف اين، بديهى است؛ مگر اينكه مقصود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دين و هدايت و 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 و عزت در دنيا و نجات در آخرت به او انعام فرموده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اين امور به او انعام مى‌كند؛ زيرا قائم مقام آن جناب و متحمل وظايف او و حافظ شرع اوست و ابلاغ‌كننده دين اوست و بر اثر همين مقام، خداى متعال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سبب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فرمود و نعمت خود را به سبب اين دعوت آشكار،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نيز به اثبات امامت و ولايت آن حضرت مى‌انجامد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عقيد در اين باره منتفى است؛ زيرا اين كلمه درباره معاقده و معاهده با برخى از قبايل براى برقرارى آرامش و صلح يا يارى كردن و هماهنگى به كار مى‌رفت و</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شمار نمى‌رفت؛ مگر از اين روى كه آن جناب در همه كارها و مقاصد مثبت و منفى پيامبر، پيرو او بود، كه برپايه اين تفسير، همه مسلمانان در اين وصف با آن جناب مساوى بودند و تخصيص آن جناب به ذكر، آن هم با اين تشريفات و اهتمام، توجيه‌پذير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مقصود اين بوده باشد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معاهدات و قراردادهاى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حكومت اسلامى و نگهدارى دولت اسلامى، از پراكندگى، انحلال، حفظ و صيانت آن از مشكلات و حوادث، بسيار تأثيرگذار بوده است كه در اين صورت مقام آن جناب همچون مقام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مقصود معاقده، در اوصاف و فضايل نيست؛ چنان‌كه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عقيد كرم يا عقيد 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يا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حمل اين معنا را ذوق عربى نمى‌پذيرد و مقصود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نزد او عقيد فضايل شناخته شده‌ام،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به چنين خصالى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باز با مقصد ياد شده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نزديك‌ترين معانى به كلمۀ عقيد، هم‌پيمانى با پيامبر است؛ يعنى پيمان‌هايى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و بيعت‌كنندگان منعقد كرد تا برپايه آنها دين او را به آغوش گيرند و در راه مصالح آن و دور كردن هر ناروا و فسادى از آن،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ارادۀ اين معنا مانعى نيست، بلكه اين معنا تعبير ديگرى از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خليفتي و الامام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معناى محب و ناصر از لفظ مولا اراده شده باشد، مقصود تحريض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به‌نحو جمله اخبارى يا انشائى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محبت و يارى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زيرا او از جمله مؤمنان و مدافعان پيامبر بود؛ يا تحريض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محبت و يارى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به‌نحو اخبارى يا انشائى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چهار گزينه محتمل در اين‌باره پديد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درباره وجوب دوستى او بر اهل ايمان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مجهول و بى‌سابقه‌اى نبوده است تا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ابلاغ كند و به آن كيفيت بى‌سابقه و با آن مقدمات ياد شده، به ابلاغش مأمور شده باشد و كوتاهى در</w:t>
      </w:r>
      <w:bookmarkStart w:id="262" w:name="pg7479_68748"/>
    </w:p>
    <w:p>
      <w:pPr>
        <w:pStyle w:val="BookText"/>
        <w:rPr/>
      </w:pPr>
      <w:bookmarkEnd w:id="262"/>
      <w:r>
        <w:rPr>
          <w:rFonts w:ascii="IRNazanin" w:hAnsi="IRNazanin" w:eastAsia="IRNazanin"/>
          <w:color w:val="111111"/>
          <w:sz w:val="28"/>
          <w:sz w:val="28"/>
          <w:szCs w:val="28"/>
          <w:rtl w:val="true"/>
          <w:lang w:bidi="fa-IR"/>
        </w:rPr>
        <w:t>ابلاغ آن، با عدم تبليغ امر رسالت، برابرى كند و به نگاه داشتن گروه بسيارى در آن مكان نامناسب بينجامد و سپس با ابلاغش، دين كامل و نعمت تمام و خشنودى پروردگار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موضوع تازه‌اى را ابلاغ فرموده و چيزى را گفته است كه مسلمانان درباره‌اش بى‌خبر بوده‌اند و سپس به دارندۀ آن مقام، تهنيت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اصبحت مولاى و مولى كل مؤمن و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و روز اين آيات را تلاوت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ايمان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لزوم دوستى متقابل آنان اشاره مى‌كند؛ چنان‌كه دو برادر با يكديگر دوستند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اين است كه به ابلاغ چنين موضوع ساده و واضحى در آن اوضاع سخت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انشاى وجوب دوستى و نصرت او</w:t>
      </w:r>
    </w:p>
    <w:p>
      <w:pPr>
        <w:pStyle w:val="BookText"/>
        <w:rPr/>
      </w:pPr>
      <w:r>
        <w:rPr>
          <w:rFonts w:ascii="IRNazanin" w:hAnsi="IRNazanin" w:eastAsia="IRNazanin"/>
          <w:color w:val="111111"/>
          <w:sz w:val="28"/>
          <w:sz w:val="28"/>
          <w:szCs w:val="28"/>
          <w:rtl w:val="true"/>
          <w:lang w:bidi="fa-IR"/>
        </w:rPr>
        <w:t>سستى اين احتمال نيز كمتر از سستى احتمال نخست نيست؛ زيرا امرى در آن هنگام نبوده است كه انشا نشده باشد و حكمى نبوده است كه تشريع و ابلاغ نشده باشد تا به بيان انشائى نيازمند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حديث نيز بر اين دعوى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چنين مقامى مى‌بايست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مولاى فهو مولى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هركه محب و ناصر من است، محبت و نصرت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شده است يا بايد محب و ناصر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وجوب محبت و مبادلۀ نصرت ويژۀ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بلكه سيره و روشى براى همه مسلمانان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دليل تخصيص وجوب محبت و مبادله نصرت آن جناب و اهتمام به شأن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محبت و نصرت ويژه‌اى بوده باشد كه از حدود محبت و نصرت رعيت فراتر مى‌رفته است؛ مانند وجوب متابعت و پيروى و امتثال اوامر و تسليم در برابر او؛ اين خود همان معناى حجيت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تصريح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دعوى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فرض، تفكيك معناى مولا درباره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يك سياق و عنوان، به ابطال كلام خواهد انجاميد</w:t>
      </w:r>
      <w:r>
        <w:rPr>
          <w:rFonts w:eastAsia="IRNazanin" w:cs="IRNazanin"/>
          <w:color w:val="111111"/>
          <w:sz w:val="28"/>
          <w:szCs w:val="28"/>
          <w:rtl w:val="true"/>
          <w:lang w:bidi="fa-IR"/>
        </w:rPr>
        <w:t>.</w:t>
      </w:r>
    </w:p>
    <w:p>
      <w:pPr>
        <w:pStyle w:val="Heading6"/>
        <w:numPr>
          <w:ilvl w:val="5"/>
          <w:numId w:val="1"/>
        </w:numPr>
        <w:rPr/>
      </w:pPr>
      <w:bookmarkStart w:id="263" w:name="__RefHeading___Toc2169620_1051229030"/>
      <w:bookmarkStart w:id="264" w:name="_Toc105"/>
      <w:bookmarkEnd w:id="263"/>
      <w:r>
        <w:rPr>
          <w:rtl w:val="true"/>
        </w:rPr>
        <w:t xml:space="preserve">سوم </w:t>
      </w:r>
      <w:r>
        <w:rPr>
          <w:rtl w:val="true"/>
        </w:rPr>
        <w:t xml:space="preserve">- </w:t>
      </w:r>
      <w:r>
        <w:rPr>
          <w:rtl w:val="true"/>
        </w:rPr>
        <w:t>اخبار پيغمبر</w:t>
      </w:r>
      <w:r>
        <w:rPr>
          <w:rtl w:val="true"/>
        </w:rPr>
        <w:t>(</w:t>
      </w:r>
      <w:r>
        <w:rPr>
          <w:rtl w:val="true"/>
        </w:rPr>
        <w:t>صلی الله علیه و آله</w:t>
      </w:r>
      <w:r>
        <w:rPr>
          <w:rtl w:val="true"/>
        </w:rPr>
        <w:t xml:space="preserve">) </w:t>
      </w:r>
      <w:r>
        <w:rPr>
          <w:rtl w:val="true"/>
        </w:rPr>
        <w:t>به ملزم بودن على</w:t>
      </w:r>
      <w:r>
        <w:rPr>
          <w:rtl w:val="true"/>
        </w:rPr>
        <w:t>(</w:t>
      </w:r>
      <w:r>
        <w:rPr>
          <w:rtl w:val="true"/>
        </w:rPr>
        <w:t>علیه السلام</w:t>
      </w:r>
      <w:r>
        <w:rPr>
          <w:rtl w:val="true"/>
        </w:rPr>
        <w:t xml:space="preserve">) </w:t>
      </w:r>
      <w:r>
        <w:rPr>
          <w:rtl w:val="true"/>
        </w:rPr>
        <w:t>به دوست داشتن مردم و يارى آنان</w:t>
      </w:r>
      <w:bookmarkEnd w:id="26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برپايه اين احتمال مى‌بايست روى سخن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مى‌بود و در اين باره به او تأكيد مى‌فرمود نه به شنوندگان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انشاى وجوب دوستى و يارى مردم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فرض نيز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مبالغه در تبليغ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بى‌نياز بود؛ مگر اينكه مقصودش برانگيختن عواطف مردم و افزايش محبت آنان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تا مردم بدانند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ياور آنان است و بدين سبب از او پيروى كنند و در هيچ كارى از فرمان او سرنپيچند و هيچ‌گاه سخن او را رد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بخش آغازين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دريافت كه مقصود آن جناب از محبت و نصرت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بيش از محبت و نصرت خودش نبوده است؛ زيرا دوستى و يارى آن جناب درباره 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 كيفيت 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دوستى و يارى مؤمنان درباره يكديگر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امت خود را دوست دارد و آنان را يارى مى‌فرمايد؛ زيرا زعيم دين و دنياى آنان و مالك امر و نگهبان حوزۀ آنان و حافظ شخصيت آنان و از خودشان به آنان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به اين اندازه به آنان دوستى نمى‌ورزيد و يارى‌شان نمى‌كرد، گرگان خون‌خوار و وحشيان سركش و بى‌باك آنان را پراكنده و نابود مى‌كردند و از هرسو دست‌هاى ستم و تجاوز به سوى‌شان مى‌گشودند و بسا حوادث نابودگرى همچون هجوم دشمنان و تاراج اموال و كشتن نفوس و هتك حرمت افراد رخ مى‌نمود و غرض اصلى صاحب شريعت، از برپا داشتن دعوت و گسترش بساط دين و پاس‌داشتن آيات الهى، از ميان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كسى كه دارندۀ اين اندازه محبت و نصرت خلق خوانده مى‌شود، ناگزير خليفة الله در زمين و خليفۀ فرستاده خدا ميان خلق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اراده بيشتر معانى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گانه مولا در حديث غدير منتفى و تنها پنج معنا در اين‌باره توجيه‌پذير و پذيرفتنى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اولى بالشّيء؛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و آقا نه مالك و آزادكننده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متصرف در امر؛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متولى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اتحاد ولى و مولا در لغت، چنان‌كه فرّاء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ابوالعباس مبرّد و ديگران گفته‌اند، مقصود از ولى ناگزير همان معناى مولا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سيد نيز 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ملازمند؛ زيرا تقدم سيد بر غيرش از واضحات است؛ به‌ويژه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متصف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وصف خودش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لفظ مولا به معناى سيد درباره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نيست كه با پيش‌دستى و چيرگى و ستم‌گرى، سَرورى يافته باشد، بلكه مقصود از آن، سيادت دينى فراگير است؛ چنان‌كه كه پيروى از او بر همه مسلمانان واجب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است؛ چنان‌كه فخر رازى در تفسير آيه كريمه وَ اعْتَصِمُوا بِاللّهِ هُوَ مَوْلاكُمْ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قفّال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مولاكم، به معناى سيّدكم و المتصرف فيكم </w:t>
      </w:r>
      <w:r>
        <w:rPr>
          <w:rStyle w:val="FootnoteAnchor"/>
          <w:rtl w:val="true"/>
        </w:rPr>
        <w:footnoteReference w:id="1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معنا را كسان ديگرى نيز همچون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شهاب‌الدين احمد خفاجى و سعيد حلبى، مفتى روم، در حاشيه خود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بى‌گمان، مقصود از متصرف آن كسى بوده كه خداى سبحان او را برانگيخته و درخور پيروى بوده تا بشر را به سوى راه‌هاى رستگارى رهبرى كند و ناگزير چنين كسى در انواع تصرف در جامعه انسانى از ديگران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كسى جز پيغمبر 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پيغمبر و امر صريح پروردگار،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معناى اولى بالشيء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بسيارى از علما، متولى الامر را از معانى مولا دانسته‌اند؛ همچون ابوالعباس مبرّد در تفسير بِأَنَّ اللّهَ مَوْلَى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شريف مرتضى </w:t>
      </w:r>
      <w:r>
        <w:rPr>
          <w:rStyle w:val="FootnoteAnchor"/>
          <w:rtl w:val="true"/>
        </w:rPr>
        <w:footnoteReference w:id="183"/>
      </w:r>
      <w:r>
        <w:rPr>
          <w:rFonts w:ascii="Amiri" w:hAnsi="Amiri" w:eastAsia="Amiri" w:cs="Amiri"/>
          <w:color w:val="111111"/>
          <w:sz w:val="28"/>
          <w:sz w:val="28"/>
          <w:szCs w:val="28"/>
          <w:rtl w:val="true"/>
          <w:lang w:bidi="ar-SA"/>
        </w:rPr>
        <w:t xml:space="preserve">ابن‌اثير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زبيدى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w:t>
      </w:r>
      <w:bookmarkStart w:id="265" w:name="pg7479_68751"/>
    </w:p>
    <w:p>
      <w:pPr>
        <w:pStyle w:val="BookText"/>
        <w:rPr/>
      </w:pPr>
      <w:bookmarkEnd w:id="265"/>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ابن‌منظور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روشن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نيست؛ به ويژه به معنايى كه صاحب رسالت، با فرض اينكه اين معنا را از مولا اراده كرده باشد، خود را بدان توصيف فرموده است</w:t>
      </w:r>
      <w:r>
        <w:rPr>
          <w:rFonts w:eastAsia="IRNazanin" w:cs="IRNazanin"/>
          <w:color w:val="111111"/>
          <w:sz w:val="28"/>
          <w:szCs w:val="28"/>
          <w:rtl w:val="true"/>
          <w:lang w:bidi="fa-IR"/>
        </w:rPr>
        <w:t xml:space="preserve">. </w:t>
      </w:r>
      <w:r>
        <w:rPr>
          <w:rStyle w:val="FootnoteAnchor"/>
          <w:rtl w:val="true"/>
        </w:rPr>
        <w:footnoteReference w:id="187"/>
      </w:r>
    </w:p>
    <w:p>
      <w:pPr>
        <w:pStyle w:val="Heading6"/>
        <w:numPr>
          <w:ilvl w:val="5"/>
          <w:numId w:val="1"/>
        </w:numPr>
        <w:rPr/>
      </w:pPr>
      <w:bookmarkStart w:id="266" w:name="__RefHeading___Toc2169622_1051229030"/>
      <w:bookmarkStart w:id="267" w:name="_Toc106"/>
      <w:bookmarkEnd w:id="266"/>
      <w:r>
        <w:rPr>
          <w:rtl w:val="true"/>
        </w:rPr>
        <w:t>چهار</w:t>
      </w:r>
      <w:r>
        <w:rPr>
          <w:rtl w:val="true"/>
        </w:rPr>
        <w:t xml:space="preserve">- </w:t>
      </w:r>
      <w:r>
        <w:rPr>
          <w:rtl w:val="true"/>
        </w:rPr>
        <w:t>اشتراك معنوى و معناى حقيقى مولا</w:t>
      </w:r>
      <w:bookmarkEnd w:id="267"/>
    </w:p>
    <w:p>
      <w:pPr>
        <w:pStyle w:val="BookText"/>
        <w:rPr/>
      </w:pPr>
      <w:r>
        <w:rPr>
          <w:rFonts w:ascii="IRNazanin" w:hAnsi="IRNazanin" w:eastAsia="IRNazanin"/>
          <w:color w:val="111111"/>
          <w:sz w:val="28"/>
          <w:sz w:val="28"/>
          <w:szCs w:val="28"/>
          <w:rtl w:val="true"/>
          <w:lang w:bidi="fa-IR"/>
        </w:rPr>
        <w:t xml:space="preserve">با دقت و تحقيق بيشتر در كتب لغت مى‌توان گفت كه معناى حقيقى مولا،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معنا ميان همه معانى ياد شده مشترك است و در هر يك از آنها به گونه‌اى ديده مى‌شود؛ چنان‌كه كاربرد لفظ مولا درباره آنها، به مناسبت اين قدر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مخلوقات خود از هر قاهر و قادر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از هر كسى به فرزندان برادرش يا قائم مقام برادرش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اتحاد با پسر عموى خودش و يارى او كه همچون دو شاخه از يك درخت‌اند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مردم به اطاعت از پدرش و خضوع 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لَهُما جَناحَ الذُّلِّ مِنَ الرَّحْمَةِ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بال‌هاى تواضع خويش را از محبت و لطف در برابر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مردم به خضوع در برابر دايى‌اش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آزاد 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از غير خود براى تفضل آزاد كرده‌اش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شناخت و پاس داشت حق آزاد كننده‌اش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از غير خود به مطيع بودن در برابر سَروَرش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سرپرستى مملوكان خود و تصرف كردن عادلانه در كار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يارى كردن متبوع يا پيشوايش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از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شكر منعم يا نعمت دهنده‌اش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رعايت حقوق شركت و حفظ شريك خود از 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هم‌سوگند بر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حفظ هم‌سوگند خود از آسيب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پاس‌داشت حقوق مصاحبت و رفاقت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حفظ حقوق همسايگانش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و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سپاسگزارى پناه‌دهندگانش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رعايت حقوق پدر خانم خود كه به واسطه او نيرومند شده و فاميل‌هاى بيشترى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دفاع از خاندانش و كوشش براى تحقيق مصالح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فضل و كَرم كردن بر گيرندۀ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عهد و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يارى و دفاع كردن از هم‌پيمان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دفاع از محبوب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ديگران به يارى كردن كسى كه به نصرت و يارى‌اش ملتزم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ديگر معناهاى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سيّد، متصرف در أمر و متولى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 كه با معناى اولى بالشيء ملازمند؛ پس معناى مولا تنها اولى بالشئ خواهد بود و اين اولويت بر پايه كاربرد واژه در زمينه‌هاى گوناگون، معناهاى متكثرى دارد؛ زيرا لفظ مولا مشترك معنوى است و حكم به اشتراك معنوى الفاظ به دو دليل بر حكم به اشتراك لفظى آنها مقدم است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268" w:name="pg7479_68753"/>
    </w:p>
    <w:p>
      <w:pPr>
        <w:pStyle w:val="BookText"/>
        <w:rPr/>
      </w:pPr>
      <w:bookmarkEnd w:id="268"/>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لفظى به تعدد وضع مسبوق است؛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مشترك نبودن لفظى واژگان است</w:t>
      </w:r>
      <w:r>
        <w:rPr>
          <w:rFonts w:eastAsia="IRNazanin" w:cs="IRNazanin"/>
          <w:color w:val="111111"/>
          <w:sz w:val="28"/>
          <w:szCs w:val="28"/>
          <w:rtl w:val="true"/>
          <w:lang w:bidi="fa-IR"/>
        </w:rPr>
        <w:t>.</w:t>
      </w:r>
    </w:p>
    <w:p>
      <w:pPr>
        <w:pStyle w:val="Heading6"/>
        <w:numPr>
          <w:ilvl w:val="5"/>
          <w:numId w:val="1"/>
        </w:numPr>
        <w:rPr/>
      </w:pPr>
      <w:bookmarkStart w:id="269" w:name="__RefHeading___Toc2169624_1051229030"/>
      <w:bookmarkStart w:id="270" w:name="_Toc107"/>
      <w:bookmarkEnd w:id="269"/>
      <w:r>
        <w:rPr>
          <w:rtl w:val="true"/>
        </w:rPr>
        <w:t>پنج</w:t>
      </w:r>
      <w:r>
        <w:rPr>
          <w:rtl w:val="true"/>
        </w:rPr>
        <w:t xml:space="preserve">- </w:t>
      </w:r>
      <w:r>
        <w:rPr>
          <w:rtl w:val="true"/>
        </w:rPr>
        <w:t xml:space="preserve">قرينه‌هاى معناى </w:t>
      </w:r>
      <w:r>
        <w:rPr>
          <w:rtl w:val="true"/>
        </w:rPr>
        <w:t>«</w:t>
      </w:r>
      <w:r>
        <w:rPr>
          <w:rtl w:val="true"/>
        </w:rPr>
        <w:t>اولى بالشيء</w:t>
      </w:r>
      <w:r>
        <w:rPr>
          <w:rtl w:val="true"/>
        </w:rPr>
        <w:t>»</w:t>
      </w:r>
      <w:bookmarkEnd w:id="270"/>
    </w:p>
    <w:p>
      <w:pPr>
        <w:pStyle w:val="BookText"/>
        <w:rPr/>
      </w:pPr>
      <w:r>
        <w:rPr>
          <w:rFonts w:ascii="IRNazanin" w:hAnsi="IRNazanin" w:eastAsia="IRNazanin"/>
          <w:color w:val="111111"/>
          <w:sz w:val="28"/>
          <w:sz w:val="28"/>
          <w:szCs w:val="28"/>
          <w:rtl w:val="true"/>
          <w:lang w:bidi="fa-IR"/>
        </w:rPr>
        <w:t xml:space="preserve">اگر كسى اشتراك معنوى لفظ مولا را نپذيرد و در اثبات اشتراك لفظى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استعمالات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مولا استدلال كند، باز هم مى‌توان با حديث غدير، ولايت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كرد؛ زيرا قرينه‌هاى متصل و منفصل بسيارى در اين زمينه موجود است كه بر نفى آن معانى دلالت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اولى بكم من ا 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متفرع شدن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گفتار، خود قرينه آشكارى بر اين دعوى است؛ يعنى اگر مقصود از مولا همان اولى بالشئ نبوده باشد، نظم كلام فرو مى‌ريزد و رشته ارتباط كلمات حضرت با يكديگر گسسته مى‌شود و چنين كلام نامنظمى از آن استاد سخن و فصيح‌ترين و بليغ‌ترين انسان‌ها، غريب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ديدگاه‌هاى گوناگونى بر اين مقصود دلالت مى‌كند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گواهى مى‌دهد كه آن حضرت مى‌دانست تعيين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وصى و جانشين خودش، جز با فراهم آمدن لشكريان و اعوان و انصار و پيروان و كارگزاران حكومتى و اصناف مختلف مردم برگرد او به سرانجام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مى‌دانست كه برخى از مردم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مى‌ورزند؛ چنان‌كه قرآن به آنان اشاره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يَحْسُدُونَ النّاسَ عَلى ما آتاهُمُ اللّهُ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حسد مى‌ورزند به مردم بر آنچه خدا از فضلش به آنان بخشيده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قندوزى از ابن‌مغازلى نقل مى‌كند </w:t>
      </w:r>
      <w:r>
        <w:rPr>
          <w:rStyle w:val="FootnoteAnchor"/>
          <w:rtl w:val="true"/>
        </w:rPr>
        <w:footnoteReference w:id="189"/>
      </w:r>
      <w:r>
        <w:rPr>
          <w:rFonts w:ascii="Amiri" w:hAnsi="Amiri" w:eastAsia="Amiri" w:cs="Amiri"/>
          <w:color w:val="111111"/>
          <w:sz w:val="28"/>
          <w:sz w:val="28"/>
          <w:szCs w:val="28"/>
          <w:rtl w:val="true"/>
          <w:lang w:bidi="ar-SA"/>
        </w:rPr>
        <w:t xml:space="preserve">و ابن ابى‌الحديد نيز در شرحش بر نهج البلاغه </w:t>
      </w:r>
      <w:r>
        <w:rPr>
          <w:rStyle w:val="FootnoteAnchor"/>
          <w:rtl w:val="true"/>
        </w:rPr>
        <w:footnoteReference w:id="190"/>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برخى ديگر، گفته‌اند كه اين آيه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اين شأن نزول، حكايت مى‌كند كه افرادى به جايگاه ويژۀ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مى‌ورزيدند؛ چنان‌كه خداوند متعال با نزول اين آيه وضع باطنى آنان را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در آينده افرادى رياست‌طلب و افزون‌خواه خواهند بود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سازش نخواهد كرد و آنان ناگزير در برابر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مطلب، اين سخن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را امير خود قرار دهيد كه مى‌دانيم نمى‌كنيد، او را راه‌يافته و راهنما خواهيد يافت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برپايه اين شواهد، آن حضرت براى تحكيم ولايت و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حديث، دوستان و دشمنان او را دعا و نفرين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دعا و نفرين عامى، جز در جايى كه امر مهم و سرنوشت‌سازى مطرح باشد، توجيه‌پذير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فراگيرى دعا از ديد شمار افراد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مى‌كند و از ديد زمان و احوال كه حذف متعلق بر آن دلالت مى‌كند، خود دليل آشكارى بر عصمت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اين دنباله بر وجوب نصرت و موالات او بر هر فرد، در هر حالى و لزوم پرهيز از دشمنى با او بر هر فرد، در هر حالى دلالت مى‌كند و اين حكم‌ها هنگامى توجيه‌پذير خواهند بود كه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معصيتى سر نزند و گفتار و كردارش همه حق باشد؛ زيرا اگر معصيتى از او ديده شود، بايد او را انكار كرد و نمى‌توان او را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خطاكار بودن وى با كلام عام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نصرتش سازگار نيست و كسى كه معصوم است، بايد امام باشد؛ زيرا قبيح است كه معصوم از نامعصوم پيروى كند و اگر معصوم امام باشد، پس سزاوارترين مردم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اولى الناس منهم بأنفسهم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درون‌مايۀ دنباله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 به نصرت و موالات حضرتش و بيم دادن از عداوت و مخالفت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با صدر حديث مناسب و موافق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اولى باشد؛ يعنى اگر مولا به معناى محب و ناصر به كار رود، معناى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كنت مولاه فهذا 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من محب وناصر اويم،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محب و ناصر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مى‌بايست در ذيل، دعا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 تا به اجراى اين وظيفه بپردازد؛ يعنى مردم را دوست بدارد و آنان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يارى‌كنندگان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پاسخ گفته شود اگر مولا به معناى محب و ناصر هم باشد، باز صدر و ذيل حديث با يكديگر سازگارند؛ زيرا نخست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ناصر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ناصر خود را يارى كنيد و دوست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پيامبر حب و نصرتى را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مى‌كند كه خود از آن برخوردار است و برپايه آن، امتش را در هر حال و زمانى يارى مى‌كند؛ چنان‌كه هر رئيس و اميرى بر پايه همين رابطه، دوستى قوم خود را از مشكلات و مهالك رهايى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حب و نصرت عام من را درباره شما دارد و شما هم او را يارى كنيد و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حب و نصرت فراگيرى، دو سويه نمى‌شود، مگر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پيشواى جامعه باشد و حلقه امور را در دست گيرد و بتواند در هر زمانى نصرت و حب خود را به امت اظهار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مردم به يگانگى الله و پيامبرى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دادند به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تشهدون؟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محمداً عبده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اعتراف گرفتن از مردم به ولايت مطلقه خدا و رسولش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وليّك 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مولانا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بازوى على را گرفت و او را برپا داشت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يكنِ الله و رسوله مولاه، فإنّ هذا مولاه</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بنابر نقل حذيفة‌بن اسيد، به سند صحيح،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 الله مولاي و أنا مولى المؤمنين و أنا اولى بهم من أنفسهم فمن كنت مولاه ،فهذا مولاه؛ يعني علياً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سياق اعتراف گرفتن از مردم به شهادتين و ولايت مطلقه خدا و رسول، آورده و اين نظم و ترتيب بر اين گواهى مى‌دهد كه مقصود از اثبات ولايت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امامت و پيشوايى او براى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بودن از مردم درباره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مولويت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اكمال دين و تمام شدن نعمت و خشنودى پروردگار و ولايت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تكبير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اكبر على إكمال الدين و إتمام النعمة و رضى الربّ و الولاية لعلي‌بن أبي‌طالب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چه موضوعى را در رديف رسالت مى‌توان يافت كه دين به سبب آن تكميل و نعمت به واسطه‌اش تمام و خدا بدان خشنود شود؟ جز امامت كه تماميت امر رسالت و تكميل نشر آن و استحكام پايه‌هايش به آن وابسته است؛ چيز ديگرى هم‌رديف رسالت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كسى كه اين وظيفه مقدس و مهم را بر عهده دارد، سزاوارترينِ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از آنان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تعبيرات گوناگونى كه راويان حديث غدير در آن نقل كرده‌اند، پيامبر پيش از اعلام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رحلت خودش به سراى آخرت خبر داد؛ براى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دعيتُ فأجبت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خوانده شده‌ام و دعوت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انتقال به سراى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نموده‌ام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يوشك أن أدعى فأجيب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است كه خوانده شوم و اجابت 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انّي أوشك أن افارقكم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نزديك است كه من از شما جدا شوم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اخبار با اين فرض توجيه‌پذير خواهد بود كه كار مهمى از وظايف تبليغى آن جناب ناتمام بوده باشد و از اين مى‌ترسيده كه مرگش فرا رسد و آن را اعلام نفرموده باشد و اگر به اعلام آن نمى‌پرداخت، كار رسالتش ناتمام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آن</w:t>
      </w:r>
    </w:p>
    <w:p>
      <w:pPr>
        <w:pStyle w:val="BookText"/>
        <w:rPr/>
      </w:pPr>
      <w:r>
        <w:rPr>
          <w:rFonts w:ascii="IRNazanin" w:hAnsi="IRNazanin" w:eastAsia="IRNazanin"/>
          <w:color w:val="111111"/>
          <w:sz w:val="28"/>
          <w:sz w:val="28"/>
          <w:szCs w:val="28"/>
          <w:rtl w:val="true"/>
          <w:lang w:bidi="fa-IR"/>
        </w:rPr>
        <w:t>كلمات مهم، موضوعى را جز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نياورد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دارندۀ چنين مقامى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درباره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هنّئوني هنّئوني إنّ الله تعالى خصّني بالنّبوة و خصّ أهل بيتي بالامامة</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من تبريك بگوييد به من تبريك بگوييد كه خداوند به ويژه مرا به نبوت و اهل بيت مرا به امامت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عبارت آشكار، بر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بيت عليهم السلام دلالت مى‌كند كه سيّد آنان و مقدم بر همه آنان در آن هنگام،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خود تبريك گفتن و بيعت كردن، تناسبى ندارد مگر با معناى خلافت و اولويت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فليبلّغ الشاهد الغايب </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اين سخن را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 به موضوع محبت و موالات و نصرت متقابل مسلمانان سفارش كرده‌اند و هر كسى مى‌توانست از طريق كتاب و سنت به مهم بودن اين موضوع پى ببرد؛ پس گمان نمى‌رود آن حضرت درباره چيزى تأكيد كند كه هر مسلمانى از طريق كتاب و سنت به آن آگاه باشد، بلكه حضرتش مى‌خواست به بيان امر مهمى بپردازد كه تا آن زمان زمينۀ تبليغ آن در جمع همه مسلمانان فراهم نيامده بود و مسلمانانى هم كه در مجتمع غدير نبودند، اين امر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تأكيد فرمود كه حاضران آن را به غائبان ابلاغ كنند و آن امر مهم، چيزى جز موضوع امامت نيست كه كمال دين و تمام نعمت و خشنودى پروردگار به آن وابسته است و حاضران نيز همين معنا را از اين عبارت فهميدند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نقل‌هاى گوناگون دراين‌باره، تعبيرهاى مختلف زير، قرينه آشكارى بر دلالت مولا بر اولى بالشيء و مرتبه امامت و خلافت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اكبر على اكمال الدين و اتمام النعمه و رضى الربّ برسالتي و الولاية لعليّ من بعدي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وليّكم بعدي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نقل از ابن‌حجر از وهب‌بن حمزه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 نّ عليّاً منيّ و أنا منه و هو وليّ كلّ مؤمن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اويم و او ولى هر مؤمن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نقل ديگرى،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وليّكم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ولى شما بعد از من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 أن يحيى حياتي و يموت مماتي و يسكن جنّة عدن غرسها ربّي فليوال عليّاً من بعدي وليوال وليّه وليقتد بالائمة من بعدي فانّهم عترتي خلقوا من طينتي</w:t>
      </w:r>
      <w:r>
        <w:rPr>
          <w:rFonts w:eastAsia="IRNazanin" w:cs="IRNazanin"/>
          <w:color w:val="111111"/>
          <w:sz w:val="28"/>
          <w:szCs w:val="28"/>
          <w:rtl w:val="true"/>
          <w:lang w:bidi="fa-IR"/>
        </w:rPr>
        <w:t xml:space="preserve">... »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او را شاد كند، زندگى و مرگ او چون من باشد و در بهشت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درختان آن را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من ولى بگيرد و به پيشوايان بعد از من اقتدا كند؛ زيرا آنان عترت من‌اند و از طينت من آفريده شده‌اند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قرينه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ابلاغ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أنت شهيد عليهم إنّي قد بلّغت و نصحت </w:t>
      </w:r>
      <w:r>
        <w:rPr>
          <w:rFonts w:eastAsia="IRNazanin" w:cs="IRNazanin"/>
          <w:color w:val="111111"/>
          <w:sz w:val="28"/>
          <w:szCs w:val="28"/>
          <w:rtl w:val="true"/>
          <w:lang w:bidi="fa-IR"/>
        </w:rPr>
        <w:t xml:space="preserve">»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تو شاهد باش كه من به مردم ابلاغ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خيرخواهى كردم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گرفتن خدا بر ابلاغ و خيرخواهى درباره امت، بر اين دلالت مى‌كند كه او مطلب جديدى را در آن جمع ابلاغ فرموده كه پيش از آن، بدين شيوه درباره‌اش سخن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براى ابلاغ معانى ديگر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نيازى به گواه گرفتن خدا بر امت نبود؛ به ويژه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يارى كردن و دوست داشتن مسلمان، وظيفه هر مسلمانى است؛ البته شايد مقصود از محبت و نصرت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مرتبه خاصى از دوستى و نصرت بوده باشد كه همان حب و نصرت امت به</w:t>
      </w:r>
    </w:p>
    <w:p>
      <w:pPr>
        <w:pStyle w:val="BookText"/>
        <w:rPr/>
      </w:pPr>
      <w:r>
        <w:rPr>
          <w:rFonts w:ascii="IRNazanin" w:hAnsi="IRNazanin" w:eastAsia="IRNazanin"/>
          <w:color w:val="111111"/>
          <w:sz w:val="28"/>
          <w:sz w:val="28"/>
          <w:szCs w:val="28"/>
          <w:rtl w:val="true"/>
          <w:lang w:bidi="fa-IR"/>
        </w:rPr>
        <w:t>پيشواى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نقل‌هاى فراوان زير،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خطبه خواندن، از ابلاغ سخنانش درباره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داشت؛ يعنى از تكذيب امت و فرمان‌ناپذيرى آنان مى‌ترسيد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نقل سليم‌بن قيس هلالى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ارسلني برسالة ضاق بها صدري و ظننت أن الناس تكذبني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فاوعدني لأبلّغها او ليعذبني</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خداوند مرا به رسالتى مأمور كرد كه بر من بسيار گران بود؛ زيرا فكر مى‌كردم كه مردم قبولش نخواهند كرد تا آنكه خداوند مرا بر ابلاغ نكردن آن تهديد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نقل سيوطى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بعثني برسالة فضقت بها ذرعاً و عرفت ان الناس مكذبي فوعدني لأبلغنّ او ليعذّبني</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خداوند مرا به رسالتى برانگيخت كه ابلاغش بر من سخت بود؛ زيرا مى‌دانستم كه مردم مرا تكذيب خواهند كرد و قبولش نخواهند كرد تا آنكه خداوند مرا بر ابلاغ نكردن آن تهديد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نقل حاكم حسكانى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 محمداً ان ينصب علياً للناس فيخبرهم بولايته فتخوّف النبيّ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حابى ابن عمّه و أن يطعنوا في ذلك عليه</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كرد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بگمارَد و آنان را از ولايت او بر آنان 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طعنه مردم ترسيد؛ از 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پسرعموى خود پيروى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برپايه برخى از روايات،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عرض كرد كه مردم به آيين‌هاى جاهليت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براى پذيرش اين مطلب آمادگى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تعبيراتى بر اين دلالت مى‌كند كه مطلب عظيمى در پيش بود؛ چنان‌كه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آن از تكذيب منافقان در اين‌باره مى‌ترسيد؛ زيرا شايد مى‌گفتند او پسر عموى خود را پشتيبانى كرده است، اما خداوند تهديدش كرد كه آن را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حابى 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پسر عمو،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ولايت او همان اولويت بالأمر يا معنايى قريب به آن خواهد بود؛ زيرا معانى ديگر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بلكه درباره همه مسلمانان سفارش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نقل‌هاى فراوانى اين عمل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شمارى از آنها لفظ نصب را مقارن با لفظ ولايت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سليمان قندوزى حنفى از عمربن خطاب چنين نقل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رسول الله صلى الل ه عليه و سلم عليّاً علماً </w:t>
      </w:r>
      <w:r>
        <w:rPr>
          <w:rFonts w:eastAsia="IRNazanin" w:cs="IRNazanin"/>
          <w:color w:val="111111"/>
          <w:sz w:val="28"/>
          <w:szCs w:val="28"/>
          <w:rtl w:val="true"/>
          <w:lang w:bidi="fa-IR"/>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صلى‌الله عليه و آله على را آشكارا منصوب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قيس‌بن سعد در پاسخ معاويه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نصبه رسول الله صلى‌الله عليه و اله بغدير خم</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غدير خم نصب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حسكانى از ابن‌عباس و جابر نقل كرده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الله محمداً عليه أن ينصب عليّاً للناس ليخبرهم بولايته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داد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بگمارد و آنان را به ولايت او خبر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درباره جعل حكومت و ولايت و امارت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گفته مى‌شود پادشاه آقاى زيد را در جايگاه والى و حاكم فلان منطقه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بيانگر جعل مرتبه‌اى غير از محبت و نصرت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محبت و نصرت براى همه معلوم و براى هر فردى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عنوان</w:t>
      </w:r>
    </w:p>
    <w:p>
      <w:pPr>
        <w:pStyle w:val="BookText"/>
        <w:rPr/>
      </w:pPr>
      <w:r>
        <w:rPr>
          <w:rFonts w:ascii="IRNazanin" w:hAnsi="IRNazanin" w:eastAsia="IRNazanin"/>
          <w:color w:val="111111"/>
          <w:sz w:val="28"/>
          <w:sz w:val="28"/>
          <w:szCs w:val="28"/>
          <w:rtl w:val="true"/>
          <w:lang w:bidi="fa-IR"/>
        </w:rPr>
        <w:t>نصب، براى محبت و نصرت به كار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گفته نمى‌شود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نصبه محباً أو ناصراً أو محبوباً او منصوراً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مرتبه‌اى كه لفظ نصب بر آن دلالت مى‌كند،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جميع امت اسلامى است و چنين مرتبه‌اى همان معناى امامت است كه برپايه مدعاى ياد شده با اولويت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قرينه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ابن‌عباس با توجه به ماجراى غدير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وجبت و الله في اعناق القوم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گردن‌هاى اين گروه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مؤكَد به قسم دلالت مى‌كند كه به واسطه حديث غدير حق جديدى بر ذمه مسلمانان ثابت شد؛ حقى كه مسلمان‌ها پيش از اين، با آن آشنا نبودند و اين حق بزرگ، بعد از اقرار به رسالت، از ويژگى‌هاى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از مولا، چيزى جز خلافت نيست؛ زيرا خلافت سبب امتياز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مسلمانان است و چنين معنايى با معناى اولويت، پيوند استوارى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 حموينى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ابوهريره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پيامبر از حجة الوداع برگشت، آيه يا أَيُّهَا الرَّسُولُ بَلِّغْ ما أُنْزِلَ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خداوند متعال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 و قلب او آرامش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آخرين امر واجبى بود كه خداوند بندگان خود را بدان ملزَم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كرد،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 </w:t>
      </w:r>
      <w:r>
        <w:rPr>
          <w:rStyle w:val="FootnoteAnchor"/>
          <w:rtl w:val="true"/>
        </w:rPr>
        <w:footnoteReference w:id="20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لفظ دلالت مى‌كند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كلامش از فريضه‌اى پرده برداشته كه قبل از آن درباره‌اش تبليغ نكرده بود و نمى‌توان از اين كلام، معنايى را اراده كرد كه پيش از آن بارها در كتاب و سنت به آن سفارش شده است؛ يعنى نمى‌توان محبت و نصرت را اراده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جز معناى امامت نمى‌ماند كه ابلاغ آن تأخير يافت تا عصبيت‌ها و خودسرى‌ها از</w:t>
      </w:r>
    </w:p>
    <w:p>
      <w:pPr>
        <w:pStyle w:val="BookText"/>
        <w:rPr/>
      </w:pPr>
      <w:r>
        <w:rPr>
          <w:rFonts w:ascii="IRNazanin" w:hAnsi="IRNazanin" w:eastAsia="IRNazanin"/>
          <w:color w:val="111111"/>
          <w:sz w:val="28"/>
          <w:sz w:val="28"/>
          <w:szCs w:val="28"/>
          <w:rtl w:val="true"/>
          <w:lang w:bidi="fa-IR"/>
        </w:rPr>
        <w:t>ميان برود و نفوس مسلمانان براى پذيرش و تسليم در برابر وحى الهى آماده گردد تا سركشان از چنين امر مهم و بزرگى نهراسند و چنين امرى با معناى اولى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مشروحه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قرينه‌هاى ديگرى در اين‌باره موجود است كه به شمارى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حديث غدير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كورى و پيسى، به واسطه نفرين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آن‌گاه كه حضور خود را در روز غدير كتمان كردند و بيان حضرت را تصديق نكردند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انكار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كه ماجرايش در شأن نزول آيه كريمه سَأَلَ سائِلٌ بِعَذابٍ واقِعٍ آمده است و مفسران بزرگى از اهل‌سنت آن را نقل كرده‌اند؛ مانند ابواسحاق ثعلبى نيشابورى </w:t>
      </w:r>
      <w:r>
        <w:rPr>
          <w:rStyle w:val="FootnoteAnchor"/>
          <w:rtl w:val="true"/>
        </w:rPr>
        <w:footnoteReference w:id="211"/>
      </w:r>
      <w:r>
        <w:rPr>
          <w:rFonts w:ascii="Amiri" w:hAnsi="Amiri" w:eastAsia="Amiri" w:cs="Amiri"/>
          <w:color w:val="111111"/>
          <w:sz w:val="28"/>
          <w:sz w:val="28"/>
          <w:szCs w:val="28"/>
          <w:rtl w:val="true"/>
          <w:lang w:bidi="ar-SA"/>
        </w:rPr>
        <w:t xml:space="preserve">، حسكانى </w:t>
      </w:r>
      <w:r>
        <w:rPr>
          <w:rStyle w:val="FootnoteAnchor"/>
          <w:rtl w:val="true"/>
        </w:rPr>
        <w:footnoteReference w:id="212"/>
      </w:r>
      <w:r>
        <w:rPr>
          <w:rFonts w:ascii="IRNazanin" w:hAnsi="IRNazanin" w:eastAsia="IRNazanin"/>
          <w:color w:val="111111"/>
          <w:sz w:val="28"/>
          <w:sz w:val="28"/>
          <w:szCs w:val="28"/>
          <w:rtl w:val="true"/>
          <w:lang w:bidi="fa-IR"/>
        </w:rPr>
        <w:t xml:space="preserve">، ابوعبدالله قرطبى </w:t>
      </w:r>
      <w:r>
        <w:rPr>
          <w:rStyle w:val="FootnoteAnchor"/>
          <w:rtl w:val="true"/>
        </w:rPr>
        <w:footnoteReference w:id="213"/>
      </w:r>
      <w:r>
        <w:rPr>
          <w:rFonts w:ascii="IRNazanin" w:hAnsi="IRNazanin" w:eastAsia="IRNazanin"/>
          <w:color w:val="111111"/>
          <w:sz w:val="28"/>
          <w:sz w:val="28"/>
          <w:szCs w:val="28"/>
          <w:rtl w:val="true"/>
          <w:lang w:bidi="fa-IR"/>
        </w:rPr>
        <w:t xml:space="preserve">، مناوى </w:t>
      </w:r>
      <w:r>
        <w:rPr>
          <w:rStyle w:val="FootnoteAnchor"/>
          <w:rtl w:val="true"/>
        </w:rPr>
        <w:footnoteReference w:id="214"/>
      </w:r>
      <w:r>
        <w:rPr>
          <w:rFonts w:ascii="IRNazanin" w:hAnsi="IRNazanin" w:eastAsia="IRNazanin"/>
          <w:color w:val="111111"/>
          <w:sz w:val="28"/>
          <w:sz w:val="28"/>
          <w:szCs w:val="28"/>
          <w:rtl w:val="true"/>
          <w:lang w:bidi="fa-IR"/>
        </w:rPr>
        <w:t xml:space="preserve">، حلبى </w:t>
      </w:r>
      <w:r>
        <w:rPr>
          <w:rStyle w:val="FootnoteAnchor"/>
          <w:rtl w:val="true"/>
        </w:rPr>
        <w:footnoteReference w:id="215"/>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برپايه مطالب گذشته، مولا به معناى اولى بالشيء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اولويت، مى‌بايست سزاوارتر بودن در آينده بوده باشد، نه زمان صدور حديث؛ وگرنه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بوده است و اين دعوى را</w:t>
      </w:r>
    </w:p>
    <w:p>
      <w:pPr>
        <w:pStyle w:val="BookText"/>
        <w:rPr/>
      </w:pPr>
      <w:r>
        <w:rPr>
          <w:rFonts w:ascii="IRNazanin" w:hAnsi="IRNazanin" w:eastAsia="IRNazanin"/>
          <w:color w:val="111111"/>
          <w:sz w:val="28"/>
          <w:sz w:val="28"/>
          <w:szCs w:val="28"/>
          <w:rtl w:val="true"/>
          <w:lang w:bidi="fa-IR"/>
        </w:rPr>
        <w:t>نمى‌توان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امامت، پيشوايى او در آينده بوده باشد، زمان تحقق اين امامت در آينده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اين بوده باشد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مردم به بيعت با او تن دهند، امام خواهد بود و اين با نظر اهل‌سنت سازگار است كه به تقديم سه خليفه بر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 حديث غدير فضيلتى ويژه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مى‌شمرَد كه ديگران از آن امتياز برخوردار نيستند و چنانچه اولويت او در آينده بعد از بيعت تحقق مى‌يافت، آن فضيلت مختص او نمى‌شد؛ زيرا به نظر اهل‌سنت، هر فردى كه مسلمانان با او بيعت كنند، امام و خليفه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بيان چنين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عقد بيعت،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اوضاع، خلاف حكمت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مى‌شود كه مولويت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 بدون استثنا فرامى‌گيرد و چنين عمومى با مولويت استقبالى سازگارى ندارد؛ زيرا موجب مى‌شود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خلفاى سه‌گانه و مولاى مسلمانانى كه در آن عصر مرده‌اند نباشد، اما ابوبكر و عمر بعد از خطبه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تصريح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أمسيت يا بن ابي‌طالب مولى 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ابوطالب شما مولاى هر مرد و زن مؤمنى شدى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ابن‌حجر از دار قطنى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مى‌كنى كه با كسى از اصحاب نمى‌كنى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بزرگ مى‌دارى كه درباره هيچ‌يك از صحابه پيامبر بدين شيوه رفتار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مولاى من است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و عمر هنگامى به مولويت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كردند كه مردم هنوز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نكرده و او را خليفه خودشان برنگزيده بودند؛ پس اين خود دليل قاطعى است بر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عمر و مولاى هر مرد و زن مسلمانى بود و چنين دليلى، مولويت استقبالى را رد مى‌كند</w:t>
      </w:r>
      <w:r>
        <w:rPr>
          <w:rFonts w:eastAsia="IRNazanin" w:cs="IRNazanin"/>
          <w:color w:val="111111"/>
          <w:sz w:val="28"/>
          <w:szCs w:val="28"/>
          <w:rtl w:val="true"/>
          <w:lang w:bidi="fa-IR"/>
        </w:rPr>
        <w:t>.</w:t>
      </w:r>
      <w:bookmarkStart w:id="271" w:name="pg7479_68764"/>
    </w:p>
    <w:p>
      <w:pPr>
        <w:pStyle w:val="BookText"/>
        <w:rPr/>
      </w:pPr>
      <w:bookmarkEnd w:id="271"/>
      <w:r>
        <w:rPr>
          <w:rFonts w:ascii="IRNazanin" w:hAnsi="IRNazanin" w:eastAsia="IRNazanin"/>
          <w:color w:val="111111"/>
          <w:sz w:val="28"/>
          <w:sz w:val="28"/>
          <w:szCs w:val="28"/>
          <w:rtl w:val="true"/>
          <w:lang w:bidi="fa-IR"/>
        </w:rPr>
        <w:t>اينكه گفته‌اند 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امكان‌پذير نبوده است، با توجه به عهدها و پيمان‌هاى انبيا و خلفا و شاهان و فرمان‌روايان درباره جانشينانشان، سخن درستى نيست؛ يعنى سيره و روش همه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 غير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درازاى تاريخ چنين بوده است كه جانشين و ولى‌عهد خود را در زمان حياتشان انتخاب، و مردم از آنان اطاعت مى‌كردند و امر جانشين و ولى‌عهد را امر پيامبر و سلطان و حاكم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فاسمعوا له و اطيعوا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زمان حيات خود به اطاعت و پيروى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ديگر در اين‌باره، به فهم دو قاعده ادبى مسبوق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علم اصول، مبحث الفاظ، ثابت كرده‌اند كه اصل در لفظ، حقيقت است و مجاز، قرينه مى‌خواهد؛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لفظ بر معناى حقيقى متعذر باشد، آن را بر اقرب معانى مجازى‌اش بايد 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لفظ مولا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مولويت بالفعل ظهور دارد كه همانا زمان حيات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فرض تعذر اين معنا، آن را بر مولويت بدون فاصله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حمل كرد كه اقرب معانى مجازى مولاست</w:t>
      </w:r>
      <w:r>
        <w:rPr>
          <w:rFonts w:eastAsia="IRNazanin" w:cs="IRNazanin"/>
          <w:color w:val="111111"/>
          <w:sz w:val="28"/>
          <w:szCs w:val="28"/>
          <w:rtl w:val="true"/>
          <w:lang w:bidi="fa-IR"/>
        </w:rPr>
        <w:t>.</w:t>
      </w:r>
    </w:p>
    <w:p>
      <w:pPr>
        <w:pStyle w:val="Heading5"/>
        <w:numPr>
          <w:ilvl w:val="4"/>
          <w:numId w:val="1"/>
        </w:numPr>
        <w:rPr/>
      </w:pPr>
      <w:bookmarkStart w:id="272" w:name="__RefHeading___Toc2169626_1051229030"/>
      <w:bookmarkStart w:id="273" w:name="_Toc108"/>
      <w:bookmarkEnd w:id="272"/>
      <w:r>
        <w:rPr>
          <w:rtl w:val="true"/>
        </w:rPr>
        <w:t>د</w:t>
      </w:r>
      <w:r>
        <w:rPr>
          <w:rtl w:val="true"/>
        </w:rPr>
        <w:t xml:space="preserve">) </w:t>
      </w:r>
      <w:r>
        <w:rPr>
          <w:rtl w:val="true"/>
        </w:rPr>
        <w:t>آيات قرآنى درباره ماجراى غدير</w:t>
      </w:r>
      <w:bookmarkEnd w:id="273"/>
    </w:p>
    <w:p>
      <w:pPr>
        <w:pStyle w:val="Heading6"/>
        <w:numPr>
          <w:ilvl w:val="5"/>
          <w:numId w:val="1"/>
        </w:numPr>
        <w:rPr/>
      </w:pPr>
      <w:bookmarkStart w:id="274" w:name="__RefHeading___Toc2169628_1051229030"/>
      <w:bookmarkStart w:id="275" w:name="_Toc109"/>
      <w:bookmarkEnd w:id="274"/>
      <w:r>
        <w:rPr>
          <w:rtl w:val="true"/>
        </w:rPr>
        <w:t xml:space="preserve">آيه اول </w:t>
      </w:r>
      <w:r>
        <w:rPr>
          <w:rtl w:val="true"/>
        </w:rPr>
        <w:t xml:space="preserve">- </w:t>
      </w:r>
      <w:r>
        <w:rPr>
          <w:rtl w:val="true"/>
        </w:rPr>
        <w:t xml:space="preserve">يا أَيُّهَا الرَّسُولُ بَلِّغْ ما أُنْزِلَ إِلَيْكَ مِنْ رَبِّكَ وَ إِنْ لَمْ تَفْعَلْ فَما بَلَّغْتَ رِسالَتَهُ وَ اللّهُ يَعْصِمُكَ مِنَ النّاسِ إِنَّ اللّهَ لا يَهْدِي الْقَوْمَ الْكافِرِينَ </w:t>
      </w:r>
      <w:r>
        <w:rPr>
          <w:rtl w:val="true"/>
        </w:rPr>
        <w:t>(</w:t>
      </w:r>
      <w:r>
        <w:rPr>
          <w:rtl w:val="true"/>
        </w:rPr>
        <w:t>مائده</w:t>
      </w:r>
      <w:r>
        <w:rPr>
          <w:rtl w:val="true"/>
        </w:rPr>
        <w:t>:</w:t>
      </w:r>
      <w:r>
        <w:rPr/>
        <w:t>67</w:t>
      </w:r>
      <w:r>
        <w:rPr>
          <w:rtl w:val="true"/>
        </w:rPr>
        <w:t>)</w:t>
      </w:r>
      <w:bookmarkEnd w:id="275"/>
    </w:p>
    <w:p>
      <w:pPr>
        <w:pStyle w:val="BookText"/>
        <w:rPr/>
      </w:pP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واژگان و عناوين</w:t>
      </w:r>
    </w:p>
    <w:p>
      <w:pPr>
        <w:pStyle w:val="BookText"/>
        <w:rPr/>
      </w:pPr>
      <w:r>
        <w:rPr>
          <w:rFonts w:ascii="IRNazanin" w:hAnsi="IRNazanin" w:eastAsia="IRNazanin"/>
          <w:color w:val="111111"/>
          <w:sz w:val="28"/>
          <w:sz w:val="28"/>
          <w:szCs w:val="28"/>
          <w:rtl w:val="true"/>
          <w:lang w:bidi="fa-IR"/>
        </w:rPr>
        <w:t>بحث درباره واژگان و ساختار اين آيه را در عنوان‌هاى زير مى‌توان گنجاند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رسول؛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ماى موصوله براى موضوع تبليغ؛</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تهديدى كه از جمله شرطيه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مى‌آيد؛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الهى درباره حفظ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ناكامى كافران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الْقَوْمَ الْكافِرِينَ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p>
    <w:p>
      <w:pPr>
        <w:pStyle w:val="BookText"/>
        <w:rPr/>
      </w:pPr>
      <w:r>
        <w:rPr>
          <w:rFonts w:ascii="Amiri" w:hAnsi="Amiri" w:eastAsia="Amiri" w:cs="Amiri"/>
          <w:color w:val="111111"/>
          <w:sz w:val="28"/>
          <w:sz w:val="28"/>
          <w:szCs w:val="28"/>
          <w:rtl w:val="true"/>
          <w:lang w:bidi="ar-SA"/>
        </w:rPr>
        <w:t xml:space="preserve">عنوان الرَّسُولُ مسبوق به يا أَيُّهَا ، افزون بر اين آيه در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ديگر نمونه‌هاى خطاب به پيامبر،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خود به اهميت هدف آيه و پيوند استوار آن هدف با رسالت رسول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هر دو آيۀ در بردارنده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نگرانى درونى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كه خداوند نيز براى رفع اين نگرانى و آرامش خاطر رسولش،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يَحْزُنْكَ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يَعْصِمُكَ مِنَ النّاسِ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مردم حفظ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آيات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عنكبوت،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حرف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نفى،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فقط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اين وظيفه پيامبر را در قالب صيغه أمر آورده و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رسولى كه وظيفه‌ات تنها ابلاغ است، ابلاغ كن كه اگر ابلاغ نكنى، رسالت خداوند را ابلاغ نكرده‌اى و از وظيفه اصلى خود سرباز زده‌اى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حصر وظيفه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و دستور الهى به رسولش در قالب صيغه أمر كه تنها در اين آيه آمده است، خود بر اهميت فراوان ما أُنْزِلَ إِلَيْكَ مِنْ رَبِّكَ ، يعنى موضوع ابلاغ، دلالت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إِلَيْكَ مِنْ 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موضوع تبليغ تصريح نفرموده، بلكه از آن با ماى موصول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سبب چنين تعبيرى، ايجاد ابهام در كلام بوده باشد كه خود در بزرگ نماياندن مطلب و اهميت آن سهم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صلۀ اين 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تعظيم، اشعار دارد و بر اين دلالت مى‌كند كه موضوع تبليغ امرى از پيشِ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اختيارى ندارد و نمى‌تواند آن را پنهان كند و تبليغ آن را عقب بيندازد؛ زيرا دستور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تعبير موصولى آيه، خود دليل روشن ديگرى بر عظمت موضوع و لزوم ابلاغ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w:t>
      </w:r>
    </w:p>
    <w:p>
      <w:pPr>
        <w:pStyle w:val="BookText"/>
        <w:rPr/>
      </w:pPr>
      <w:r>
        <w:rPr>
          <w:rFonts w:ascii="IRNazanin" w:hAnsi="IRNazanin" w:eastAsia="IRNazanin"/>
          <w:color w:val="111111"/>
          <w:sz w:val="28"/>
          <w:sz w:val="28"/>
          <w:szCs w:val="28"/>
          <w:rtl w:val="true"/>
          <w:lang w:bidi="fa-IR"/>
        </w:rPr>
        <w:t xml:space="preserve">عبارت‌هاى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تنها در اين آيه آمده است و آيات ديگر قرآن چنين تعبير آميخته با تهديدى درباره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شرك‌ورزى و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تهمت به خدا، چنين تعبيرى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عدم ابلاغ آن با عدم ابلاغ رسالت مساوى بوده است، چند پاسخ محتَمل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دين؛</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دين؛</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دين به نحو مطلق؛</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دين به نحو خاص، نه هر حكمى، بلكه حكم خاصى از دين اين تهديد را به دنبال دارد و عدم ابلاغ آن با عدم ابلاغ رسالت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و دوم صحيح نيست؛ زيرا معناى آيه چنين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دين را ابلاغ كن كه اگر دين را ابلاغ نكنى دين را ابلاغ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با ابلاغ نكردن دين، دين ابلاغ نمى‌شود و نيازى به ذكر جمله فَما بَلَّغْتَ رِسالَتَهُ نيست و آوردن آن لغو خواهد بود كه كلام الهى از آن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گفته شود آيه كريمه همچون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ابوالنجم و شعرى 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ابوالنجم و شعر من شعر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لغو نيست و آيه كريمه هم حتى با فرض درست بودن وجه اول و دوم، از لغو بركنار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ابوالنجم و امثالش، از نمونه‌هاى عام و خاص و مطلق و مقيد است؛ يعنى شاعر مى‌گويد گمان نكنيد كه من بر اثر حوادث و گرفتارى‌ها ذوق شعرى خود را از دست داده‌ام، بلكه شعر امروز من، همان لطافت و حس شعرهاى سابقم را دارد؛ 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 نمونه خاص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بر شعرهاى سابق او دلالت مى‌كند و مقصود از هر يك از آنها، چيزى است و به لغوگويى نمى‌انجامد، اما در آيه، بنابر وجه اول و دوم، چنين تغايرى نيست؛ زيرا معناى قول خداوند وَ إِنْ لَمْ تَفْعَلْ فَما بَلَّغْتَ رِسالَتَهُ چنين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الدين و ان لم تبلغ الدين فما بلغّت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وجه سوم به مشكلات وجه اول و دوم دچار نيست، بلكه نظير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تغاير در آن ملحوظ است و از ديد شدت ارتباط احكام و معارف الهى به يك‌ديگر نيز مى‌توان گفت عدم ابلاغ يك حكم، موجب عدم تبليغ همه احكام و معارف الهى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به قرينه قول خداوند متعال در دنباله آيه، يعنى وَ اللّهُ يَعْصِمُكَ مِنَ النّاسِ إِنَّ اللّهَ لا يَهْدِي الْقَوْمَ الْكافِرِينَ ، اين وجه را نيز نمى‌توان پذيرفت؛ زيرا برپايه اين كلام، كسانى بر مخالفت با اين حكم همت كرده بودند يا دست‌كم مخالفت شديد آنان محتمل بود و خداوند متعال هم خاطر پيامبرش را آسوده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يَعْصِمُكَ مِنَ النّاسِ إِنَّ اللّهَ لا يَهْدِي الْقَوْمَ الْكافِرِينَ</w:t>
      </w:r>
    </w:p>
    <w:p>
      <w:pPr>
        <w:pStyle w:val="BookText"/>
        <w:rPr/>
      </w:pPr>
      <w:r>
        <w:rPr>
          <w:rFonts w:ascii="Amiri" w:hAnsi="Amiri" w:eastAsia="Amiri" w:cs="Amiri"/>
          <w:color w:val="111111"/>
          <w:sz w:val="28"/>
          <w:sz w:val="28"/>
          <w:szCs w:val="28"/>
          <w:rtl w:val="true"/>
          <w:lang w:bidi="ar-SA"/>
        </w:rPr>
        <w:t>خداوند تو را از مردم حفظ و مكرشان را باطل مى‌كند و آنان را در كيد و مكرشان هدايت نمى‌كند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چنين قرينه‌اى نمى‌توان گفت مقصود از 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دين به نحو مطلق بوده است؛ زيرا همه معارف و احكام دينى به يك اندازه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از احكام و معارف الهى همچون ستون خيمۀ دين است و برخى از آنها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خواندن دعا هنگام ديدن هلال، با حكم زناى محصنه و حكم نظر به زن نامحرم و</w:t>
      </w:r>
    </w:p>
    <w:p>
      <w:pPr>
        <w:pStyle w:val="BookText"/>
        <w:rPr/>
      </w:pPr>
      <w:r>
        <w:rPr>
          <w:rFonts w:ascii="IRNazanin" w:hAnsi="IRNazanin" w:eastAsia="IRNazanin"/>
          <w:color w:val="111111"/>
          <w:sz w:val="28"/>
          <w:sz w:val="28"/>
          <w:szCs w:val="28"/>
          <w:rtl w:val="true"/>
          <w:lang w:bidi="fa-IR"/>
        </w:rPr>
        <w:t>حكم قصاص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مساوى مهم نيست و نمى‌توان تصور كرد كه خوف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الهى به حفظ و مصونيت او با تك تك احكام دين صورت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خوف و وعده درباره بعض احكام مخصوص بوده است، نه هر حكمى به نحو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 چهارم صحيح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نگرانى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تهديد الهى در آيه وَ إِنْ لَمْ تَفْعَلْ فَما بَلَّغْتَ رِسالَتَهُ و وعده الهى درباره مصون و محفوظ ماندن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 مى‌توان گفت كه او ترسان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شجاعت و فداكارى‌اش در راه گسترش اسلام، از چه چيزى مى‌ترسيد و چه چيزى او را نگران مى‌كرد؟ درباره علت اين خوف دو احتمال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از كشته شدن خود؛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متهم شدن به چيزى كه دعوتش را بى‌اثر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صحيح نيست؛ زيرا عمل و سيره زندگى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قرآن از آمادگى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فداكارى در راه دين حكايت مى‌كند؛ پيامبرى كه دشنام‌ها شنيد و گرسنگى‌ها كشيد و سختى‌هاى طاقت‌فرسا ديد و سنگ به پاها و پيشانى‌اش زدند و جنگ‌هاى بسيار سخت و شديدى را پشت سر گذاشت؛ چنان‌كه خداوند در توصيف شجاعت و نترسيدن رسولانش از غير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يُبَلِّغُونَ رِسالاتِ اللّهِ وَ يَخْشَوْنَهُ وَ لا يَخْشَوْنَ أَحَداً إِلاَّ اللّهَ وَ كَفى بِاللّهِ حَسِيباً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هرگز نبايد تصور كرد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بيمناك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اين مى‌ترسيد كه اگر او را بكشند، زحماتش بر باد رود و اثر دعوتش نابود شود، پس منتظر فرصت و اوضاع مناسبى براى ابلاغ بود كه در آن اوضاع، اين مفسده پديد نيايد تا آنكه خداوند او را به ابلاغ آميخته به تهديد فرمان داد، اين فرض نيز با قول خداوند سبحان در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مِنَ الْأَمْرِ شَيْ‌ءٌ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دست تو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اينكه خداوند متعال قادر است با فرض كشته شدن پيامبرش، دعوت او را به هر وسيله‌اى زنده نگاه دارد و نگذارد دينش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گفته شود خوف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بوده كه اگر اين حكم مهم را ابلاغ كند، او را به امرى متهم كنند كه اثر دعوتش را از ميان ببرد و بر اثر آن، دعوتش هرگز به نتيجه نرسد؛ يعنى اينكه كسانى بپندارند پيامبر از تشريع آن حكم سود مى‌برد و به قلبشان خطور كند كه حضرت پادشاهى از پادشاهان است كه به صورت پيامبر آمده و قانون او همچون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است كه او آنها را در قالب دين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شبهه‌اى در قلب‌ها جاى مى‌گرفت، اساس دين را تهديد مى‌كرد و موجب ضايعه‌اى جبران‌ناپذير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حكمى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تبليغش مأمور شد، زمينه‌اى براى توهم انتفاعِ شخصى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امتيازى از امتيازات بسيار مهم و حياتى برخوردار شد كه ديگران در آن شريك نبودند يا دست‌كم كسانى به اين امتياز حياتى چشم دوخته، طالب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آن موجب محروميت كسانى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معتبرى نيز بر اين دلالت مى‌كنند كه آيه كريمه درباره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اين نصوص، پيامبر مى‌ترسيد كه او را درباره پسر عمويش متهم كنند و تبليغ آن حكم را به تأخير مى‌انداخت تا اين آيه نازل شد و آن حضرت در غدير خم ابلاغش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ملازمه ميان ابلاغ نكردن آن و ابلاغ نكردن رسالت بر اساس وجه چهارم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ابلاغ بخشى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تصورپذير است و بر مبناى اين توجيه، لَغوى در كار نمى‌آيد و با قول خداوند وَ اللّهُ يَعْصِمُكَ مِنَ النّاسِ إِنَّ اللّهَ لا يَهْدِي الْقَوْمَ الْكافِرِينَ نيز سازگار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جهات مختلفى مى‌توان درباره اين حكم خاص در اين آيه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اين آيه پيامبرش را با عنوان يا أَيُّهَا الرَّسُولُ خوانده است؛ عنوانى كه نظيرش را در همه قرآن جز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نيز با صيغه امر بَلِّغْ تنها در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حكم ياد شده به اندازه‌اى مهم و حياتى بوده كه ابلاغ نكردن آن را با ابلاغ نكردن رسالت ملازم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جبهه‌گيرى و مخالفت برخى از افراد كه از آيه كريمه وَ اللّهُ يَعْصِمُكَ مِنَ النّاسِ إِنَّ اللّهَ لا يَهْدِي الْقَوْمَ الْكافِرِينَ استفاده مى‌شود نيز خود بر اهميت اين حكم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وعده الهى درباره مصونيت پيامبرش از مردم، نشانه ديگرى بر عظمت اين حكم است و سرانجام قرآن مى‌فرمايد خداوند مخالفان را در كيد و مكرشان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نكات و برهان عقلى پيش گفته بر ضرورت امامت و عصمت، آيا بعد از دعوت به توحيد، نبوت و معاد، مى‌توان موضوعى را در اسلام پيدا كرد كه به اندازه ولايت و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باشد؟ آيا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دين جامعى كه براى همه افراد از هر نژاد و قومى در همه زمان‌ها و براى همه افعال انسان برنامه و سخن دارد، به حافظى بعد از پيامبر نياز ندارد و امت اسلامى و جامعه دينى ميان همه جوامع بشر مستثناست؟ پاسخ مثبت بدين پرسش‌ها با عمل و سيره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زيرا حضرت هرگاه به سوى غزوه‌اى از مدينه بيرون مى‌رفت، شخصى را براى اداره جامعه به جاى خودش مى‌گذاشت و براى لشكريانى كه به گوشه و كنار مى‌فرستاد، امير و فرمانده‌اى تعيين مى‌كرد و براى اداره بلادى كه در دست مسلمانان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طائف و 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تعيين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دوره حيات آن حضرت با روزگار بعد از مرگش، از اين ديد، متفاوت نيست؛ حتى نياز جامعه اسلامى به والى و مدير، پس از درگذشت پيامبر، بيشتر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آيه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زيدبن أرقم نقل كرده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حجة‌الوداع هنگام ظهر به غدير خم رسيد و گرمى هوا در اوج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آن جناب خار و خاشاك آن محل را بر داشتند و نماز جماعت اعلام شد و همه ما مجتمع شديم؛ سپس خطبه رسايى انشا فرمود و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متعال اين آيه را نازل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ما أُنْزِلَ إِلَيْكَ مِنْ رَبِّكَ وَ إِنْ لَمْ تَفْعَلْ فَما بَلَّغْتَ رِسالَتَهُ وَ اللّهُ يَعْصِمُكَ مِنَ النّاسِ و جبرئيل به امر پروردگار مَرا فرمان داده است كه در اين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كنم</w:t>
      </w:r>
    </w:p>
    <w:p>
      <w:pPr>
        <w:pStyle w:val="BookText"/>
        <w:rPr/>
      </w:pPr>
      <w:r>
        <w:rPr>
          <w:rFonts w:ascii="IRNazanin" w:hAnsi="IRNazanin" w:eastAsia="IRNazanin"/>
          <w:color w:val="111111"/>
          <w:sz w:val="28"/>
          <w:sz w:val="28"/>
          <w:szCs w:val="28"/>
          <w:rtl w:val="true"/>
          <w:lang w:bidi="fa-IR"/>
        </w:rPr>
        <w:t>و هر سفيد و سياهى را آگاه كنم كه على‌بن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وصى من، خليفه من و پيشواى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جبرئيل درخواست كردم كه پروردگارم مرا از اجراى اين امر بر كنار فرمايد؛ زيرا مى‌دانم كه افراد باتقوا، كم و موذيان و ملامت‌كنندگان فراوانند و مرا به خويشاوندى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مى‌كنند و از توجه بسيار من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اندازه‌اى نگران و به آن بدبين‌اند كه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و خداى متعال در اين آيه نكوهش و گفتار آنان را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الَّذِينَ يُؤْذُونَ النَّبِيَّ وَ يَقُولُونَ هُوَ أُذُنٌ قُلْ أُذُنُ خَيْرٍ لَكُمْ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كسانى‌اند كه پيامبر را آزار مى‌دهند و مى‌گويند او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گوش بهتر است براى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بخواهم آنان را نام ببرم، چنين خواهم كرد، اما با ندريدن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كرامت خود مى‌افزايم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جز به ابلاغ اين امر راضى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بدانيد همانا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عنوان ولى و امام بر شما نصب و اطاعت امر او را بر همه شما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 جارى و گفتار او رَوا و نافذ است و هر كس با او مخالفت كند، از رحمت خدا دور است و كسى كه او را تصديق كند، از رحمت پروردگار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اطاعت كنيد؛ پس همانا خدا مولاى شماست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جايگاه امامت نزد فرزندان من از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حلالى نيست، مگر آنچه را خدا و رسولش حلال فرموده‌اند و حرامى نيست، مگر آنچه را خدا و رسولش حرام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نيست، مگر خداى متعال آن را در من احصا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موهبت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را به على سپردم؛ پس از او جدا نشويد و از اوامرش سر نپيچيد؛ زيرا تنها او به سوى حق راهنمايى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به حق عامل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توبه هيچ كس را از منكران او نمى‌پذيرد و او را نمى‌آمرزَد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كه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عذاب جاودانِ دردناكى مبتلا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همه مردم بعد از من است؛ مادام كه رزق بندگان نازل مى‌شود و خلق جهان باقى‌اند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خلاف او را مرتكب شود، از 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من، از جبرئيل،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باشد و بينديشد كه براى فرداى خودش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استوار و صريح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بفهميد و متشابه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تفسيرپذير و تأويل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پيروى نكنيد و هرگز آنها را جز كسى كه من دست او را گرفته‌ام و بازوى او را بلند كرده‌ام و او را به شما نشان مى‌دهم، به درستى تفسير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اين على مولاى اوست و موالات او از جانب خداوند است كه آن را بر من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وظيفه خود را ادا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امر حق را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امر او را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آنچه را به توضيح نيازمند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فرماندهى مؤمنان بعد از من براى هيچ كس جز او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 تا اين كه پاى او مقابل زانوى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مردم اين برادر من و وصى من و فراگيرنده علم من و جانشين من است؛ بر هر كس كه به من و تفسير كتاب پروردگار من ايمان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برپايه روايتى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العَن من انكره و أغضب على من جحد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دوست بدار دوستان او را و دشمن بدار دشمنان او را و از رحمت خود دور دار منكران او را و خشم فرما بر كسى كه حق او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هنگام آشكار كردن اين امر براى على اين آيه را نازل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دين شما را براى شما به سبب امامت او كامل كردم؛ پس هر كس به پيشوايى او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فرزندان من از صلب اويند، تا روز قيامت تن ندهد، اعمالش نابود مى‌شود و همواره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ابليس با حسادت خود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برگزيده خدا بود، از بهشت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حسد نورزيد تا اعمال شما نابود نَشود و قدم‌هاى شما نَلغزد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لَفِي خُسْرٍ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بياوريد به خدا و رسول او و به نورى كه با او نازل شده پيش از آنكه چهره‌هايى را دگرگون سازيم و آنها را به پشت سر برگردانيم يا آنها را لعنت كنيم؛ چنان‌كه اصحاب سَبت را لعنت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از خداوند در من است و سپس 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در نسل اوست تا قائم 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به‌زودى بعد از من پيشوايانى خواهند بود كه به سوى آتش دعوت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خود را مستحق عذاب الهى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قيامت كسى آنها را يارى نمى‌كند و خداوند و من، از آنان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ياران و پيروانشان در پست‌ترين دَرَكات جهنم خواهند بود و زود است كه امر خلافت را بدون حق، به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خودخواهانه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خواهند كرد؛ پس در اين هنگام است كه خداوند به مجازات شما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شما شراره‌هاى آتش و مس گداخته روان مى‌كند و اين هنگام روى نصرت نخواهيد ديد</w:t>
      </w:r>
      <w:r>
        <w:rPr>
          <w:rFonts w:eastAsia="IRNazanin" w:cs="IRNazanin"/>
          <w:color w:val="111111"/>
          <w:sz w:val="28"/>
          <w:szCs w:val="28"/>
          <w:rtl w:val="true"/>
          <w:lang w:bidi="fa-IR"/>
        </w:rPr>
        <w:t xml:space="preserve">... .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معاشر الناس هذا أخى و وصيّى و واعى علمى و خليفتى على من آمن بى‌و على تفسير كتاب ربّى و فى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و عاد من عاداه و العن من أنكره و أغضب على من جحدحقّه اللهّم إنك أنزلت عند تبيين ذلك فى على اليوم أكملت لكم دينكم بامامته فمن لم يأتمّ به و بمن كان من ولدى من صلبه إلى القيامة فأولئك حبطت أعمالهم و فى النار هم خالدون إنّ ابليس أخرج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مع كونه صفوة الله بالحسد فلا تحسدوا فتحبط أعمالكم و تزلّ أقدامكم، فى على 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آمنوا بالله و رسوله و النور الذى أنزل معه من قبل أن نطمس وجوهاً فنردّها على أدبارهم أو نلعنهم كما لعنّا أصحاب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 الله فى ثمّ فى على ثمّ فى النسل منه إلى 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سيكون من بعدى أئمّة يدعون إلى النّار و يوم القيامة لا ينصرون و إنّ الله و أنا بريئان منهم إنّهم وأنصارهم و أتباعهم فى الدرك الأسفل من النار و سيجعلونها ملكاً إغتصاباً فعندها يفرغ لكم أيّها الثقلان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 نُحاسٌ فَلا تَنْتَصِرانِ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ابوسعيد خدرى به دو 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أبى‌حاتم أبومحمد حنظلى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سندى از ابوسعيد خدرى نقل كرده است كه اين آيه روز غدير خم درباره على‌بن أبى‌طالب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ابن‌مردويه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ابوسعيد خدرى با سندى نقل كرده است كه آيه مباركه يا أَيُّهَا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در شأن على‌بن أبى‌طالب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با سند ديگرى از ابن‌مسعود نقل كرده است كه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چنين تلاوت مى‌كرديم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به اسناد خود از ابن‌عباس روايت كرده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خداوند متعال امر فرمود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كرد تا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 دارد و درباره او بگويد آنچه را گفت؛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همانا قوم من تازه از جاهليّت به اسلام گراييده‌اند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بيان اين مطلب به حج خود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چون در غدير خم فرود آمد، خداوند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بازوى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سپس به محل اجتماع مردم خارج شد و به خلق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به شما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خود ما بر ما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دوستان او را و دشمن بدار، دشمنان او را و كمك كن، كمك كنندگان او را و خوار گردان، خواركنندگان او را و يارى فرما، يارى كنندگان او را و دوست بدار، دوست او را و دشمن بدار، دشمن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اعلام، به خدا سوگند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شد وحسان‌بن ثابت گفت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باسناده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رسوله صلى الله عليه و آله أن يقوم بعلى فيقول له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قومى حديث عهد بجاهلية ثمّ مضى بحجة فلمّا أقبل راجعاً نزل بغدير خمّ أنزل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فاخذ بعضد على ثمّ خرج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فعلى مولاه أللهم و ال من والاه و عاد من عاداه و أعن من أعانه و اخذل من خذله و انصر من نصره و أحب من أحبّه و أبغض من أبغضه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فوجبت و الله فى رقاب القوم و قال حسان بن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پيامبر را بشنويد كه روز غدير خم مردم را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مولا و ولى شما؟ مردم هم آشكارا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مولاى ما و تو ولى مايى و ما از ولايت سرپيچى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من به امامت و هادى بودنت بعد از خود راضى‌ام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 بخمّ واسمع بالرسول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 وليّكم 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ولينا ولم ترمنّا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 رضيتك من بعدي إماما و هادياً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ثعلبى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آن حضرت درباره آيه بلاغ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كن آنچه را از جانب پروردگارت بر تو نازل شد درباره برترى و فضل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نزول اين آيه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ثعلبى نقل كرده است كه ابومحمد عبدالله‌بن محمد قاينى از ابوالحسن محمدبن عثمان نصيبى از ابوبكر محمدبن حسن سبيعى از على‌بن محمد دهان و حسين‌بن ابراهيم جصاص از حسين‌بن حكم از حسن‌بن حسين از حبان از كلبى از ابى صالح از ابن‌عباس درباره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اين آيه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 كه درباره او تبليغ كند؛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w:t>
      </w:r>
    </w:p>
    <w:p>
      <w:pPr>
        <w:pStyle w:val="BookText"/>
        <w:rPr/>
      </w:pPr>
      <w:r>
        <w:rPr>
          <w:rFonts w:ascii="Amiri" w:hAnsi="Amiri" w:eastAsia="Amiri" w:cs="Amiri"/>
          <w:color w:val="111111"/>
          <w:sz w:val="28"/>
          <w:sz w:val="28"/>
          <w:szCs w:val="28"/>
          <w:rtl w:val="true"/>
          <w:lang w:bidi="ar-SA"/>
        </w:rPr>
        <w:t>فعلي مولاه 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أبو اسحاق ثعلبى نيشابورى از 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معنى آيه كريمه اين‌گونه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اليك من ربك فى فضل على بن ابى طالب فلمّا نزلت الآية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على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أخبرنى أبومحمّد عبدالله بن محمد القاينى ناأبوالحسين محمد بن عثمان النصيبى ناأبوبكر محمّد بن الحسن السبيعى نا على بن محمدالدهان و الحسين بن ابراهيم الجصاص قالا ناالحسين بن الحكم ناالحسين بن الحسين بن حيّان عن الكلبى عن أبى صالح عن إبن عباس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يبلّغ فيه فأخذ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على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أللهم و ال من والاه 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حسن به طريق سيوطى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ابوالشيخ از حسن روايت كرده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مرا به رسالتى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عرصه فكرم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ابلاغ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شد و دانستم كه مردم مرا تكذيب خواهند كرد؛ پس خداى متعال مرا تهديد كرد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نكنم، مرا عذاب كند؛ پس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عبدبن حميد و ابن‌جرير و ابن ابى‌حاتم و ابوالشيخ از مجاهد روايت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آيه 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يك تن تنهايم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وظيفه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اذيت و زيان‌رسانى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بخش از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ابى‌حاتم و ابن‌مردويه و ابن‌عساكر از ابوسعيد خدرى روايت كرده‌اند كه آيه يا أَيُّهَا الرَّسُولُ بَلِّغْ ما أُنْزِلَ إِلَيْكَ مِنْ رَبِّكَ ، روز غدير خم در شأن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درباره آيه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اهل‌سنت، مانند طبرى و فخر رازى، وجوه و اقوال ديگرى هم در شأن نزول آيه مباركه 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وجوه با وجه سابق تنافى ندارد؟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اقوال و وجوه بر پايه رواياتى مرسل استوارند كه سندهاى آنها مقطوع و گوينده‌شان نامعلوم است و به همين سبب، اين گفته‌ها در تفسير نظام‌الدين نيشابورى با لفظ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شده‌اند و نيشابورى روايت دربردارندۀ نص ولايت را پيش از اين اقوال آورده و آن را به ابن‌عباس و براءبن عازب و ابوسعيد خدرى و محمدبن على عليهماالسلام نسبت داده و طبرى كه خود، مقدم‌ترين و داناترين فرد به اين شئون بوده، آن وجوه را هرگز به شمار نياورده و هرچند حديث ولايت را ذكر نكرده، كتاب جداگانه‌اى درباره حديث ولايت نوشته و حديث ولايت را با بيش از هفتاد طريق در آن آورده و طبرى نزول آيه را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اعلام و تصريح 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زيدبن ارقم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اين وجوه با فرض صحت سندشان، به هيچ روى با وجه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آيه درباره قضيه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بحث وجوه مذكور و پاسخ آنها را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ابن‌عباس نقل كرده است 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كتمت آية مما أنزل عليك من ربك لم تبلّغ رسالتي</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اگر كتمان كنى، آيه‌اى را از آنچه از سوى پروردگارت بر تو نازل شده است، رسالت مَرا تبليغ نكرده‌اى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وجه با نزول آيه ياد شده در داستان غدير هيچ منافاتى ندارد؛ زيرا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كتمت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مطلق محض؛ با توجه به اينكه فعل كتمان، مفاد نفى دارد و اگر آيه هم نكره مطلق باشد، نكره در سياق نفى خواهد بود كه مفيدِ عموم است؛ يعنى هر مطلبى را كه در قالب آيات بر تو نازل كرديم، اگر ابلاغ نكنى، رسالتت را ابلاغ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تخصيص داده شده؛ مقصود از كتمان، نگفتن مطلب خاصى است كه در قالب آيه‌اى بر تو نازل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وجه نخست درست باشد، جمله وَ إِنْ لَمْ تَفْعَلْ فَما بَلَّغْتَ رِسالَتَهُ تأكيدى بر اجراى چيزى خواهد بود كه به تبليغ آن امر شده و اين مفهوم با لفظ مطلق آمده است كه هر مصداق و موضوعى را در بر مى‌گيرد و داستان غدير نيز يكى از آن مصاديق و موضوع‌هاست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وجه دوم درست باشد، مقصود همان معنايى خواهد بود كه احاديث و روايات معتبر آن را اثبات مى‌كنند؛ يعنى ماجراى 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از قتاده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سيكفيه الناس و يعصمه منهم وأمره بالبلاغ</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بدخواهان و كينه‌اندوزان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خواهد كرد و او را از كيد آنان نگاه 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ابلاغ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 نيز با سخن پيش‌گفته منافاتى ندارد؛ زيرا برپايه اين وجه، مقصود جز اين نيست كه خداى متعال كفايت پيامبرش را از كيد دشمنان و سوء نيت آنان درباره تبليغ، امرى كه پيغمبر از اختلاف و تمكين نكردن امتش درباره آن انديشناك بوده، ضامن شده است و بعيد نيست كه آن امر همان نص غدير بوده باشد و با توجه به تصريحاتى كه در احاديث گذشته مشهود بود، همين معنا متعين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از سعيدبن جبير، عبدالله‌بن شقيق، محمدبن كعب قرظى و عايشه آورده است كه آنان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روايت از عايشه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يحرس حتى نزلت هذه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النبي راسه من القبة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انصرفوا فان الله قد عصمني</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پيش از نزول آيه وَ اللّهُ يَعْصِمُكَ مِنَ النّاسِ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مى‌شد، اما پس از نزول اين آيه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از حجره خود بيرون كرد و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و حراست‌كنندگان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كه ديگر به نگهبانى و حراست شما نياز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مرا نگهدارى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قول استفاده مى‌شود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وعده نگهدارى خداوند از او، نگهبانان خود را متفرق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قول نيامده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چيزى مى‌ترسيد و در انديشه چه چيزى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برانگيختن مردم در داستان غدير مى‌انديشيد يا آنكه ترس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با توجه به روايات ماجراى غدير، انديشه و ترس حضرتش درباره داستان غدير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سبب نزول آيه از قرظى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منزلى فرود مى‌آمد، اصحاب آن حضرت درخت سايه‌دارى انتخاب مى‌كردند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خواب نيم‌روز زير آن بياسايد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هنگام استراحت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عربى صحرايى آمد و شمشير خود را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دست آن عرب لرزيد و شمشير از دست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وضعى غير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درخت كوبيد تا مغزش از هم پاشيد؛ سپس خداى متعال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يَعْصِمُكَ مِنَ النّاسِ </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با روايت نقل شده از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دارد؛ زيرا روايت سابق بر اين دلالت مى‌كرد كه پيش از نزول اين آيه، حضرت نگهبانانى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بسيار دور از تصور است كه با وجود نگهبانان پيرامون جايگاه آن جناب و آويخته بودن</w:t>
      </w:r>
    </w:p>
    <w:p>
      <w:pPr>
        <w:pStyle w:val="BookText"/>
        <w:rPr/>
      </w:pPr>
      <w:r>
        <w:rPr>
          <w:rFonts w:ascii="IRNazanin" w:hAnsi="IRNazanin" w:eastAsia="IRNazanin"/>
          <w:color w:val="111111"/>
          <w:sz w:val="28"/>
          <w:sz w:val="28"/>
          <w:szCs w:val="28"/>
          <w:rtl w:val="true"/>
          <w:lang w:bidi="fa-IR"/>
        </w:rPr>
        <w:t>شمشير نزد آن حضرت، آن عرب صحرايى هنگامى كه آن جناب با چنين وضعى آرميده، بتواند به سوى آن حضرت راه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قبول چنين واقعه‌اى مستلزم اين است كه آيه مذكور به طور پراكنده و متفرق نازل شده باشد؛ زيرا اين روايت تصريح مى‌كند آنچه بعد از داستان آن عرب صحرايى نازل شد، تنها اين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يَعْصِمُكَ مِنَ النّاسِ و اين داستان با صدر آيه يا أَيُّهَا الرَّسُولُ بَلِّغْ هم‌سنخ و سازگار نيست و با چنين كيفيتى، پذيرش چنين 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نزول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قرظى آن را روايت كرده است، بسى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ابن‌جريح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انديشناك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وَ اللّهُ يَعْصِمُكَ مِنَ النّاسِ نازل شد، آن حضرت دراز كشيد و دو يا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اراده خوار كردن مرا خواهان است، بيايد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شايد آن امرى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از قريش انديشناك بود، همان نص خلافت بوده باشد؛ چنان‌كه احاديث و روايات مذكوره به تفصيل به آن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نيز با مدعاى ياد شده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با چهار سند از عايشه روايت كرده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كه گمان كند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از كتاب خدا كتمان كرده، به بستن افتراى بزرگى به خدا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بَلِّغْ ما أُنْزِلَ إِلَيْكَ مِنْ رَبِّكَ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آنچه را كه از ناحيه خدا بر تو نازل شد، ابلاغ كن</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با اين گفتار خود، در پى بيان شأن نزول آيه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تنها از اين روى به آيه كريمه احتجاج كرد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تبليغ بسيار تلاش مى‌كرد و هيچ آيه‌اى را فروگذار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پذيرفتنى و انكارناشدنى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اينها، فخر رازى در تفسير خود </w:t>
      </w:r>
      <w:r>
        <w:rPr>
          <w:rStyle w:val="FootnoteAnchor"/>
          <w:rtl w:val="true"/>
        </w:rPr>
        <w:footnoteReference w:id="233"/>
      </w:r>
      <w:r>
        <w:rPr>
          <w:rFonts w:ascii="IRNazanin" w:hAnsi="IRNazanin" w:eastAsia="IRNazanin"/>
          <w:color w:val="111111"/>
          <w:sz w:val="28"/>
          <w:sz w:val="28"/>
          <w:szCs w:val="28"/>
          <w:rtl w:val="true"/>
          <w:lang w:bidi="fa-IR"/>
        </w:rPr>
        <w:t>، وجوه ديگرى هم ذكر كرده است كه از ديد ضعف سند با وجوه ياد شده، مشترك‌اند و با آن روايات معتبر فراوان كه بر نزول آيه كريمه درباره غدير دلالت مى‌كنند، معارض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فخر رازى آيه را به قرينه سياقش بر اين حمل كرده است كه خداوند متعال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مكر يهود و نصارا ايمن ساخته است، به زودى پاسخ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آيه كريمه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يا أَيُّهَا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سياقش به ماجراى غدير ارتباطى ندارد؛ زيرا آيات قبل و بعد آن درباره يهود و نصاراست و برپايه اين آيه، خداى تعالى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مكر آنان حفظ كرد و او را امر فرمود كه بدون ترس از آنان تبليغ خود را آشكار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مطلب، مسلم و ثابت است كه ترتيب ذكر بيشتر آيات با ترتيب نزول آنها سازگار نيست؛ چنان‌كه آيات نازل شده در مكه، در سوره‌هاى مدنى جاى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و نصوص مترادفه بر اين امر ثابت است كه ترتيب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توقيفى است و شبهه در اين امر نيست، اما اجماع بر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عده‌ى از علماى تفسير، همچون زركشى در البرهان و ابوجعفربن زبير در مناسبات اين مطلب را نقل كرده‌اند و عبارت ابن‌زبير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سوره‌هاى آنها به توقيف و امر 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گشته؛ بدون اينكه در اين موضوع خلافى بين مسلمانان باشد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سيوطى نصوصى را در اين‌باره آورده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گنجاندن آيات نازل شده را به همين ترتيب كنونى آنها در مصحف‌ها به اصحاب خود تعليم مى‌فرمود و</w:t>
      </w:r>
    </w:p>
    <w:p>
      <w:pPr>
        <w:pStyle w:val="BookText"/>
        <w:rPr/>
      </w:pPr>
      <w:r>
        <w:rPr>
          <w:rFonts w:ascii="IRNazanin" w:hAnsi="IRNazanin" w:eastAsia="IRNazanin"/>
          <w:color w:val="111111"/>
          <w:sz w:val="28"/>
          <w:sz w:val="28"/>
          <w:szCs w:val="28"/>
          <w:rtl w:val="true"/>
          <w:lang w:bidi="fa-IR"/>
        </w:rPr>
        <w:t>تعليم او در اين زمينه به اعلام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جبرئيل هنگام نزول هر آيه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نوشتن اين آيه در عقب فلان آيه در فلان سوره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مطلب، استناد به سياق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ظاهر معناى آيه كريمه اين است كه خداوند در صورت تهديد، به رسولش درباره تبليغ دستور مى‌دهد و به مصونيت و محفوظ ماندن رسولش از مردم وعده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اين معنا با سياق سازگار نيست و قرينه آشكارى بر استقلال و انقطاع آيه كريمه از آيات قبل و بعدش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كريمه استفاده مى‌شود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ابلاغ آن امر خائف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به او درباره ايمن بودنش از مردم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قرينۀ 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 و نصارا درباره سال‌هاى اول بعثت قابل تصور است؛ يا حداكثر درباره زمان اندكى بعد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سال‌هاى آخر عمر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قابل تصور نيست؛ زيرا اسلام و مسلمانان در آن سال‌ها به اندازه‌اى قدرتمند شده بودند كه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آن زمان را تهديد مى‌كرد و امت‌هاى ديگر، از شوكت و عظمت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هراس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حضرت با استفاده از اين قدرت، با يارى و هم‌دلى مسلمان‌ها در آن روزگار، خيبر را فتح كرد و دو طائفه مهم و معروف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بنى‌قريضه و بنى‌نضير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مستأصل و نابود ساخت و همه آنان به اكراه يا رغبت، در مقابل حضرتش خاضع شدند و بسيارى از آنان به بستن پيمان صلح همراه با دادن جزيه تن دادند كه خود پذيرش جزيه دادن، دليل روشنى بر ضعف و ذلت يهود و نصارا در برابر قدرت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دوران به حجة‌الوداع رفت و اين آيه كريمه نيز در حجة‌الوداع بر حضرتش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گفت كه او هرگز از يهود و نصارا نمى‌ترسيد و سياقِ مقام، قرينۀ اين نيست، بلكه خود مضمون آيه دليل آشكارى بر عدم ارتباطش به آيات قبل و بعد آن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روايات معتبر و فراوان ياد شده درباره شأن نزول آيه نيز دليل ديگرى بر استقلال آيه كريمه از آيات قبل و بعد آن است</w:t>
      </w:r>
      <w:r>
        <w:rPr>
          <w:rFonts w:eastAsia="IRNazanin" w:cs="IRNazanin"/>
          <w:color w:val="111111"/>
          <w:sz w:val="28"/>
          <w:szCs w:val="28"/>
          <w:rtl w:val="true"/>
          <w:lang w:bidi="fa-IR"/>
        </w:rPr>
        <w:t>.</w:t>
      </w:r>
      <w:bookmarkStart w:id="276" w:name="pg7479_68783"/>
    </w:p>
    <w:p>
      <w:pPr>
        <w:pStyle w:val="BookText"/>
        <w:rPr/>
      </w:pPr>
      <w:bookmarkEnd w:id="276"/>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مفسران اهل‌سنت </w:t>
      </w:r>
      <w:r>
        <w:rPr>
          <w:rStyle w:val="FootnoteAnchor"/>
          <w:rtl w:val="true"/>
        </w:rPr>
        <w:footnoteReference w:id="235"/>
      </w:r>
      <w:r>
        <w:rPr>
          <w:rFonts w:ascii="IRNazanin" w:hAnsi="IRNazanin" w:eastAsia="IRNazanin"/>
          <w:color w:val="111111"/>
          <w:sz w:val="28"/>
          <w:sz w:val="28"/>
          <w:szCs w:val="28"/>
          <w:rtl w:val="true"/>
          <w:lang w:bidi="fa-IR"/>
        </w:rPr>
        <w:t>به شيعه نسبت داده‌اند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را از وحى الهى كتمان كرده است؛ اما اين نسبت به دلايل زير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فراوانى درباره معتقدات شيعه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كتاب‌هاى مرحوم شيخ مفيد و شيخ صدوق و بحارالانوار از علامه مجلسى و بخش‌هاى بسيارى از روايات اصول كافى كه چنين باورى در هيچ كدام از آنها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افترايى به شيعه است و طايفه شيعه هرگز چنين اعتقادى ندارد و ساحت مقدس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كوتاهى در امر تبليع و كتمان وحى الهى، حتى در كوچك‌ترين آيه قرآن، پاك و منزه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وجوه و اقوالى كه فخر رازى </w:t>
      </w:r>
      <w:r>
        <w:rPr>
          <w:rStyle w:val="FootnoteAnchor"/>
          <w:rtl w:val="true"/>
        </w:rPr>
        <w:footnoteReference w:id="236"/>
      </w:r>
      <w:r>
        <w:rPr>
          <w:rFonts w:ascii="IRNazanin" w:hAnsi="IRNazanin" w:eastAsia="IRNazanin"/>
          <w:color w:val="111111"/>
          <w:sz w:val="28"/>
          <w:sz w:val="28"/>
          <w:szCs w:val="28"/>
          <w:rtl w:val="true"/>
          <w:lang w:bidi="fa-IR"/>
        </w:rPr>
        <w:t xml:space="preserve">درباره شأن نزول آيه كريمۀ يا أَيُّهَا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چنين عقيده‌اى با نظر علماى اهل‌سنت سازگارتر مى‌نمايد؛ زيرا برپايه برخى از اين اقوال، آيه تبليغ، درباره جهاد نازل شد؛ زيرا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تحريص منافقان به جهاد خوددارى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ديگر آنكه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نكوهش خدايان بت‌پرست‌ها سكوت كرد، سپس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ديگر آنكه حضرت آيۀ تخيير را از زنان خود كتمان كرد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با توجه به اين اقوال، آيه كريمه بدين سبب نازل شد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اجراى مأموريتى خوددارى كرد</w:t>
      </w:r>
      <w:r>
        <w:rPr>
          <w:rFonts w:eastAsia="IRNazanin" w:cs="IRNazanin"/>
          <w:color w:val="111111"/>
          <w:sz w:val="28"/>
          <w:szCs w:val="28"/>
          <w:rtl w:val="true"/>
          <w:lang w:bidi="fa-IR"/>
        </w:rPr>
        <w:t>.</w:t>
      </w:r>
    </w:p>
    <w:p>
      <w:pPr>
        <w:pStyle w:val="Heading6"/>
        <w:numPr>
          <w:ilvl w:val="5"/>
          <w:numId w:val="1"/>
        </w:numPr>
        <w:rPr/>
      </w:pPr>
      <w:bookmarkStart w:id="277" w:name="__RefHeading___Toc2169630_1051229030"/>
      <w:bookmarkStart w:id="278" w:name="_Toc110"/>
      <w:bookmarkEnd w:id="277"/>
      <w:r>
        <w:rPr>
          <w:rtl w:val="true"/>
        </w:rPr>
        <w:t xml:space="preserve">آيه دوم </w:t>
      </w:r>
      <w:r>
        <w:rPr>
          <w:rtl w:val="true"/>
        </w:rPr>
        <w:t xml:space="preserve">- </w:t>
      </w:r>
      <w:r>
        <w:rPr>
          <w:rtl w:val="true"/>
        </w:rPr>
        <w:t xml:space="preserve">اَلْيَوْمَ يَئِسَ الَّذِينَ كَفَرُوا مِنْ دِينِكُمْ فَلا تَخْشَوْهُمْ وَ اخْشَوْنِ الْيَوْمَ أَكْمَلْتُ لَكُمْ دِينَكُمْ وَ أَتْمَمْتُ عَلَيْكُمْ نِعْمَتِي وَ رَضِيتُ لَكُمُ الْإِسْلامَ دِيناً </w:t>
      </w:r>
      <w:r>
        <w:rPr>
          <w:rtl w:val="true"/>
        </w:rPr>
        <w:t>(</w:t>
      </w:r>
      <w:r>
        <w:rPr>
          <w:rtl w:val="true"/>
        </w:rPr>
        <w:t>مائده</w:t>
      </w:r>
      <w:r>
        <w:rPr>
          <w:rtl w:val="true"/>
        </w:rPr>
        <w:t xml:space="preserve">: </w:t>
      </w:r>
      <w:r>
        <w:rPr/>
        <w:t>3</w:t>
      </w:r>
      <w:r>
        <w:rPr>
          <w:rtl w:val="true"/>
        </w:rPr>
        <w:t>)</w:t>
      </w:r>
      <w:bookmarkEnd w:id="278"/>
    </w:p>
    <w:p>
      <w:pPr>
        <w:pStyle w:val="BookText"/>
        <w:rPr/>
      </w:pP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بعثت و زمان ظهور اسلام به همت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فتح مكه؛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قرائت سوره برائت در مِنا؛</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عرفۀ سال دهم هجرى؛</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ذى‌حجه سال دهم هجرى</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گفته‌اند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قرينۀ رَضِيتُ لَكُمُ الْإِسْلامَ دِيناً روز بعثت است؛ زيرا روزى را چنين توصيف مى‌كند كه در اين روز من اسلام را براى شما به عنوان يك دين پسنديدم و چنين روزى روز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خداوند اسلام را بر شما نازل، و دين را براى شما كامل، و نعمتش را بر شما تمام، و كافران را از شما مأيوس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جملات اَلْيَوْمَ يَئِسَ الَّذِينَ كَفَرُوا مِنْ دِينِكُمْ فَلا تَخْشَوْهُمْ وَ اخْشَوْنِ الْيَوْمَ أَكْمَلْتُ لَكُمْ دِينَكُمْ وَ أَتْمَمْتُ عَلَيْكُمْ نِعْمَتِي نمى‌توان اين قول را پذيرفت؛ زيرا ظاهر آيه اين است كه مسلمانان پيش از اين روز، دين داشتند و كفار در نابودى يا تغيير آن دين طمع كرده بودند و مسلمان‌ها هم از كفار، بر دين خود بيمناك بودند تا اينكه خداوند در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مأيوس شدند و خاطر مسلمان‌ها از آنان آسوده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تَخْشَوْهُمْ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دين ناقص را خداوند در اين روز كامل و نعمت خود را بر مسلمانان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بعثت، روز شروع دين اسلام و اين نعمت الهى بوده است؛ نه روز كمال دين و تماميت نعمت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روز فتح مكه در تاريخ اسلام بسيار مهم بوده است؛ چنان‌كه آياتى در اين‌باره نازل شده إِنّا فَتَحْنا لَكَ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لِيَغْفِرَ لَكَ اللّهُ ما تَقَدَّمَ مِنْ ذَنْبِكَ وَ ما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سوره‌اى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در نظر مردم جزيرة العرب موقعيت ويژه‌اى داشت؛ به ويژه بعد از شكست اصحاب فيل، همه مردم جزيرة‌العرب به آن معبد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ويژه‌اى يافته بودند و از اين‌رو، قريش نيز به خود مى‌باليد و مى‌گفت هركس به مكه حمله كند، همچون لشكر اصحاب فيل شكست</w:t>
      </w:r>
    </w:p>
    <w:p>
      <w:pPr>
        <w:pStyle w:val="BookText"/>
        <w:rPr/>
      </w:pPr>
      <w:r>
        <w:rPr>
          <w:rFonts w:ascii="IRNazanin" w:hAnsi="IRNazanin" w:eastAsia="IRNazanin"/>
          <w:color w:val="111111"/>
          <w:sz w:val="28"/>
          <w:sz w:val="28"/>
          <w:szCs w:val="28"/>
          <w:rtl w:val="true"/>
          <w:lang w:bidi="fa-IR"/>
        </w:rPr>
        <w:t>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قريش دچار غرور، و نزد مردم از احترام خاص و مقام پيشوايى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هر حكم دلخواهى فرمان مى‌داد و مردم نيز برپايه همين اعتقادشان به كعبه، از آن اطاعت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باور داشتند كه محال است كسى بر كعبه مسلط شود، اما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بدان‌جا رفت و مكه را بدون خون‌ريزى فتح كرد و بت‌ها را شكست و خانه كعبه را از لوث بت‌ها پاك كرد و شوكت مشركان را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افزون بر پاسداشت حرمت كعبه، بسيار مى‌كوشيد كه به كسى آسيب نرسد و خونى ريخته نشود؛ زيرا چنانچه در فتح مكه آسيبى به مسلمان‌ها مى‌رسيد، مشركان مى‌گفتند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سرنوشت اصحاب فيل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فتح بزرگ، از ديد روانى، در مردم جزيرة‌العرب بسيار تأثير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تصرف كرد و هيچ آسيبى هم به او نرسيد؛ پس با ابرهه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گرايش مردم به اسلام بيشتر شد و بسيارى از مردم جزيرة‌العرب، در برابر پيامبر تسليم و مسلمان شدند؛ چنان‌كه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يَسْتَوِي مِنْكُمْ مَنْ أَنْفَقَ مِنْ قَبْلِ الْفَتْحِ وَ قاتَلَ أُولئِكَ أَعْظَمُ دَرَجَةً مِنَ الَّذِينَ أَنْفَقُوا مِنْ بَعْدُ وَ 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خدا مردمى كه قبل از فتح مكه براى اسلام، فداكارى جانى مالى كردند، با آنان كه بعد از فتح مكه چنين كردند برابر نبوده و داراى مقام والاترى‌اند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مسلمانان قبل از فتح مكه اندك و مشكلات و سختى‌هاى آنان بسى بيشتر بود و اين فداكارى‌ها بر اساس ايمان قوى و عشق به اسلام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فتح مكه، شوكت و عظمت اسلام و مسلمانان چشم‌ها را خيره كرد و مردم، خود به خود، مى‌آمدند و اسلام را برمى‌گزيدند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ايمان پيش از فتح مكه از ايمانِ بعد از فتح مكه ارزشمندتر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روز فتح مكه هنگامۀ پيروزى بسيار بزرگى براى اسلام بود، ترديدناپذير است و همه اين نكته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آيه، روز فتح مكه نيست و اين قول با مضمون آيه ناسازگار است؛ زيرا اولاً آيه مباركه، اكمال دين و اتمام نعمت</w:t>
      </w:r>
    </w:p>
    <w:p>
      <w:pPr>
        <w:pStyle w:val="BookText"/>
        <w:rPr/>
      </w:pPr>
      <w:r>
        <w:rPr>
          <w:rFonts w:ascii="IRNazanin" w:hAnsi="IRNazanin" w:eastAsia="IRNazanin"/>
          <w:color w:val="111111"/>
          <w:sz w:val="28"/>
          <w:sz w:val="28"/>
          <w:szCs w:val="28"/>
          <w:rtl w:val="true"/>
          <w:lang w:bidi="fa-IR"/>
        </w:rPr>
        <w:t>را از نشانه‌هاى آن روز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فتح مكه در سال هشتم هجرت روى داد و بسيارى از احكام و دستورات اسلامى، بعد از فتح مكه تا زمان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مانند سوره مائده كه اين آيه هم جزئى از آن است و اواخر سال دهم هجرى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قول خداوند متعال اَلَّذِينَ كَفَرُوا در آيه مباركه عام است و همه مشركان عرب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آنان با فتح مكه، از تسلط بر اسلام و نابودى آن مأيوس نشدند؛ چنان‌كه بسيارى از پيمان‌ها و عهدهاى مسلمانان با مشركان به قوت خود باقى بود و مشركان برپايه عادات و آيين‌هاى دوران جاهليت، حج مى‌گزاردند و زنانشان با بدن‌هاى برهنه برگرد كعبه مى‌گشتند تا آنكه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قرائت آيات سوره برائت و نابودى رسم‌هاى جاهليت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شايد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قرائت سورۀ برائت در منا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مكه، كارى نظامى بود و پس از آن، قدرت نظامى و حتى نيروى معنوى اسلام تثبيت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كفار در صلح بود و بر اين اساس، كفار حق داشتند دور كعبه طواف كنند و در مكه باشند و حج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حج يك سال به همين صورت برگزار شد؛ مسلمانان و مشركان در آن شركت كردند و هر گروهى مناسك حج را برپايه آيين خودش اجرا كرد تا سوره برائت در سال نهم هجرى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تفسير الدرالمنثور درباره قرائت سوره برائت چنين گفته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عبدالله‌بن احمدبن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و ابوالشيخ و ابن‌مردويه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ده آيه از برائت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حضرت ابوبكر را خواست كه به سوى مكه برود و آن آيات را براى اهل مكه قرائت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سرعت به سراغ ابوبكر برو و هرجا او را ملاقات كردى،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آيا درباره من چيزى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اما 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را يا خودت يا مردى از خودت اجرا مى‌كند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بنابراين، روز اعلام سورۀ برائت براى مسلمانان روز بسيار مهمى بود؛ زيرا در آن روز اعلام شد كه مشركان حق ندارند در آيين برگزارى حج شركت كنند و محيط حرم تنها از آنِ مسلمانان است و مشركان فهميدند كه اسلام شرك را تحمل نمى‌كند و آنان نمى‌توانند بر شرك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شايد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مشركان بعد از نزول آيات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نابودى رسم‌هاى جاهليت و محروم شدن از حج، از تسلط بر مسلمانان و نابودى دينشان تا اندازه‌اى نااميد شدند، هنوز دين كامل نشده بود؛ زيرا احكام و فرائضى بعد از نزول آيات برائت و قرائت آن نازل شد و نزول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بردارندۀ بسيارى از احكام و فرائض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تقريباً دو سال بعد از سوره برائت، صورت پذيرفت، اما اكمال دين از نشانه‌هاى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مفسران گفته‌اند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دهم هجرى است؛ يعنى آخرين عرفه‌اى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حجة الوداع حاضر بود و مناسك حج را كامل كرد و به مردم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روز عرفه، همان روزى است كه آيه حُرِّمَتْ عَلَيْكُمُ الْمَيْتَةُ وَ الدَّمُ وَ لَحْمُ الْخِنْزِيرِ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و پس از آن، چيزهايى ممنوع شد كه مردم عصر جاهليت آنها را حلال مى‌دانستند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نااميدى كفار از چيرگى بر اسلام و نابود كردن آن، از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يَئِسَ الَّذِينَ كَفَرُوا مِنْ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مقصود روز عرفه بوده باشد، مأيوس شدن كفار در آن روز توجيه‌پذير نيست؛ زيرا اگر مقصود يأس مشركان قريش از غلبه و تسلط بر دين اسلام باشد، آنان در روز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يأسى دچار شدند نه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يأس مشركان جزيرة العرب از تسلط بر اسلام باشد، آنان نيز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هنگام نزول 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يأس دچار شدند و چنانچه مقصود نااميدى همه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نصارا و مجوس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اطلاق قول خداوند متعال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تعميم دلالت مى‌كند، اين اصناف كفار در آن هنگام از غلبه بر مسلمانان مأيوس نشده بودند؛ زيرا قوت و شوكت اسلام آن روزها بيرون جزيرة العرب بروز و ظهور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اكمال دين از نشانه‌هاى اليوم است و برپايه قول خداوند متعال 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پذيرفت كه تنها تعليم مناسك حج به مردم كه يكى از واجبات است، به اكمال مجموعه دين انجاميده است، بلكه با فرض صحت چنين گفته‌اى، اكمال بعض دين نه كل دين،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برپايه روايات فراوانى، احكام و فرائض ديگرى مانند حرمت ربا، بعد از روز عرفه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طبق اين نظر، ارتباط اَلْيَوْمَ يَئِسَ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آيه، يعنى 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مى‌رود؛ زيرا يأس كفار از دين اسلام، به آموزش مناسك حج ارتباطى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اشكالات اقوال و محتملات پيشين در تعيين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پنجم درست خواهد بود؛ يعنى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كريمه، روز غدير است و قرائن موجود در آيه و روايات شأن نزول فراوان در اين‌باره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علماى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تأييد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يأس كفار</w:t>
      </w:r>
    </w:p>
    <w:p>
      <w:pPr>
        <w:pStyle w:val="BookText"/>
        <w:rPr/>
      </w:pPr>
      <w:r>
        <w:rPr>
          <w:rFonts w:ascii="IRNazanin" w:hAnsi="IRNazanin" w:eastAsia="IRNazanin"/>
          <w:color w:val="111111"/>
          <w:sz w:val="28"/>
          <w:sz w:val="28"/>
          <w:szCs w:val="28"/>
          <w:rtl w:val="true"/>
          <w:lang w:bidi="fa-IR"/>
        </w:rPr>
        <w:t xml:space="preserve">يأس در برابر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و از تعبير آيه استفاده مى‌شود كه كفار پيش از اين در دين مسلمان‌ها طمع كرده و به نابودى و زوال آن اميدوار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 قرآن اين مطلب را روشن‌تر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وَدَّتْ طائِفَةٌ مِنْ أَهْلِ الْكِتابِ لَوْ يُضِلُّونَكُمْ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گروهى از اهل كتاب دوست داشتند شما را گمراه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بسيارى از اهل كتاب بر اثر حسادت درونى‌شان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داشتند شما را پس از ايمانتان، به سوى كفر برگردانند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برپايه اين آيات، دشمنى كفار با مسلمانان، از دشمنى‌شان با دين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مى‌گرفت؛ زيرا اسلام، سيادت و سروَرى كفار را تهديد مى‌كرد و از آزادى‌هاى بى‌قيد و شرط آنان در شهوترانى و بى‌بندوبارى و حرام‌خوارى، جلوگيرى</w:t>
      </w:r>
    </w:p>
    <w:p>
      <w:pPr>
        <w:pStyle w:val="BookText"/>
        <w:rPr/>
      </w:pP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كينه كفار نخست، درباره خود اسلام بود و تمام همت آنان در خاموش كردن نور الهى و تحكيم پايه‌هاى متزلزل شرك،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از ريشه بيرون آورند و با انواع حيله‌ها و فريب دادن مؤمنان و ايجاد نفاق در جامعه اسلامى و پخش شبهات و خرافات، بناى رفيع اسلام را منهدم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تطميع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مقام، در پى ايجاد تزلزلى در اراده آن حضرت و انصراف او از پيمودن آن راه بودند كه هرگز در اين‌باره موفق نشدند و پيشنهاد كردند هر دو طرف اندكى از مواضع خود عقب بنشينند و با هم كنار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تُدْهِنُ فَيُدْهِنُونَ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داشتند كنار آيى تا آنها هم كنار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كافرها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نمى‌پرستم آنچه را شما مى‌پرستيد و شما هم نمى‌پرستيد آنچه را من مى‌پرستمش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در اين پيشنهاد نيز كامياب نبودند و نااميد شدند و دريافتند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بهايى از مواضع خود دست برنمى‌دارد و به هيچ روى با كفر و شرك سازش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نقطه اميد در دل آنان اين بود كه اسلام به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است و با مردن او دينش هم مى‌ميرد و نابود مى‌شود و پسرى هم ندارد تا جانشين او شود و راهش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مى‌كردند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است كه خود 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حكومت او سلطنتى است در لباس دعوت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جهان به رغم اينكه در اوج قدرت و شوكت بودند، پس از مرگشان، ذكرشان محو و سنن و قانون‌ها و دستوراتشان از ميان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خيال خود مى‌گفتند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چنين سرنوشتى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كريمه إِنَّ شانِئَكَ هُوَ الْأَبْتَرُ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بدخواه تو دنباله بريده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توجه به روايات شأن نزولش، به همين مطلب اشاره مى‌كند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مهم‌ترين آرزوى كفار بود؛ زيرا آرزوهاى ديگر آنان بر اثر قوت و شوكت روزافزون اسلام به يأس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 خوش مى‌داشتند كه هر چند اسلام نيرومند و با نشاط باشد، به نگهبان و حافظى نياز دارد و پيامبر اسلام، پسرى ندارد تا جانشين او و نگهبان آيين</w:t>
      </w:r>
    </w:p>
    <w:p>
      <w:pPr>
        <w:pStyle w:val="BookText"/>
        <w:rPr/>
      </w:pPr>
      <w:r>
        <w:rPr>
          <w:rFonts w:ascii="IRNazanin" w:hAnsi="IRNazanin" w:eastAsia="IRNazanin"/>
          <w:color w:val="111111"/>
          <w:sz w:val="28"/>
          <w:sz w:val="28"/>
          <w:szCs w:val="28"/>
          <w:rtl w:val="true"/>
          <w:lang w:bidi="fa-IR"/>
        </w:rPr>
        <w:t>پدرش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اين اميد، مى‌گفتند اسلام با مرگ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مى‌ميرد و از ميان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آرزوى كفار نيز به يأس بدل شد؛ زيرا خداوند متعال جانشينى براى پيامبرش نصب كرد تا او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دين باشد و اسلام با تدبير و مديريت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نصبى موجب شد كه بقاى دين به شخص خاصى وابسته نباشد، بلكه به حامل و نگهبان نوعى قائم شود و به اكمال دين و اتمام نعمت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توضيحات،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كريمه، چيزى جز روز غدير نيست؛ چنان‌كه روايات شأن نزول آيه، به روشنى گواهى مى‌دهند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اعلام كرد و معناى اَلْيَوْمَ يَئِسَ الَّذِينَ كَفَرُوا مِنْ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 و نااميدى كامل بر دل كفار خيمه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اين تبيين دقيق و منصفانه، ارتباط و هماهنگى كامل دو بخش از آيه كريمه آشكار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يَئِسَ الَّذِينَ كَفَرُوا مِنْ دِينِكُمْ فَلا تَخْشَوْهُمْ وَ اخْشَوْنِ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هراس از كفار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نهى از خشيت و امر به خشيت در آيه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فاى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يأس كفار از دين تفريع شده است؛ يعنى اساس نهراسيدن از كفار يأس آنان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اين خشيت مطلق نيست، بلكه به قرينه تفريع خشيت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 بر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يأس آنان نمى‌بود، شما از كفار بر دين خود مى‌هراسيديد، اما اكنون كه آنان از دين شما مأيوس شدند، سبب خشيت منتفى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بر دين خود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نهى از خشيت، مولوى نيست، بلكه ارشادى است؛ زيرا خشيت مسلمانان از كفار بر دين اسلام عمل حرامى نيست، بلكه موجب رضاى خداوند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نهى ارشادى به اين نكته است كه سبب خشيت در اين‌باره در كار نيست؛ زيرا تلاش هر انسانى به اميد او وابسته است و اگر هيچ اميدى براى او نماند، تلاش او متوقف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نيز مى‌فرمايد امروز كفار از دين شما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مسلمان‌ها از كفار</w:t>
      </w:r>
    </w:p>
    <w:p>
      <w:pPr>
        <w:pStyle w:val="BookText"/>
        <w:rPr/>
      </w:pPr>
      <w:r>
        <w:rPr>
          <w:rFonts w:ascii="IRNazanin" w:hAnsi="IRNazanin" w:eastAsia="IRNazanin"/>
          <w:color w:val="111111"/>
          <w:sz w:val="28"/>
          <w:sz w:val="28"/>
          <w:szCs w:val="28"/>
          <w:rtl w:val="true"/>
          <w:lang w:bidi="fa-IR"/>
        </w:rPr>
        <w:t>بر دين خود در امانيد و از اين ديد، سببى براى نگرانى و هراس شما در كار نيست؛ زيرا با تعيين جانشين پيامبر در روز غدير، اميدى براى كفار به نابودى دين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خشيت از خدا</w:t>
      </w:r>
    </w:p>
    <w:p>
      <w:pPr>
        <w:pStyle w:val="BookText"/>
        <w:rPr/>
      </w:pPr>
      <w:r>
        <w:rPr>
          <w:rFonts w:ascii="IRNazanin" w:hAnsi="IRNazanin" w:eastAsia="IRNazanin"/>
          <w:color w:val="111111"/>
          <w:sz w:val="28"/>
          <w:sz w:val="28"/>
          <w:szCs w:val="28"/>
          <w:rtl w:val="true"/>
          <w:lang w:bidi="fa-IR"/>
        </w:rPr>
        <w:t xml:space="preserve">خداوند متعال بعد از نهى از خشيت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تَخْشَوْهُمْ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خشيت از خودش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نهى و امر متوالى مى‌توان فهميد كه خشيت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خشيت در فَلا تَخْشَوْهُمْ خاص است؛ يعنى خشيت بر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از كفار، بر دين خود هراس نداشته باشيد؛ از من بر دينتان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اين نيست كه خدا دشمن دين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خشيت در وَ اخْشَوْنِ مطلق باشد، مشكلى پديد نمى‌آيد؛ زيرا خشيت از خدا، از اوصاف بسيار پسنديده است و خداوند بارها بندگان داراى اين خصلت را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يَخْشَوْنَ رَبَّهُمْ بِالْغَيْبِ لَهُمْ مَغْفِرَةٌ وَ أَجْرٌ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آنان كه در نهان از خدا مى‌ترسند، آمرزش و پاداشى بزرگ برايشان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تُنْذِرُ مَنِ اتَّبَعَ الذِّكْرَ وَ خَشِيَ الرَّحْمنَ بِالْغَيْبِ فَبَشِّرْهُ بِمَغْفِرَةٍ وَ أَجْرٍ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آن كس را مى‌ترسانى كه از ذكر پيروى كرده، در نهان از خداى مهربان بترسد، پس او را به آمرزش و مزدى گرامى بشارت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بندگان تنها دانايان از خدا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خشيت در آيه، خاص باشد، معنايش چنين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بر دينتان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بايد از خدا بر دين ترسيد؟ آيا او دشمن دين خودش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اساسى درباره اتمام نعمت‌هاى الهى بر بندگان خداوند در قرآن مطرح شده است كه در پاسخ به اين اشكال بايد بدان توجه كرد؛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سلب نعمت از خاندان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خداوند نعمتى را كه به قومى ارزانى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نمى‌دهد، مگر اينكه آنان وضع خود را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ملتى با عملش، شايستگى‌اش را براى برخوردارى از نعمت خداوند از دست بدهد، خداوند نعمتش را از آنان دريغ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درباره نعمت‌هاى الهى است، اما در سوره رعد گفتار وسيع‌ترى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كه بر قومى هست، خداوند دگرگون نمى‌كند؛ مگر آنچه را در خودشان هست، دگرگون كنند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كريمه اصلى عام درباره نعمت‌ها و نقمت‌ها مطرح مى‌كند؛ يعنى دگرگونى هر نعمت و نقمتى براى ملتى، به اعمال آن ملت وابسته است؛ نعمت را خداوند از آنان نمى‌گيرد، مگر اينكه آنان وضع خود را دگرگون كنند؛ چنان‌كه نقمتى را در قومى از ميان نمى‌برد، مگر اينكه آنان خود را دگرگون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كريمه در بحث كنونى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اخْشَوْنِ ؛ يعنى از اين پس درباره زوال نعمت دين از من بترسيد و به اين اصل اساسى اشاره مى‌كند؛ يعنى من نعمت دين را در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تقرير پيش‌گفته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كامل و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با قرين شدنش به ولايت، كامل شد و كافران پس از اين، از دين شما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اين بهره‌مندى شما از اين نعمت و پايدارى آن براى شما، به عمل خود شما وابسته است؛ اگر اين دين كامل را در عمل بپذيريد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احكام و مقررات آن و ولايت معين شده به فرمان خدا تن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دين بهره‌مند خواهيد شد؛ زيرا ولايت، حافظ و نگهبان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عقيده و عمل خود تنها به بخشى از دين سر بسپاريد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احكام را بگيريد و بعض آن را رها كنيد يا همه احكام را بدون ولايت منصوبِ الاهى اجرا و در تعيين ولى از سليقه خود پيروى كنيد يا حتى اگر گروهى از شما تنها در عقيده‌شان ولايت منصوب را بپذيرند و در</w:t>
      </w:r>
    </w:p>
    <w:p>
      <w:pPr>
        <w:pStyle w:val="BookText"/>
        <w:rPr/>
      </w:pPr>
      <w:r>
        <w:rPr>
          <w:rFonts w:ascii="IRNazanin" w:hAnsi="IRNazanin" w:eastAsia="IRNazanin"/>
          <w:color w:val="111111"/>
          <w:sz w:val="28"/>
          <w:sz w:val="28"/>
          <w:szCs w:val="28"/>
          <w:rtl w:val="true"/>
          <w:lang w:bidi="fa-IR"/>
        </w:rPr>
        <w:t>عمل به اجراى احكام الهى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بخش نعمت دين بهره‌مند نخواهيد شد و خداوند نعمتش را از شما مى‌گيرد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افسوس برانگيز ميليون‌ها مسلمان در سراسر جهان، به‌رغم برخوردارى‌شان از منابع و ثروت‌هاى خدادادى فراوان، بر اين دعوى گواهى مى‌دهد؛ چرا مسلمان‌ها فرقه‌فرقه شده‌اند؟ چرا اين همه اختلاف و نزاع و گاهى برادركشى ميان آنان رواج دارد؟ چرا بيگانگان بر سرنوشت بسيارى از مسلمانان چيره شده‌اند؟ چرا سرنوشت مسلمانان به دست كفار رقم مى‌خورد؟ چرا گروه اندكى از يهوديان سفاك به طرز فجيعى مسلمانان را از خانه و كاشانه‌شان دور كرده‌اند و ميليون‌ها مسلمان نمى‌توانند بر تصميم واحدى با يكديگر متفق شوند؟ چرا فقر و گرسنگى در شمارى از كشورهاى اسلامى بيداد مى‌كند؟ اگر كتاب تاريخ اسلام گشوده و درباره رويدادهاى دهه‌هاى اول تاريخ اسلام درنگ شود، مصيبت‌ها و حوادث بسيار غم‌انگيزى چهره خواهند نمود؛ وقايعى كه اگر انسان همه عمرش را در سوگ آنها بگريد و ناله كند، كار گزافى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مصائب و حوادث از اين سرچشمه گرفت كه برخى از مسلمانان پيام آيۀ 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يَئِسَ الَّذِينَ كَفَرُوا مِنْ دِينِكُمْ فَلا تَخْشَوْهُمْ وَ اخْشَوْنِ الْيَوْمَ أَكْمَلْتُ لَكُمْ دِينَكُمْ وَ أَتْمَمْتُ عَلَيْكُمْ نِعْمَتِي وَ رَضِيتُ لَكُمُ الْإِسْلامَ دِيناً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ناديده گرفتند و با تعصب و پيش‌داورى‌هايشان به تفسير اين آيات پرداختند و به تأويلات و توجيهاتى دست زدند كه اگر منصفانه به دادگاه وجدان خويش بروند، از كار خود شرمنده و سرافكنده خواهند شد تا چه رسد به دادگاه قيامت كه قاضى، خود ناظر بر اعمال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آنان از محكمه‌اى كه قاضى‌اش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احكم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الناظرين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كه به عقل ناقص خود با دين كامل خدا بازى كردند و هر روز براى خود امام و مقتدايى تراشيدند و به زير عَلَمش گرد آمدند و گاه به پيروى از او، خون‌ها ريختند و خانه‌ها ويران و خانواده‌هايى را داغدار كردند و دل‌هايى را شكستند و آبروها ريختند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اكمال و اتمام</w:t>
      </w:r>
    </w:p>
    <w:p>
      <w:pPr>
        <w:pStyle w:val="BookText"/>
        <w:rPr/>
      </w:pPr>
      <w:r>
        <w:rPr>
          <w:rFonts w:ascii="IRNazanin" w:hAnsi="IRNazanin" w:eastAsia="IRNazanin"/>
          <w:color w:val="111111"/>
          <w:sz w:val="28"/>
          <w:sz w:val="28"/>
          <w:szCs w:val="28"/>
          <w:rtl w:val="true"/>
          <w:lang w:bidi="fa-IR"/>
        </w:rPr>
        <w:t xml:space="preserve">راغب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هر چيزى آن است كه اثر مقصود از آن، بر آن مترتب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به چيزى كامل مى‌گويند كه به غرض و هدف خود برسد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همچنين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را تمام مى‌گويند كه به حد بى‌نيازى از چيزى خارج از خودش برسد و به چيزى ناقص مى‌گويند كه به چيزى خارج از خودش نيازمند باشد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برخى از بزرگان در تشخيص معناى كمال و تمام از يكديگر، راه ديگرى را پيموده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اشيا 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هنگام تمام شدن اجزا و شروط آن چيز پديد مى‌آيند؛ يعنى اگر چيزى داراى اجزايى باشد و يك جزء يا شرط آن محقق نشود، آن اثر بر آن مترتب نمى‌شود؛ مانند روزۀ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پاره‌اى از روز، از مفطِرات خوددارى نكند، روزه‌اش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 مركبى كه داراى اين اجزا و شروط است، 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أَتِمُّوا الصِّيامَ إِلَى اللَّيْلِ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از طلوع فجر تا شب تمام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بدون اجتماع جميع اجزا، پديد مى‌آيند؛ يعنى هر جزئى خود داراى اثرى ويژه است و هرگاه جزئى محقق شود، اثر مناسب آن نيز بر آن مترتب مى‌شود و چنانچه همۀ اجزاى آن شيء مركب موجود باشد، اثر تام و مطلوب آن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روزۀ ده روز بدل قربانى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لَمْ يَجِدْ فَصِيامُ ثَلاثَةِ أَيّامٍ فِي الْحَجِّ وَ سَبْعَةٍ إِذا رَجَعْتُمْ تِلْكَ عَشَرَةٌ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قربانى نيافت پس سه روز در حج و هفت روز پس از بازگشت از حج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روز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نمونه، به كمال متصف شده است؛ چنان‌كه روزه‌دارى كل ده روز اثرى دارد، روزه‌دارى بعض ده روز نيز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بعض با اثر كل متفاوت خواهد بود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بنابراين و با توجه به دو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كريمه، ماجراى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مكمل دين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دين بر اثر آن به غرض و مقصود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متمم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جزئى از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تفسير دوم كه مرحوم علامه طباطبايى آن را به استشهاد آيات قرآن مطرح فرموده است، از آيه كريمه اَلْيَوْمَ أَكْمَلْتُ لَكُمْ دِينَكُمْ وَ أَتْمَمْتُ عَلَيْكُمْ نِعْمَتِي چنين مى‌توان فهميد كه مقصود از دين، مجموع معارف و احكام شرعى است كه حكم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برشمار آنها افزوده و دين كامل شد و گويى نعمت دين، قبل از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و بى‌اثر بود كه با افزايش اين نعمت، تمام شد و اثر مطلوبش تحقق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اجزاى دين تمام شد و هم با اين افزايش، دين به اثر و هدف مطلوبش رسيد و كامل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نعمت با دين و روز غدير</w:t>
      </w:r>
    </w:p>
    <w:p>
      <w:pPr>
        <w:pStyle w:val="BookText"/>
        <w:rPr/>
      </w:pPr>
      <w:r>
        <w:rPr>
          <w:rFonts w:ascii="IRNazanin" w:hAnsi="IRNazanin" w:eastAsia="IRNazanin"/>
          <w:color w:val="111111"/>
          <w:sz w:val="28"/>
          <w:sz w:val="28"/>
          <w:szCs w:val="28"/>
          <w:rtl w:val="true"/>
          <w:lang w:bidi="fa-IR"/>
        </w:rPr>
        <w:t>مرحوم علامه طباطبايى درباره ارتباط آيه كريمه با ماجراى غدير خم و ولايت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بسيار دقيق و حكيمانه‌اى گفته‌اند كه چكيده آنها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چيزى است كه با طبيعت شيء موافق و سازگار باشد، بدون آنكه شيء از آن امتناع كند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ديدى مى‌توان گفت همه پديده‌ها در نظام تكوين، نعمت‌اند؛ زيرا همه آنها به يكديگر مربوط و متصل و برخى از آنها با شمار ديگرى از آنها سازگار و مناسب‌اند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نِعْمَتَ اللّهِ لا تُحْصُوها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بخواهيد نعمت‌هاى الهى را بشمريد، به شمارشان دست نمى‌يابيد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أَسْبَغَ عَلَيْكُمْ نِعَمَهُ ظاهِرَةً وَ باطِنَةً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نعمت‌هاى آشكار و نهان خود را بر شما تمام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برپايه اين دسته از آيات، هر چيزى نعمت است و تعريف نعمت درباره‌اش به كار مى‌رود، اما خداوند متعال در كتابش چيزهايى را شر و لهو و لعب و غرور و عدو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بدترين جنبندگان نزد خدا، كَرانِ گنگانند كه فكر نمى‌كنند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الْحَياةُ الدُّنْيا لَعِبٌ وَ 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اين نيست كه زندگانى دنيا بازى و هوسرانى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الْحَياةُ الدُّنْيا إِلاّ مَتاعُ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زندگانى دنيا جز مايه فريب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إِنَّ مِنْ أَزْواجِكُمْ وَ أَوْلادِكُمْ عَدُوًّا لَكُمْ فَاحْذَرُوهُمْ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آورديد، بى‌گمان برخى از همسران و فرزندان شما دشمن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حذر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برپايه آيات ياد شده، چيزهايى مانند مال و فرزند و مقام، هم نعمت و هم نقمت‌اند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توصيف اشيا به وصف نعمت، مطلق نيست، بلكه به كاربرد آنها در راه هدف و غرضِ آفرينش،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خلقت اشيا اين است كه مسخر انسان باشند تا او در راه تكامل معنوى و سعادت حقيقى‌اش،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الى الله و قرب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كمك بگيرد؛ چنان‌كه قرآن كريم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سَخَّرَ لَكُمْ ما فِي السَّماواتِ وَ ما فِي الْأَرْضِ جَمِيعاً مِنْهُ إِنَّ فِي ذلِكَ لَآياتٍ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آنچه را در آسمان‌ها و آنچه را در زمين است، براى شما 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نشانه‌هايى براى انديشه‌ورزان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و مانند آن استفاده مى‌شود كه خداوند همه چيز را براى انسان آفريد، اما انسان خود به هدف ديگرى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لِيَعْبُدُونِ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آدمى را جز براى پرستش كردنم، نيافريدم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چيزى را كه انسان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خشنودى او از آن بهره مى‌برد، نعمت مى‌شود و اگر آن را در مسير هواى نفس و نافرمانى خدا و غفلت به كار گيرد، همان چيز درباره اين انسان نقمت مى‌شود؛ يعنى خود پديده‌ها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 و نقمت موصوف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مى‌توان همه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ناميد؛ زيرا ويژگى‌هايى در آنها هست كه در مسير پرستش خداوند به كار مى‌آيند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اين استفاده صحيح در چارچوب ولايت الهى جاى مى‌گيرد و خداوند مولاى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اين‌باره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سرپرست مؤمنان است؛ آنان را از تاريكى‌ها به سوى روشنايى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بِأَنَّ اللّهَ مَوْلَى الَّذِينَ آمَنُوا وَ أَنَّ الْكافِرِينَ لا مَوْلى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بدين سبب است كه خدا مولاى ايمان آورندگان است و كافران را مولايى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نعمت حقيقى، ولايت الهى خواهد بود و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و قدرت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مسير ولايت الهى قرار گيرد، نعمت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اين مسير منحرف شود، نقمت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ولايت الهى كه همان تدبير الهى است، درباره بنده‌اش از مجراى دين تحقق مى‌يابد و چنين ولايت‌پذيرى در عمل، به ولايت‌پذيرى رسولش مى‌انجامد و ولايت‌پذيرى رسول او جز با پذيرش ولايت اولوالامر بعد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رابطه جمله وَ أَتْمَمْتُ عَلَيْكُمْ نِعْمَتِي با روز غدير آشكار مى‌شود؛ يعنى با شناساندن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الهى تمام شد؛ چنان‌كه قرآن ولايت را تنها از آنِ اينان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بر شما تنها از آنِ خدا و رسول او و كسانى است كه نماز را به پا مى‌دارند و در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دين خداپسند</w:t>
      </w:r>
    </w:p>
    <w:p>
      <w:pPr>
        <w:pStyle w:val="BookText"/>
        <w:rPr/>
      </w:pPr>
      <w:r>
        <w:rPr>
          <w:rFonts w:ascii="IRNazanin" w:hAnsi="IRNazanin" w:eastAsia="IRNazanin"/>
          <w:color w:val="111111"/>
          <w:sz w:val="28"/>
          <w:sz w:val="28"/>
          <w:szCs w:val="28"/>
          <w:rtl w:val="true"/>
          <w:lang w:bidi="fa-IR"/>
        </w:rPr>
        <w:t xml:space="preserve">قرآن كريم در دو جا اسلام را دين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كسانى از شما كه ايمان آورده و كارهاى شايسته انجام داده‌اند وعده داده است كه به يقين، خلافت روى زمين را به آنان خواهد داد، همان‌گونه كه به‌پيشينيان آنها خلافت بخشيد؛ و دين و آيينى را كه براى آنان پسنديده، بر ايشان ريشه‌دار و پابرجا خواهد ساخت؛ و ترسشان را به امنيت و آرامش مبدّل مى‌كند به‌گونه‌اى كه فقط مرا مى‌پرستند و چيزى را همتاى من قرار نخواهند داد و كسانى كه پس از آن كافر شوند، آنها همان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ويژگى‌هاى دين پسنديدۀ خداوند كه از اين آيه فهميده مى‌شود، چنين‌اند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دين كامل، خوف از جامعه ايمانى برداشته مى‌شود و امنيت كامل جاى آن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رفتن خوف به نابودى عوامل خوف مسبوق است كه يكى از مهم‌ترين آنها نابودى دشمنان دين يا ضعف و نااميدى آنان است؛</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خالص كه همانا هدف خلقت و غرض اصلى دين الهى است، بر همه جوامع حاكم مى‌شود؛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دين پسنديده را نپذيرند و به اين نعمت الهى كفر بورزند، فاسق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يَئِسَ الَّذِينَ كَفَرُوا مِنْ دِينِكُمْ فَلا تَخْشَوْهُمْ وَ اخْشَوْنِ 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كافران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شما مأيوس شدند؛ بنابراين، از آنها نترسيد؛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شما را برايتان كامل كردم؛ و نعمت خود را بر شما تمام نمودم؛ و اسلام را به‌عنوان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حكومت دين پسنديده خداوند كه از اين آيه مى‌توان فهميد، چنين‌اند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نااميدى كفار از آن؛</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 خاطر مؤمنان از كفار؛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خشيت خاص از پروردگار؛ يعنى پرهيز از كفران نعمت دين؛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مرضى همراه با ولايت وصى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مى‌شود؛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مرضى اتمام نعمت پروردگار، همراه با ولايت وصى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بحث‌هاى گذشته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ويژگى‌هاى ياد شده در هر دو آيه براى دين مرضى، به يكديگر نزديك‌اند و به قرينه آيۀ سوم سوره مائده،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نيز درباره حاكميت دينى وعده مى‌دهد كه حاكم آن را خداوند منصوب مى‌كند؛ زيرا با توجه به مطالب گذشته ثابت شد كه آيه سوم سوره مائده درباره روز غدير و شناساندن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دينتان كامل و نعمتم بر شما تمام شد و اسلام را براى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نيز درباره حكومت دين مرضى الهى وعده مى‌دهد كه خود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رسيده از طريق اهل بيت عليهم السلام درباره آيه كريمه سوره نور نيز به ظهور و حكومت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آيه</w:t>
      </w:r>
    </w:p>
    <w:p>
      <w:pPr>
        <w:pStyle w:val="BookText"/>
        <w:rPr/>
      </w:pPr>
      <w:r>
        <w:rPr>
          <w:rFonts w:ascii="IRNazanin" w:hAnsi="IRNazanin" w:eastAsia="IRNazanin"/>
          <w:color w:val="111111"/>
          <w:sz w:val="28"/>
          <w:sz w:val="28"/>
          <w:szCs w:val="28"/>
          <w:rtl w:val="true"/>
          <w:lang w:bidi="fa-IR"/>
        </w:rPr>
        <w:t>برخى از شأن نزول‌هاى آمده درباره آيه سوم سوره مائده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حافظبن مردويه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ابى‌هارون عبدى از ابوسعيد خدرى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كريمه روز غدير خم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آن‌گاه كه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من مولاى اويم، پس على هم مولاى اوست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ابوبكر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عبدالله‌بن على‌بن محمدبن بشران از على‌بن عمر الحافظ از ضمرة‌بن ربيعة القرشى از ابن‌شوذب از مطر الوراق از شهربن حوشب از ابوهريره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روز هجدهم ذى‌الحجه روزه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شصت ماه براى او نوشته مى‌شود و آن روز غدير خم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اولى به مؤمنان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من مولاى اويم، پس على هم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و آفرين 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مولاى من و مولاى هر مسلمانى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حاكم حسكانى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عبيدالله‌بن عبدالله‌بن احمدبن محمدبن احمدبن محمدبن حسكان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ابوعبدالله شيرازى گفت كه ابوبكر جرجانى از ابواحمد بصرى و او از احمدبن عماربن خالد و او از يحيى‌بن عبدالحميد حمانى و او از قيس‌بن ربيع از ابوهارون عبدى از ابوسعيد خدرى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 نازل شد،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بر كامل شدن دين و تمام شدن نعمت و خشنودى پروردگار به رسالت من و ولايت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من مولاى اويم، پس على هم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دار آن كس را كه او را دوست بدارد و دشمن دار كسى را كه با او دشمنى كند و يارى كن آن كس را كه او را يارى كند و يارى مكن آن كس را كه يارى او را ترك كند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در سند اين روايات توجيه‌پذير نيست؛ زيرا روايت ابوهريره نزد استادان فن، سند صحيح دارد و به وثاقت رجال آن تصريح كرده‌اند و روايت ابوسعيد خدرى نيز طُرق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راوى روايت رسيده درباره شأن نزول آيه كريمه اَلْيَوْمَ أَكْمَلْتُ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از ابوسعيد خدرى و ابوهريره نقل نشده است، بلكه روات ديگرى نيز دارد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قرينه سياق</w:t>
      </w:r>
    </w:p>
    <w:p>
      <w:pPr>
        <w:pStyle w:val="BookText"/>
        <w:rPr/>
      </w:pPr>
      <w:r>
        <w:rPr>
          <w:rFonts w:ascii="IRNazanin" w:hAnsi="IRNazanin" w:eastAsia="IRNazanin"/>
          <w:color w:val="111111"/>
          <w:sz w:val="28"/>
          <w:sz w:val="28"/>
          <w:szCs w:val="28"/>
          <w:rtl w:val="true"/>
          <w:lang w:bidi="fa-IR"/>
        </w:rPr>
        <w:t>گفته‌اند اين آيه در آغاز درباره گوشت‌هاى حرام سخن مى‌گويد و در پايان به موضوع اضطرار و ضرورت و حكم آن مى‌پردازد و سخن گفتن از ولايت و امامت و جانشينى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 موضوع گوشت‌هاى حرام و حكم اضطرار و ضرورت تناسبى ندارد و اين خود قرينه‌اى است بر اينكه مستندات بحث از آيه، به بحث ولايت مرتبط نيست، بلكه مطلب ديگرى را دنبال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آيه تطهير گفته شده كه ترتيب و دسته‌بندى كنونى آيات قرآن با ترتيب نزول آنها متفاوت است و بسا جابه‌جايى‌ها در آيات كه به دستور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اينكه با درنگ و دقت در صدر آيه يعنى 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و افزودن ذيل آيه، يعنى فَمَنِ اضْطُرَّ فِي مَخْمَصَةٍ غَيْرَ مُتَجانِفٍ لِإِثْمٍ فَإِنَّ اللّهَ غَفُورٌ رَحِيمٌ به بخش آغازين آن، مى‌توان فهميد كلام آيه تام است و در بيان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خوردن گوشت ميته و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دنبالۀ آيه، يعنى اَلْيَوْمَ يَئِسَ الَّذِينَ كَفَرُوا مِنْ دِينِكُمْ فَلا تَخْشَوْهُمْ وَ اخْشَوْنِ الْيَوْمَ أَكْمَلْتُ لَكُمْ دِينَكُمْ وَ أَتْمَمْتُ عَلَيْكُمْ نِعْمَتِي وَ رَضِيتُ لَكُمُ الْإِسْلامَ دِيناً ،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صدر و ذيل آيه كريمه، حتى با نبود اَلْيَوْمَ يَئِسَ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و كامل است؛ چنان‌كه آيات مشابه اين آيه از ديد معنايى در قرآن فراوانند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برخى از خوردنى‌ها و حليّت آنها به شرط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و آيه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كه در مقام بيان غذاهاى حرام‌اند و اين بخش،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يَئِسَ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و به رغم اين، آياتى كامل و تام و متناسب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خداوند در آيه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حَرَّمَ عَلَيْكُمُ الْمَيْتَةَ وَ الدَّمَ وَ لَحْمَ الْخِنْزِيرِ وَ ما أُهِلَّ لِغَيْرِ اللّهِ بِهِ فَمَنِ اضْطُرَّ غَيْرَ باغٍ وَ لا عادٍ فَإِنَّ اللّهَ غَفُورٌ رَحِيمٌ </w:t>
      </w:r>
      <w:r>
        <w:rPr>
          <w:rFonts w:eastAsia="IRNazanin" w:cs="IRNazanin"/>
          <w:color w:val="111111"/>
          <w:sz w:val="28"/>
          <w:szCs w:val="28"/>
          <w:rtl w:val="true"/>
          <w:lang w:bidi="fa-IR"/>
        </w:rPr>
        <w:t>.</w:t>
      </w:r>
      <w:bookmarkStart w:id="279" w:name="pg7479_68802"/>
    </w:p>
    <w:p>
      <w:pPr>
        <w:pStyle w:val="BookText"/>
        <w:rPr/>
      </w:pPr>
      <w:bookmarkEnd w:id="279"/>
      <w:r>
        <w:rPr>
          <w:rFonts w:ascii="IRNazanin" w:hAnsi="IRNazanin" w:eastAsia="IRNazanin"/>
          <w:color w:val="111111"/>
          <w:sz w:val="28"/>
          <w:sz w:val="28"/>
          <w:szCs w:val="28"/>
          <w:rtl w:val="true"/>
          <w:lang w:bidi="fa-IR"/>
        </w:rPr>
        <w:t>پس اين بخش از آيه سوم سوره مائده، يعنى اَلْيَوْمَ يَئِسَ الَّذِينَ كَفَرُوا مِنْ دِينِكُمْ فَلا تَخْشَوْهُمْ وَ اخْشَوْنِ الْيَوْمَ أَكْمَلْتُ لَكُمْ دِينَكُمْ وَ أَتْمَمْتُ عَلَيْكُمْ نِعْمَتِي وَ رَضِيتُ لَكُمُ الْإِسْلامَ دِيناً ، جمله معترضه‌اى ميان آيه است و آيه كريمه در بيان مقصودش به هيچ روى به آن وابسته نيست</w:t>
      </w:r>
      <w:r>
        <w:rPr>
          <w:rFonts w:eastAsia="IRNazanin" w:cs="IRNazanin"/>
          <w:color w:val="111111"/>
          <w:sz w:val="28"/>
          <w:szCs w:val="28"/>
          <w:rtl w:val="true"/>
          <w:lang w:bidi="fa-IR"/>
        </w:rPr>
        <w:t>.</w:t>
      </w:r>
    </w:p>
    <w:p>
      <w:pPr>
        <w:pStyle w:val="Heading6"/>
        <w:numPr>
          <w:ilvl w:val="5"/>
          <w:numId w:val="1"/>
        </w:numPr>
        <w:rPr/>
      </w:pPr>
      <w:bookmarkStart w:id="280" w:name="__RefHeading___Toc2169632_1051229030"/>
      <w:bookmarkStart w:id="281" w:name="_Toc111"/>
      <w:bookmarkEnd w:id="280"/>
      <w:r>
        <w:rPr>
          <w:rtl w:val="true"/>
        </w:rPr>
        <w:t xml:space="preserve">آيه سوم </w:t>
      </w:r>
      <w:r>
        <w:rPr>
          <w:rtl w:val="true"/>
        </w:rPr>
        <w:t xml:space="preserve">- </w:t>
      </w:r>
      <w:r>
        <w:rPr>
          <w:rtl w:val="true"/>
        </w:rPr>
        <w:t>سَأَلَ سائِلٌ بِعَذابٍ واقِعٍ</w:t>
      </w:r>
      <w:r>
        <w:rPr>
          <w:rtl w:val="true"/>
        </w:rPr>
        <w:t xml:space="preserve">* </w:t>
      </w:r>
      <w:r>
        <w:rPr>
          <w:rtl w:val="true"/>
        </w:rPr>
        <w:t>لِلْكافِرينَ لَيْسَ لَهُ دافِعٌ</w:t>
      </w:r>
      <w:r>
        <w:rPr>
          <w:rtl w:val="true"/>
        </w:rPr>
        <w:t xml:space="preserve">* </w:t>
      </w:r>
      <w:r>
        <w:rPr>
          <w:rtl w:val="true"/>
        </w:rPr>
        <w:t xml:space="preserve">مِنَ اللّهِ ذِي الْمَعارِجِ </w:t>
      </w:r>
      <w:r>
        <w:rPr>
          <w:rtl w:val="true"/>
        </w:rPr>
        <w:t>(</w:t>
      </w:r>
      <w:r>
        <w:rPr>
          <w:rtl w:val="true"/>
        </w:rPr>
        <w:t>معارج</w:t>
      </w:r>
      <w:r>
        <w:rPr>
          <w:rtl w:val="true"/>
        </w:rPr>
        <w:t>:</w:t>
      </w:r>
      <w:r>
        <w:rPr/>
        <w:t>1</w:t>
      </w:r>
      <w:r>
        <w:rPr>
          <w:rtl w:val="true"/>
        </w:rPr>
        <w:t>-</w:t>
      </w:r>
      <w:r>
        <w:rPr/>
        <w:t>3</w:t>
      </w:r>
      <w:r>
        <w:rPr>
          <w:rtl w:val="true"/>
        </w:rPr>
        <w:t>)</w:t>
      </w:r>
      <w:bookmarkEnd w:id="281"/>
    </w:p>
    <w:p>
      <w:pPr>
        <w:pStyle w:val="BookText"/>
        <w:rPr/>
      </w:pP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w:t>
      </w:r>
    </w:p>
    <w:p>
      <w:pPr>
        <w:pStyle w:val="BookText"/>
        <w:rPr/>
      </w:pPr>
      <w:r>
        <w:rPr>
          <w:rFonts w:ascii="Amiri" w:hAnsi="Amiri" w:eastAsia="Amiri" w:cs="Amiri"/>
          <w:color w:val="111111"/>
          <w:sz w:val="28"/>
          <w:sz w:val="28"/>
          <w:szCs w:val="28"/>
          <w:rtl w:val="true"/>
          <w:lang w:bidi="ar-SA"/>
        </w:rPr>
        <w:t>بسيارى از علماى اهل‌سنت تصريح كرده‌اند كه اين آيات درباره حديث غدير نازل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 خود مى‌نويسد، گفته‌اند اين سؤال‌كننده حارث‌بن نعمان فهرى بود؛ آن‌گاه كه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 بر شتر خود سوار شد و به ابطح نزد پيامبر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طرف خداوند امر كردى كه به يگانگى خداوند و رسالت تو گواهى بدهيم و امر نماز و روزه و حج و زكات را گردن بنهيم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را از تو پذيرفتيم،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اينها را كافى ندانستى تا اينكه پسر عمويت را بر ما برترى دادى و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خودت است يا از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خداوندى كه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سوى خداست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پس از شنيدن اين سخن برگشت و به طرف شتر خود روان شد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محمد راست و حق است، بر ما سنگى از آسمان ببار يا عذابى دردناك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به شترش نرسيده بود كه خداوند سنگى بر سر او فرستاد و از دُبرش خارج شد و او را كشت و خداوند متعال اين آيه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ثعلبى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تفسير خود نقل كرده كه از سفيان‌بن عيينه درباره سَأَلَ سائِلٌ بِعَذابٍ واقِعٍ پرسيدند كه درباره چه كسى نازل شد؟ او به پُرسنده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را از من پرسيدى كه تاكنون كسى آن را از من نپرسيده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جعفربن محمد و آن جناب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غدير خم رسيد، مردم را خواند و آنان جمع شدند؛ سپس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اعلام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خبر در بلاد شايع و منتشر شد و به گوش حارث‌بن نعمان فهرى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ناقه‌اى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ابطح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ناقه‌اش فرود آمد و آن را خوابانيد؛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از طرف خداوند ما را امر كردى كه به يكتايى خدا و رسالت تو شهادت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پذيرفتيم و ما را به پنج نماز امر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پذيرفتيم و ما را به دادن زكات امر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كرديم و ما را به حج امر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پذيرفتيم و به ما امر كردى كه يك ماه روزه بداريم،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نيز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را كافى ندانستى تا بازوان پسر عمويت را گرفتى و او را بلند كردى و بر ما برترى‌اش دادى و گفتى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امر از خود تو يا از سوى خداوند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به آن خداوندى كه معبودى جز او نيست، اين امر از طرف</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حارث‌بن نعمان برگشت و به سوى مركب خود روان شد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محمد راست و حق است، بر ما سنگى از آسمان ببار يا عذابى دردناك بر ما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به مركبش نرسيده بود كه خداوند سنگى بر سر او فرود آورد؛ چنان‌كه از دُبرش خارج شد و او را كشت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شربينى قاهرى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تفسير خود به نام السراج المنير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كسى كه از خدا عذاب طلب كرد،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مى‌گويد او نضربن حرث بود، اما ديگران گفته‌اند او حرث‌بن نعمان بود و ماجرايش چنين است كه اين گفتار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ناقه خود سوار شد تا به ابطح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خواباند؛ سپس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 به ما امر كردى كه به يكتايى او و رسالت تو شهادت دهيم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پذيرفتيم و امر كردى كه پنج نوبت نماز بخوانيم و اموال خود را تزكيه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پذيرفتيم و امر كردى كه هر ساله ماه رمضان را روزه بداريم،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كرديم و ما را به حج گزاردن امر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را كافى ندانستى تا پسر عموى خود را بر ما برترى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از تو يا از خداى تعالى است؟</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خدايى‌كه جز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جز از جانب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برگشت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اگر گفته محمد حق است، بر ما از آسمان سنگى ببار يا عذابى دردناك بر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هنوز به شترش نرسيده بود كه خدا سنگى بر او افكند و بر مغزش زد؛ چنان‌كه از دُبرش بيرون آمد و او را كشت؛ سپس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شبهات درباره آيه</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از روايات ياد شده استفاده مى‌شود كه آيه 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حديث غدير نازل شده، اما از سويى ماجراى غدير هنگام رجوع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در راه مدينه رخ داد و برپايه حديث مرتبط با آيه 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پيامبر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نقل حلبى </w:t>
      </w:r>
      <w:r>
        <w:rPr>
          <w:rStyle w:val="FootnoteAnchor"/>
          <w:rtl w:val="true"/>
        </w:rPr>
        <w:footnoteReference w:id="253"/>
      </w:r>
      <w:r>
        <w:rPr>
          <w:rFonts w:ascii="IRNazanin" w:hAnsi="IRNazanin" w:eastAsia="IRNazanin"/>
          <w:color w:val="111111"/>
          <w:sz w:val="28"/>
          <w:sz w:val="28"/>
          <w:szCs w:val="28"/>
          <w:rtl w:val="true"/>
          <w:lang w:bidi="fa-IR"/>
        </w:rPr>
        <w:t>، سائل در مسجد بر آن حضرت وارد شد و حلبى تصريح كرده است كه اين ماجرا در مدينه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ابطح مفهومى كلى است؛ يعنى هر زمينى كه سيل در آن جارى مى‌شود و سنگ‌ريزه‌ها و خاك‌هاى نرمى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تنها يكى از مصاديق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در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منابع لغت‌شناسى مى‌توان ديد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ماجراى غدير در ماه‌هاى آخر عمر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اما سوره معارج از</w:t>
      </w:r>
    </w:p>
    <w:p>
      <w:pPr>
        <w:pStyle w:val="BookText"/>
        <w:rPr/>
      </w:pPr>
      <w:r>
        <w:rPr>
          <w:rFonts w:ascii="IRNazanin" w:hAnsi="IRNazanin" w:eastAsia="IRNazanin"/>
          <w:color w:val="111111"/>
          <w:sz w:val="28"/>
          <w:sz w:val="28"/>
          <w:szCs w:val="28"/>
          <w:rtl w:val="true"/>
          <w:lang w:bidi="fa-IR"/>
        </w:rPr>
        <w:t>ديد همه قرآن‌پژوهان، مكى است، يعنى سال‌ها پيش‌تر از جريان غدير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متيقنِ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و اجماع اين است كه سوره معارج مكى است، نه اينكه همه آيات آن مكى باشد؛ يعنى شايد آيه كريمه 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مدنى باشد؛ چنان‌كه بسيارى از سوره‌هاى قرآن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سوره‌اى كه مكى يا مدنى است، دست‌كم آيات اول آن، همچون خود سوره، بايد مكى يا مدنى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گفتارى با توجه به اينكه ترتيب چينش آيات با ترتيب نزول آنها مطابق نيست، شاهدى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شايد آيه بعد از آيات ديگر اين سوره نازل شده، اما به دستور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آيات جاى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اينكه سوره‌هاى مكى بسيارى در قرآن هست كه آيات مدنى دارند؛ مانند سوره عنكبوت كه جز ده آيۀ اولش، به نقل طبرى و قرطبى و شربينى، مكى است و سوره كهف كه هفت آيه اول آن و آيۀ كريمه وَ اصْبِرْ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سوره‌هاى هود، مريم، رعد، ابراهيم، اسراء، حج، فرقان، نمل، قصص، مدثر، قمر، واقعه، مطففين، ليل و يونس نيز مكى‌اند، اما همه آنها آيات مدنى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سوره‌هاى مدنى قرآن، آياتى مكى دارند؛ مانند سوره مجادله و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شايد آيه كريمۀ 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نازل شده باشد؛ چنان‌كه آيات بسيارى از قرآن براى تأكيد بر موعظه و تذكر بيشتر يا مهم بودن آنها به مناسبت سبب نزولشان يا به سبب‌هاى ديگرى، بيش از يك بار نازل شده‌اند؛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سوره روم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سوره فاتحه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آيه كريمه 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گفتار مشركان در مكه نازل شد و خداوند بر اثر حضور پيامبر ميان آنان، عذابى بر مشركان نازل نكرد؛ چنان‌كه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آنان را تا تو ميانشان هستى، عذاب نمى‌كند و خداوند عذاب‌كننده ايشان نيست؛ در آن حال كه استغفار مى‌كنند</w:t>
      </w:r>
      <w:r>
        <w:rPr>
          <w:rFonts w:eastAsia="Amiri" w:cs="Amiri" w:ascii="Amiri" w:hAnsi="Amiri"/>
          <w:color w:val="111111"/>
          <w:sz w:val="28"/>
          <w:szCs w:val="28"/>
          <w:rtl w:val="true"/>
          <w:lang w:bidi="ar-SA"/>
        </w:rPr>
        <w:t>.</w:t>
      </w:r>
      <w:bookmarkStart w:id="282" w:name="pg7479_68807"/>
    </w:p>
    <w:p>
      <w:pPr>
        <w:pStyle w:val="BookText"/>
        <w:rPr/>
      </w:pPr>
      <w:bookmarkEnd w:id="28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برخى از آيات بيش از يك بار نازل شده‌اند، هيچ ملازمه‌اى ميان نازل نشدن عذاب بر مشركان مكه و نازل نشدن عذاب بر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نضر يا حارث‌بن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نيست؛ زيرا افعال خداوند تابع حكمت اوست و با اختلاف وجوه، حكمت افعال الهى مختلف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مى‌دانست كه گروهى از مشركان مكه بعد از اندك زمانى مسلمان خواهند شد يا دست‌كم مسلمانانى از نسل آنان به دنيا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آنان را به عذاب نابود نكرد، اما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نضر يا حارث‌بن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قول پيامبر از دين برگشت و از نسل او مؤمنى به دنيا نيامد؛ چنان‌كه حضرت نوح مى‌دانست از نسل قوم سركش و طغيان‌گرش مؤمنى به دنيا نخواهد آمد و به نقل قرآن،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إِنْ تَذَرْهُمْ يُضِلُّوا عِبادَكَ وَ لا يَلِدُوا إِلاّ فاجِراً كَفّاراً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اينان را باقى بگذارى، بندگانت را گمراه كنند و جز گنهكارِ ناسپاس نزايند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نيز آن قوم عاصى را با طوفان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 نيز كه جرثومه فساد بود، خداوند به همان عذاب خودخواسته‌اش نابود كرد و اينكه وجود مقدس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 و عذاب را از امت دفع مى‌كند، با نابودى مانعانِ طريق هدايت ناسازگار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تماميت رحمت با نابودى نيروهاى مُفسد تحقق مى‌يابد؛ چنان‌كه رحمت و عطوفت باغبان درباره گل‌هاى رنگارنگ جز با از ميان بردن علف‌هاى هرز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جنگ‌هاى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كردن سَران كفر يا معذب شدن برخى از معاندان به نفرين آن حضرت كه بارها در منابع تاريخى از آن ياد شده است، بدين شيوه تفسير و تحليل خواهد شد</w:t>
      </w:r>
      <w:r>
        <w:rPr>
          <w:rFonts w:eastAsia="IRNazanin" w:cs="IRNazanin"/>
          <w:color w:val="111111"/>
          <w:sz w:val="28"/>
          <w:szCs w:val="28"/>
          <w:rtl w:val="true"/>
          <w:lang w:bidi="fa-IR"/>
        </w:rPr>
        <w:t>.</w:t>
      </w:r>
    </w:p>
    <w:p>
      <w:pPr>
        <w:pStyle w:val="Heading4"/>
        <w:numPr>
          <w:ilvl w:val="3"/>
          <w:numId w:val="1"/>
        </w:numPr>
        <w:rPr/>
      </w:pPr>
      <w:bookmarkStart w:id="283" w:name="__RefHeading___Toc2169634_1051229030"/>
      <w:bookmarkStart w:id="284" w:name="_Toc112"/>
      <w:bookmarkEnd w:id="283"/>
      <w:r>
        <w:rPr/>
        <w:t>3</w:t>
      </w:r>
      <w:r>
        <w:rPr>
          <w:rtl w:val="true"/>
        </w:rPr>
        <w:t xml:space="preserve">. </w:t>
      </w:r>
      <w:r>
        <w:rPr>
          <w:rtl w:val="true"/>
        </w:rPr>
        <w:t>حديث معروف ثقلين</w:t>
      </w:r>
      <w:bookmarkEnd w:id="284"/>
    </w:p>
    <w:p>
      <w:pPr>
        <w:pStyle w:val="Heading5"/>
        <w:numPr>
          <w:ilvl w:val="4"/>
          <w:numId w:val="1"/>
        </w:numPr>
        <w:rPr/>
      </w:pPr>
      <w:bookmarkStart w:id="285" w:name="__RefHeading___Toc2169636_1051229030"/>
      <w:bookmarkStart w:id="286" w:name="_Toc113"/>
      <w:bookmarkEnd w:id="285"/>
      <w:r>
        <w:rPr>
          <w:rtl w:val="true"/>
        </w:rPr>
        <w:t>الف</w:t>
      </w:r>
      <w:r>
        <w:rPr>
          <w:rtl w:val="true"/>
        </w:rPr>
        <w:t xml:space="preserve">) </w:t>
      </w:r>
      <w:r>
        <w:rPr>
          <w:rtl w:val="true"/>
        </w:rPr>
        <w:t>نقل متن حديث</w:t>
      </w:r>
      <w:bookmarkEnd w:id="28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بيان روايات رسيده در اين زمينه، گفتنى است كه اختلاف اندك در متن اين روايت، به استدلال آسيب نخواهد رساند؛ زيرا بيشتر نقل‌ها در اين‌باره با هم متفقند كه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را به كتاب و عترت و تمسك به آن دو فراخوانده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در صحيح از زيدبن ارقم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سخنرانى، در مكانى ميان مكه و مدينه، كنار آبى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ما به پاخاست و پس از حمد و ستايش پروردگار و موعظه و تذكر،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باشيد من هم بشرى نزديك به مرگم و به زودى پيك الهى را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دو چيز گران‌بها به جاى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هدايت و نور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بگيريد و به آن تمسك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مردم را به سوى كتاب الهى برانگيخت،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توصيه مى‌كنم كه درباره اهل بيت من خدا را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بيت من خدا را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بيت من خدا را ياد كنيد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در مسند به استناد زيدبن ثابت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شما دو جانشين به يادگار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ريسمانى است كشيده ميان آسمان و زمين و عترتم اهل بيتم و اين دو هرگز از هم جدا نمى‌شوند تا كنار حوض كوثر بر من وارد شوند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ترمذى در صحيح به استناد از جابربن عبدالله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عرفه در موسم حج سوار بر ناقۀ قصوا ديدم كه سخنرانى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نزد شما چيزى را به جاى مى‌گذارم كه اگر آن را بگيريد،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روايت صحيحى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امر را نزد شما به جاى</w:t>
      </w:r>
      <w:bookmarkStart w:id="287" w:name="pg7479_68809"/>
    </w:p>
    <w:p>
      <w:pPr>
        <w:pStyle w:val="BookText"/>
        <w:rPr/>
      </w:pPr>
      <w:bookmarkEnd w:id="287"/>
      <w:r>
        <w:rPr>
          <w:rFonts w:ascii="IRNazanin" w:hAnsi="IRNazanin" w:eastAsia="IRNazanin"/>
          <w:color w:val="111111"/>
          <w:sz w:val="28"/>
          <w:sz w:val="28"/>
          <w:szCs w:val="28"/>
          <w:rtl w:val="true"/>
          <w:lang w:bidi="fa-IR"/>
        </w:rPr>
        <w:t>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آن دو پيروى كنيد،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برپايۀ برخى از نقل‌ها آن حضرت در غدير خم و بنابر پاره‌اى از آنها در موسم حجة‌الوداع در عرفه و برپايه شمارى از آنها در مدينه، هنگامى كه اصحاب حجرۀ حضرت را پر كرده بودند و آن حضرت مريض بود، حديث ثقلين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نقل‌هاى مختلف، چنان‌كه ابن‌حجر هيثمى مكى گفته، به حديث آسيب نمى‌رساند؛ زيرا بر اثر اهتمام فراوان آن حضرت به جايگاه كتاب خدا و عترتش، در جاهاى گوناگون درباره آن دو يادآورى و توصيه‌اش را تكرار كرده است</w:t>
      </w:r>
      <w:r>
        <w:rPr>
          <w:rFonts w:eastAsia="IRNazanin" w:cs="IRNazanin"/>
          <w:color w:val="111111"/>
          <w:sz w:val="28"/>
          <w:szCs w:val="28"/>
          <w:rtl w:val="true"/>
          <w:lang w:bidi="fa-IR"/>
        </w:rPr>
        <w:t xml:space="preserve">. </w:t>
      </w:r>
      <w:r>
        <w:rPr>
          <w:rStyle w:val="FootnoteAnchor"/>
          <w:rtl w:val="true"/>
        </w:rPr>
        <w:footnoteReference w:id="258"/>
      </w:r>
    </w:p>
    <w:p>
      <w:pPr>
        <w:pStyle w:val="Heading5"/>
        <w:numPr>
          <w:ilvl w:val="4"/>
          <w:numId w:val="1"/>
        </w:numPr>
        <w:rPr/>
      </w:pPr>
      <w:bookmarkStart w:id="288" w:name="__RefHeading___Toc2169638_1051229030"/>
      <w:bookmarkStart w:id="289" w:name="_Toc114"/>
      <w:bookmarkEnd w:id="288"/>
      <w:r>
        <w:rPr>
          <w:rtl w:val="true"/>
        </w:rPr>
        <w:t>ب</w:t>
      </w:r>
      <w:r>
        <w:rPr>
          <w:rtl w:val="true"/>
        </w:rPr>
        <w:t xml:space="preserve">) </w:t>
      </w:r>
      <w:r>
        <w:rPr>
          <w:rtl w:val="true"/>
        </w:rPr>
        <w:t>سند حديث</w:t>
      </w:r>
      <w:bookmarkEnd w:id="289"/>
    </w:p>
    <w:p>
      <w:pPr>
        <w:pStyle w:val="BookText"/>
        <w:rPr/>
      </w:pPr>
      <w:r>
        <w:rPr>
          <w:rFonts w:ascii="IRNazanin" w:hAnsi="IRNazanin" w:eastAsia="IRNazanin"/>
          <w:color w:val="111111"/>
          <w:sz w:val="28"/>
          <w:sz w:val="28"/>
          <w:szCs w:val="28"/>
          <w:rtl w:val="true"/>
          <w:lang w:bidi="fa-IR"/>
        </w:rPr>
        <w:t xml:space="preserve">حديث از ديد سند، صحيح و معتبر است و افرادى همچون محمدبن جرير طبرى </w:t>
      </w:r>
      <w:r>
        <w:rPr>
          <w:rStyle w:val="FootnoteAnchor"/>
          <w:rtl w:val="true"/>
        </w:rPr>
        <w:footnoteReference w:id="259"/>
      </w:r>
      <w:r>
        <w:rPr>
          <w:rFonts w:ascii="IRNazanin" w:hAnsi="IRNazanin" w:eastAsia="IRNazanin"/>
          <w:color w:val="111111"/>
          <w:sz w:val="28"/>
          <w:sz w:val="28"/>
          <w:szCs w:val="28"/>
          <w:rtl w:val="true"/>
          <w:lang w:bidi="fa-IR"/>
        </w:rPr>
        <w:t xml:space="preserve">، قاضى حافظ ابوعبدالله محاملى </w:t>
      </w:r>
      <w:r>
        <w:rPr>
          <w:rStyle w:val="FootnoteAnchor"/>
          <w:rtl w:val="true"/>
        </w:rPr>
        <w:footnoteReference w:id="2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صحت آن تصريح كرده‌اند كه در كتاب هر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بلكه ابن‌حجر هيتمى درباره‌اش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لحديث التمسك بذلك طرقاً كثيرة وردت عن نيف و عشرين صحابياً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حديث 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به كتاب خدا و عترت و علماى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بسيارى دارد كه كمابيش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صحابى آن را نقل كرده‌اند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ارجمند جناب آقاى سيدعلى حسينى ميلانى برپايه پژوهش‌هايى در كتاب ارزشمندشان به نام حديث الثقلين مدعى تواتر اين حديث شريف شده و راويان آن را در سده‌هاى گوناگون تا قرن چهاردهم ياد كرده‌اند و اگر شبهه‌اى درباره تواتر در كار باشد، در صحت سندش شبهه‌اى نيست</w:t>
      </w:r>
      <w:r>
        <w:rPr>
          <w:rFonts w:eastAsia="IRNazanin" w:cs="IRNazanin"/>
          <w:color w:val="111111"/>
          <w:sz w:val="28"/>
          <w:szCs w:val="28"/>
          <w:rtl w:val="true"/>
          <w:lang w:bidi="fa-IR"/>
        </w:rPr>
        <w:t>.</w:t>
      </w:r>
      <w:bookmarkStart w:id="290" w:name="pg7479_68810"/>
    </w:p>
    <w:p>
      <w:pPr>
        <w:pStyle w:val="Heading5"/>
        <w:numPr>
          <w:ilvl w:val="4"/>
          <w:numId w:val="1"/>
        </w:numPr>
        <w:rPr/>
      </w:pPr>
      <w:bookmarkStart w:id="291" w:name="__RefHeading___Toc2169640_1051229030"/>
      <w:bookmarkStart w:id="292" w:name="_Toc115"/>
      <w:bookmarkEnd w:id="290"/>
      <w:bookmarkEnd w:id="291"/>
      <w:r>
        <w:rPr>
          <w:rtl w:val="true"/>
        </w:rPr>
        <w:t>ج</w:t>
      </w:r>
      <w:r>
        <w:rPr>
          <w:rtl w:val="true"/>
        </w:rPr>
        <w:t xml:space="preserve">) </w:t>
      </w:r>
      <w:r>
        <w:rPr>
          <w:rtl w:val="true"/>
        </w:rPr>
        <w:t>دلالت حديث</w:t>
      </w:r>
      <w:bookmarkEnd w:id="292"/>
    </w:p>
    <w:p>
      <w:pPr>
        <w:pStyle w:val="BookText"/>
        <w:rPr/>
      </w:pPr>
      <w:r>
        <w:rPr>
          <w:rFonts w:ascii="IRNazanin" w:hAnsi="IRNazanin" w:eastAsia="IRNazanin"/>
          <w:color w:val="111111"/>
          <w:sz w:val="28"/>
          <w:sz w:val="28"/>
          <w:szCs w:val="28"/>
          <w:rtl w:val="true"/>
          <w:lang w:bidi="fa-IR"/>
        </w:rPr>
        <w:t>پيش از استدلال به حديث ثقلين، به شش نكته بايد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تارك فيكم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يا أيّها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مسلم يا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تاركم فيكم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نقل احمد در مسند يا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قد تركت فيكم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صحيح ترمذى، خود از نشانه‌هاى مهم بودن موضوع است؛ يعنى از اين تعبيرات به دست مى‌آيد كه مطالب اين حديث از وصيت‌هاى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چنان‌كه بيشتر انسان‌ها در مقام وصيت كردن، به بيان كارها و چيزهاى بسيار مهم در نظر خودشان مى‌پردازند تا چه رسد به اينكه وصيت‌كننده، شخصيت يگانۀ عالم خلقت، سيدالانبياء و خاتم‌الانبياء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نقل‌ها آمده؛ چنان‌كه حديث به همين نام معروف شده يا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شمارى از نقل‌ها آمده است كه درباره معناى اين تعبيرها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ثقلين تثنيۀ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ثاء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مَتاع مسافر و حَشَم و هر چيز گران‌بها و محفوظ داشته شده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تثنيۀ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ثاء و سكون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 سنگين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برپايه اين دو معنا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كتاب‌الله و عترت را يا به دليل اينكه كار اخذ و عمل به آن دو سنگين است يا به سبب عظمت قدر و منزلت آن دو، ثقلين ناميد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و تشويق مؤكد به آن دو با الفاظ گوناگون؛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الهدى و النّور فخذوا بكتاب الله و استمسكوا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سه بار تكرار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أذكّركم الله في اهل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صحيح مسلم يا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ما بين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عترتي اهل بيتي إنّهما لن يفترقا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مسند احمد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أخذتم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تعابير بر ترغيب مؤكد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اهميت موضوع و انحصار راه هدايت در عمل به اين حديث و منحرف بودن ديگر راه‌ها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اهل بيت در كنار قرآن و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كنزالعمال يا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دوى آنها بدون قيد و شرط به نقل ابن‌حجر هيتمى، بر عظمت و عصمت اهل بيت عليهم السلام دلالت مى‌كند؛ زيرا همتراز كردن آلودگان به گناه با قرآن و امر به پيروى مطلق از آنان،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پيروى از آنان به شرط معصوم بودنشان موجب مصونيت از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دادن اهل بيت عليهم السلام در كنار قرآن، بر لزوم پيروى از آنان، همچون لزوم پيروى از كتاب خدا،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لن يفترقا حتى يردا عليَّ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مسند احمد، نشان دهنده هماهنگى و همراهى كامل اهل بيت با قرآن است؛ يعنى اينكه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يكديگر جدا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مهم مى‌نمايد و اگر كسى گمان بَرد كه به هر يك از اينها بدون ديگرى مى‌تواند تمسك كند، به خطا رفته است؛ زيرا تمسك به اهل بيت بدون تمسك به قرآن، تمسك به اهل بيت نيست، بلكه اهل بيت بدون قرآن اهل بيت نيست؛ چنان‌كه تمسك به قرآن بدون تمسك به اهل بيت نيز نه تنها تمسك به قرآن نيست، بلكه قرآن بدون اهل بيت نيز قرآن نيست؛ چنان‌كه خود قرآن در آيات بسيارى مردم را به اهل بيت فرا مى‌خواند؛ مانند اين آيات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اهل بيت عليهم السلام نيز در بسيارى از گفتارهاى خودشان مردم را به كتاب خدا دعوت كرده‌اند؛ پس هر يك از اين دو ديگرى را تصديق مى‌كند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درباره‌شان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إنّهما لن يفت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هرگز از يكديگر جدا نمى‌شوند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اخذ به كتاب و اهل بيت، به نقل كنز العمال، يا تمسك به آن دو، به نقل ابن‌حجر هيتمى، عمل به فرموده‌هاى آن دو و پيروى از آن دو است كه بسيارى از بزرگان اهل‌سنت نيز همين معنا را ياد كرده‌اند؛ مانند القارى كه در اين‌باره</w:t>
      </w:r>
      <w:bookmarkStart w:id="293" w:name="pg7479_68812"/>
    </w:p>
    <w:p>
      <w:pPr>
        <w:pStyle w:val="BookText"/>
        <w:rPr/>
      </w:pPr>
      <w:bookmarkEnd w:id="293"/>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اخذ به اهل بيت، تمسك به محبت آنها و رعايت حرمت و عمل به روايتشان و اعتماد كردن به گفتارشان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همچنين ابوالعلا محمدبن عبدالرحمان در شرح حديث ثقلين درباره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 اخذتم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اخذ، تمسك عِلمى و عَملى به آنهاست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چكيده درون‌مايۀ حديث اين است كه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نزديك شدن اجلش را حس كرد، امت اسلامى را به مهم‌ترين چيزها نزد خود، يعنى كتاب الهى و عترتش فرا خواند و آن دو را جانشين خود دانست و مردم را به تمسك و پيروى از آن دو بسيار ترغيب كرد و به پرهيز از رها كردن قرآن و عترت فرمان داد؛ زيرا رها كردن آن دو به هلاكت و ضلالتشان خواهد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هيتمى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تاى دو نقطه به معناى اهل و نسل و قوم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ثقلين ناميد؛ زيرا ثَقَل، درباره هر چيز گران‌بهاى مصون داشته به كار مى‌رود و قرآن و عترت چنين‌اند؛ يعنى هر يك از آن دو معدن علوم خدادادى و اسرار و حكمت‌هاى بلند و احكام شرعى است و از اين‌رو،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تبعيت از آنها و تمسك به آنها و آموختن از آنها تشويق كرد</w:t>
      </w:r>
      <w:r>
        <w:rPr>
          <w:rFonts w:eastAsia="IRNazanin" w:cs="IRNazanin"/>
          <w:color w:val="111111"/>
          <w:sz w:val="28"/>
          <w:szCs w:val="28"/>
          <w:rtl w:val="true"/>
          <w:lang w:bidi="fa-IR"/>
        </w:rPr>
        <w:t xml:space="preserve">. </w:t>
      </w:r>
      <w:r>
        <w:rPr>
          <w:rStyle w:val="FootnoteAnchor"/>
          <w:rtl w:val="true"/>
        </w:rPr>
        <w:footnoteReference w:id="266"/>
      </w:r>
    </w:p>
    <w:p>
      <w:pPr>
        <w:pStyle w:val="Heading5"/>
        <w:numPr>
          <w:ilvl w:val="4"/>
          <w:numId w:val="1"/>
        </w:numPr>
        <w:rPr/>
      </w:pPr>
      <w:bookmarkStart w:id="294" w:name="__RefHeading___Toc2169642_1051229030"/>
      <w:bookmarkStart w:id="295" w:name="_Toc116"/>
      <w:bookmarkEnd w:id="294"/>
      <w:r>
        <w:rPr>
          <w:rtl w:val="true"/>
        </w:rPr>
        <w:t>د</w:t>
      </w:r>
      <w:r>
        <w:rPr>
          <w:rtl w:val="true"/>
        </w:rPr>
        <w:t xml:space="preserve">) </w:t>
      </w:r>
      <w:r>
        <w:rPr>
          <w:rtl w:val="true"/>
        </w:rPr>
        <w:t xml:space="preserve">پيامدهاى شعار </w:t>
      </w:r>
      <w:r>
        <w:rPr>
          <w:rtl w:val="true"/>
        </w:rPr>
        <w:t>«</w:t>
      </w:r>
      <w:r>
        <w:rPr>
          <w:rtl w:val="true"/>
        </w:rPr>
        <w:t>حسبنا كتاب الله</w:t>
      </w:r>
      <w:r>
        <w:rPr>
          <w:rtl w:val="true"/>
        </w:rPr>
        <w:t>»</w:t>
      </w:r>
      <w:bookmarkEnd w:id="295"/>
    </w:p>
    <w:p>
      <w:pPr>
        <w:pStyle w:val="Heading6"/>
        <w:numPr>
          <w:ilvl w:val="5"/>
          <w:numId w:val="1"/>
        </w:numPr>
        <w:rPr/>
      </w:pPr>
      <w:bookmarkStart w:id="296" w:name="__RefHeading___Toc2169644_1051229030"/>
      <w:bookmarkStart w:id="297" w:name="_Toc117"/>
      <w:bookmarkEnd w:id="296"/>
      <w:r>
        <w:rPr>
          <w:rtl w:val="true"/>
        </w:rPr>
        <w:t>يك</w:t>
      </w:r>
      <w:r>
        <w:rPr>
          <w:rtl w:val="true"/>
        </w:rPr>
        <w:t xml:space="preserve">- </w:t>
      </w:r>
      <w:r>
        <w:rPr>
          <w:rtl w:val="true"/>
        </w:rPr>
        <w:t>دورى از سنت پيامبر</w:t>
      </w:r>
      <w:r>
        <w:rPr>
          <w:rtl w:val="true"/>
        </w:rPr>
        <w:t>(</w:t>
      </w:r>
      <w:r>
        <w:rPr>
          <w:rtl w:val="true"/>
        </w:rPr>
        <w:t>صلی الله علیه و آله</w:t>
      </w:r>
      <w:r>
        <w:rPr>
          <w:rtl w:val="true"/>
        </w:rPr>
        <w:t>)</w:t>
      </w:r>
      <w:bookmarkEnd w:id="29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سخن ابن‌حجر، همه افراد امت اسلامى از اهل بيت پيروى نكردند و گفتار و روايات آنان 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كه بيشتر جامعه اسلامى از اهل بيت پيامبر دور و از گفتار و كردار آنان بيگانه شدند و در همان واپسين روزهاى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كتاب خدا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دادند كه ضد فرموده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w:t>
      </w:r>
      <w:bookmarkStart w:id="298" w:name="pg7479_68813"/>
    </w:p>
    <w:p>
      <w:pPr>
        <w:pStyle w:val="BookText"/>
        <w:rPr/>
      </w:pPr>
      <w:bookmarkEnd w:id="298"/>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در تمسك به كتاب و اهل بيت است و جدا كردن آن دو از يكديگر، به گمراهى مى‌انجامد؛ زيرا آنها هرگز از يكديگر جدا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يفترقا </w:t>
      </w:r>
      <w:r>
        <w:rPr>
          <w:rFonts w:eastAsia="IRNazanin" w:cs="IRNazanin"/>
          <w:color w:val="111111"/>
          <w:sz w:val="28"/>
          <w:szCs w:val="28"/>
          <w:rtl w:val="true"/>
          <w:lang w:bidi="fa-IR"/>
        </w:rPr>
        <w:t>).</w:t>
      </w:r>
    </w:p>
    <w:p>
      <w:pPr>
        <w:pStyle w:val="Heading6"/>
        <w:numPr>
          <w:ilvl w:val="5"/>
          <w:numId w:val="1"/>
        </w:numPr>
        <w:rPr/>
      </w:pPr>
      <w:bookmarkStart w:id="299" w:name="__RefHeading___Toc2169646_1051229030"/>
      <w:bookmarkStart w:id="300" w:name="_Toc118"/>
      <w:bookmarkEnd w:id="299"/>
      <w:r>
        <w:rPr>
          <w:rtl w:val="true"/>
        </w:rPr>
        <w:t>دو</w:t>
      </w:r>
      <w:r>
        <w:rPr>
          <w:rtl w:val="true"/>
        </w:rPr>
        <w:t xml:space="preserve">- </w:t>
      </w:r>
      <w:r>
        <w:rPr>
          <w:rtl w:val="true"/>
        </w:rPr>
        <w:t>ممنوعيت نقل و نوشتن احاديث پيامبر</w:t>
      </w:r>
      <w:r>
        <w:rPr>
          <w:rtl w:val="true"/>
        </w:rPr>
        <w:t>(</w:t>
      </w:r>
      <w:r>
        <w:rPr>
          <w:rtl w:val="true"/>
        </w:rPr>
        <w:t>صلی الله علیه و آله</w:t>
      </w:r>
      <w:r>
        <w:rPr>
          <w:rtl w:val="true"/>
        </w:rPr>
        <w:t>)</w:t>
      </w:r>
      <w:bookmarkEnd w:id="300"/>
    </w:p>
    <w:p>
      <w:pPr>
        <w:pStyle w:val="BookText"/>
        <w:rPr/>
      </w:pPr>
      <w:r>
        <w:rPr>
          <w:rFonts w:ascii="IRNazanin" w:hAnsi="IRNazanin" w:eastAsia="IRNazanin"/>
          <w:color w:val="111111"/>
          <w:sz w:val="28"/>
          <w:sz w:val="28"/>
          <w:szCs w:val="28"/>
          <w:rtl w:val="true"/>
          <w:lang w:bidi="fa-IR"/>
        </w:rPr>
        <w:t>با اين شعار نه تنها گفتار اهل بيت عليهم السلام پايمال شد كه تا سال‌ها نگارش احاديث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از اين كار منع كردند و كسى زهره نداشت كه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بنويسد اكنون به برخى شواهد در اين زمينه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از عايشه نقل كرده كه پدرم پانصد حديث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بى‌خوابى، پدرم را غمناك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بى‌خوابى تو چيست؟ آيا خبرى به تو رسيده است و از چيزى شكايت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بياور احاديثى را كه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سپس آتش خواست و آنها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احاديث را سوزاندى؟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ترسيدم مرگم فرا رسد و اين احاديث نزد من بماند و در ميانشان احاديثى باشد كه از فردى كه به او اطمينان نموده نقل كرده باشم، اما به واقع چنين نباشد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نقل كرده است كه ابوبكر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كرد و به آنان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احاديثى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مى‌كنيد، دچار اختلاف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نسل بعدى گرفتار اختلاف بيشترى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را نقل نكنيد و هر كس از شما در اين باره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كتاب خدا ميان ما و شماست؛ حلال او را حلال و حرامش را حرام بدانيد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نه تنها به گفتار كه با توسل به ضرب و حَبس راويان احاديث پيامبر، از نقل آنها جلوگيرى مى‌كرد؛ چنان‌كه ماجراى اين برخورد او بارها در بسيارى از منابع اهل‌سنت آمده است؛ قرظة‌بن كعب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ما را به عراق فرستاد و هنگام بدرقه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مى‌دانيد چرا به مشايعت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اكرام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اين، براى گفتن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اهل ديارى وارد مى‌شويد كه قرآن را همانند زنبور عسل زمزمه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احاديث سرگرم نكنيد و از قرآن باز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احاديث تهى كنيد و نقل روايت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شريك شما در اين 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رسيدن قرظة‌بن كعب به محل مأموريتش، مردم از او حديث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ما را از بازگويى حديث نهى كرده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شمس‌الدين ذهبى از ابراهيم‌بن عبدالرحمان نقل مى‌كند كه عمر به ابن‌مسعود و ابودرداء و ابومسعود انصارى براى خروج از مدينه رخصت نمى‌داد؛ زيرا آنان بسيار به نقل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مى‌پرداختند و هيثمى 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اجازۀ خروج نداد تا خودش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مستدرك حاكم استفاده مى‌شود كه عمر، ابوذر را نيز به جرم نقل حديث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ممنوع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عمر همچنين ابوهريره و كعب الاحبار را در صورت ترك نكردن نقل احاديث، به تبعيد تهديد كرد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احاديثى را كه براى شما مى‌گويم، اگر در زمان عمر آنها را مى‌گفتم، مرا</w:t>
      </w:r>
      <w:bookmarkStart w:id="301" w:name="pg7479_68815"/>
    </w:p>
    <w:p>
      <w:pPr>
        <w:pStyle w:val="BookText"/>
        <w:rPr/>
      </w:pPr>
      <w:bookmarkEnd w:id="301"/>
      <w:r>
        <w:rPr>
          <w:rFonts w:ascii="Amiri" w:hAnsi="Amiri" w:eastAsia="Amiri" w:cs="Amiri"/>
          <w:color w:val="111111"/>
          <w:sz w:val="28"/>
          <w:sz w:val="28"/>
          <w:szCs w:val="28"/>
          <w:rtl w:val="true"/>
          <w:lang w:bidi="ar-SA"/>
        </w:rPr>
        <w:t xml:space="preserve">تازيانه مى‌زد </w:t>
      </w:r>
      <w:r>
        <w:rPr>
          <w:rStyle w:val="FootnoteAnchor"/>
          <w:rtl w:val="true"/>
        </w:rPr>
        <w:footnoteReference w:id="272"/>
      </w:r>
      <w:r>
        <w:rPr>
          <w:rFonts w:ascii="IRNazanin" w:hAnsi="IRNazanin" w:eastAsia="IRNazanin"/>
          <w:color w:val="111111"/>
          <w:sz w:val="28"/>
          <w:sz w:val="28"/>
          <w:szCs w:val="28"/>
          <w:rtl w:val="true"/>
          <w:lang w:bidi="fa-IR"/>
        </w:rPr>
        <w:t xml:space="preserve">و تا زمانى كه عمر زنده بود، توان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نداشتيم</w:t>
      </w:r>
      <w:r>
        <w:rPr>
          <w:rFonts w:eastAsia="IRNazanin" w:cs="IRNazanin"/>
          <w:color w:val="111111"/>
          <w:sz w:val="28"/>
          <w:szCs w:val="28"/>
          <w:rtl w:val="true"/>
          <w:lang w:bidi="fa-IR"/>
        </w:rPr>
        <w:t xml:space="preserve">. </w:t>
      </w:r>
      <w:r>
        <w:rPr>
          <w:rStyle w:val="FootnoteAnchor"/>
          <w:rtl w:val="true"/>
        </w:rPr>
        <w:footnoteReference w:id="273"/>
      </w:r>
    </w:p>
    <w:p>
      <w:pPr>
        <w:pStyle w:val="Heading6"/>
        <w:numPr>
          <w:ilvl w:val="5"/>
          <w:numId w:val="1"/>
        </w:numPr>
        <w:rPr/>
      </w:pPr>
      <w:bookmarkStart w:id="302" w:name="__RefHeading___Toc2169648_1051229030"/>
      <w:bookmarkStart w:id="303" w:name="_Toc119"/>
      <w:bookmarkEnd w:id="302"/>
      <w:r>
        <w:rPr>
          <w:rtl w:val="true"/>
        </w:rPr>
        <w:t>سه</w:t>
      </w:r>
      <w:r>
        <w:rPr>
          <w:rtl w:val="true"/>
        </w:rPr>
        <w:t xml:space="preserve">- </w:t>
      </w:r>
      <w:r>
        <w:rPr>
          <w:rtl w:val="true"/>
        </w:rPr>
        <w:t>توجيه عملكرد خلفا</w:t>
      </w:r>
      <w:bookmarkEnd w:id="303"/>
    </w:p>
    <w:p>
      <w:pPr>
        <w:pStyle w:val="BookText"/>
        <w:rPr/>
      </w:pPr>
      <w:r>
        <w:rPr>
          <w:rFonts w:ascii="IRNazanin" w:hAnsi="IRNazanin" w:eastAsia="IRNazanin"/>
          <w:color w:val="111111"/>
          <w:sz w:val="28"/>
          <w:sz w:val="28"/>
          <w:szCs w:val="28"/>
          <w:rtl w:val="true"/>
          <w:lang w:bidi="fa-IR"/>
        </w:rPr>
        <w:t>كسانى درباره توجيه عمل ابوبكر گفته‌اند كه هدف او دقت و احتياط در نقل اخبار بود نه بستن باب نقل روايت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پاسخ مى‌گوييم، احتياط در نقل نبايد به نابود كردن و سوزاندن پانصد حديث بينجامد؛ زيرا برپايه احتياط بايد در اصلاح طرق نقل احاديث و انتخاب راه مطمئن‌ترى در نقل كوشيد؛ چنان‌كه اصلاح هر چيزى به معناى رفع نواقص آن است نه نابودى آن؛ مانند اصلاح خانه كه به تعمير آن تحقق مى‌يابد نه با نابودى آن و اصلاحِ مجرم با تأديب اوست نه با كشتن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ابوبكر در پى دقت و احتياط در نقل احاديث بود، مردم را از نقل هر حديثى نهى نمى‌كرد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تحدثوا عن رسول الله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حديثى را از پيامبر نقل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هدف او كافى دانستن قرآن بود؛ چنان‌كه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بيننا و بي نكم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 همان شيوه‌اى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بسى نكوهيد و اگر احتياط در اين باره مى‌بايست به بستن باب نقل احاديث و خودبسايى قرآن مى‌انجاميد، در ماجراى فدك پس از استدلال حضرت زهرا عليهاالسلام به عمومات قرآن در باب ميراث، نمى‌بايست در مقابل قرآن براى اثبات مالك نبودن زهرا عليهاالسلام ، به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الانبياء لانورث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مى‌كردند؛ اما اينجا قرآن را فروگذاردند و حديث را پيش آوردند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عمربن خطاب نقل كرده‌اند كه به دو دليل از نقل احاديث منع مى‌كرد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 از متروك شدن قرآن بر اثر رواج احاديث در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 از اختلاط حديث به قرآن و مشتبَه شدن حديث به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اول پذيرفتنى نيست؛ زيرا اگرچه ترك قرآن حرام است، پرداختن به حديث هرگز موجب ترك 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بدون رجوع به سنت نمى‌توان قرآن را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مبين احكام قرآن است و مسلمان را به درِ خانه قرآن مى‌برد، نه اينكه او را از قرآن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 نيز پذيرفتنى نيست؛ زيرا اسلوب و روش حديث كه در مقام توضيح و تفسير قرآن است، از ديد بلاغت، نثر هم‌تاى قرآن نيست و هرگز با قرآن كه از ديدگاه‌هاى گوناگون، به ويژه بلاغت، معجزه است، مشتبه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جعل حديث و نسبت دادن سخن دروغ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اما چنين كارى درباره قرآن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قرآن با نداى فَأْتُوا بِسُورَةٍ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ناتوانى بشر را اثبات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 و انس به كمك يكديگر بيايند، باز هم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عَلى أَنْ يَأْتُوا بِمِثْلِ هذَا الْقُرْآنِ لا يَأْتُونَ بِمِثْلِهِ وَ لَوْ كانَ بَعْضُهُمْ لِبَعْضٍ ظَهِيراً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اينكه بسيارى از مسلمان‌ها حافظ قرآن و با آياتش آشنا بودند و شب و روز آن را قرائت مى‌كردند و بدون وضو به آن دست نمى‌زدند؛ از اين‌رو، هيچ گاه قرآن با حديث مشتبه و مختلط نمى‌شد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چنين بهانه‌هاى سست جلوى نشر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و بسى از احاديث و گفتار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اين ممنوعيت، از ميان رفت و همين امر، يكى از اسباب مهم روى‌گردانى بيشتر امت از اهل بيت عليهم السلام بود تا اينكه نقل احاديث از اهل بيت عليهم السلام به فراموشى سپرده شد و صحابه در تفسير قرآن،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 درخور توجهى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منقولات تابعين از حضرتش در زمينه تفسير قرآن نيز به صد نمى‌رسد؛ چنان‌كه از سبط اكبر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مجتبى كمتر از دَه روايت نقل كرده و از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 حديث فقهى چيزى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طريق جمهور در زمينه</w:t>
      </w:r>
      <w:bookmarkStart w:id="304" w:name="pg7479_68817"/>
    </w:p>
    <w:p>
      <w:pPr>
        <w:pStyle w:val="BookText"/>
        <w:rPr/>
      </w:pPr>
      <w:bookmarkEnd w:id="304"/>
      <w:r>
        <w:rPr>
          <w:rFonts w:ascii="IRNazanin" w:hAnsi="IRNazanin" w:eastAsia="IRNazanin"/>
          <w:color w:val="111111"/>
          <w:sz w:val="28"/>
          <w:sz w:val="28"/>
          <w:szCs w:val="28"/>
          <w:rtl w:val="true"/>
          <w:lang w:bidi="fa-IR"/>
        </w:rPr>
        <w:t>تفسير قرآن، هفده هزار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اهل بيت و ترك احاديث آنان، چنين پيامدهايى داشت</w:t>
      </w:r>
      <w:r>
        <w:rPr>
          <w:rFonts w:eastAsia="IRNazanin" w:cs="IRNazanin"/>
          <w:color w:val="111111"/>
          <w:sz w:val="28"/>
          <w:szCs w:val="28"/>
          <w:rtl w:val="true"/>
          <w:lang w:bidi="fa-IR"/>
        </w:rPr>
        <w:t xml:space="preserve">. </w:t>
      </w:r>
      <w:r>
        <w:rPr>
          <w:rStyle w:val="FootnoteAnchor"/>
          <w:rtl w:val="true"/>
        </w:rPr>
        <w:footnoteReference w:id="275"/>
      </w:r>
    </w:p>
    <w:p>
      <w:pPr>
        <w:pStyle w:val="Heading5"/>
        <w:numPr>
          <w:ilvl w:val="4"/>
          <w:numId w:val="1"/>
        </w:numPr>
        <w:rPr/>
      </w:pPr>
      <w:bookmarkStart w:id="305" w:name="__RefHeading___Toc2169650_1051229030"/>
      <w:bookmarkStart w:id="306" w:name="_Toc120"/>
      <w:bookmarkEnd w:id="305"/>
      <w:r>
        <w:rPr>
          <w:rtl w:val="true"/>
        </w:rPr>
        <w:t>ه</w:t>
      </w:r>
      <w:r>
        <w:rPr>
          <w:rtl w:val="true"/>
        </w:rPr>
        <w:t xml:space="preserve">) </w:t>
      </w:r>
      <w:r>
        <w:rPr>
          <w:rtl w:val="true"/>
        </w:rPr>
        <w:t>هشدار پيامبر</w:t>
      </w:r>
      <w:r>
        <w:rPr>
          <w:rtl w:val="true"/>
        </w:rPr>
        <w:t>(</w:t>
      </w:r>
      <w:r>
        <w:rPr>
          <w:rtl w:val="true"/>
        </w:rPr>
        <w:t>صلی الله علیه و آله</w:t>
      </w:r>
      <w:r>
        <w:rPr>
          <w:rtl w:val="true"/>
        </w:rPr>
        <w:t xml:space="preserve">) </w:t>
      </w:r>
      <w:r>
        <w:rPr>
          <w:rtl w:val="true"/>
        </w:rPr>
        <w:t>به امت</w:t>
      </w:r>
      <w:bookmarkEnd w:id="306"/>
    </w:p>
    <w:p>
      <w:pPr>
        <w:pStyle w:val="BookText"/>
        <w:rPr/>
      </w:pPr>
      <w:r>
        <w:rPr>
          <w:rFonts w:ascii="IRNazanin" w:hAnsi="IRNazanin" w:eastAsia="IRNazanin"/>
          <w:color w:val="111111"/>
          <w:sz w:val="28"/>
          <w:sz w:val="28"/>
          <w:szCs w:val="28"/>
          <w:rtl w:val="true"/>
          <w:lang w:bidi="fa-IR"/>
        </w:rPr>
        <w:t>پيامبر از زمانى پيش از اين درباره اين مصيبت بزرگِ دامن‌گير سنت خودش هشدار داده و از كسانى ياد كرده بود كه درآينده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از قرآن براى 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حديث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گوياى اين مدعا روايات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مقدام‌بن معدى كرب روايت شده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بدانيد كه بر من قرآن نازل شده است و همراه با آن، همانندش سنت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 كه دور نيست مردى شكم‌سير بر جايگاه خود تكيه بزند و بگويد تنها قرآن را دريابيد و هر چه را در آن حلال ديديد، حلالش بدانيد و آنچه را حرام يافتيد، حرام و نارَوايش بشماريد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دنباله حديث در سنن ترمذى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ماحرّم رسول الله صلى الله عليه و سلم كما حرم الله </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 هر چه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كرده مثل آن است كه خدا حرام فرموده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حديث در سنن ابن‌ماجه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حرّم الله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هر چه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كرده است، همانند حرام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جابر از مقدام‌بن معدى كرب نقل مى‌كند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چيزهايى را حرام كرد؛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نيست كه برخى از شما در مقام تكذيب من برآيند و آسوده بر بالش خود تكيه بزنند و حديث مرا بر او بخوانند و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ما و شما كتاب خدا وجود دارد آنچه را در آن حلال يافتيم، روايَش خواهيم دانست و هر چه را حرام ديديم، حرامش خواهيم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آنچه را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كرده است، مثل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حرام فرموده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عبيدالله‌بن ابى رافع از پدرش نقل مى‌كند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نبينم يكى از شما را كه بر مسند خويش تكيه داده باشد و امرى را كه من به اجراى آن دستور داده يا از آن نهى كرده‌ام بر او عرضه كنند و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در كتاب خدا ببينم، اجرا مى‌كنم</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عرياض بن‌ساريه نقل مى‌كند كه ما با پيامبر خاتم وارد خيبر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خيبريان كه مردى سخت خشن و خشمگين به نظر مى‌رسيد، قدم پيش گذاشت و گستاخانه به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كه حيوانات ما را بكشيد و ميوه‌هاى ما را بخوريد و زنان ما را آزار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سخت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عبدالرحمان عوف روى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اسبت سوار شو و در ميان مردم فرياد برآور كه بهشت جز براى مؤمنان روا نباشد و بگو كه مردم براى اداى نماز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عرياض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گوشه و كنار براى اداى نماز و شنيدن سخنان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برخاست و چنين فرمود</w:t>
      </w:r>
      <w:r>
        <w:rPr>
          <w:rFonts w:eastAsia="IRNazanin" w:cs="IRNazanin"/>
          <w:color w:val="111111"/>
          <w:sz w:val="28"/>
          <w:szCs w:val="28"/>
          <w:rtl w:val="true"/>
          <w:lang w:bidi="fa-IR"/>
        </w:rPr>
        <w:t>:</w:t>
      </w:r>
      <w:bookmarkStart w:id="307" w:name="pg7479_68819"/>
    </w:p>
    <w:p>
      <w:pPr>
        <w:pStyle w:val="BookText"/>
        <w:rPr/>
      </w:pPr>
      <w:bookmarkEnd w:id="307"/>
      <w:r>
        <w:rPr>
          <w:rFonts w:ascii="IRNazanin" w:hAnsi="IRNazanin" w:eastAsia="IRNazanin"/>
          <w:color w:val="111111"/>
          <w:sz w:val="28"/>
          <w:sz w:val="28"/>
          <w:szCs w:val="28"/>
          <w:rtl w:val="true"/>
          <w:lang w:bidi="fa-IR"/>
        </w:rPr>
        <w:t xml:space="preserve">آيا برخى از شما در آن حال كه آسوده بر بالش خود تكيه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مى‌پندارد كه خداوند چيزى را حرام نكرده، مگر آنچه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شما را پند دادم و به اجراى كارهايى امر و از اجراى كارهايى نهى كردم كه همه آنها به اندازه قرآن و يا بيشتر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شما حلال نكرده است كه بدون اذن به خانه‌هاى اهل كتاب برويد و زنان آنان را بزنيد و ميوه‌هايشان را بخوريد در صورتى كه خود در اختيار شما مى‌گذارند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مى‌گويد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مى‌بينم كه حديث و سخن مرا بر يكى از شما عرضه مى‌كنند و او آسوده بر جايگاه خود تكيه مى‌زند و مى‌گويد در اين‌باره از قرآن برايم بخوانيد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حسان‌بن ثابت انصارى روايت شده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جبرئيل قرآن را بر پيامبر خاتم نازل مى‌كرد، سنت را نيز بر آن حضرت فرود مى‌آورد</w:t>
      </w:r>
      <w:r>
        <w:rPr>
          <w:rFonts w:eastAsia="IRNazanin" w:cs="IRNazanin"/>
          <w:color w:val="111111"/>
          <w:sz w:val="28"/>
          <w:szCs w:val="28"/>
          <w:rtl w:val="true"/>
          <w:lang w:bidi="fa-IR"/>
        </w:rPr>
        <w:t xml:space="preserve">». </w:t>
      </w:r>
      <w:r>
        <w:rPr>
          <w:rStyle w:val="FootnoteAnchor"/>
          <w:rtl w:val="true"/>
        </w:rPr>
        <w:footnoteReference w:id="283"/>
      </w:r>
    </w:p>
    <w:p>
      <w:pPr>
        <w:pStyle w:val="Heading5"/>
        <w:numPr>
          <w:ilvl w:val="4"/>
          <w:numId w:val="1"/>
        </w:numPr>
        <w:rPr/>
      </w:pPr>
      <w:bookmarkStart w:id="308" w:name="__RefHeading___Toc2169652_1051229030"/>
      <w:bookmarkStart w:id="309" w:name="_Toc121"/>
      <w:bookmarkEnd w:id="308"/>
      <w:r>
        <w:rPr>
          <w:rtl w:val="true"/>
        </w:rPr>
        <w:t>و</w:t>
      </w:r>
      <w:r>
        <w:rPr>
          <w:rtl w:val="true"/>
        </w:rPr>
        <w:t xml:space="preserve">) </w:t>
      </w:r>
      <w:r>
        <w:rPr>
          <w:rtl w:val="true"/>
        </w:rPr>
        <w:t>سفارش مكرر قرآن به پيروى از پيامبر</w:t>
      </w:r>
      <w:r>
        <w:rPr>
          <w:rtl w:val="true"/>
        </w:rPr>
        <w:t>(</w:t>
      </w:r>
      <w:r>
        <w:rPr>
          <w:rtl w:val="true"/>
        </w:rPr>
        <w:t>صلی الله علیه و آله</w:t>
      </w:r>
      <w:r>
        <w:rPr>
          <w:rtl w:val="true"/>
        </w:rPr>
        <w:t>)</w:t>
      </w:r>
      <w:bookmarkEnd w:id="309"/>
    </w:p>
    <w:p>
      <w:pPr>
        <w:pStyle w:val="BookText"/>
        <w:rPr/>
      </w:pPr>
      <w:r>
        <w:rPr>
          <w:rFonts w:ascii="IRNazanin" w:hAnsi="IRNazanin" w:eastAsia="IRNazanin"/>
          <w:color w:val="111111"/>
          <w:sz w:val="28"/>
          <w:sz w:val="28"/>
          <w:szCs w:val="28"/>
          <w:rtl w:val="true"/>
          <w:lang w:bidi="fa-IR"/>
        </w:rPr>
        <w:t>قرآن به پيروى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پيروى خدا سفارش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سرپيچى از 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خداوند هم‌چون سرپيچى از دستورات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فَإِنَّ لَهُ نارَ جَهَنَّمَ خالِدِينَ فِيها أَبَداً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 كس خدا و رسولش را نافرمانى كند، آتش دوزخ از آن اوست و جاودانه در آن مى‌ماند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كس كه خدا و پيامبرش را نافرمانى كند و از مرزهاى او بگذرد، او را در آتشى وارد مى‌كند كه جاودانه در آن خواهد ماند و براى او مجازات خواركننده‌اى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فَقَدْ ضَلَّ ضَلالاً مُبِيناً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خدا و رسولش را نافرمانى كند، به گمراهى آشكارى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اختيار مؤمنان را در برابر مقررات و قانون خدا و پيغمبرش سلب كرده و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مرد و زن با ايمانى حق ندارد هنگامى كه خدا و پيامبرش امرى را لازم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داشته باشند و هر كس خدا و رسولش را نافرمانى كند، به گمراهى آشكارى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گفتار و رفتار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خلق دانسته و او را به پيشوايى امت تعيين كرده است تا از او پيروى كنند؛ چنان‌كه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وَ اتَّقُوا اللّهَ إِنَّ اللّهَ شَدِيدُ الْعِقابِ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رسول خدا براى شما آورده است،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نهى كرده است، خوددارى كنيد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آل‌عمران،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 دليل روشنى</w:t>
      </w:r>
      <w:bookmarkStart w:id="310" w:name="pg7479_68821"/>
    </w:p>
    <w:p>
      <w:pPr>
        <w:pStyle w:val="BookText"/>
        <w:rPr/>
      </w:pPr>
      <w:bookmarkEnd w:id="310"/>
      <w:r>
        <w:rPr>
          <w:rFonts w:ascii="IRNazanin" w:hAnsi="IRNazanin" w:eastAsia="IRNazanin"/>
          <w:color w:val="111111"/>
          <w:sz w:val="28"/>
          <w:sz w:val="28"/>
          <w:szCs w:val="28"/>
          <w:rtl w:val="true"/>
          <w:lang w:bidi="fa-IR"/>
        </w:rPr>
        <w:t>بر اعتبار سنت پيامبر و لزوم پيروى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همه اصول عقايد و احكام و ديگر معارف و علوم اسلامى، از قرآن سرچشمه مى‌گيرد و شرح و تفسير و شكل و نحوۀ عمل به آن، در قالب گفتار و رفتار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معين شده است كه به آن، حديث و سيره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براى نمونه، نماز مغرب سه ركعت و نماز ظهر چهار ركعت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به شمار ركعات آنها اشاره نكرده، اما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كرديم تا آنچه را كه به سوى مردم نازل شده است، براى آنان روشن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پيامبر خود را روشن‌كننده وحى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ناديده گرفتن سنت پيامبر به ناديده گرفتن اين همه آيات مى‌انجامد كه مسلمانان را به سنت پيامبر ارجاع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احاديث پيامبر و منع از گردآورى سنت پيامبر به بهانه توجه و سرگرم شدن مردم به قرآن، چيزى جز پشت كردن به قرآن نيست؛ نه عمل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 خانه قرآن با شعار فريبندۀ پيروى از قرآن، نقل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همه سفارش‌هاى قرآن و پيامبر در درازناى ساليان عمرش، جرم شناخته مى‌شود و بر اثر همين ممنوعيت، مسلمانان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شدند و به پيروى از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عترت، فراموش، و هشدار پيامبر درباره حديث ثقلين و امثال آن، ناديده گرفته شد</w:t>
      </w:r>
      <w:r>
        <w:rPr>
          <w:rFonts w:eastAsia="IRNazanin" w:cs="IRNazanin"/>
          <w:color w:val="111111"/>
          <w:sz w:val="28"/>
          <w:szCs w:val="28"/>
          <w:rtl w:val="true"/>
          <w:lang w:bidi="fa-IR"/>
        </w:rPr>
        <w:t>.</w:t>
      </w:r>
    </w:p>
    <w:p>
      <w:pPr>
        <w:pStyle w:val="Heading5"/>
        <w:numPr>
          <w:ilvl w:val="4"/>
          <w:numId w:val="1"/>
        </w:numPr>
        <w:rPr/>
      </w:pPr>
      <w:bookmarkStart w:id="311" w:name="__RefHeading___Toc2169654_1051229030"/>
      <w:bookmarkStart w:id="312" w:name="_Toc122"/>
      <w:bookmarkEnd w:id="311"/>
      <w:r>
        <w:rPr>
          <w:rtl w:val="true"/>
        </w:rPr>
        <w:t>ز</w:t>
      </w:r>
      <w:r>
        <w:rPr>
          <w:rtl w:val="true"/>
        </w:rPr>
        <w:t xml:space="preserve">) </w:t>
      </w:r>
      <w:r>
        <w:rPr>
          <w:rtl w:val="true"/>
        </w:rPr>
        <w:t>توجه به دو نكته در حديث ثقلين</w:t>
      </w:r>
      <w:bookmarkEnd w:id="312"/>
    </w:p>
    <w:p>
      <w:pPr>
        <w:pStyle w:val="Heading6"/>
        <w:numPr>
          <w:ilvl w:val="5"/>
          <w:numId w:val="1"/>
        </w:numPr>
        <w:rPr/>
      </w:pPr>
      <w:bookmarkStart w:id="313" w:name="__RefHeading___Toc2169656_1051229030"/>
      <w:bookmarkStart w:id="314" w:name="_Toc123"/>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در پايان بحث از حديث ثقلين توجه به اين دو نكته لازم است</w:t>
      </w:r>
      <w:r>
        <w:rPr>
          <w:rFonts w:eastAsia="IRNazanin" w:cs="IRNazanin"/>
          <w:color w:val="111111"/>
          <w:sz w:val="28"/>
          <w:szCs w:val="28"/>
          <w:rtl w:val="true"/>
          <w:lang w:bidi="fa-IR"/>
        </w:rPr>
        <w:t>:</w:t>
      </w:r>
    </w:p>
    <w:p>
      <w:pPr>
        <w:pStyle w:val="Heading6"/>
        <w:numPr>
          <w:ilvl w:val="5"/>
          <w:numId w:val="1"/>
        </w:numPr>
        <w:rPr/>
      </w:pPr>
      <w:bookmarkStart w:id="315" w:name="__RefHeading___Toc2169658_1051229030"/>
      <w:bookmarkStart w:id="316" w:name="_Toc124"/>
      <w:bookmarkEnd w:id="315"/>
      <w:r>
        <w:rPr>
          <w:rtl w:val="true"/>
        </w:rPr>
        <w:t>نكته اول</w:t>
      </w:r>
      <w:r>
        <w:rPr>
          <w:rtl w:val="true"/>
        </w:rPr>
        <w:t xml:space="preserve">: </w:t>
      </w:r>
      <w:r>
        <w:rPr>
          <w:rtl w:val="true"/>
        </w:rPr>
        <w:t>على</w:t>
      </w:r>
      <w:r>
        <w:rPr>
          <w:rtl w:val="true"/>
        </w:rPr>
        <w:t>(</w:t>
      </w:r>
      <w:r>
        <w:rPr>
          <w:rtl w:val="true"/>
        </w:rPr>
        <w:t>علیه السلام</w:t>
      </w:r>
      <w:r>
        <w:rPr>
          <w:rtl w:val="true"/>
        </w:rPr>
        <w:t xml:space="preserve">) </w:t>
      </w:r>
      <w:r>
        <w:rPr>
          <w:rtl w:val="true"/>
        </w:rPr>
        <w:t>برجسته‌ترين مصداق</w:t>
      </w:r>
      <w:bookmarkEnd w:id="31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برجسته‌ترين و نخستين مصداق اهل بيت عليهم السلام ،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افزون بر بحث پيش‌گفته در آغاز كتاب درباره آيه تطهير، گفتار ابن‌حجر مكى در اين‌باره نيز يادشدنى است</w:t>
      </w:r>
      <w:r>
        <w:rPr>
          <w:rFonts w:eastAsia="IRNazanin" w:cs="IRNazanin"/>
          <w:color w:val="111111"/>
          <w:sz w:val="28"/>
          <w:szCs w:val="28"/>
          <w:rtl w:val="true"/>
          <w:lang w:bidi="fa-IR"/>
        </w:rPr>
        <w:t>:</w:t>
      </w:r>
      <w:bookmarkStart w:id="317" w:name="pg7479_68822"/>
    </w:p>
    <w:p>
      <w:pPr>
        <w:pStyle w:val="BookText"/>
        <w:rPr/>
      </w:pPr>
      <w:bookmarkEnd w:id="317"/>
      <w:r>
        <w:rPr>
          <w:rFonts w:ascii="IRNazanin" w:hAnsi="IRNazanin" w:eastAsia="IRNazanin"/>
          <w:color w:val="111111"/>
          <w:sz w:val="28"/>
          <w:sz w:val="28"/>
          <w:szCs w:val="28"/>
          <w:rtl w:val="true"/>
          <w:lang w:bidi="fa-IR"/>
        </w:rPr>
        <w:t>در دنباله بحث از حديث ثقلين شايسته‌ترين فرد از اهل بيت براى تمسك به او، پيشوا و عالم اهل بيت عليهم السلام ،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پيش از اين وفور علم او و ظرافت نظرات او را ذكر كرديم و بدين سبب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را در روز غدير خم شناساند</w:t>
      </w:r>
      <w:r>
        <w:rPr>
          <w:rFonts w:eastAsia="IRNazanin" w:cs="IRNazanin"/>
          <w:color w:val="111111"/>
          <w:sz w:val="28"/>
          <w:szCs w:val="28"/>
          <w:rtl w:val="true"/>
          <w:lang w:bidi="fa-IR"/>
        </w:rPr>
        <w:t xml:space="preserve">. </w:t>
      </w:r>
      <w:r>
        <w:rPr>
          <w:rStyle w:val="FootnoteAnchor"/>
          <w:rtl w:val="true"/>
        </w:rPr>
        <w:footnoteReference w:id="284"/>
      </w:r>
    </w:p>
    <w:p>
      <w:pPr>
        <w:pStyle w:val="Heading6"/>
        <w:numPr>
          <w:ilvl w:val="5"/>
          <w:numId w:val="1"/>
        </w:numPr>
        <w:rPr/>
      </w:pPr>
      <w:bookmarkStart w:id="318" w:name="__RefHeading___Toc2169660_1051229030"/>
      <w:bookmarkStart w:id="319" w:name="_Toc125"/>
      <w:bookmarkEnd w:id="318"/>
      <w:r>
        <w:rPr>
          <w:rtl w:val="true"/>
        </w:rPr>
        <w:t>نكته دوم</w:t>
      </w:r>
      <w:r>
        <w:rPr>
          <w:rtl w:val="true"/>
        </w:rPr>
        <w:t xml:space="preserve">: </w:t>
      </w:r>
      <w:r>
        <w:rPr>
          <w:rtl w:val="true"/>
        </w:rPr>
        <w:t>لزوم وجود هميشگى امام زنده كنار قرآن</w:t>
      </w:r>
      <w:bookmarkEnd w:id="319"/>
    </w:p>
    <w:p>
      <w:pPr>
        <w:pStyle w:val="BookText"/>
        <w:rPr/>
      </w:pPr>
      <w:r>
        <w:rPr>
          <w:rFonts w:ascii="IRNazanin" w:hAnsi="IRNazanin" w:eastAsia="IRNazanin"/>
          <w:color w:val="111111"/>
          <w:sz w:val="28"/>
          <w:sz w:val="28"/>
          <w:szCs w:val="28"/>
          <w:rtl w:val="true"/>
          <w:lang w:bidi="fa-IR"/>
        </w:rPr>
        <w:t>از حديث ثقلين استفاده مى‌شود كه وجود يك نفر از اهل بيت شايستۀ تمسك در هر زمانى تا قيامت ناگزير است؛ زيرا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لن يفترقا حتى يردا علىَّ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تا هنگام وارد شدن بر من كنار حوض كوثر از يكديگر جدا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ابن‌حجر مكى</w:t>
      </w:r>
    </w:p>
    <w:p>
      <w:pPr>
        <w:pStyle w:val="BookText"/>
        <w:rPr/>
      </w:pPr>
      <w:r>
        <w:rPr>
          <w:rFonts w:ascii="Amiri" w:hAnsi="Amiri" w:eastAsia="Amiri" w:cs="Amiri"/>
          <w:color w:val="111111"/>
          <w:sz w:val="28"/>
          <w:sz w:val="28"/>
          <w:szCs w:val="28"/>
          <w:rtl w:val="true"/>
          <w:lang w:bidi="ar-SA"/>
        </w:rPr>
        <w:t>ابن‌حجر مكى در كلمات خود به اين حقيقت اعتراف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احاديث مشوق به تمسك به اهل بيت عليهم السلام اشاره‌اى به اين است كه فردى شايستۀ تمسك از اهل بيت تا قيامت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سلسله تا قيامت جاودانه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كتاب عزيز تا قيامت جاودانه است و شايسته تمسك و از همين روى چنان كه خواهد آمد، اهل بيت امانِ اهل زمين‌اند و خبر گذشته نيز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نسلى از امت من افراد عادلى از اهل بيت من حاضرند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اين مطلب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حافظ الشريف السمهودى</w:t>
      </w:r>
    </w:p>
    <w:p>
      <w:pPr>
        <w:pStyle w:val="BookText"/>
        <w:rPr/>
      </w:pPr>
      <w:r>
        <w:rPr>
          <w:rFonts w:ascii="Amiri" w:hAnsi="Amiri" w:eastAsia="Amiri" w:cs="Amiri"/>
          <w:color w:val="111111"/>
          <w:sz w:val="28"/>
          <w:sz w:val="28"/>
          <w:szCs w:val="28"/>
          <w:rtl w:val="true"/>
          <w:lang w:bidi="ar-SA"/>
        </w:rPr>
        <w:t>حافظ شريف سمهودى نيز به نقل از عبدالرئوف المناوى، به اين نكته اشاره كرده است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بر اين دلالت مى‌كند كه فرد شايستۀ تمسك از عترت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در هر زمانى وجود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 تشويق امت براى تمسك</w:t>
      </w:r>
      <w:bookmarkStart w:id="320" w:name="pg7479_68823"/>
    </w:p>
    <w:p>
      <w:pPr>
        <w:pStyle w:val="BookText"/>
        <w:rPr/>
      </w:pPr>
      <w:bookmarkEnd w:id="320"/>
      <w:r>
        <w:rPr>
          <w:rFonts w:ascii="IRNazanin" w:hAnsi="IRNazanin" w:eastAsia="IRNazanin"/>
          <w:color w:val="111111"/>
          <w:sz w:val="28"/>
          <w:sz w:val="28"/>
          <w:szCs w:val="28"/>
          <w:rtl w:val="true"/>
          <w:lang w:bidi="fa-IR"/>
        </w:rPr>
        <w:t>به عترت درست خواهد بود؛ چنان‌كه كتاب عزيز تا قيامت شايستۀ تمسك است و از همين‌رو عترت، امانِ اهل زمين خواهد بود و آن‌گاه كه عترت از دنيا بروند، اهل زمين نيز نخواهند ماند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بنابراين، حديث آشكارا بر اين دلالت مى‌كند كه فردى از اهل بيت عليهم السلام در طول تاريخ اسلام به‌عنوان پيشواى معصوم عليهم السلام بوده است و خواهد بود و چنان‌كه قرآن همواره چراغ هدايت است، آنان نيز همواره چراغ هدايتند؛ پس امت اسلامى در هر عصر و زمانى بايد آنان را بجويند</w:t>
      </w:r>
      <w:r>
        <w:rPr>
          <w:rFonts w:eastAsia="IRNazanin" w:cs="IRNazanin"/>
          <w:color w:val="111111"/>
          <w:sz w:val="28"/>
          <w:szCs w:val="28"/>
          <w:rtl w:val="true"/>
          <w:lang w:bidi="fa-IR"/>
        </w:rPr>
        <w:t>.</w:t>
      </w:r>
    </w:p>
    <w:p>
      <w:pPr>
        <w:pStyle w:val="Heading4"/>
        <w:numPr>
          <w:ilvl w:val="3"/>
          <w:numId w:val="1"/>
        </w:numPr>
        <w:rPr/>
      </w:pPr>
      <w:bookmarkStart w:id="321" w:name="__RefHeading___Toc2169662_1051229030"/>
      <w:bookmarkStart w:id="322" w:name="_Toc126"/>
      <w:bookmarkEnd w:id="321"/>
      <w:r>
        <w:rPr/>
        <w:t>4</w:t>
      </w:r>
      <w:r>
        <w:rPr>
          <w:rtl w:val="true"/>
        </w:rPr>
        <w:t xml:space="preserve">. </w:t>
      </w:r>
      <w:r>
        <w:rPr>
          <w:rtl w:val="true"/>
        </w:rPr>
        <w:t>حديث منزلت</w:t>
      </w:r>
      <w:bookmarkEnd w:id="322"/>
    </w:p>
    <w:p>
      <w:pPr>
        <w:pStyle w:val="Heading5"/>
        <w:numPr>
          <w:ilvl w:val="4"/>
          <w:numId w:val="1"/>
        </w:numPr>
        <w:rPr/>
      </w:pPr>
      <w:bookmarkStart w:id="323" w:name="__RefHeading___Toc2169664_1051229030"/>
      <w:bookmarkStart w:id="324" w:name="_Toc127"/>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اين حديث نيز بر خلافت و ولايت اميرمؤمنان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كه علماى شيعه از گذشته‌هاى دور تاكنون در اين زمينه به آن استدلال كرده‌اند و علماى اهل‌سنت نيز تمام تلاش خود را براى جواب به آن به كار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تماميت استدلال به اين حديث، را در چهار مرحله پى‌مى‌گيريم</w:t>
      </w:r>
      <w:r>
        <w:rPr>
          <w:rFonts w:eastAsia="IRNazanin" w:cs="IRNazanin"/>
          <w:color w:val="111111"/>
          <w:sz w:val="28"/>
          <w:szCs w:val="28"/>
          <w:rtl w:val="true"/>
          <w:lang w:bidi="fa-IR"/>
        </w:rPr>
        <w:t>:</w:t>
      </w:r>
    </w:p>
    <w:p>
      <w:pPr>
        <w:pStyle w:val="Heading5"/>
        <w:numPr>
          <w:ilvl w:val="4"/>
          <w:numId w:val="1"/>
        </w:numPr>
        <w:rPr/>
      </w:pPr>
      <w:bookmarkStart w:id="325" w:name="__RefHeading___Toc2169666_1051229030"/>
      <w:bookmarkStart w:id="326" w:name="_Toc128"/>
      <w:bookmarkEnd w:id="325"/>
      <w:r>
        <w:rPr>
          <w:rtl w:val="true"/>
        </w:rPr>
        <w:t>الف</w:t>
      </w:r>
      <w:r>
        <w:rPr>
          <w:rtl w:val="true"/>
        </w:rPr>
        <w:t xml:space="preserve">) </w:t>
      </w:r>
      <w:r>
        <w:rPr>
          <w:rtl w:val="true"/>
        </w:rPr>
        <w:t>متن حديث</w:t>
      </w:r>
      <w:bookmarkEnd w:id="326"/>
    </w:p>
    <w:p>
      <w:pPr>
        <w:pStyle w:val="Heading6"/>
        <w:numPr>
          <w:ilvl w:val="5"/>
          <w:numId w:val="1"/>
        </w:numPr>
        <w:rPr/>
      </w:pPr>
      <w:bookmarkStart w:id="327" w:name="__RefHeading___Toc2169668_1051229030"/>
      <w:bookmarkStart w:id="328" w:name="_Toc129"/>
      <w:bookmarkEnd w:id="327"/>
      <w:r>
        <w:rPr>
          <w:rtl w:val="true"/>
        </w:rPr>
        <w:t>يك</w:t>
      </w:r>
      <w:r>
        <w:rPr>
          <w:rtl w:val="true"/>
        </w:rPr>
        <w:t xml:space="preserve">- </w:t>
      </w:r>
      <w:r>
        <w:rPr>
          <w:rtl w:val="true"/>
        </w:rPr>
        <w:t>صحيح بخارى</w:t>
      </w:r>
      <w:bookmarkEnd w:id="32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صحيح خود نقل مى‌كند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نيستى به اينكه نسبت تو با من همان نسبت و منزلت هارون با موسى است؟</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جنگ تبوك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به جاى خودش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بر زنان و اطفال گمارده‌اى؟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نيستى به اينكه جايگاهت نسبت به من همان جايگاه و منزلت هارون نسبت به موسى باشد؛ جز اينكه پيامبرى بعد از من نيست</w:t>
      </w:r>
      <w:r>
        <w:rPr>
          <w:rFonts w:eastAsia="IRNazanin" w:cs="IRNazanin"/>
          <w:color w:val="111111"/>
          <w:sz w:val="28"/>
          <w:szCs w:val="28"/>
          <w:rtl w:val="true"/>
          <w:lang w:bidi="fa-IR"/>
        </w:rPr>
        <w:t xml:space="preserve">». </w:t>
      </w:r>
      <w:r>
        <w:rPr>
          <w:rStyle w:val="FootnoteAnchor"/>
          <w:rtl w:val="true"/>
        </w:rPr>
        <w:footnoteReference w:id="288"/>
      </w:r>
      <w:bookmarkStart w:id="329" w:name="pg7479_68824"/>
    </w:p>
    <w:p>
      <w:pPr>
        <w:pStyle w:val="Heading6"/>
        <w:numPr>
          <w:ilvl w:val="5"/>
          <w:numId w:val="1"/>
        </w:numPr>
        <w:rPr/>
      </w:pPr>
      <w:bookmarkStart w:id="330" w:name="__RefHeading___Toc2169670_1051229030"/>
      <w:bookmarkStart w:id="331" w:name="_Toc130"/>
      <w:bookmarkEnd w:id="329"/>
      <w:bookmarkEnd w:id="330"/>
      <w:r>
        <w:rPr>
          <w:rtl w:val="true"/>
        </w:rPr>
        <w:t>دو</w:t>
      </w:r>
      <w:r>
        <w:rPr>
          <w:rtl w:val="true"/>
        </w:rPr>
        <w:t xml:space="preserve">- </w:t>
      </w:r>
      <w:r>
        <w:rPr>
          <w:rtl w:val="true"/>
        </w:rPr>
        <w:t>صحيح مسلم</w:t>
      </w:r>
      <w:bookmarkEnd w:id="33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خود از سعدبن ابى‌وقاص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تو نسبت به من، همان جايگاه و منزلت هارون نسبت به موسى است؛ جز اينكه بعد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سعيدبن 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راويان سلسله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دوست داشتم خود مستقيم اين حديث را از سعدبن ابى‌وقاص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ملاقات كردم و اين حديث را كه پسرش عامر برايم نقل كرده بود، به او عرضه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اين حديث را از پيامبر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خودت شنيده‌اى؟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انگشت خود را بر گوش‌هايش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گوش‌ها شنيده‌ام؛ وگرنه گوش‌هايم كَر باد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 از سعدبن ابى‌وقاص نقل مى‌كند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جنگ تبوك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 در مدينه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زنان و كودكان مى‌گذارى؟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نيستى كه جايگاه و منزلت تو نسبت به من همان منزلت هارون نسبت به موسى باشد؛ جز اينكه پيامبرى بعد از من نيست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از عامربن سعدبن ابى‌وقاص نقل مى‌كند كه معاويه به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تو را از ناسزا گفتن به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مطلبى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مرا از دشنام دادن به على باز مى‌دارد و آنها به اندازه‌اى نزدم مهم‌اند كه هر يك از آنها برايم محبوب‌تر از داشتن شتران سرخ موى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آن‌گاه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برخى از جنگ‌ها به جاى خودش در مدينه گذاشت و على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همراه با زنان و كودكان مى‌گذارى؟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نيستى كه جايگاه و منزلت تو نسبت به من، همان جايگاه و منزلت هارون به موسى باشد؛ جز اينكه نبوتى پس از 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خيبر شنيدم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كسى خواهم داد كه خدا و رسولش را دوست دارد و خدا و رسولش هم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سخت شائق بود كه اين افتخار نصيبش شود تا آنكه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او به درد چشم دچار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آب دهان خود را به چشم او ماليد و پرچم را به او داد و او هم جنگ را فتح كرد و پيروز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كه آيه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 أَبْناءَكُمْ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حسن و حسين عليهم السلام را براى مباهله آورد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اينها اهل بيت من‌اند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مسلم به سند ديگرى نيز حديث منزلت را آورده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حديث منزلت تنها در صحيح بخارى و مسلم نيست، بلكه بسيارى از منابع ديگر اهل‌سنت آن را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ابن‌ماجه،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بيهقى،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مسلم، النووى،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الزوائد، هيثمى،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w:t>
      </w:r>
      <w:bookmarkStart w:id="332" w:name="pg7479_68826"/>
    </w:p>
    <w:p>
      <w:pPr>
        <w:pStyle w:val="BookText"/>
        <w:rPr/>
      </w:pPr>
      <w:bookmarkEnd w:id="33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البارى، ابن‌حجر عسقلانى،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ابن‌سعد،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الكبير، بخارى،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الثقات، العجلى،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 محمدبن حيّان،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ابن‌عدى جرجانى،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خطيب بغدادى،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ابن‌عساكر، ج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منابع، حديث منزلت را از بسيارى از اصحاب نقل كرده‌اند كه نام شمارى از آنان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سعدبن ابى‌وقاص، ابوسعيد خدرى، جابربن عبدالله انصارى، زيدبن أرقم، ابوهريره، عبدالله‌بن عباس، حبشى‌بن جنادة السلوى، ابن‌عمر؛ جابربن سمره، ابوايوب انصارى، البراء بن عازب، زيدبن أبى‌اوفى، محدوج‌بن زيد الذلى، و از زنان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و اسماء بنت عميس</w:t>
      </w:r>
      <w:r>
        <w:rPr>
          <w:rFonts w:eastAsia="IRNazanin" w:cs="IRNazanin"/>
          <w:color w:val="111111"/>
          <w:sz w:val="28"/>
          <w:szCs w:val="28"/>
          <w:rtl w:val="true"/>
          <w:lang w:bidi="fa-IR"/>
        </w:rPr>
        <w:t>.</w:t>
      </w:r>
    </w:p>
    <w:p>
      <w:pPr>
        <w:pStyle w:val="Heading5"/>
        <w:numPr>
          <w:ilvl w:val="4"/>
          <w:numId w:val="1"/>
        </w:numPr>
        <w:rPr/>
      </w:pPr>
      <w:bookmarkStart w:id="333" w:name="__RefHeading___Toc2169672_1051229030"/>
      <w:bookmarkStart w:id="334" w:name="_Toc131"/>
      <w:bookmarkEnd w:id="333"/>
      <w:r>
        <w:rPr>
          <w:rtl w:val="true"/>
        </w:rPr>
        <w:t>ب</w:t>
      </w:r>
      <w:r>
        <w:rPr>
          <w:rtl w:val="true"/>
        </w:rPr>
        <w:t xml:space="preserve">) </w:t>
      </w:r>
      <w:r>
        <w:rPr>
          <w:rtl w:val="true"/>
        </w:rPr>
        <w:t>سند حديث</w:t>
      </w:r>
      <w:bookmarkEnd w:id="334"/>
    </w:p>
    <w:p>
      <w:pPr>
        <w:pStyle w:val="BookText"/>
        <w:rPr/>
      </w:pPr>
      <w:r>
        <w:rPr>
          <w:rFonts w:ascii="IRNazanin" w:hAnsi="IRNazanin" w:eastAsia="IRNazanin"/>
          <w:color w:val="111111"/>
          <w:sz w:val="28"/>
          <w:sz w:val="28"/>
          <w:szCs w:val="28"/>
          <w:rtl w:val="true"/>
          <w:lang w:bidi="fa-IR"/>
        </w:rPr>
        <w:t xml:space="preserve">نزد علماى اهل‌سنت معروف است كه احاديث صحيح بخارى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سند احاديث اين دو كتاب، بحث‌پذير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حديث منزلت در هر دوى آنها آمده است، به بحث درباره سندش نيازى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كسانى به صحّت سندش تصريح، بلكه به تواتر آن اعتراف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عمروبن موسى‌بن حماد عقيلى مكى مى‌گويد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منزلت جز با اين سند، به سند صحيح به ما رسيده كه آن را يحيى‌بن سعيد از</w:t>
      </w:r>
      <w:bookmarkStart w:id="335" w:name="pg7479_68827"/>
    </w:p>
    <w:p>
      <w:pPr>
        <w:pStyle w:val="BookText"/>
        <w:rPr/>
      </w:pPr>
      <w:bookmarkEnd w:id="335"/>
      <w:r>
        <w:rPr>
          <w:rFonts w:ascii="IRNazanin" w:hAnsi="IRNazanin" w:eastAsia="IRNazanin"/>
          <w:color w:val="111111"/>
          <w:sz w:val="28"/>
          <w:sz w:val="28"/>
          <w:szCs w:val="28"/>
          <w:rtl w:val="true"/>
          <w:lang w:bidi="fa-IR"/>
        </w:rPr>
        <w:t>سعيدبن مسيّب از سعدبن ابى‌وقاص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على‌بن سعد و مصعب‌بن سعد و ابراهيم‌بن سعد، آن را از سعدبن ابى‌وقاص نقل كرده‌اند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او در جاى ديگرى بعد از نقل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 اين حديث به سعد، نيكو و صحيح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حاشيه تاريخ دمشق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منزلت معروف است و از طرق كثيره‌اى آن را براى ما نقل كرده‌اند كه اين طرق و اسناد را بخارى و مسلم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المزى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منزلت را كه صحيح‌ترين و معتبرترين احاديث است، جماعتى از صحابه پيامبر همچون سعدبن ابى‌وقاص و ابن‌عباس و ابوسعيد خدرى و جابربن عبدالله و أم‌سلمه و اسماء بنت عميس نقل كرده‌اند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منزلت خبرى است كه فِرق اسلام بر آن‌اجماع‌كرده‌اند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ورود حديث منزلت در صحيحين و كلمات ياد شده از علماى رجالى اهل‌سنت، زمينه‌اى براى تشكيك در سند حديث و شبهه‌اى در اين‌باره نمى‌ماند؛ مگر از سر مكابره و عناد</w:t>
      </w:r>
      <w:r>
        <w:rPr>
          <w:rFonts w:eastAsia="IRNazanin" w:cs="IRNazanin"/>
          <w:color w:val="111111"/>
          <w:sz w:val="28"/>
          <w:szCs w:val="28"/>
          <w:rtl w:val="true"/>
          <w:lang w:bidi="fa-IR"/>
        </w:rPr>
        <w:t>.</w:t>
      </w:r>
    </w:p>
    <w:p>
      <w:pPr>
        <w:pStyle w:val="Heading5"/>
        <w:numPr>
          <w:ilvl w:val="4"/>
          <w:numId w:val="1"/>
        </w:numPr>
        <w:rPr/>
      </w:pPr>
      <w:bookmarkStart w:id="336" w:name="__RefHeading___Toc2169674_1051229030"/>
      <w:bookmarkStart w:id="337" w:name="_Toc132"/>
      <w:bookmarkEnd w:id="336"/>
      <w:r>
        <w:rPr>
          <w:rtl w:val="true"/>
        </w:rPr>
        <w:t>ج</w:t>
      </w:r>
      <w:r>
        <w:rPr>
          <w:rtl w:val="true"/>
        </w:rPr>
        <w:t xml:space="preserve">) </w:t>
      </w:r>
      <w:r>
        <w:rPr>
          <w:rtl w:val="true"/>
        </w:rPr>
        <w:t>دلالت حديث</w:t>
      </w:r>
      <w:bookmarkEnd w:id="337"/>
    </w:p>
    <w:p>
      <w:pPr>
        <w:pStyle w:val="Heading6"/>
        <w:numPr>
          <w:ilvl w:val="5"/>
          <w:numId w:val="1"/>
        </w:numPr>
        <w:rPr/>
      </w:pPr>
      <w:bookmarkStart w:id="338" w:name="__RefHeading___Toc2169676_1051229030"/>
      <w:bookmarkStart w:id="339" w:name="_Toc133"/>
      <w:bookmarkEnd w:id="338"/>
      <w:r>
        <w:rPr>
          <w:rtl w:val="true"/>
        </w:rPr>
        <w:t>يك</w:t>
      </w:r>
      <w:r>
        <w:rPr>
          <w:rtl w:val="true"/>
        </w:rPr>
        <w:t xml:space="preserve">- </w:t>
      </w:r>
      <w:r>
        <w:rPr>
          <w:rtl w:val="true"/>
        </w:rPr>
        <w:t>جايگاه و منزلت هارون از منظر آيات قرآن</w:t>
      </w:r>
      <w:bookmarkEnd w:id="33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وَهَبْنا لَهُ مِنْ رَحْمَتِنا أَخاهُ هارُونَ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رحمت خود، برادرش هارون را كه پيامبر بود، به او بخشيديم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اجْعَلْ لِي وَزِيراً مِنْ أَهْلِي هارُونَ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وزيرى از خاندانم براى من قرار ده؛ برادرم هارون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وَ جَعَلْنا مَعَهُ أَخاهُ هارُونَ وَزِيراً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به موسى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داديم و برادرش هارون را ياور او قرار داديم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 هارُونُ هُوَ أَفْصَحُ مِنِّي لِساناً فَأَرْسِلْهُ مَعِي رِدْءاً يُصَدِّقُنِي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برادرم هارون زبانش از من فصيح‌تر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همراه من بفرست تا ياور من باشد و مرا تصديق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مُوسى لِأَخِيهِ هارُونَ اخْلُفْنِي فِي قَوْمِي وَ أَصْلِحْ وَ لا تَتَّبِعْ سَبِيلَ الْمُفْسِدِينَ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من نزد قومم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 و از روش مفسدان پيروى ننما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خويشاوندى نزديك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اجْعَلْ لِي وَزِيراً مِنْ أَهْلِي هارُونَ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وزيرى از خاندانم براى من قرار ده؛ برادرم هارون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اعلميّت هارون از همه بنى‌اسرائيل جز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جلالين در تفسير خود، در آيات مربوط به قارون از سوره قصص 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سرمايه در قبال علم و دانشم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بعد از موسى و هارون أعلم بنى‌اسرائيل به تورات بوده است كه از اين تعبير استفاده مى‌شود هارون از ديگر بنى اسرائيل جز موسى داناتر بوده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با استناد به حديث منزلت كه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سنجش با خودش به جايگاه هارون در سنجش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كرده است، ناگزير اعلميتِ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همه افراد امت اسلام جز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قاصعۀ نهج البلاغه نيز از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نقل مى‌كند كه بر اعلميّت آن حضرت از امت مسلمان دلالت مى‌كند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تسمع ما أسمع و ترى ما أرى الاّ أنك لست بنبيّ</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اى على آنچه را من مى‌شنوم و مى‌بينم تو هم مى‌شنوى و مى‌بينى، جز اينكه تو پيامبر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كنزالعمال به واسطه ديلمى از سلمان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أعلم أمتي من بعدي علي بن ابي‌طالب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 افراد امّتم بعد از من،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مناوى، صاحب كتاب فيض القدير، پس از نقل حديث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 علي بابها فمن أراد العلم فليأت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 حضرت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شهرى است كه حقايق همه اديان الهى در آن است و بى‌گمان اين شهر درى هم مى‌خواهد و حضرتش خبر دادند كه درِ اين شهر،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كس كه طريق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بگيرد، به اين شهر در مى‌آيد و هر كس از مسير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شود، از طريق هدايت منحرف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موافق و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به اعلميّت او شهادت داده‌اند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اطلاقى تنزيل درباره همه جايگاه‌ها جز نبوت</w:t>
      </w:r>
    </w:p>
    <w:p>
      <w:pPr>
        <w:pStyle w:val="BookText"/>
        <w:rPr/>
      </w:pPr>
      <w:r>
        <w:rPr>
          <w:rFonts w:ascii="Amiri" w:hAnsi="Amiri" w:eastAsia="Amiri" w:cs="Amiri"/>
          <w:color w:val="111111"/>
          <w:sz w:val="28"/>
          <w:sz w:val="28"/>
          <w:szCs w:val="28"/>
          <w:rtl w:val="true"/>
          <w:lang w:bidi="ar-SA"/>
        </w:rPr>
        <w:t>مقاماتى كه از آيات قرآن براى هارون به دست مى‌آيد، شامل نبوت، وزارت، خلافت، قرابت و خويشاوندى نزديك با موسى و اعلميّت است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حديث منزلت، همه اين شئون جز نبوت براى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مى‌شود؛ يعنى حديث منزلت دائره و محدوده تنزيل جايگاه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جايگاه هارون مشخص نكرده و تنزيل را به استثناى نبوت، مطلق آورده است و چنين تنزيل مطلقى، همه شئون و مقاماتى هارون را جز نبوت، براى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مى‌كند و برپايه اين تنزيل،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خويشاوندى نزديكش با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صحابه</w:t>
      </w:r>
      <w:bookmarkStart w:id="340" w:name="pg7479_68830"/>
    </w:p>
    <w:p>
      <w:pPr>
        <w:pStyle w:val="BookText"/>
        <w:rPr/>
      </w:pPr>
      <w:bookmarkEnd w:id="340"/>
      <w:r>
        <w:rPr>
          <w:rFonts w:ascii="IRNazanin" w:hAnsi="IRNazanin" w:eastAsia="IRNazanin"/>
          <w:color w:val="111111"/>
          <w:sz w:val="28"/>
          <w:sz w:val="28"/>
          <w:szCs w:val="28"/>
          <w:rtl w:val="true"/>
          <w:lang w:bidi="fa-IR"/>
        </w:rPr>
        <w:t>داناتر و وزير و خليفه آن حضرت است و اين حديث دليل آشكار و متقنى بر امامت، ولايت و خلافت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وجوب پيروى مطلق از آن حضرت از آثار چنين خلافتى است و تبعيّت مطلق نيز بدون امامت و ولايت عامّه، محقق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يك شبهه</w:t>
      </w:r>
    </w:p>
    <w:p>
      <w:pPr>
        <w:pStyle w:val="BookText"/>
        <w:rPr/>
      </w:pPr>
      <w:r>
        <w:rPr>
          <w:rFonts w:ascii="IRNazanin" w:hAnsi="IRNazanin" w:eastAsia="IRNazanin"/>
          <w:color w:val="111111"/>
          <w:sz w:val="28"/>
          <w:sz w:val="28"/>
          <w:szCs w:val="28"/>
          <w:rtl w:val="true"/>
          <w:lang w:bidi="fa-IR"/>
        </w:rPr>
        <w:t xml:space="preserve">شايد گفته شود وجوب انقياد و اطاعت مطلق از هارون از آثار نبوت و پيامبرى او بوده است، نه از آثار جانشينى او براى موسى و با توجه به استثناى نبوت در حديث منزلت،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اگر وجوب اطاعت از آثار نبوت و پيامبرى باشد نه از آثار خلافت، اطاعت از خلفاى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واجب نخواهد بود؛ زيرا آنان نبى و پيامبر نبودند، بلكه حتى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خليفه چهارم اهل‌سنت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به چه دليل اطاعت و تبعيّت او را در اين مرتبه به رغم پيامبر نبودنش واجب دانسته‌اند؟ اهل‌سنت اين ملازمه را نمى‌پذيرند؛ پس وجوب اطاعت از هارون پيامد خلافت و جانشينى او براى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جايگاه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حكم حديث منزلت، همچون جايگاه هارون خواهد بود و وجوب اطاعت مطلقه او نيز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جانشينى او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اثبات شد</w:t>
      </w:r>
      <w:r>
        <w:rPr>
          <w:rFonts w:eastAsia="IRNazanin" w:cs="IRNazanin"/>
          <w:color w:val="111111"/>
          <w:sz w:val="28"/>
          <w:szCs w:val="28"/>
          <w:rtl w:val="true"/>
          <w:lang w:bidi="fa-IR"/>
        </w:rPr>
        <w:t>.</w:t>
      </w:r>
    </w:p>
    <w:p>
      <w:pPr>
        <w:pStyle w:val="Heading6"/>
        <w:numPr>
          <w:ilvl w:val="5"/>
          <w:numId w:val="1"/>
        </w:numPr>
        <w:rPr/>
      </w:pPr>
      <w:bookmarkStart w:id="341" w:name="__RefHeading___Toc2169678_1051229030"/>
      <w:bookmarkStart w:id="342" w:name="_Toc134"/>
      <w:bookmarkEnd w:id="341"/>
      <w:r>
        <w:rPr>
          <w:rtl w:val="true"/>
        </w:rPr>
        <w:t>دو</w:t>
      </w:r>
      <w:r>
        <w:rPr>
          <w:rtl w:val="true"/>
        </w:rPr>
        <w:t xml:space="preserve">- </w:t>
      </w:r>
      <w:r>
        <w:rPr>
          <w:rtl w:val="true"/>
        </w:rPr>
        <w:t>جايگاه و منزلت هارون از منظر روايات و اثبات آن براى حضرت على</w:t>
      </w:r>
      <w:r>
        <w:rPr>
          <w:rtl w:val="true"/>
        </w:rPr>
        <w:t>(</w:t>
      </w:r>
      <w:r>
        <w:rPr>
          <w:rtl w:val="true"/>
        </w:rPr>
        <w:t>علیه السلام</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برپايه حديث يوم الانذار؛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أخي و وصيي و خليفتي فيكم فاسمعوا له و اطيعوا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و وصى و جانشين من نزد شماست از او بشنويد و پيرو او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ابى‌الحديد پس از نقل حديث يوم الدار و آياتى مربوط به منازل هارون و 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حديث منزلت همه مراتب هارون را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وزير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حضرتش خاتم النبيين نبود، در امر نبوت نيز شريك آن حضرت بود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استشهاد به آيات مربوط به منازل هارون در قرآن از خدا درخواست مى‌كند كه برادرش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وزير خود از نزديكانش قرار دهد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آمدن حديث منزلت در ميان حديث مؤاخاة؛ نويسنده تفسير الدرالمنثور به طريق بغوى و باوردى و ابن‌قانع و طبرانى و ابن‌عساكر از زيدبن أبى أوفى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يَصْطَفِي مِنَ الْمَلائِكَةِ رُسُلاً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بلندى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مؤاخاة نقل مى‌كند كه جملات پايانى‌اش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اصحاب پيمان برادرى بست،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بود جانم خارج شود و كمرم شكست از اينكه مرا وانهادى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ناخشنودى، تو بزرگوارى و حق دارى كه ملامتم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خدايى كه مرا به حق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براى خودم واننهادم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تو نزد من همان جايگاه هارون است نزد موسى و تو وارث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دخترم فاطمه همراه من در قصر بهشتى‌ام هستى و تو برادر و رفيق منى</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هارون و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مسجدالاقصى چيزى را كه براى ديگران حلال نبود، براى آن دو حلال كرد و به حكم حديث منزلت، اين ويژگى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او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bookmarkStart w:id="343" w:name="pg7479_68832"/>
    </w:p>
    <w:p>
      <w:pPr>
        <w:pStyle w:val="BookText"/>
        <w:rPr/>
      </w:pPr>
      <w:bookmarkEnd w:id="343"/>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تنزيل است كه نمونه‌اى از آنها گزارش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ابن‌عساكر در تاريخ دمشق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مى‌گويد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سخنرانى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و هارون فرمان داد كه براى قوم خود خانه‌هايى انتخاب كنند و جز هارون و ذريۀ او، شب‌هنگام و جُنب در مسجدشان نخوابد و كسى در آن، با زنان همبستر نشود و در مسجد من هم كسى حق ندارد با همسرش همبستر شود و شبانه جُنُب در آن بخوابد؛ جز على و ذريّه او</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دلالت اين حديث بر خلافت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است</w:t>
      </w:r>
      <w:r>
        <w:rPr>
          <w:rFonts w:eastAsia="IRNazanin" w:cs="IRNazanin"/>
          <w:color w:val="111111"/>
          <w:sz w:val="28"/>
          <w:szCs w:val="28"/>
          <w:rtl w:val="true"/>
          <w:lang w:bidi="fa-IR"/>
        </w:rPr>
        <w:t>.</w:t>
      </w:r>
    </w:p>
    <w:p>
      <w:pPr>
        <w:pStyle w:val="Heading5"/>
        <w:numPr>
          <w:ilvl w:val="4"/>
          <w:numId w:val="1"/>
        </w:numPr>
        <w:rPr/>
      </w:pPr>
      <w:bookmarkStart w:id="344" w:name="__RefHeading___Toc2169680_1051229030"/>
      <w:bookmarkStart w:id="345" w:name="_Toc135"/>
      <w:bookmarkEnd w:id="344"/>
      <w:r>
        <w:rPr>
          <w:rtl w:val="true"/>
        </w:rPr>
        <w:t>د</w:t>
      </w:r>
      <w:r>
        <w:rPr>
          <w:rtl w:val="true"/>
        </w:rPr>
        <w:t xml:space="preserve">) </w:t>
      </w:r>
      <w:r>
        <w:rPr>
          <w:rtl w:val="true"/>
        </w:rPr>
        <w:t>پاسخ به اشكالات پيرامون حديث منزلت</w:t>
      </w:r>
      <w:bookmarkEnd w:id="345"/>
    </w:p>
    <w:p>
      <w:pPr>
        <w:pStyle w:val="Heading6"/>
        <w:numPr>
          <w:ilvl w:val="5"/>
          <w:numId w:val="1"/>
        </w:numPr>
        <w:rPr/>
      </w:pPr>
      <w:bookmarkStart w:id="346" w:name="__RefHeading___Toc2169682_1051229030"/>
      <w:bookmarkStart w:id="347" w:name="_Toc136"/>
      <w:bookmarkEnd w:id="346"/>
      <w:r>
        <w:rPr>
          <w:rtl w:val="true"/>
        </w:rPr>
        <w:t>يك</w:t>
      </w:r>
      <w:r>
        <w:rPr>
          <w:rtl w:val="true"/>
        </w:rPr>
        <w:t xml:space="preserve">- </w:t>
      </w:r>
      <w:r>
        <w:rPr>
          <w:rtl w:val="true"/>
        </w:rPr>
        <w:t>عدم عموميت تنزيل</w:t>
      </w:r>
      <w:bookmarkEnd w:id="347"/>
    </w:p>
    <w:p>
      <w:pPr>
        <w:pStyle w:val="BookText"/>
        <w:rPr/>
      </w:pPr>
      <w:r>
        <w:rPr>
          <w:rFonts w:ascii="IRNazanin" w:hAnsi="IRNazanin" w:eastAsia="IRNazanin"/>
          <w:color w:val="111111"/>
          <w:sz w:val="28"/>
          <w:sz w:val="28"/>
          <w:szCs w:val="28"/>
          <w:rtl w:val="true"/>
          <w:lang w:bidi="fa-IR"/>
        </w:rPr>
        <w:t>حديث منزلت با اين فرض بر خلافت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كه تنزيل آن عام باشد؛ يعنى بر اين دلالت كند كه همه مقامات هارون جز نبوت،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تشبيه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با توجه به اينكه داراى همه آن مقامات جز نبوت باشد، توجيه‌پذير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عموم تنزيل دلالت نمى‌كند؛ زيرا براى موجه‌بودن اين تنزيل و تشبيه، دست‌كم يك شباهت ميان آن حضرت و هارون بس است و نيازى نيست كه در همه مقامات، همانند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حديث منزلت، دو شاهد بر عموميت تنزيل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و مضاف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اضافه مفيد عموم خواهد بود؛ چنان‌كه علماى علم اصول و ادبيّات و بلاغت تصريح كرده‌اند كه اسم جنس مضاف، بر عموم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شيخ عبدالرزاق عفيفى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 فى اصول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عَلَيْنا بَيانَهُ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bookmarkStart w:id="348" w:name="pg7479_68833"/>
    </w:p>
    <w:p>
      <w:pPr>
        <w:pStyle w:val="BookText"/>
        <w:rPr/>
      </w:pPr>
      <w:bookmarkEnd w:id="348"/>
      <w:r>
        <w:rPr>
          <w:rFonts w:ascii="Amiri" w:hAnsi="Amiri" w:eastAsia="Amiri" w:cs="Amiri"/>
          <w:color w:val="111111"/>
          <w:sz w:val="28"/>
          <w:sz w:val="28"/>
          <w:szCs w:val="28"/>
          <w:rtl w:val="true"/>
          <w:lang w:bidi="ar-SA"/>
        </w:rPr>
        <w:t>لفظ بيان اسم جنس و مضاف به ضمير است و از اين‌رو، مفيد عموم خواهد بود</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ابن‌حاجب نيز اسم جنسِ مضاف را در شمار الفاظ عموم،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صيغه‌هايى كه براى عموم وضع شده‌اند، چنين‌اند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اسماى شرط و استفهام و موصولات و جمع‌هاى معرفه و آنچه مفيد معناى جمع معرفه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جنسِ معرفه با لام جنس يا مضاف و نكره در سياق نفى</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علماى ديگرى نيز مانند ابن‌نجيم، زركشى و بدرالدين عينى تصريح كرده‌اند كه اسم جنسِ مضاف، مفيد عموم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علما تصريح كرده‌اند كه استثنا مفيد عموم است؛ مانند فخرالدين محمد رازى در توضيح آيه كريمۀ وَ يَفْعَلُونَ ما يُؤْمَرُونَ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مى‌گويد درباره همه اوامر الهى فرموده‌اند كه صحت استثنا، خود دليلى بر عموميت است؛ زيرا استثنا چيزى را از كلام خارج مى‌كند كه داخل آن بوده است</w:t>
      </w:r>
      <w:r>
        <w:rPr>
          <w:rFonts w:eastAsia="IRNazanin" w:cs="IRNazanin"/>
          <w:color w:val="111111"/>
          <w:sz w:val="28"/>
          <w:szCs w:val="28"/>
          <w:rtl w:val="true"/>
          <w:lang w:bidi="fa-IR"/>
        </w:rPr>
        <w:t xml:space="preserve">. </w:t>
      </w:r>
      <w:r>
        <w:rPr>
          <w:rStyle w:val="FootnoteAnchor"/>
          <w:rtl w:val="true"/>
        </w:rPr>
        <w:footnoteReference w:id="309"/>
      </w:r>
    </w:p>
    <w:p>
      <w:pPr>
        <w:pStyle w:val="Heading6"/>
        <w:numPr>
          <w:ilvl w:val="5"/>
          <w:numId w:val="1"/>
        </w:numPr>
        <w:rPr/>
      </w:pPr>
      <w:bookmarkStart w:id="349" w:name="__RefHeading___Toc2169684_1051229030"/>
      <w:bookmarkStart w:id="350" w:name="_Toc137"/>
      <w:bookmarkEnd w:id="349"/>
      <w:r>
        <w:rPr>
          <w:rtl w:val="true"/>
        </w:rPr>
        <w:t>دو</w:t>
      </w:r>
      <w:r>
        <w:rPr>
          <w:rtl w:val="true"/>
        </w:rPr>
        <w:t xml:space="preserve">- </w:t>
      </w:r>
      <w:r>
        <w:rPr>
          <w:rtl w:val="true"/>
        </w:rPr>
        <w:t>اختصاص حديث به غزوه تبوك</w:t>
      </w:r>
      <w:bookmarkEnd w:id="350"/>
    </w:p>
    <w:p>
      <w:pPr>
        <w:pStyle w:val="BookText"/>
        <w:rPr/>
      </w:pPr>
      <w:r>
        <w:rPr>
          <w:rFonts w:ascii="IRNazanin" w:hAnsi="IRNazanin" w:eastAsia="IRNazanin"/>
          <w:color w:val="111111"/>
          <w:sz w:val="28"/>
          <w:sz w:val="28"/>
          <w:szCs w:val="28"/>
          <w:rtl w:val="true"/>
          <w:lang w:bidi="fa-IR"/>
        </w:rPr>
        <w:t>گفته‌اند هرچند منزلت در عمومِ منزلت ظهور دارد، اما قرينه‌اى بر اراده نشدن عموم وجود دارد و با وجود قرينه بايد از عموم آن دست برداشت و آن قرينه، اختصاص حديث منزلت به غزوه تبوك است؛ يعنى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غزوه تبوك به سرپرستى امور كودكان و زنان و ناتوانان گمارد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هم صحيح نيست؛ زيرا حديث منزلت در ماجراهايى جز غزوه تبوك نيز آمده است و حتى اگر شأن نزول و ورود حديث درباره واقعه‌اى خاص باشد، تكرار آن در زمينه‌هاى گوناگون به نادرستى اشكال، گواهى مى‌دهد؛ براى نمونه، برخى از اين</w:t>
      </w:r>
    </w:p>
    <w:p>
      <w:pPr>
        <w:pStyle w:val="BookText"/>
        <w:rPr/>
      </w:pPr>
      <w:r>
        <w:rPr>
          <w:rFonts w:ascii="IRNazanin" w:hAnsi="IRNazanin" w:eastAsia="IRNazanin"/>
          <w:color w:val="111111"/>
          <w:sz w:val="28"/>
          <w:sz w:val="28"/>
          <w:szCs w:val="28"/>
          <w:rtl w:val="true"/>
          <w:lang w:bidi="fa-IR"/>
        </w:rPr>
        <w:t>احاديث گزارش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 سيوطى از بغوى و باوردى و ابن‌قانع و طبرانى و ابن‌عساكر از زيدبن أبى‌أوفى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مسجد مدينه نزد پيامبر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از تك تك برخى از اصحابش مى‌پرسيد، پس ميان آنان پيمان برادرى برقرار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آخر رسيد و كمرم شكست؛ زيرا ديدم ميان اصحابت عقد اخوّت برقرار كردى و مرا وانهادى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ناراحتى تو حق سرزنش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آنكه مرا به حق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نگاه نداشتم، مگر براى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تو نسبت به من همان جايگاه هارون است نسبت به موسى و تو وارث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از شما به ارث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از انبيا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انبياى پيشين چه چيز به ارث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و سنت پيامبرانشان را و تو همراه دخترم فاطمه با من در قصرم در بهشت هستيد و تو برادر و رفيق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ابن‌عساكر با ذكر سلسله سند از عقيل‌بن ابى‌طالب چنين نقل مى‌كند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من و برادرم،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گفت‌وگويى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 شما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محبوب‌تر نيستيد؛ زيرا خويشاوندى ما با آن حضرت يكسان است و پدر و مادر ما نيز يكى‌اند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أسامة‌بن زيد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من از أسامه نپرسيدم،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به سبب دو خصلتت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خويشاوندى و محبّت ابوطالب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منى و اما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جايگاهت نسبت به من همان جايگاه هارون است نسبت به موسى؛ جز اينكه پيامبرى بعد از من نخواهد آمد</w:t>
      </w:r>
      <w:r>
        <w:rPr>
          <w:rFonts w:eastAsia="IRNazanin" w:cs="IRNazanin"/>
          <w:color w:val="111111"/>
          <w:sz w:val="28"/>
          <w:szCs w:val="28"/>
          <w:rtl w:val="true"/>
          <w:lang w:bidi="fa-IR"/>
        </w:rPr>
        <w:t xml:space="preserve">». </w:t>
      </w:r>
      <w:r>
        <w:rPr>
          <w:rStyle w:val="FootnoteAnchor"/>
          <w:rtl w:val="true"/>
        </w:rPr>
        <w:footnoteReference w:id="311"/>
      </w:r>
      <w:bookmarkStart w:id="351" w:name="pg7479_68835"/>
    </w:p>
    <w:p>
      <w:pPr>
        <w:pStyle w:val="BookText"/>
        <w:rPr/>
      </w:pPr>
      <w:bookmarkEnd w:id="351"/>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ابن‌عساكر با ذكر سلسله سند از ابن‌عباس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ام‌سلمه به تحقيق گوشت و خون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و خون من و جايگاه او نسبت به من همان جايگاه هارون نسبت به موسى است؛ جز اينكه پيامبرى بعد از من نمى‌آيد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ابن‌عساكر با ذكر سلسله سند از جابربن عبدالله انصارى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مسجد به پهلو خوابيده بوديم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و در دستش شاخه خرماى تازه‌اى بود كه با آن به ما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مسجد مى‌خوابيد؟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كسى در آن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برخاستيم و على‌بن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با ما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تو بيا؛ زيرا آنچه براى من در مسجد حلال است براى تو نيز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خرسند نيستى به اينكه جايگاهت نسبت به من همان جايگاه هارون نسبت به موسى است؛ جز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جانم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تو با عصاى خاردارى مردانى را از حوضم دور مى‌كنى همان‌گونه كه شتر ناشناخته از آب رانده مى‌شود و گويا جايگاهت را در كنار حوض خود مى‌بينم</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ابن‌عساكر با سلسله سند از عبدالله جعفر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دختر حمزه به مدينه وارد شد و افرادى درباره همسرى با او گفت‌وگو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حكم كردن درباره آن افراد،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اى على جايگاهت نسبت به من همان جايگاه هارون است نسبت به موسى؛ جز پيامبرى</w:t>
      </w:r>
      <w:r>
        <w:rPr>
          <w:rFonts w:eastAsia="IRNazanin" w:cs="IRNazanin"/>
          <w:color w:val="111111"/>
          <w:sz w:val="28"/>
          <w:szCs w:val="28"/>
          <w:rtl w:val="true"/>
          <w:lang w:bidi="fa-IR"/>
        </w:rPr>
        <w:t xml:space="preserve">». </w:t>
      </w:r>
      <w:r>
        <w:rPr>
          <w:rStyle w:val="FootnoteAnchor"/>
          <w:rtl w:val="true"/>
        </w:rPr>
        <w:footnoteReference w:id="314"/>
      </w:r>
    </w:p>
    <w:p>
      <w:pPr>
        <w:pStyle w:val="Heading6"/>
        <w:numPr>
          <w:ilvl w:val="5"/>
          <w:numId w:val="1"/>
        </w:numPr>
        <w:rPr/>
      </w:pPr>
      <w:bookmarkStart w:id="352" w:name="__RefHeading___Toc2169686_1051229030"/>
      <w:bookmarkStart w:id="353" w:name="_Toc138"/>
      <w:bookmarkEnd w:id="352"/>
      <w:r>
        <w:rPr>
          <w:rtl w:val="true"/>
        </w:rPr>
        <w:t>سه</w:t>
      </w:r>
      <w:r>
        <w:rPr>
          <w:rtl w:val="true"/>
        </w:rPr>
        <w:t xml:space="preserve">- </w:t>
      </w:r>
      <w:r>
        <w:rPr>
          <w:rtl w:val="true"/>
        </w:rPr>
        <w:t>خلافت محدود به زمان پيامبر</w:t>
      </w:r>
      <w:r>
        <w:rPr>
          <w:rtl w:val="true"/>
        </w:rPr>
        <w:t>(</w:t>
      </w:r>
      <w:r>
        <w:rPr>
          <w:rtl w:val="true"/>
        </w:rPr>
        <w:t>صلی الله علیه و آله</w:t>
      </w:r>
      <w:r>
        <w:rPr>
          <w:rtl w:val="true"/>
        </w:rPr>
        <w:t>)</w:t>
      </w:r>
      <w:bookmarkEnd w:id="35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اين حديث حداكثر بر خلافت موقت و محدود به زمان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چنان‌كه خلافت هارون نسبت به موسى محدود به زمان حيات موسى و</w:t>
      </w:r>
    </w:p>
    <w:p>
      <w:pPr>
        <w:pStyle w:val="BookText"/>
        <w:rPr/>
      </w:pPr>
      <w:r>
        <w:rPr>
          <w:rFonts w:ascii="IRNazanin" w:hAnsi="IRNazanin" w:eastAsia="IRNazanin"/>
          <w:color w:val="111111"/>
          <w:sz w:val="28"/>
          <w:sz w:val="28"/>
          <w:szCs w:val="28"/>
          <w:rtl w:val="true"/>
          <w:lang w:bidi="fa-IR"/>
        </w:rPr>
        <w:t>ويژۀ آن زمانى بود كه موسى براى مناجات رفت و نه تنها بر خلافت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فضيلت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نمى‌كند؛ زيرا افراد باقى‌مانده در مدينه، پيرمردان و پيرزنان و اطفال و درماندگان بودند و استخلاف بر آنان فضيلتى نبوده است؛ چنان‌كه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ابن‌مكتوم را پيش از اين خليفه خود بر مدينه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ضعيف‌ترى از خلافت ابن‌مكتوم جاى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استثنا، يعنى اينكه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پيامبرى كه بعد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بهترين دليل بر ثبوت مقامات مستفاد از مستثنامِنه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مقامات به زمان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منابعى كه استثنا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چنين‌اند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البخارى،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ابن ابى‌الحديد،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ج</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افزون بر اين، قرائن داخلى و خارجى بر عظمت استخلاف مستفاد از حديث منزلت دلالت مى‌كنند و اين قرائن در استخلاف ابن‌مكتوم و امثال او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اين تشبه، از عظمت اين استخلاف خبر مى‌دهد؛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استثناى نبوت كه بر ثبوت همه مقامات هارون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نبوت دلالت مى‌كند؛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أقيم أنا او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 بايد خودم يا شما در مدينه بمانيم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مى‌دهد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خطرى حس مى‌كرد كه دفع آن جز با حضور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نبود؛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سعدبن ابى‌وقاص مى‌گفت يكى از سه فضيلت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بهتر است از آنچه خورشيد بر آن مى‌تابد و حديث منزلت را از آن سه فضيلت مى‌شمرد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دوست داشت يكى از فضائل سه‌گانه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مى‌بود كه حديث منزلت را از آنها برمى‌شمرد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سعيدبن مسيب از سعدبن أبى‌وقاص سؤال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خودت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منزلت را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مى‌پرسيد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واقع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انگشت خود رابه گوشش نزديك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شنيدم و اگر نشنيده باشم، اين دو گوشم كر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سعيدبن مسيب به رغم اينكه حديث منزلت را از پسر سعدبن ابى‌وقاص شنيده بود، مى‌گويد دوست داشتم مستقيم از پدرش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تأكيد فراوان از سعدبن ابى‌وقاص سؤال مى‌كند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با توجه به متن حديث منزلت و بحث سندى و مضمونى و پاسخ‌هاى پيش گفته به مناقشات و قرائن ياد شده، اين حديث از قوى‌ترين دلايل بر امامت و رهبرى و خلافت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چنانچه كسى اين حديث را برخلافت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عثمان حمل كند، با استناد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خلافت بى‌واسطه آن حضرت دلالت مى‌كند، كارش ناروا و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چنين توجيه و حملى با اين فرض درست خواهد بود كه حقانيّت خلافت ابوبكر، عمر و عثمان را با دلايل قطعى بتوان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برپايه مباحث گذشته، چنين دلايلى در كار نيست و تنها ادّعا كردن در اين‌باره، از انصاف علمى دور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على من اتبع الهدى</w:t>
      </w:r>
      <w:bookmarkStart w:id="354" w:name="pg7479_68838"/>
    </w:p>
    <w:p>
      <w:pPr>
        <w:pStyle w:val="Heading2"/>
        <w:numPr>
          <w:ilvl w:val="1"/>
          <w:numId w:val="1"/>
        </w:numPr>
        <w:rPr/>
      </w:pPr>
      <w:bookmarkStart w:id="355" w:name="__RefHeading___Toc2169688_1051229030"/>
      <w:bookmarkStart w:id="356" w:name="_Toc139"/>
      <w:bookmarkEnd w:id="354"/>
      <w:bookmarkEnd w:id="355"/>
      <w:r>
        <w:rPr>
          <w:rtl w:val="true"/>
        </w:rPr>
        <w:t>كتابنامه</w:t>
      </w:r>
      <w:bookmarkEnd w:id="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المجيد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الاتقان في علوم القرآن، عبد الرحمان‌بن الكمال جلال الدين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الاحكام في اصول الاحكام، الآمدي، باحواشي عبدالرزاق عفيفي، چاپ دوم،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المكتب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في تمييز الصحابه، احمدبن علي‌بن حجرالعسقلاني، چاپ اول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دارالجيل،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الامتاع، احمدبن علي المقريزي، دارالكتب العلميه، چاپ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ارشادالساري، شهاب الدين القسطلاني داراحياءالتراث العربي بيروت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في معرفة الاصحاب، يوسف‌بن عبدالله‌بن محمدبن عبد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اسدالغابه، ابن الاثير، انتشارات اسماعيليان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اقرب الموارد، سعيد الخوري الشرتوني، مكتبه آيت الله المرعشي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السياسه، ابن قتيبه چاپ اول، انتشارات شريف رضي،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احمدبن يحيي‌بن جابرالبلاذري، چاپ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مؤسسه اعلمي،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 ابن‌كثير، چاپ اول، دار إحياء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البحرالرائق شرح كنزالدقائق، زين الدين ابن‌نجيم الحنفي، دارالمعرفه،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علوم القرآن، بدرالدين محمدبن عبدالله الزركشي، چاپ اوّل</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 داراحياءالكتب العربيه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الزبيدي، المكتبة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الامم و الملوك، ابن‌جرير الطبري، مؤسسه اعلمي،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خطيب بغدادي،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ابن‌عساكر،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الكبير، ابي عبدالله اسماعيل‌بن ابراهيم الجعفي البخاري، المكتبة الاسلاميه، دياربكر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 في تفسيرالقرآن، شيخ الطائفة الطوسي، چاپ اول، مكتب الاعلام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شمس الدين الذهبي، مكتبة الحرم المكي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الأحوذي بشرح جامع الترمذي، محمدعبدالرحمن‌بن عبدالرحيم المباركفوري ابوالعلا، ده جزئي، موقع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تفسيرالثعالبي، ابي زيد الثعالبي المالكي، چاپ اول، دار احياء الترا 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تفسيرالجلالين، جلال الدين المحلي، جلال الدين السيوطي، دار المعرفه،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العظيم، ابن‌كثير، چاپ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دارالمعرفه،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تفسيرالكبير، فخرالدين الرازي، چاپ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تفسيرالبحر، احمدبن محمدبن المهدي الادريسي الشازلي، چاپ دوّم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دارالكتب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تفسيرابوالسعود، محمدبن محمدالعمادي أبوالسعود، داراحياءالتراث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تفسيرالبيضاوي، البيضاوي،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تفسيرالنيشابوري، نظام الدين الحسن‌بن محمدبن حسين القمي النيشابوري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التهذيب، ابن‌حجر العسقلاني، چاپ دوم، دار الكتب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التهذيب، ابن‌حجر العسقلاني، چاپ اوّل،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الكمال، ابو الحجاج يوسف المزي،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تنوير المقياس من تفسير ابن‌عباس، محمدبن يعقوب الفيروزآبادي، دارالكتب العلميه،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الاوائل وتلخيص الدلائل، ابوبكر محمدبن الطيب الباقلاني، مؤسسة الكتب الثقافيه، بيروت، الطبعه الاولي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تحقيق عماد الدين احمد حيدر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ثمار القلوب، الثعالبي، دار المعارف، القاهره، چاپ اوّل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محمدبن حبان،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مجلس دائرة المعارف العثمانيه، حيدرآبادركني هند، مؤسسة الكتب الثقافية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البيان عن تأويل آي القرآن، ابي جعفر محمدبن جريرالطبري، چاپ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الفكر،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لاحكام القرآن، القرطبي چاپ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والتعديل، شيخ الاسلام الرازي، چاپ اول، داراحياءالتراث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الاولياء، ابونعيم أحمد الاصفهاني، چاپ چهارم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دارالكتب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صلاة ابي بكر، سيد علي ميلاني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المنزلة، سيد علي ميلاني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اميرالمؤمنين، الامام الحافظ ابي عبدالرحمان احمدبن شعيب النسائي الشافعي، مكتبة نينوي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دررالسمطين، جمال الدين زرندي، چاپ اول، من مخطوطات مكتبه الامام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العامه</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للسيوطي،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دعاة الهداة الي اداء حقّ المولاة، الحافظ ابوالقاسم الحسكاني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 الشيخ المظفر، چاپ دوم، دار المعلم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السنة والشيعة، السيد محمد رشيد 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الرحلة في طلب الحديث، احمدبن علي‌بن ثابت البغدادي، چاپ اول، دارالكتب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السراج المنير، شمس الدين الشربيني، چاپ اول، دار 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ابن‌ماجه، محمدبن يزيد القزويني،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ابي داود، سليمان الاشعث السجستاني، چاپ اول، دار الفكر،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ترمذي، محمدبن عيسي الترمذي، چاپ دوم، دار الفكر،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الدارمي، مطبعة الاعتدال،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ابن‌هشام، ابومحمد عبدالملك بن هشام، مكتبة محمد علي صبيح و اولاده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الحلبيه، علي‌بن برهان الدين الحلبي، دار المعرفه،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الكبري، احمدبن الحسين‌بن علي البيهقي،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سليم‌بن قيس الهلالي، ابوصادق سليم‌بن قيس، التحقيق الشيخ محمد باقر الانصاري الزنجاني الخوئيني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في الامامة، الشريف المرتضي باتحقيقات السيدعبدالزهراء، مركزالابحاث العقائديه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التنزيل، الحاكم الحسكاني،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وزارت فرهنگ وارشاد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لمن خص بالتفضيل، العلامة عيدروس‌بن احمد السقاف العلوي الاندونيسي المعروف بابن رويش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سعد الدين التفتازاني، چاپ اول، منشورات الشريف الرضي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ابن ابي الحديد، دار إحياء الكتب العربيه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معاني الآثار، ابوجعفراحمدبن محمد، سلمة الازدي الطحاوي، عالم الكتب،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محمدبن اسماعيل البخاري،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مسلم‌بن الحجاج النيسابوري،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المحرقه، ابن‌حجر الهيثمي،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مؤسسة الرساله،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الكبير، العقيلي المكي،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الكتب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ابن‌سعد،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عبدالله‌بن سبأ، في رحاب اهل البيت، المجمع العالمي لاهل البيت عليهم السلام ، چاپ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 احمدبن محمدبن عبد ربه،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ومعرفة الرجال، احمدبن محمدبن حنبل، چاپ اول، المكتب الاسلامي،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القاري، بدر الدين ابي محمد العيني، چاپ اول، دار الكتب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الشيخ عبد الحسين الاميني،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الباري، ابن‌حجرالعسقلاني، چاپ دوم، دارالمعرفه،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 محمدبن علي الشوكاني،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فرايدالسمطين، شيخ الاسلام الجويني الخراساني، چاپ اول، مؤسسة المحمودي،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في الاصول، احمدبن علي الرازي الجصاص، چاپ اول، تحقيق دكتر عجيل جاسم النمشي، وزارة الاوقاف دولة الكويت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المهمّه، علي‌بن احمد مشهوربه ابن صباغ، مركز نشر دارالحديث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القديرشرح جامع الصغير، المناوي،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دار الكتب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الفتنه الكبري، طه حسين، دارالمعارف مصر، چاپ ششم،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الصحابه، احمدبن شعيب النسائي، دارالكتب العلميه،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القاموس المحيط، الشيخ نصرالهوريني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ضعفاء الرجال، أبي احمدعبدالله‌بن عدي الجرجاني، چاپ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دارالفكر،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ابوالقاسم الزمخشري، داراحياء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كنزالعمال، المتقي الهندي، مؤسسة الرساله،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الغمه، علي‌بن عيسي الاربلي، دارالاضواء،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الكشف و البيان، الثعلبي،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داراحياءالتراث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ابن‌منظور، چاپ اول، انتشارات ادب الحوزه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الميزان، ابن‌حجرالعسقلاني، چاپ دوم، مؤسسه اعلمي،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 في تفسير القران، الطبرسي، چاپ اول، مؤسسه اعلمي،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نورالدين الهيثمي، چاپ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دارالكتب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المدخل الي موسوعه العتبات المقدسه، جعفر الخليلي، مؤسسة الأعلمي،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منتهي الوصول والامل في علمي الاصول والجدل، ابن‌الحاجب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الكتب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مرقاة المفاتيح شرح مشكاة المصابيح، الملاعلي القاري،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جزء، موقع المشكاة الاسلاميه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 الحاكم النيشابوري، دار المعرفه،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احمدبن حنبل،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الحديث، ابي عبدالله الحافظ النيشابوري، چاپ چهارم، دارالآفاق الجديده،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ياقوت حموي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الثقات، الحافظ احمدبن عبدالله العجلي،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مكتبة الدار، مدينة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في غريب القرآن، الراغب الاصفهاني،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دفتر نشر الكتاب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فتح الباري، ابن‌حجرالعسقلاني، چاپ دوم، دارالمعرفة،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 الشهرستاني، چاپ اول، دار المعرفه،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عضدالدين الايجي،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الموضوعات، علي‌بن الجوزي، چاپ اول، المكتبه السلفيه بالمدينه المنوره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الخوارزمي، چاپ دوم، انتشا رات اسلامي جامعه مدرسين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ابي‌طالب ابن‌شهر آشوب، چاپخانه حيدريه نجف،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السنه، احمدبن عبدالحليم‌بن تيميه، مؤسسه قرطبه، تحقيق محمد رشاد سالم،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الاعتدال، الذهبي، چاپ اول،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 السيد محمد حسين الطباطبائي، انتشارات اسلامي جامعه 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الاوسط للطبراني، موقع جامع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سليمان‌بن أحمد الطبراني، چاپ دوم، المطبعة دارإحياء التراث العربي، الناشر، مكتبة ابن‌تميه،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في الضعفاء، الذهبي، تحقيق الدكتورنورالدين عتر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في الحديث والآثار، ابوبكر عبدالله‌بن محمدبن ابي شيبه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المنمّق في اخبار قريش، محمدبن حبيب البغدادي، المتوفي سنه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تحقيق خورشيد احمد فاروق، ناشر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المحبر، محمدبن حبيب البغدادي، موقع يعسوب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نسيم الرياض، شرح شفاء القاضي عياض، علامه احمد شهاب الدين الخفاجي، دار الفكر، بيروت</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صبحي الصالح، چاپ افست ايران،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مركز البحوث الاسلاميه،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النهايه في غريب القرآن، ابن‌اثير، چاپ چهارم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مؤسسه اسماعيليان،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دررالسمطين، جمال الدين محمدبن يوسف الزرندي الحنفي، من مخطوطات مكتبة الامام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العامه،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الولايه، الحافظ السجستاني، طبق نقل الغدير،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الموّده، الشيخ سليمان القندوزي،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دارالاسوة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طبرسى،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سعيد الخورى الشرتونى،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القاموس، نصر الهورينى،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ابن‌منظور،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 ابن‌اثير،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شيعه موسى اين است كه آن اسرائيلى، پيرو دين و آيين پذيرفته حضرت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زيرا بنى‌اسرائيل خود را پيروان ابراهيم و يعقوب و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انحراف‌هايى در روش و آيين آنان پديد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طباطبايى،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جامع البيان، طبرى،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 است كه روش حضرت ابراهيم در يگانه‌پرستى و عدل ورزى و پيروى از حق، همان روش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التبيان، شيخ طوسى،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شهرستانى،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فى المذاهب المختار،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جيش الصحابه،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المقدمه،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الكفايه فى علم الروايه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تفسيرطبرى،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 مختصر تفاوت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احمد بن محمد بن عبدربه،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السنة و الشيعة، محمد رشيد رضا،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سيد مرتضى عسكرى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الفتنه الكبرى،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أغرب مايروى من أمرعبدالله بن سبأ هذا أنّه هوالذى لقن أباذرنقد معاوية فيما يقول من أن المال هومال الله وعلّمه أن الصواب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مال المسلمين و من هذا التلقين إلى أن يقال إنّه هوالذى لقّن أباذرمذهبه كلّه فى نقد الأمراء والاغنياء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فالذين يزعمون أنّ ابن سبأقداتصّل بأبى ذرفألقى اليه بعض مقاله يظلمون أنفسهم ويظلمون أباذرويرقون بابن السوداء هذاإلى مكانة ماكان يطمع فى أن يرقى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وأكبرالظن أن عبدالله بن سبأ هذا، إن كان كلّ مايروى عنه صحيحاً، إنمّا قال ماقال ودعاإليه بعدأن كانت الفتنة،وعظم الخلاف،فهوقداستغل الفتنة ولم يثرها، وأكبرالظن كذلك أن خصوم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أيام الأمويين والعباسيين قد بالغوا فى أمرعبدالله بن سبأ هذا ليشككوا فى بعض ما نسب من الأحداث إلى عثمان وولاته من ناحية، و ليشنّعوا على على و شيعته من ناحية اخرى؛ فيردوا بعض امور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يهودى أسلم كيداً للمسلمين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كلّها امور لاتسقيم للعقل و لاتثبت للنقد و لاينبغى أن تقام عليها امور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صص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المجمع العالمى لأهل البيت، صص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لسان الميزان،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فى رحاب اهل البيت، صص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المقصد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الامام الحق بعد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عندنا ابوبكر و عند الشيعة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طريقه امّا النص او الاجماع بالبيعه، امّا النص فلم يوجد لما سيأتى و امّا الاجماع فلم يوجد على غير أبى‌بكر اتفاقاً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الاجماع منعقد على حقية امامة أحد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بكر و على 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إنّهما لم ينازعا أبابكر و لو لم يكن على الحق لنازعاه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عضدالدين ايجى 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سيره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سيره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شرح نهج البلاغه، ابن ابى‌الحديد،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تاريخ ابى 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الامامة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شرح نهج البلاغه، ابن ابى‌الحديد،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ابى‌الحديد،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شرح نهج ابلاغه، ابن ابى‌الحديد،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ياد شده پاره‌اى از گفتار عمر در اين زمينه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صبحى صالح، خ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افراد پيش‌تر ياد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زودى باتقواترين مردم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داشته مى‌شود؛ همان كسى كه مال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مى‌بخشد تا پاك شود و هيچ‌كس را نزد او حق نعمتى نيست تا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جزا دهد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ابوبكر و عمر كه بعد از من مى‌باشند، پيروى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الضعفاء الكبير،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فى طلب الحديث، خطيب بغدادى،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ابوبكر و عمر سَرور پيران اهل بهشتند؛ جز پيامبران و رسولان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مسنداحمد،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وجود ابوبكر ميان مردم، شايسته نيست كسى غير از او امام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نقل روايات ساختگى منسوب به پيامبر مى‌پردازد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سنن الترمذى، ألبانى،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با شرح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صحيح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باب مناقب أبى بكر؛ سنن نسائى،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سنايى،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شيره درخت خاردارى كه شيرين و بد بوست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تفسير الثعالبى،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النهايه،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عمدة القارى،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اندكى ويرايش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مستدرك الحاكم،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جامع البيان،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جامع البيان،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جامع البيان،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المغنى فى الضعفاء،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اطاعت كنيد و اطاعت كنيد پيامبر خدا و صاحبان امر را و هرگاه در چيزى نزاع كرديد، آن را به خدا و پيامبر ارجاع دهيد؛ اگر به خدا و روز رستاخيز ايمان 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براى شما بهتر و عاقبت و پايانش نيكوتر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ابن‌حميد قال حدثنا سلمة قال حدثنى محمد بن اسحاق عن عبدالغفاربن القاسم عن المنهال بن عمرو عن عبدالله بن الحارث بن نوفل بن الحارث بن عبدالمطلب عن عبدالله بن عبّاس عن على بن أبيطالب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أَنْذِرْ عَشِيرَتَكَ الْأَقْرَبِينَ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إنّ الله أمرنى أن انذر عشيرتى الاقربين فضقت بذلك ذرعا و عرفت أنّى متى أباديهم بهذا الأمر ارى منهم ما اكره فصمتّ عليه حتى جائنى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إنّك إلاّ تفعل ما تؤمر به، يعذبّك ربّك فاصنع لنا صاعاً من طعام و اجعل عليه رجل شاة و املأ لنا عسّاً من لبن ثم اجمع لى بنى‌عبدالمطلّب حتى أكلّمهم و ابلّغهم ماأمرت به ففعلت ماأمرنى به ثم دعوتهم له وهم يومئذأربعون رجلاً يزيدون رجلاً أو ينقصونه فيهم أعمامه ابوطالب و حمزة و العبّاس وابولهب فلمّا اجتمعوا اليه دعانى بالطعام الذّى صنعت لهم فجئت به فلمّا وضعته تناول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اللحم فشقّها بأسنانه ثم القاها فى نواحى الصفحة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بسم الله فأكل القوم حتى مالهم بشيءحاجة و ما أرى إلّاموضع ايديهم و أيم الله الّذى نفس على بيده و ان كان الرجل الواحد منهم ليأكل ماقدمت لجميعهم ثمّ قال إسق القوم فجئتهم بذلك العس فشربوا منه حتى رووا منه جميعاً و أيم الله ان كان الرجل الواحد منهم ليشرب مثله فلمّا أراد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يكلّمهم بدره ابولهب إلى الكلام فقال لَهَدَّما سحركم صاحبكم فتفرّق القوم و لم يكلّمهم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انّ هذاالرجل سبقنى إلى ما قدسمعت من القول فتفرق القوم قبل أن اكلّمهم فعُد لنا من الطعام بمثل ما صنعت ثم اجمعهم إلى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ثم جمعتهم ثم دعانى بالطعام فقربته لهم ففعل كما فعل بالامس فأكلوا حتى مالهم بشيء حاجة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إسقهم فجئتهم بذاك العسّ فشربوا حتى رووامنه جميعاً ثم تكلّم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بنى‌عبدالمطلّب انّى والله مااعلم شاباً فى العرب جاء قومه بأفضل ممّا قدجئتكم به انّى قد جئتكم بخيرالدنيا والاخرة وقد أمرنى الله تعالى أن ادعوكم اليه فأيكم يؤازرنى على هذا الأمرعلى أن يكون أخى ووصيى و خليفتى فيكم قال فأحجم القوم عنها جميعاً و قلت و إنّى لأحدثهم سّناً و أرمصهم عيناً و أعظمهم بطناً و أحمشهم ساقاً أنا يا نبّى الله أكون وزيرك عليه فأخذ برقبتى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أخى و وصيّى و خليفتى فيكم فاسمعوا له و أطيعوا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القوم يضحكون و يقولون لأبى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أمرك أن تسمع لابنك و 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 معرفة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البارى،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السنن الكبرى،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شرح معانى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المعجم الاوسط،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نظم درر السمطين،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جامع البيان،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36408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36465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شرح نهج البلاغه، ابن ابى‌الحديد،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المحبر،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الامتاع،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ارشاد السارى،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براء بن عازب به پنج شنبه بودن آن روز تصريح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السمطين، جمال‌الدين زرندى،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لفظ در نقل حافظ هيثمى در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منابع 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بصرى قصبه‌اى از سرزمين حوران از توابع دمشق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چاپى كتابخانه خديوى مصر،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شرح نهج البلاغه، ابن ابى‌الحديد،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فى ا لحديث و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الاوايل،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المقياس من تفسير ابن عباس،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براى آگاهى بيشتر در اين‌باره،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النيشابورى،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كفاية الطالب،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الكبير،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تؤمّر عليّاً و لا اراكم فاعلين تجدوه هادياً مهدياً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مضمونى در اين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تاريخ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حليه الاولياء،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لمن خص بالتفضيل،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المصطفى، ابوسعيدخركوشى به نقل از مناقب آل ابى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فصل المؤاخاه،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فى تمييز الصحابه،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فضائل الصحابه،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السنن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شرح ابن ابى‌الحديد،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ابونعيم اصفهانى،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هلالى، صص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هلالى،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نهج‌ابلاغه، ابن ابى‌الحديد،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انساب الاشراف،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پيامبر آنچه از طرف پروردگارت برتو نازل شده است، كاملاً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برسان و اگر نكنى، رسالت او را انجام نداده‌اى، 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 احتمالى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نگاه مى‌دارد و خداوند جمعيت كافران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هدايت نمى‌كند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چهارم اين بود كه مقصود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خاصى از دين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لمن خص بالتفضيل،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الحافظ أبوجعفر محمد بن جرير الطبرى المتوفى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باسناده فى كتاب الولاية فى طرق حديث الغدير، عن زيد بن أرقم قال لمّا نزل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بغدير خم فى رجوعه من حجة‌الوداع و كان فى وقت الضحى و حرّ شديد، أمر بالدوحات فقمّت و نادى الصلاة جامعة فاجتمعنا فخطب خطبة بالغة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انزل إلى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 ما أُنْزِلَ إِلَيْكَ مِنْ رَبِّكَ وَ إِنْ لَمْ تَفْعَلْ فَما بَلَّغْتَ رِسالَتَهُ وَ اللّهُ يَعْصِمُكَ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أمرنى جبرئيل عن ربّى أن أقوم فى هذا المشهد و أعلم كلّ أبيض و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على بن أبى طالب أخى و وصيّى و خليفتى و الإمام بعدى فسألت جبرئيل أن يستعفى لى ربى لعلمى بقلة المتقين و كثرة المؤذين لى و اللائمين لكثرة ملازمتى لعلى و شدّة إقبالى عليه حتّى سمّونى أذناً فقال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مِنْهُمُ الَّذِينَ يُؤْذُونَ النَّبِيَّ وَ يَقُولُونَ هُوَ أُذُنٌ قُلْ أُذُنُ خَيْرٍ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شئت أن أسميهم و أدلّ عليهم لفعلت و لكنّى بسترهم قد تكرمت فلم يرض الله إلاّ بتبليغى فيه فاعلموا معاشر الناس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قد نصبه لكم وليّاً و اماماً و فرض طاعته على كلّ أحدماض حكمه جائزقوله ملعون من خالفه مرحوم من صدّقه إسمعواوأطيعوا فإن الله مولاكم وعلى إمامكم ثمّ الامامة فى ولدى من صلبه إلى القيامة لاحلال إلاّ ما أحلّه الله ورسوله و لا حرام إلاّ ما حرّم الله و رسوله و هم فما من علم إلاّ و قد أحصاه الله فى و نقلته اليه فلا تضلّوا عنه و لا تستنكفوا منه فهو الذى يهدى إلى الحقّ و يعمل به لن يتوب الله على أحدانكره ولن يغفر له حتماً على الله أن يفعل ذلك أن يعذبه عذاباً نكراً أبد الآبدين فهو أفضل الناس بعدى ما نزل الرزق و بقى الخلق ملعون من خالفه قولى عن جبرئيل عن الله فلتنظر نفس ما قدمت 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إفهموا محكم القرآن و لا تتبعوا متشابهه و لن يفسر ذلك لكم إلا من أنا آخذ بيده و شائل بعضده و معلمكم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كنت مولاه فهذا فعلى مولاه و موالاته من الله عزّوجلّ أنزلها على ألا و قد أدّيت ألا و قد بلّغت ألا و قد أسمعت ألا و قد أوضحت لا تحلّ إمرة المؤمنين بعدى لأحد غيره ثمّ رفعه إلى السماء حتّى صارت رجله مع ركبة النبى صلى الله عليه وسلّم وقال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سيوطى شافعى نقل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 أبو الشيخ عن الحسن 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بعثنى برسالة‌فضقت بها ذرعا وعرفت أنّ الناس مكذّبى فوعدنى لا بلغنّ أو ليعذّبنى فأنزل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عبدالله بن حميد و إبن جرير و إبن أبى حاتم و أبو الشيخ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 ما أُنْزِلَ إِلَيْكَ مِنْ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 ربّ إنّما أنا واحد كيف أصنع يجتمع على النّاس فنزلت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تَفْعَلْ فَما بَلَّغْتَ رِسالَتَهُ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إبن أبى حاتم و إبن مردويه و ابن عساكر عن أبى سعيد الخدرى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غد ير خم فى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ديگر نقل‌هاى معتبر در خصوص واقعه غدير،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القران،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الاجماع و النصوص المترادفة على أنّ ترتيب الآيات توقيفى لا شبهة فى ذلك اما الاجماع فنقله غير واحد منهم الزركشى فى البرهان و أبو جعفر بن الزبير فى مناسباته و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الآيات فى سورها واقع بتوقيفه صلى الله عليه و آله و أمره من غير خلاف فى هذا بين المسلمين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ارشادالسارى،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كافران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شما مأيوس شدند؛ بنابراين، از آنها نترسيد؛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بترسيد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دين شما را برايتان كامل كردم؛ و نعمت خود را بر شما تمام نمودم؛ و اسلام را به‌عنوان آيين جاودان شما پذيرفتم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فى غريب القرآن،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 اين‌باره،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تقاضا كننده‌اى تقاضاى عذابى كرد كه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عذاب مخصوص كافران است و هيچ‌كس نمى‌تواند آن را دفع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خداوند ذى‌المعارج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خداوندى كه فرشتگان بر آسمان‌ها صعود و عروج مى‌كند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السائل هنا هو الحارث بن النعمان الفهرى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أنه لما بلغه قول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ناقته فجاء حتى أناخ راحلته بالأبطح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أمرتنا عن الله أن نشهد أن لا إله إلا الله وأنك رسول الله فقبلناه منك، وأن نصلى خمسا فقبلناه منك، ونزكى أموالنا فقبلناه منك، وأن نصوم شهر رمضان فى كل عام فقبلناه منك، وأن نحج فقبلناه منك، ثم لم ترض بهذا حتى فضلت ابن عمك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أفهذا شيء منك أم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النبى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الذى لا إله إلا هو ما هو إلا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فولى الحارث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 ما يقول محمد حقا فأمطر علينا حجارة من السماء أو ائتنا بعذاب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وصل إلى ناقته حتى رماه الله بحجر فوقع على دماغه فخرج من دبره فقتله؛ فنزلت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 سائِلٌ بِعَذابٍ 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وسئل سفيان بن عيينه عن قول الله سبحانه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 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فيمن نزلت فقال لقدسالتنى عن مسئلة ما سألنى احد قبلك حدّثنى ابى عن جعفر بن محمّد عن آبائه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رسول الله بغدير خم نادى بالناس فاجتمعوا فاخذ بيد على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فشاع ذلك و طار فى البلاد فبلغ ذلك الحرث بن النعمان الفهرى فأتى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ناقة له حتّى أتى الأبطح فنزل عن ناقته فاناخها و عقلها ثم أتى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فى ملاء من اصحابه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امرتنا عن الله أن نشهد أن لا اله الا الله و انّك رسول الله فقبلناه وأمرتنا أن نصلى خمساً فقبلناه منك وأمرتنا بالزكاة فقبلنا و أمرتنا بالحجّ فقبلنا و أمرتنا أن نصوم شهراً ثم لم ترض بهذا حتّى رفعت بضبعى ابن عمّك ففضلته علينا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شيء منك أم من الله تعالى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والذى لا اله الا هو هذا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فولّى الحرث بن النعمان يريد راحلته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كان ما يقول محمّد حقا فامطر علينا حجارة من السماء أوائتنا بعذاب اليم فما وصل اليها حتّى رماه الله تعالى بحجر فسقط على هامته و خرج من دبره فقتله و أنزل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لِلْكافِرينَ لَيْسَ لَهُ دافِعٌ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اختلف فى هذا الداعى؛ فقال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النضر بن الحرث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الحرث بن النعمان و ذلك انّه لمّا بلغه قول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على من كنت مولاه فعلى مولاه ركب ناقته فجاء حتّى اناخ راحلته الابطح ثم قال يا محمّد أمرتنا عن الله أن نشهد أن لا اله الا الله و انّك رسول الله فقبلناه منك و أن نصلى خمساً و نزكى اموالنا فقبلناه منك و أن نصوم شهر رمضان فى كلّ عام فقبلناه منك و أن نحجّ فقبلناه منك ثم لم ترضى حتّى فضّلت ابن عمّك علينا أفهذا شيئ منك أم من الله تعالى فقال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الذى لا اله الا هو ما هو إلّامن الله فولّى الحرث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 ما يقول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فامطر علينا حجارة من السماء أوائتنا بعذاب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وصل إلى ناقته حتّى رماه الله تعالى بحجر فوقع على دماغه فخرج من دبره فقتله فنزلت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 سائِلٌ</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رسول الله صلى الله عليه وسلّم يوماً فينا خطيباً بماءٍ يدعى خماً بين مكة والمدينة فحمدالله و اثنى عليه و وعظ و ذكّر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ألا ياأيّها الناس فانما أنا بشر يوشك أن يأتى رسول ربى فاجيب و أنا تارك فيكم ثقلين اولهما كتاب الله فيه الهدى و النّور فخذوا بكتاب الله و استمسكوا به فحثّ على كتاب الله و رغّب فيه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بيتى أذكّركم الله فى اهل بيتى أذكّركم الله فى اهل بيتى أذكّركم الله فى اهل بيتى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 إنّى تارك فيكم خليفتين كتاب الله حبل ممدود ما بين السماء و الارض اوما بين السماء إلى الارض و عترتى اهل بيتى وإنّهما لن يفترقا حتّى يردا على الحوض</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رسول الله صلى الله عليه وسلّم فى حجّته يوم عرفه و هو على ناقته القصوايخطب فسمتعه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قد تركت فيكم ماإن أخذتم به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 عترتى اهل بيتى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رواية صحيحة إنى تارك فيكم أمرين لن تضلوا إن تبعتموهما كتاب الله و اهل بيتى عترتى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الاحوذى بشرح جامع الترمذى،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هى بالمثناة الفوقية الاهل و النسل و الرهط الادنون، ثقلين لأنِ‌ّ الثقل كل شيء نفيس خطير مصون و هذان كذلك اذ كل منهما معدن العلوم الد نية و الأسرار و الحكم العلية و الأحكام الشرعيّه و لذا حثّ على الاقتداء و التمسك بهم و التعلم منهم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عائشه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أبى الحديث عن رسول الله و كانت خمس مائة حديث فبات ليلته يتقّلب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فغمّنى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أتتقلّب لشكوى او لشيء بلغك؟ فلماّ أصبح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بنية هلمّى الاحاديث التى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فجئته بها فدعا بنار فحرقها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أحرقتها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خشيت أن أموت وهى عندى فيكون فيها أحاديث عن رجل قدائتمنته و وثقت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كماحدثنى فأكون قد نقلت ذلك</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الصديق جمع الناس بعد وفاة نبيهم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تحدثون عن رسول الله احاديث تختلفون فيها و الناس بعدكم اشد اختلافاً فلا تحدثوا عن رسول الله شيئاً فمن سألكم فقولوا بيننا و بينكم كتاب الله فاستحلّوا حلاله و حرّموا حرامه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الدارمى،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المستدرك الحاكم،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قرظة بن كعب لمّا سيرنا عمر إلى العراق مشى معنا عمر و قال اتدرون لم شيّعتكم؟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تكرمة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إنّكم تأتون أهل قريه لهم دوى بالقرآن كدوى النحل فلاتصدوهم بالاحاديث فتشغلوهم جرّدوا القرآن و اقلّوا الرواية عن رسول الله و أنا شريككم فلمّا قدم قرظة بن كعب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نهانا عمر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المستدرك الحاكم النيسابورى،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عمر حبس ثلاثة ابن مسعود و اباالدرداء و ابا مسعود الانصارى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اكثرتم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نورالدين هيثمى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حبسهم بالمدينة حتّى استشهد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المقدام بن معديكرب الكندى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أنّى أوتيت الكتاب و مثله معه ألا أنّى أوتيت القرآن و مثله معه ألا يوشك رجل ينثنى شبعانا على أريكته يقول عليكم بالقرآن فماوجدتم فيه من حلال فاحلّوه وما وجدتم فيه من حرام فحرّموه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سمعت المقدام بن معدى كرب يقول حرّم رسول الله صلى الله عليه و سلم يوم خيبر اشياء ثم قال يوشك أحدكم أن يكذبنى و هومتكيء على أريكته يحدث بحديثى فيقول بيننا و بينكم كتاب الله فما وجدنا فيه من حلال استحللناه و ما وجدنافيه من حرام حرّمناه ألا وإنّ ما حرّم رسول الله صلى الله عليه و سلم مثل ما حرّم الله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مسنداحمد،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عبيدالله بن أبى رافع عن أبيه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ألفينى أحدكم متكئا على أريكته يأتيه الأمر مما أمرت به أو نهيت عنه فيقول لا أدرى ما وجدنا فى كتاب الله إتبعناه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العرياض بن ساريه السلمى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 مع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خيبر ومعه من معه من أصحابه،وكان صاحب خيبر رجلا ماردا منكرا، فأقبل إلى النبى صلى الله عليه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ألكم أن تذبحوا حمرنا، و تأكلوا ثمرناوتضربوا نساءنا؟ فغضب يعنى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عوف اركب فرسك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ألاإنّ الجنّة لاتحلّ إلالمؤمن وأ ن اجتمعوا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فاجتمعوا ثم صلى بهم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أيحسب أحدكم متكئا على أريكته قد يظن أنّ الله لم يحرّم شيئاإلا ما فى هذاالقرآن، ألاوإنّى و الله قدوعظت وأمرت و نهيت عن أشياء،إنّها لمثل القرآن أوأكثر،و إنّ الله عزوجل لم يحلّ لكم أن تدخلوا بيوت أهل الكتاب إلا بإذن، ولا ضرب نسائهم، ولا أكل ثمارهم إذا أعطوكم الذى عليهم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أبى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لأعرفن أحداً منكم أتاه عنّى حديث و هو متكيء فى أريكته فيقول أتلوا على به قرآنا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الخبر يفهم وجود من يكون أهلاً للتمسك به من اهل البيت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العترة الطاهره فى كلّ زمان إلى قيام الساعة حتّى يتوجه الحث المذكور إلى التمسك به كما أنّ الكتاب العزيز كذلك و لهذا كانوا أمانا لأهل الأرض فاذا ذهبوا ذهب أهل الأرض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جلالين،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فى اصول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الوصول و الامل فى علمى الاصول و الجدل،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البرهان فى علوم القران،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عمدة‌القارى،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تاريخ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image" Target="media/image2.jpeg"/><Relationship Id="rId212" Type="http://schemas.openxmlformats.org/officeDocument/2006/relationships/image" Target="media/image2.jpeg"/><Relationship Id="rId213" Type="http://schemas.openxmlformats.org/officeDocument/2006/relationships/footer" Target="footer206.xml"/><Relationship Id="rId214" Type="http://schemas.openxmlformats.org/officeDocument/2006/relationships/footnotes" Target="footnotes.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56455</Words>
  <Characters>225384</Characters>
  <CharactersWithSpaces>280000</CharactersWithSpaces>
  <Paragraphs>1840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2026-08-27T09:41:53Z</dcterms:created>
  <dc:creator>ghaemiyeh.com</dc:creator>
  <dc:description/>
  <dc:language>en-US</dc:language>
  <cp:lastModifiedBy/>
  <dcterms:modified xsi:type="dcterms:W3CDTF">2026-08-27T13:12:00Z</dcterms:modified>
  <cp:revision>1</cp:revision>
  <dc:subject/>
  <dc:title>ولایت در کتاب و سنت</dc:title>
</cp:coreProperties>
</file>

<file path=docProps/custom.xml><?xml version="1.0" encoding="utf-8"?>
<Properties xmlns="http://schemas.openxmlformats.org/officeDocument/2006/custom-properties" xmlns:vt="http://schemas.openxmlformats.org/officeDocument/2006/docPropsVTypes"/>
</file>