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توظیف کلام الإمام علی فی فهم النص القرآنی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14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414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4150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394152_1051229030">
            <w:r>
              <w:rPr>
                <w:webHidden/>
                <w:rStyle w:val="IndexLink"/>
                <w:rtl w:val="true"/>
              </w:rPr>
              <w:t>مقدمة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394154_105122903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394156_1051229030">
            <w:r>
              <w:rPr>
                <w:webHidden/>
                <w:rStyle w:val="IndexLink"/>
                <w:rtl w:val="true"/>
              </w:rPr>
              <w:t>التمهيد</w:t>
            </w:r>
            <w:r>
              <w:rPr>
                <w:rStyle w:val="IndexLink"/>
                <w:rtl w:val="true"/>
              </w:rPr>
              <w:tab/>
            </w:r>
            <w:r>
              <w:rPr>
                <w:rStyle w:val="IndexLink"/>
              </w:rPr>
              <w:t>22</w:t>
            </w:r>
          </w:hyperlink>
        </w:p>
        <w:p>
          <w:pPr>
            <w:pStyle w:val="Contents3"/>
            <w:tabs>
              <w:tab w:val="clear" w:pos="8459"/>
              <w:tab w:val="right" w:pos="9026" w:leader="dot"/>
            </w:tabs>
            <w:rPr/>
          </w:pPr>
          <w:hyperlink w:anchor="__RefHeading___Toc394158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94160_1051229030">
            <w:r>
              <w:rPr>
                <w:webHidden/>
                <w:rStyle w:val="IndexLink"/>
                <w:rtl w:val="true"/>
              </w:rPr>
              <w:t>أولًا</w:t>
            </w:r>
            <w:r>
              <w:rPr>
                <w:rStyle w:val="IndexLink"/>
                <w:rtl w:val="true"/>
              </w:rPr>
              <w:t xml:space="preserve">: </w:t>
            </w:r>
            <w:r>
              <w:rPr>
                <w:rStyle w:val="IndexLink"/>
                <w:rtl w:val="true"/>
              </w:rPr>
              <w:t>التعريف بالتوظيف</w:t>
            </w:r>
            <w:r>
              <w:rPr>
                <w:rStyle w:val="IndexLink"/>
                <w:rtl w:val="true"/>
              </w:rPr>
              <w:t>.</w:t>
              <w:tab/>
            </w:r>
            <w:r>
              <w:rPr>
                <w:rStyle w:val="IndexLink"/>
              </w:rPr>
              <w:t>24</w:t>
            </w:r>
          </w:hyperlink>
        </w:p>
        <w:p>
          <w:pPr>
            <w:pStyle w:val="Contents3"/>
            <w:tabs>
              <w:tab w:val="clear" w:pos="8459"/>
              <w:tab w:val="right" w:pos="9026" w:leader="dot"/>
            </w:tabs>
            <w:rPr/>
          </w:pPr>
          <w:hyperlink w:anchor="__RefHeading___Toc394162_1051229030">
            <w:r>
              <w:rPr>
                <w:webHidden/>
                <w:rStyle w:val="IndexLink"/>
                <w:rtl w:val="true"/>
              </w:rPr>
              <w:t>ثانيًا</w:t>
            </w:r>
            <w:r>
              <w:rPr>
                <w:rStyle w:val="IndexLink"/>
                <w:rtl w:val="true"/>
              </w:rPr>
              <w:t xml:space="preserve">: </w:t>
            </w:r>
            <w:r>
              <w:rPr>
                <w:rStyle w:val="IndexLink"/>
                <w:rtl w:val="true"/>
              </w:rPr>
              <w:t>تعريف الكلام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394164_1051229030">
            <w:r>
              <w:rPr>
                <w:webHidden/>
                <w:rStyle w:val="IndexLink"/>
                <w:rtl w:val="true"/>
              </w:rPr>
              <w:t>ثالثًا</w:t>
            </w:r>
            <w:r>
              <w:rPr>
                <w:rStyle w:val="IndexLink"/>
                <w:rtl w:val="true"/>
              </w:rPr>
              <w:t xml:space="preserve">: </w:t>
            </w:r>
            <w:r>
              <w:rPr>
                <w:rStyle w:val="IndexLink"/>
                <w:rtl w:val="true"/>
              </w:rPr>
              <w:t>معنى الفهم</w:t>
            </w:r>
            <w:r>
              <w:rPr>
                <w:rStyle w:val="IndexLink"/>
                <w:rtl w:val="true"/>
              </w:rPr>
              <w:t>.</w:t>
              <w:tab/>
            </w:r>
            <w:r>
              <w:rPr>
                <w:rStyle w:val="IndexLink"/>
              </w:rPr>
              <w:t>29</w:t>
            </w:r>
          </w:hyperlink>
        </w:p>
        <w:p>
          <w:pPr>
            <w:pStyle w:val="Contents3"/>
            <w:tabs>
              <w:tab w:val="clear" w:pos="8459"/>
              <w:tab w:val="right" w:pos="9026" w:leader="dot"/>
            </w:tabs>
            <w:rPr/>
          </w:pPr>
          <w:hyperlink w:anchor="__RefHeading___Toc394166_1051229030">
            <w:r>
              <w:rPr>
                <w:webHidden/>
                <w:rStyle w:val="IndexLink"/>
                <w:rtl w:val="true"/>
              </w:rPr>
              <w:t>رابعًا</w:t>
            </w:r>
            <w:r>
              <w:rPr>
                <w:rStyle w:val="IndexLink"/>
                <w:rtl w:val="true"/>
              </w:rPr>
              <w:t xml:space="preserve">: </w:t>
            </w:r>
            <w:r>
              <w:rPr>
                <w:rStyle w:val="IndexLink"/>
                <w:rtl w:val="true"/>
              </w:rPr>
              <w:t>معنى النص</w:t>
            </w:r>
            <w:r>
              <w:rPr>
                <w:rStyle w:val="IndexLink"/>
                <w:rtl w:val="true"/>
              </w:rPr>
              <w:t>:</w:t>
              <w:tab/>
            </w:r>
            <w:r>
              <w:rPr>
                <w:rStyle w:val="IndexLink"/>
              </w:rPr>
              <w:t>30</w:t>
            </w:r>
          </w:hyperlink>
        </w:p>
        <w:p>
          <w:pPr>
            <w:pStyle w:val="Contents3"/>
            <w:tabs>
              <w:tab w:val="clear" w:pos="8459"/>
              <w:tab w:val="right" w:pos="9026" w:leader="dot"/>
            </w:tabs>
            <w:rPr/>
          </w:pPr>
          <w:hyperlink w:anchor="__RefHeading___Toc394168_1051229030">
            <w:r>
              <w:rPr>
                <w:webHidden/>
                <w:rStyle w:val="IndexLink"/>
                <w:rtl w:val="true"/>
              </w:rPr>
              <w:t>النص اصطلاحًا</w:t>
            </w:r>
            <w:r>
              <w:rPr>
                <w:rStyle w:val="IndexLink"/>
                <w:rtl w:val="true"/>
              </w:rPr>
              <w:t>:</w:t>
              <w:tab/>
            </w:r>
            <w:r>
              <w:rPr>
                <w:rStyle w:val="IndexLink"/>
              </w:rPr>
              <w:t>30</w:t>
            </w:r>
          </w:hyperlink>
        </w:p>
        <w:p>
          <w:pPr>
            <w:pStyle w:val="Contents2"/>
            <w:tabs>
              <w:tab w:val="clear" w:pos="8743"/>
              <w:tab w:val="right" w:pos="9026" w:leader="dot"/>
            </w:tabs>
            <w:rPr/>
          </w:pPr>
          <w:hyperlink w:anchor="__RefHeading___Toc394170_1051229030">
            <w:r>
              <w:rPr>
                <w:webHidden/>
                <w:rStyle w:val="IndexLink"/>
                <w:rtl w:val="true"/>
              </w:rPr>
              <w:t xml:space="preserve">الفصل الأول </w:t>
            </w:r>
            <w:r>
              <w:rPr>
                <w:rStyle w:val="IndexLink"/>
                <w:rtl w:val="true"/>
              </w:rPr>
              <w:t xml:space="preserve">: </w:t>
            </w:r>
            <w:r>
              <w:rPr>
                <w:rStyle w:val="IndexLink"/>
                <w:rtl w:val="true"/>
              </w:rPr>
              <w:t>توظيف كلام الإمام علي علیه السلام في فهم آيات العقيدة</w:t>
            </w:r>
            <w:r>
              <w:rPr>
                <w:rStyle w:val="IndexLink"/>
                <w:rtl w:val="true"/>
              </w:rPr>
              <w:tab/>
            </w:r>
            <w:r>
              <w:rPr>
                <w:rStyle w:val="IndexLink"/>
              </w:rPr>
              <w:t>34</w:t>
            </w:r>
          </w:hyperlink>
        </w:p>
        <w:p>
          <w:pPr>
            <w:pStyle w:val="Contents3"/>
            <w:tabs>
              <w:tab w:val="clear" w:pos="8459"/>
              <w:tab w:val="right" w:pos="9026" w:leader="dot"/>
            </w:tabs>
            <w:rPr/>
          </w:pPr>
          <w:hyperlink w:anchor="__RefHeading___Toc394172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94174_1051229030">
            <w:r>
              <w:rPr>
                <w:webHidden/>
                <w:rStyle w:val="IndexLink"/>
                <w:rtl w:val="true"/>
              </w:rPr>
              <w:t>توطئة</w:t>
            </w:r>
            <w:r>
              <w:rPr>
                <w:rStyle w:val="IndexLink"/>
                <w:rtl w:val="true"/>
              </w:rPr>
              <w:t>:</w:t>
              <w:tab/>
            </w:r>
            <w:r>
              <w:rPr>
                <w:rStyle w:val="IndexLink"/>
              </w:rPr>
              <w:t>36</w:t>
            </w:r>
          </w:hyperlink>
        </w:p>
        <w:p>
          <w:pPr>
            <w:pStyle w:val="Contents3"/>
            <w:tabs>
              <w:tab w:val="clear" w:pos="8459"/>
              <w:tab w:val="right" w:pos="9026" w:leader="dot"/>
            </w:tabs>
            <w:rPr/>
          </w:pPr>
          <w:hyperlink w:anchor="__RefHeading___Toc394176_1051229030">
            <w:r>
              <w:rPr>
                <w:webHidden/>
                <w:rStyle w:val="IndexLink"/>
                <w:rtl w:val="true"/>
              </w:rPr>
              <w:t xml:space="preserve">المبحث الأوَّل </w:t>
            </w:r>
            <w:r>
              <w:rPr>
                <w:rStyle w:val="IndexLink"/>
                <w:rtl w:val="true"/>
              </w:rPr>
              <w:t xml:space="preserve">: </w:t>
            </w:r>
            <w:r>
              <w:rPr>
                <w:rStyle w:val="IndexLink"/>
                <w:rtl w:val="true"/>
              </w:rPr>
              <w:t>كلام الإمام علي علیه السلام في التوحيد والعدل</w:t>
            </w:r>
            <w:r>
              <w:rPr>
                <w:rStyle w:val="IndexLink"/>
                <w:rtl w:val="true"/>
              </w:rPr>
              <w:tab/>
            </w:r>
            <w:r>
              <w:rPr>
                <w:rStyle w:val="IndexLink"/>
              </w:rPr>
              <w:t>40</w:t>
            </w:r>
          </w:hyperlink>
        </w:p>
        <w:p>
          <w:pPr>
            <w:pStyle w:val="Contents4"/>
            <w:tabs>
              <w:tab w:val="clear" w:pos="8176"/>
              <w:tab w:val="right" w:pos="9026" w:leader="dot"/>
            </w:tabs>
            <w:rPr/>
          </w:pPr>
          <w:hyperlink w:anchor="__RefHeading___Toc394178_1051229030">
            <w:r>
              <w:rPr>
                <w:webHidden/>
                <w:rStyle w:val="IndexLink"/>
                <w:rtl w:val="true"/>
              </w:rPr>
              <w:t>المطلب الأول</w:t>
            </w:r>
            <w:r>
              <w:rPr>
                <w:rStyle w:val="IndexLink"/>
                <w:rtl w:val="true"/>
              </w:rPr>
              <w:t xml:space="preserve">: </w:t>
            </w:r>
            <w:r>
              <w:rPr>
                <w:rStyle w:val="IndexLink"/>
                <w:rtl w:val="true"/>
              </w:rPr>
              <w:t>التوحيد</w:t>
            </w:r>
            <w:r>
              <w:rPr>
                <w:rStyle w:val="IndexLink"/>
                <w:rtl w:val="true"/>
              </w:rPr>
              <w:t>.</w:t>
              <w:tab/>
            </w:r>
            <w:r>
              <w:rPr>
                <w:rStyle w:val="IndexLink"/>
              </w:rPr>
              <w:t>40</w:t>
            </w:r>
          </w:hyperlink>
        </w:p>
        <w:p>
          <w:pPr>
            <w:pStyle w:val="Contents4"/>
            <w:tabs>
              <w:tab w:val="clear" w:pos="8176"/>
              <w:tab w:val="right" w:pos="9026" w:leader="dot"/>
            </w:tabs>
            <w:rPr/>
          </w:pPr>
          <w:hyperlink w:anchor="__RefHeading___Toc394180_1051229030">
            <w:r>
              <w:rPr>
                <w:webHidden/>
                <w:rStyle w:val="IndexLink"/>
                <w:rtl w:val="true"/>
              </w:rPr>
              <w:t>المطلب الثاني</w:t>
            </w:r>
            <w:r>
              <w:rPr>
                <w:rStyle w:val="IndexLink"/>
                <w:rtl w:val="true"/>
              </w:rPr>
              <w:t xml:space="preserve">: </w:t>
            </w:r>
            <w:r>
              <w:rPr>
                <w:rStyle w:val="IndexLink"/>
                <w:rtl w:val="true"/>
              </w:rPr>
              <w:t>العدل</w:t>
            </w:r>
            <w:r>
              <w:rPr>
                <w:rStyle w:val="IndexLink"/>
                <w:rtl w:val="true"/>
              </w:rPr>
              <w:t>.</w:t>
              <w:tab/>
            </w:r>
            <w:r>
              <w:rPr>
                <w:rStyle w:val="IndexLink"/>
              </w:rPr>
              <w:t>44</w:t>
            </w:r>
          </w:hyperlink>
        </w:p>
        <w:p>
          <w:pPr>
            <w:pStyle w:val="Contents4"/>
            <w:tabs>
              <w:tab w:val="clear" w:pos="8176"/>
              <w:tab w:val="right" w:pos="9026" w:leader="dot"/>
            </w:tabs>
            <w:rPr/>
          </w:pPr>
          <w:hyperlink w:anchor="__RefHeading___Toc394182_1051229030">
            <w:r>
              <w:rPr>
                <w:webHidden/>
                <w:rStyle w:val="IndexLink"/>
                <w:rtl w:val="true"/>
              </w:rPr>
              <w:t>المطلب الثالث</w:t>
            </w:r>
            <w:r>
              <w:rPr>
                <w:rStyle w:val="IndexLink"/>
                <w:rtl w:val="true"/>
              </w:rPr>
              <w:t xml:space="preserve">: </w:t>
            </w:r>
            <w:r>
              <w:rPr>
                <w:rStyle w:val="IndexLink"/>
                <w:rtl w:val="true"/>
              </w:rPr>
              <w:t>معرفةُ اللّه تعالى</w:t>
            </w:r>
            <w:r>
              <w:rPr>
                <w:rStyle w:val="IndexLink"/>
                <w:rtl w:val="true"/>
              </w:rPr>
              <w:tab/>
            </w:r>
            <w:r>
              <w:rPr>
                <w:rStyle w:val="IndexLink"/>
              </w:rPr>
              <w:t>46</w:t>
            </w:r>
          </w:hyperlink>
        </w:p>
        <w:p>
          <w:pPr>
            <w:pStyle w:val="Contents3"/>
            <w:tabs>
              <w:tab w:val="clear" w:pos="8459"/>
              <w:tab w:val="right" w:pos="9026" w:leader="dot"/>
            </w:tabs>
            <w:rPr/>
          </w:pPr>
          <w:hyperlink w:anchor="__RefHeading___Toc394184_1051229030">
            <w:r>
              <w:rPr>
                <w:webHidden/>
                <w:rStyle w:val="IndexLink"/>
                <w:rtl w:val="true"/>
              </w:rPr>
              <w:t xml:space="preserve">المبحث الثاني </w:t>
            </w:r>
            <w:r>
              <w:rPr>
                <w:rStyle w:val="IndexLink"/>
                <w:rtl w:val="true"/>
              </w:rPr>
              <w:t xml:space="preserve">: </w:t>
            </w:r>
            <w:r>
              <w:rPr>
                <w:rStyle w:val="IndexLink"/>
                <w:rtl w:val="true"/>
              </w:rPr>
              <w:t>كلام الإمام علي علیه السلام في صفات اللّه عزَّ وجل</w:t>
            </w:r>
            <w:r>
              <w:rPr>
                <w:rStyle w:val="IndexLink"/>
                <w:rtl w:val="true"/>
              </w:rPr>
              <w:tab/>
            </w:r>
            <w:r>
              <w:rPr>
                <w:rStyle w:val="IndexLink"/>
              </w:rPr>
              <w:t>48</w:t>
            </w:r>
          </w:hyperlink>
        </w:p>
        <w:p>
          <w:pPr>
            <w:pStyle w:val="Contents4"/>
            <w:tabs>
              <w:tab w:val="clear" w:pos="8176"/>
              <w:tab w:val="right" w:pos="9026" w:leader="dot"/>
            </w:tabs>
            <w:rPr/>
          </w:pPr>
          <w:hyperlink w:anchor="__RefHeading___Toc394186_1051229030">
            <w:r>
              <w:rPr>
                <w:webHidden/>
                <w:rStyle w:val="IndexLink"/>
                <w:rtl w:val="true"/>
              </w:rPr>
              <w:t>المطلب الأول</w:t>
            </w:r>
            <w:r>
              <w:rPr>
                <w:rStyle w:val="IndexLink"/>
                <w:rtl w:val="true"/>
              </w:rPr>
              <w:t xml:space="preserve">: </w:t>
            </w:r>
            <w:r>
              <w:rPr>
                <w:rStyle w:val="IndexLink"/>
                <w:rtl w:val="true"/>
              </w:rPr>
              <w:t>نفي الجسمية عن اللّه تعالى</w:t>
            </w:r>
            <w:r>
              <w:rPr>
                <w:rStyle w:val="IndexLink"/>
                <w:rtl w:val="true"/>
              </w:rPr>
              <w:tab/>
            </w:r>
            <w:r>
              <w:rPr>
                <w:rStyle w:val="IndexLink"/>
              </w:rPr>
              <w:t>48</w:t>
            </w:r>
          </w:hyperlink>
        </w:p>
        <w:p>
          <w:pPr>
            <w:pStyle w:val="Contents4"/>
            <w:tabs>
              <w:tab w:val="clear" w:pos="8176"/>
              <w:tab w:val="right" w:pos="9026" w:leader="dot"/>
            </w:tabs>
            <w:rPr/>
          </w:pPr>
          <w:hyperlink w:anchor="__RefHeading___Toc394188_1051229030">
            <w:r>
              <w:rPr>
                <w:webHidden/>
                <w:rStyle w:val="IndexLink"/>
                <w:rtl w:val="true"/>
              </w:rPr>
              <w:t>المطلب الثاني</w:t>
            </w:r>
            <w:r>
              <w:rPr>
                <w:rStyle w:val="IndexLink"/>
                <w:rtl w:val="true"/>
              </w:rPr>
              <w:t xml:space="preserve">: </w:t>
            </w:r>
            <w:r>
              <w:rPr>
                <w:rStyle w:val="IndexLink"/>
                <w:rtl w:val="true"/>
              </w:rPr>
              <w:t>نفي النسيان عن اللّه تعالى</w:t>
            </w:r>
            <w:r>
              <w:rPr>
                <w:rStyle w:val="IndexLink"/>
                <w:rtl w:val="true"/>
              </w:rPr>
              <w:tab/>
            </w:r>
            <w:r>
              <w:rPr>
                <w:rStyle w:val="IndexLink"/>
              </w:rPr>
              <w:t>52</w:t>
            </w:r>
          </w:hyperlink>
        </w:p>
        <w:p>
          <w:pPr>
            <w:pStyle w:val="Contents4"/>
            <w:tabs>
              <w:tab w:val="clear" w:pos="8176"/>
              <w:tab w:val="right" w:pos="9026" w:leader="dot"/>
            </w:tabs>
            <w:rPr/>
          </w:pPr>
          <w:hyperlink w:anchor="__RefHeading___Toc394190_1051229030">
            <w:r>
              <w:rPr>
                <w:webHidden/>
                <w:rStyle w:val="IndexLink"/>
                <w:rtl w:val="true"/>
              </w:rPr>
              <w:t>المطلب الثالث</w:t>
            </w:r>
            <w:r>
              <w:rPr>
                <w:rStyle w:val="IndexLink"/>
                <w:rtl w:val="true"/>
              </w:rPr>
              <w:t xml:space="preserve">: </w:t>
            </w:r>
            <w:r>
              <w:rPr>
                <w:rStyle w:val="IndexLink"/>
                <w:rtl w:val="true"/>
              </w:rPr>
              <w:t>لقاء اللّه</w:t>
            </w:r>
            <w:r>
              <w:rPr>
                <w:rStyle w:val="IndexLink"/>
                <w:rtl w:val="true"/>
              </w:rPr>
              <w:tab/>
            </w:r>
            <w:r>
              <w:rPr>
                <w:rStyle w:val="IndexLink"/>
              </w:rPr>
              <w:t>54</w:t>
            </w:r>
          </w:hyperlink>
        </w:p>
        <w:p>
          <w:pPr>
            <w:pStyle w:val="Contents4"/>
            <w:tabs>
              <w:tab w:val="clear" w:pos="8176"/>
              <w:tab w:val="right" w:pos="9026" w:leader="dot"/>
            </w:tabs>
            <w:rPr/>
          </w:pPr>
          <w:hyperlink w:anchor="__RefHeading___Toc394192_1051229030">
            <w:r>
              <w:rPr>
                <w:webHidden/>
                <w:rStyle w:val="IndexLink"/>
                <w:rtl w:val="true"/>
              </w:rPr>
              <w:t>المطلب الرابع</w:t>
            </w:r>
            <w:r>
              <w:rPr>
                <w:rStyle w:val="IndexLink"/>
                <w:rtl w:val="true"/>
              </w:rPr>
              <w:t xml:space="preserve">: </w:t>
            </w:r>
            <w:r>
              <w:rPr>
                <w:rStyle w:val="IndexLink"/>
                <w:rtl w:val="true"/>
              </w:rPr>
              <w:t>معنى الصَّمد</w:t>
            </w:r>
            <w:r>
              <w:rPr>
                <w:rStyle w:val="IndexLink"/>
                <w:rtl w:val="true"/>
              </w:rPr>
              <w:tab/>
            </w:r>
            <w:r>
              <w:rPr>
                <w:rStyle w:val="IndexLink"/>
              </w:rPr>
              <w:t>58</w:t>
            </w:r>
          </w:hyperlink>
        </w:p>
        <w:p>
          <w:pPr>
            <w:pStyle w:val="Contents3"/>
            <w:tabs>
              <w:tab w:val="clear" w:pos="8459"/>
              <w:tab w:val="right" w:pos="9026" w:leader="dot"/>
            </w:tabs>
            <w:rPr/>
          </w:pPr>
          <w:hyperlink w:anchor="__RefHeading___Toc394194_1051229030">
            <w:r>
              <w:rPr>
                <w:webHidden/>
                <w:rStyle w:val="IndexLink"/>
                <w:rtl w:val="true"/>
              </w:rPr>
              <w:t xml:space="preserve">المبحث الثالث </w:t>
            </w:r>
            <w:r>
              <w:rPr>
                <w:rStyle w:val="IndexLink"/>
                <w:rtl w:val="true"/>
              </w:rPr>
              <w:t xml:space="preserve">: </w:t>
            </w:r>
            <w:r>
              <w:rPr>
                <w:rStyle w:val="IndexLink"/>
                <w:rtl w:val="true"/>
              </w:rPr>
              <w:t>فهم الآيات القرآنية المتعلقة بالنبوة والإمامة والمعاد في ضوء كلام الإمام علي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394196_1051229030">
            <w:r>
              <w:rPr>
                <w:webHidden/>
                <w:rStyle w:val="IndexLink"/>
                <w:rtl w:val="true"/>
              </w:rPr>
              <w:t>المطلب الأول</w:t>
            </w:r>
            <w:r>
              <w:rPr>
                <w:rStyle w:val="IndexLink"/>
                <w:rtl w:val="true"/>
              </w:rPr>
              <w:t xml:space="preserve">: </w:t>
            </w:r>
            <w:r>
              <w:rPr>
                <w:rStyle w:val="IndexLink"/>
                <w:rtl w:val="true"/>
              </w:rPr>
              <w:t>النبوة</w:t>
            </w:r>
            <w:r>
              <w:rPr>
                <w:rStyle w:val="IndexLink"/>
                <w:rtl w:val="true"/>
              </w:rPr>
              <w:tab/>
            </w:r>
            <w:r>
              <w:rPr>
                <w:rStyle w:val="IndexLink"/>
              </w:rPr>
              <w:t>60</w:t>
            </w:r>
          </w:hyperlink>
        </w:p>
        <w:p>
          <w:pPr>
            <w:pStyle w:val="Contents4"/>
            <w:tabs>
              <w:tab w:val="clear" w:pos="8176"/>
              <w:tab w:val="right" w:pos="9026" w:leader="dot"/>
            </w:tabs>
            <w:rPr/>
          </w:pPr>
          <w:hyperlink w:anchor="__RefHeading___Toc394198_1051229030">
            <w:r>
              <w:rPr>
                <w:webHidden/>
                <w:rStyle w:val="IndexLink"/>
                <w:rtl w:val="true"/>
              </w:rPr>
              <w:t>المطلب الثاني</w:t>
            </w:r>
            <w:r>
              <w:rPr>
                <w:rStyle w:val="IndexLink"/>
                <w:rtl w:val="true"/>
              </w:rPr>
              <w:t xml:space="preserve">: </w:t>
            </w:r>
            <w:r>
              <w:rPr>
                <w:rStyle w:val="IndexLink"/>
                <w:rtl w:val="true"/>
              </w:rPr>
              <w:t>الإمامة</w:t>
            </w:r>
            <w:r>
              <w:rPr>
                <w:rStyle w:val="IndexLink"/>
                <w:rtl w:val="true"/>
              </w:rPr>
              <w:t>.</w:t>
              <w:tab/>
            </w:r>
            <w:r>
              <w:rPr>
                <w:rStyle w:val="IndexLink"/>
              </w:rPr>
              <w:t>65</w:t>
            </w:r>
          </w:hyperlink>
        </w:p>
        <w:p>
          <w:pPr>
            <w:pStyle w:val="Contents5"/>
            <w:tabs>
              <w:tab w:val="clear" w:pos="7892"/>
              <w:tab w:val="right" w:pos="9026" w:leader="dot"/>
            </w:tabs>
            <w:rPr/>
          </w:pPr>
          <w:hyperlink w:anchor="__RefHeading___Toc394200_105122903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94202_1051229030">
            <w:r>
              <w:rPr>
                <w:webHidden/>
                <w:rStyle w:val="IndexLink"/>
                <w:rtl w:val="true"/>
              </w:rPr>
              <w:t>أولًا</w:t>
            </w:r>
            <w:r>
              <w:rPr>
                <w:rStyle w:val="IndexLink"/>
                <w:rtl w:val="true"/>
              </w:rPr>
              <w:t xml:space="preserve">: </w:t>
            </w:r>
            <w:r>
              <w:rPr>
                <w:rStyle w:val="IndexLink"/>
                <w:rtl w:val="true"/>
              </w:rPr>
              <w:t>الأئمة هم النعمة على العباد</w:t>
            </w:r>
            <w:r>
              <w:rPr>
                <w:rStyle w:val="IndexLink"/>
                <w:rtl w:val="true"/>
              </w:rPr>
              <w:tab/>
            </w:r>
            <w:r>
              <w:rPr>
                <w:rStyle w:val="IndexLink"/>
              </w:rPr>
              <w:t>76</w:t>
            </w:r>
          </w:hyperlink>
        </w:p>
        <w:p>
          <w:pPr>
            <w:pStyle w:val="Contents5"/>
            <w:tabs>
              <w:tab w:val="clear" w:pos="7892"/>
              <w:tab w:val="right" w:pos="9026" w:leader="dot"/>
            </w:tabs>
            <w:rPr/>
          </w:pPr>
          <w:hyperlink w:anchor="__RefHeading___Toc394204_1051229030">
            <w:r>
              <w:rPr>
                <w:webHidden/>
                <w:rStyle w:val="IndexLink"/>
                <w:rtl w:val="true"/>
              </w:rPr>
              <w:t>ثانيًا</w:t>
            </w:r>
            <w:r>
              <w:rPr>
                <w:rStyle w:val="IndexLink"/>
                <w:rtl w:val="true"/>
              </w:rPr>
              <w:t xml:space="preserve">: </w:t>
            </w:r>
            <w:r>
              <w:rPr>
                <w:rStyle w:val="IndexLink"/>
                <w:rtl w:val="true"/>
              </w:rPr>
              <w:t xml:space="preserve">الشاهد مع رسول اللّه صلی اللّه علیه و آله و سلم </w:t>
            </w:r>
            <w:r>
              <w:rPr>
                <w:rStyle w:val="IndexLink"/>
                <w:rtl w:val="true"/>
              </w:rPr>
              <w:t>:</w:t>
              <w:tab/>
            </w:r>
            <w:r>
              <w:rPr>
                <w:rStyle w:val="IndexLink"/>
              </w:rPr>
              <w:t>78</w:t>
            </w:r>
          </w:hyperlink>
        </w:p>
        <w:p>
          <w:pPr>
            <w:pStyle w:val="Contents5"/>
            <w:tabs>
              <w:tab w:val="clear" w:pos="7892"/>
              <w:tab w:val="right" w:pos="9026" w:leader="dot"/>
            </w:tabs>
            <w:rPr/>
          </w:pPr>
          <w:hyperlink w:anchor="__RefHeading___Toc394206_1051229030">
            <w:r>
              <w:rPr>
                <w:webHidden/>
                <w:rStyle w:val="IndexLink"/>
                <w:rtl w:val="true"/>
              </w:rPr>
              <w:t>ثالثًا</w:t>
            </w:r>
            <w:r>
              <w:rPr>
                <w:rStyle w:val="IndexLink"/>
                <w:rtl w:val="true"/>
              </w:rPr>
              <w:t xml:space="preserve">: </w:t>
            </w:r>
            <w:r>
              <w:rPr>
                <w:rStyle w:val="IndexLink"/>
                <w:rtl w:val="true"/>
              </w:rPr>
              <w:t>آية النجوى</w:t>
            </w:r>
            <w:r>
              <w:rPr>
                <w:rStyle w:val="IndexLink"/>
                <w:rtl w:val="true"/>
              </w:rPr>
              <w:tab/>
            </w:r>
            <w:r>
              <w:rPr>
                <w:rStyle w:val="IndexLink"/>
              </w:rPr>
              <w:t>79</w:t>
            </w:r>
          </w:hyperlink>
        </w:p>
        <w:p>
          <w:pPr>
            <w:pStyle w:val="Contents5"/>
            <w:tabs>
              <w:tab w:val="clear" w:pos="7892"/>
              <w:tab w:val="right" w:pos="9026" w:leader="dot"/>
            </w:tabs>
            <w:rPr/>
          </w:pPr>
          <w:hyperlink w:anchor="__RefHeading___Toc394208_1051229030">
            <w:r>
              <w:rPr>
                <w:webHidden/>
                <w:rStyle w:val="IndexLink"/>
                <w:rtl w:val="true"/>
              </w:rPr>
              <w:t>رابعًا</w:t>
            </w:r>
            <w:r>
              <w:rPr>
                <w:rStyle w:val="IndexLink"/>
                <w:rtl w:val="true"/>
              </w:rPr>
              <w:t xml:space="preserve">: </w:t>
            </w:r>
            <w:r>
              <w:rPr>
                <w:rStyle w:val="IndexLink"/>
                <w:rtl w:val="true"/>
              </w:rPr>
              <w:t>ولاية علي علیه السلام حسنة</w:t>
            </w:r>
            <w:r>
              <w:rPr>
                <w:rStyle w:val="IndexLink"/>
                <w:rtl w:val="true"/>
              </w:rPr>
              <w:tab/>
            </w:r>
            <w:r>
              <w:rPr>
                <w:rStyle w:val="IndexLink"/>
              </w:rPr>
              <w:t>81</w:t>
            </w:r>
          </w:hyperlink>
        </w:p>
        <w:p>
          <w:pPr>
            <w:pStyle w:val="Contents4"/>
            <w:tabs>
              <w:tab w:val="clear" w:pos="8176"/>
              <w:tab w:val="right" w:pos="9026" w:leader="dot"/>
            </w:tabs>
            <w:rPr/>
          </w:pPr>
          <w:hyperlink w:anchor="__RefHeading___Toc394210_1051229030">
            <w:r>
              <w:rPr>
                <w:webHidden/>
                <w:rStyle w:val="IndexLink"/>
                <w:rtl w:val="true"/>
              </w:rPr>
              <w:t>المطلب الثالث</w:t>
            </w:r>
            <w:r>
              <w:rPr>
                <w:rStyle w:val="IndexLink"/>
                <w:rtl w:val="true"/>
              </w:rPr>
              <w:t xml:space="preserve">: </w:t>
            </w:r>
            <w:r>
              <w:rPr>
                <w:rStyle w:val="IndexLink"/>
                <w:rtl w:val="true"/>
              </w:rPr>
              <w:t>المعاد</w:t>
            </w:r>
            <w:r>
              <w:rPr>
                <w:rStyle w:val="IndexLink"/>
                <w:rtl w:val="true"/>
              </w:rPr>
              <w:t>.</w:t>
              <w:tab/>
            </w:r>
            <w:r>
              <w:rPr>
                <w:rStyle w:val="IndexLink"/>
              </w:rPr>
              <w:t>81</w:t>
            </w:r>
          </w:hyperlink>
        </w:p>
        <w:p>
          <w:pPr>
            <w:pStyle w:val="Contents4"/>
            <w:tabs>
              <w:tab w:val="clear" w:pos="8176"/>
              <w:tab w:val="right" w:pos="9026" w:leader="dot"/>
            </w:tabs>
            <w:rPr/>
          </w:pPr>
          <w:hyperlink w:anchor="__RefHeading___Toc394212_1051229030">
            <w:r>
              <w:rPr>
                <w:webHidden/>
                <w:rStyle w:val="IndexLink"/>
                <w:rtl w:val="true"/>
              </w:rPr>
              <w:t>المطلب الثاني</w:t>
            </w:r>
            <w:r>
              <w:rPr>
                <w:rStyle w:val="IndexLink"/>
                <w:rtl w:val="true"/>
              </w:rPr>
              <w:t xml:space="preserve">: </w:t>
            </w:r>
            <w:r>
              <w:rPr>
                <w:rStyle w:val="IndexLink"/>
                <w:rtl w:val="true"/>
              </w:rPr>
              <w:t>آية التطهير</w:t>
            </w:r>
            <w:r>
              <w:rPr>
                <w:rStyle w:val="IndexLink"/>
                <w:rtl w:val="true"/>
              </w:rPr>
              <w:tab/>
            </w:r>
            <w:r>
              <w:rPr>
                <w:rStyle w:val="IndexLink"/>
              </w:rPr>
              <w:t>88</w:t>
            </w:r>
          </w:hyperlink>
        </w:p>
        <w:p>
          <w:pPr>
            <w:pStyle w:val="Contents4"/>
            <w:tabs>
              <w:tab w:val="clear" w:pos="8176"/>
              <w:tab w:val="right" w:pos="9026" w:leader="dot"/>
            </w:tabs>
            <w:rPr/>
          </w:pPr>
          <w:hyperlink w:anchor="__RefHeading___Toc394214_1051229030">
            <w:r>
              <w:rPr>
                <w:webHidden/>
                <w:rStyle w:val="IndexLink"/>
                <w:rtl w:val="true"/>
              </w:rPr>
              <w:t>المطلب الثالث</w:t>
            </w:r>
            <w:r>
              <w:rPr>
                <w:rStyle w:val="IndexLink"/>
                <w:rtl w:val="true"/>
              </w:rPr>
              <w:t xml:space="preserve">: </w:t>
            </w:r>
            <w:r>
              <w:rPr>
                <w:rStyle w:val="IndexLink"/>
                <w:rtl w:val="true"/>
              </w:rPr>
              <w:t>بيوت اللّه تعالى</w:t>
            </w:r>
            <w:r>
              <w:rPr>
                <w:rStyle w:val="IndexLink"/>
                <w:rtl w:val="true"/>
              </w:rPr>
              <w:tab/>
            </w:r>
            <w:r>
              <w:rPr>
                <w:rStyle w:val="IndexLink"/>
              </w:rPr>
              <w:t>88</w:t>
            </w:r>
          </w:hyperlink>
        </w:p>
        <w:p>
          <w:pPr>
            <w:pStyle w:val="Contents4"/>
            <w:tabs>
              <w:tab w:val="clear" w:pos="8176"/>
              <w:tab w:val="right" w:pos="9026" w:leader="dot"/>
            </w:tabs>
            <w:rPr/>
          </w:pPr>
          <w:hyperlink w:anchor="__RefHeading___Toc394216_1051229030">
            <w:r>
              <w:rPr>
                <w:webHidden/>
                <w:rStyle w:val="IndexLink"/>
                <w:rtl w:val="true"/>
              </w:rPr>
              <w:t>المطلب الرابع</w:t>
            </w:r>
            <w:r>
              <w:rPr>
                <w:rStyle w:val="IndexLink"/>
                <w:rtl w:val="true"/>
              </w:rPr>
              <w:t xml:space="preserve">: </w:t>
            </w:r>
            <w:r>
              <w:rPr>
                <w:rStyle w:val="IndexLink"/>
                <w:rtl w:val="true"/>
              </w:rPr>
              <w:t>البداء</w:t>
            </w:r>
            <w:r>
              <w:rPr>
                <w:rStyle w:val="IndexLink"/>
                <w:rtl w:val="true"/>
              </w:rPr>
              <w:t>.</w:t>
              <w:tab/>
            </w:r>
            <w:r>
              <w:rPr>
                <w:rStyle w:val="IndexLink"/>
              </w:rPr>
              <w:t>91</w:t>
            </w:r>
          </w:hyperlink>
        </w:p>
        <w:p>
          <w:pPr>
            <w:pStyle w:val="Contents4"/>
            <w:tabs>
              <w:tab w:val="clear" w:pos="8176"/>
              <w:tab w:val="right" w:pos="9026" w:leader="dot"/>
            </w:tabs>
            <w:rPr/>
          </w:pPr>
          <w:hyperlink w:anchor="__RefHeading___Toc394218_1051229030">
            <w:r>
              <w:rPr>
                <w:webHidden/>
                <w:rStyle w:val="IndexLink"/>
                <w:rtl w:val="true"/>
              </w:rPr>
              <w:t>المطلب الخامس</w:t>
            </w:r>
            <w:r>
              <w:rPr>
                <w:rStyle w:val="IndexLink"/>
                <w:rtl w:val="true"/>
              </w:rPr>
              <w:t xml:space="preserve">: </w:t>
            </w:r>
            <w:r>
              <w:rPr>
                <w:rStyle w:val="IndexLink"/>
                <w:rtl w:val="true"/>
              </w:rPr>
              <w:t>قدرة اللّه تعالى</w:t>
            </w:r>
            <w:r>
              <w:rPr>
                <w:rStyle w:val="IndexLink"/>
                <w:rtl w:val="true"/>
              </w:rPr>
              <w:tab/>
            </w:r>
            <w:r>
              <w:rPr>
                <w:rStyle w:val="IndexLink"/>
              </w:rPr>
              <w:t>94</w:t>
            </w:r>
          </w:hyperlink>
        </w:p>
        <w:p>
          <w:pPr>
            <w:pStyle w:val="Contents2"/>
            <w:tabs>
              <w:tab w:val="clear" w:pos="8743"/>
              <w:tab w:val="right" w:pos="9026" w:leader="dot"/>
            </w:tabs>
            <w:rPr/>
          </w:pPr>
          <w:hyperlink w:anchor="__RefHeading___Toc394220_1051229030">
            <w:r>
              <w:rPr>
                <w:webHidden/>
                <w:rStyle w:val="IndexLink"/>
                <w:rtl w:val="true"/>
              </w:rPr>
              <w:t xml:space="preserve">الفصل الثاني </w:t>
            </w:r>
            <w:r>
              <w:rPr>
                <w:rStyle w:val="IndexLink"/>
                <w:rtl w:val="true"/>
              </w:rPr>
              <w:t xml:space="preserve">: </w:t>
            </w:r>
            <w:r>
              <w:rPr>
                <w:rStyle w:val="IndexLink"/>
                <w:rtl w:val="true"/>
              </w:rPr>
              <w:t>توظيف كلام الإمام علي علیه السلام في فهم آيات الأحكام الفقهية</w:t>
            </w:r>
            <w:r>
              <w:rPr>
                <w:rStyle w:val="IndexLink"/>
                <w:rtl w:val="true"/>
              </w:rPr>
              <w:tab/>
            </w:r>
            <w:r>
              <w:rPr>
                <w:rStyle w:val="IndexLink"/>
              </w:rPr>
              <w:t>98</w:t>
            </w:r>
          </w:hyperlink>
        </w:p>
        <w:p>
          <w:pPr>
            <w:pStyle w:val="Contents3"/>
            <w:tabs>
              <w:tab w:val="clear" w:pos="8459"/>
              <w:tab w:val="right" w:pos="9026" w:leader="dot"/>
            </w:tabs>
            <w:rPr/>
          </w:pPr>
          <w:hyperlink w:anchor="__RefHeading___Toc394222_105122903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394224_1051229030">
            <w:r>
              <w:rPr>
                <w:webHidden/>
                <w:rStyle w:val="IndexLink"/>
                <w:rtl w:val="true"/>
              </w:rPr>
              <w:t>توطئة</w:t>
            </w:r>
            <w:r>
              <w:rPr>
                <w:rStyle w:val="IndexLink"/>
                <w:rtl w:val="true"/>
              </w:rPr>
              <w:tab/>
            </w:r>
            <w:r>
              <w:rPr>
                <w:rStyle w:val="IndexLink"/>
              </w:rPr>
              <w:t>100</w:t>
            </w:r>
          </w:hyperlink>
        </w:p>
        <w:p>
          <w:pPr>
            <w:pStyle w:val="Contents3"/>
            <w:tabs>
              <w:tab w:val="clear" w:pos="8459"/>
              <w:tab w:val="right" w:pos="9026" w:leader="dot"/>
            </w:tabs>
            <w:rPr/>
          </w:pPr>
          <w:hyperlink w:anchor="__RefHeading___Toc394226_1051229030">
            <w:r>
              <w:rPr>
                <w:webHidden/>
                <w:rStyle w:val="IndexLink"/>
                <w:rtl w:val="true"/>
              </w:rPr>
              <w:t xml:space="preserve">المبحث الأول </w:t>
            </w:r>
            <w:r>
              <w:rPr>
                <w:rStyle w:val="IndexLink"/>
                <w:rtl w:val="true"/>
              </w:rPr>
              <w:t xml:space="preserve">: </w:t>
            </w:r>
            <w:r>
              <w:rPr>
                <w:rStyle w:val="IndexLink"/>
                <w:rtl w:val="true"/>
              </w:rPr>
              <w:t>كلام الإمام علي علیه السلام في العبادات</w:t>
            </w:r>
            <w:r>
              <w:rPr>
                <w:rStyle w:val="IndexLink"/>
                <w:rtl w:val="true"/>
              </w:rPr>
              <w:tab/>
            </w:r>
            <w:r>
              <w:rPr>
                <w:rStyle w:val="IndexLink"/>
              </w:rPr>
              <w:t>104</w:t>
            </w:r>
          </w:hyperlink>
        </w:p>
        <w:p>
          <w:pPr>
            <w:pStyle w:val="Contents4"/>
            <w:tabs>
              <w:tab w:val="clear" w:pos="8176"/>
              <w:tab w:val="right" w:pos="9026" w:leader="dot"/>
            </w:tabs>
            <w:rPr/>
          </w:pPr>
          <w:hyperlink w:anchor="__RefHeading___Toc394228_1051229030">
            <w:r>
              <w:rPr>
                <w:webHidden/>
                <w:rStyle w:val="IndexLink"/>
                <w:rtl w:val="true"/>
              </w:rPr>
              <w:t>أولًا</w:t>
            </w:r>
            <w:r>
              <w:rPr>
                <w:rStyle w:val="IndexLink"/>
                <w:rtl w:val="true"/>
              </w:rPr>
              <w:t xml:space="preserve">: </w:t>
            </w:r>
            <w:r>
              <w:rPr>
                <w:rStyle w:val="IndexLink"/>
                <w:rtl w:val="true"/>
              </w:rPr>
              <w:t>الطَّهارة</w:t>
            </w:r>
            <w:r>
              <w:rPr>
                <w:rStyle w:val="IndexLink"/>
                <w:rtl w:val="true"/>
              </w:rPr>
              <w:t>.</w:t>
              <w:tab/>
            </w:r>
            <w:r>
              <w:rPr>
                <w:rStyle w:val="IndexLink"/>
              </w:rPr>
              <w:t>104</w:t>
            </w:r>
          </w:hyperlink>
        </w:p>
        <w:p>
          <w:pPr>
            <w:pStyle w:val="Contents5"/>
            <w:tabs>
              <w:tab w:val="clear" w:pos="7892"/>
              <w:tab w:val="right" w:pos="9026" w:leader="dot"/>
            </w:tabs>
            <w:rPr/>
          </w:pPr>
          <w:hyperlink w:anchor="__RefHeading___Toc394230_105122903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94232_1051229030">
            <w:r>
              <w:rPr>
                <w:webHidden/>
                <w:rStyle w:val="IndexLink"/>
                <w:rtl w:val="true"/>
              </w:rPr>
              <w:t>الوضوء</w:t>
            </w:r>
            <w:r>
              <w:rPr>
                <w:rStyle w:val="IndexLink"/>
                <w:rtl w:val="true"/>
              </w:rPr>
              <w:t>.</w:t>
              <w:tab/>
            </w:r>
            <w:r>
              <w:rPr>
                <w:rStyle w:val="IndexLink"/>
              </w:rPr>
              <w:t>105</w:t>
            </w:r>
          </w:hyperlink>
        </w:p>
        <w:p>
          <w:pPr>
            <w:pStyle w:val="Contents4"/>
            <w:tabs>
              <w:tab w:val="clear" w:pos="8176"/>
              <w:tab w:val="right" w:pos="9026" w:leader="dot"/>
            </w:tabs>
            <w:rPr/>
          </w:pPr>
          <w:hyperlink w:anchor="__RefHeading___Toc394234_1051229030">
            <w:r>
              <w:rPr>
                <w:webHidden/>
                <w:rStyle w:val="IndexLink"/>
                <w:rtl w:val="true"/>
              </w:rPr>
              <w:t>ثانيًا</w:t>
            </w:r>
            <w:r>
              <w:rPr>
                <w:rStyle w:val="IndexLink"/>
                <w:rtl w:val="true"/>
              </w:rPr>
              <w:t xml:space="preserve">: </w:t>
            </w:r>
            <w:r>
              <w:rPr>
                <w:rStyle w:val="IndexLink"/>
                <w:rtl w:val="true"/>
              </w:rPr>
              <w:t>الصَّلاة</w:t>
            </w:r>
            <w:r>
              <w:rPr>
                <w:rStyle w:val="IndexLink"/>
                <w:rtl w:val="true"/>
              </w:rPr>
              <w:t>.</w:t>
              <w:tab/>
            </w:r>
            <w:r>
              <w:rPr>
                <w:rStyle w:val="IndexLink"/>
              </w:rPr>
              <w:t>107</w:t>
            </w:r>
          </w:hyperlink>
        </w:p>
        <w:p>
          <w:pPr>
            <w:pStyle w:val="Contents5"/>
            <w:tabs>
              <w:tab w:val="clear" w:pos="7892"/>
              <w:tab w:val="right" w:pos="9026" w:leader="dot"/>
            </w:tabs>
            <w:rPr/>
          </w:pPr>
          <w:hyperlink w:anchor="__RefHeading___Toc394236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94238_1051229030">
            <w:r>
              <w:rPr>
                <w:webHidden/>
                <w:rStyle w:val="IndexLink"/>
                <w:rtl w:val="true"/>
              </w:rPr>
              <w:t>ثالثًا</w:t>
            </w:r>
            <w:r>
              <w:rPr>
                <w:rStyle w:val="IndexLink"/>
                <w:rtl w:val="true"/>
              </w:rPr>
              <w:t xml:space="preserve">: </w:t>
            </w:r>
            <w:r>
              <w:rPr>
                <w:rStyle w:val="IndexLink"/>
                <w:rtl w:val="true"/>
              </w:rPr>
              <w:t>الصيام وشهر رمضان</w:t>
            </w:r>
            <w:r>
              <w:rPr>
                <w:rStyle w:val="IndexLink"/>
                <w:rtl w:val="true"/>
              </w:rPr>
              <w:t>.</w:t>
              <w:tab/>
            </w:r>
            <w:r>
              <w:rPr>
                <w:rStyle w:val="IndexLink"/>
              </w:rPr>
              <w:t>114</w:t>
            </w:r>
          </w:hyperlink>
        </w:p>
        <w:p>
          <w:pPr>
            <w:pStyle w:val="Contents4"/>
            <w:tabs>
              <w:tab w:val="clear" w:pos="8176"/>
              <w:tab w:val="right" w:pos="9026" w:leader="dot"/>
            </w:tabs>
            <w:rPr/>
          </w:pPr>
          <w:hyperlink w:anchor="__RefHeading___Toc394240_1051229030">
            <w:r>
              <w:rPr>
                <w:webHidden/>
                <w:rStyle w:val="IndexLink"/>
                <w:rtl w:val="true"/>
              </w:rPr>
              <w:t>رابعًا</w:t>
            </w:r>
            <w:r>
              <w:rPr>
                <w:rStyle w:val="IndexLink"/>
                <w:rtl w:val="true"/>
              </w:rPr>
              <w:t xml:space="preserve">: </w:t>
            </w:r>
            <w:r>
              <w:rPr>
                <w:rStyle w:val="IndexLink"/>
                <w:rtl w:val="true"/>
              </w:rPr>
              <w:t>الحج</w:t>
            </w:r>
            <w:r>
              <w:rPr>
                <w:rStyle w:val="IndexLink"/>
                <w:rtl w:val="true"/>
              </w:rPr>
              <w:t>.</w:t>
              <w:tab/>
            </w:r>
            <w:r>
              <w:rPr>
                <w:rStyle w:val="IndexLink"/>
              </w:rPr>
              <w:t>117</w:t>
            </w:r>
          </w:hyperlink>
        </w:p>
        <w:p>
          <w:pPr>
            <w:pStyle w:val="Contents4"/>
            <w:tabs>
              <w:tab w:val="clear" w:pos="8176"/>
              <w:tab w:val="right" w:pos="9026" w:leader="dot"/>
            </w:tabs>
            <w:rPr/>
          </w:pPr>
          <w:hyperlink w:anchor="__RefHeading___Toc394242_1051229030">
            <w:r>
              <w:rPr>
                <w:webHidden/>
                <w:rStyle w:val="IndexLink"/>
                <w:rtl w:val="true"/>
              </w:rPr>
              <w:t>خامسًا</w:t>
            </w:r>
            <w:r>
              <w:rPr>
                <w:rStyle w:val="IndexLink"/>
                <w:rtl w:val="true"/>
              </w:rPr>
              <w:t xml:space="preserve">: </w:t>
            </w:r>
            <w:r>
              <w:rPr>
                <w:rStyle w:val="IndexLink"/>
                <w:rtl w:val="true"/>
              </w:rPr>
              <w:t>الخمس</w:t>
            </w:r>
            <w:r>
              <w:rPr>
                <w:rStyle w:val="IndexLink"/>
                <w:rtl w:val="true"/>
              </w:rPr>
              <w:t>.</w:t>
              <w:tab/>
            </w:r>
            <w:r>
              <w:rPr>
                <w:rStyle w:val="IndexLink"/>
              </w:rPr>
              <w:t>120</w:t>
            </w:r>
          </w:hyperlink>
        </w:p>
        <w:p>
          <w:pPr>
            <w:pStyle w:val="Contents4"/>
            <w:tabs>
              <w:tab w:val="clear" w:pos="8176"/>
              <w:tab w:val="right" w:pos="9026" w:leader="dot"/>
            </w:tabs>
            <w:rPr/>
          </w:pPr>
          <w:hyperlink w:anchor="__RefHeading___Toc394244_1051229030">
            <w:r>
              <w:rPr>
                <w:webHidden/>
                <w:rStyle w:val="IndexLink"/>
                <w:rtl w:val="true"/>
              </w:rPr>
              <w:t>سادسًا</w:t>
            </w:r>
            <w:r>
              <w:rPr>
                <w:rStyle w:val="IndexLink"/>
                <w:rtl w:val="true"/>
              </w:rPr>
              <w:t xml:space="preserve">: </w:t>
            </w:r>
            <w:r>
              <w:rPr>
                <w:rStyle w:val="IndexLink"/>
                <w:rtl w:val="true"/>
              </w:rPr>
              <w:t>الزكاة</w:t>
            </w:r>
            <w:r>
              <w:rPr>
                <w:rStyle w:val="IndexLink"/>
                <w:rtl w:val="true"/>
              </w:rPr>
              <w:t>.</w:t>
              <w:tab/>
            </w:r>
            <w:r>
              <w:rPr>
                <w:rStyle w:val="IndexLink"/>
              </w:rPr>
              <w:t>123</w:t>
            </w:r>
          </w:hyperlink>
        </w:p>
        <w:p>
          <w:pPr>
            <w:pStyle w:val="Contents4"/>
            <w:tabs>
              <w:tab w:val="clear" w:pos="8176"/>
              <w:tab w:val="right" w:pos="9026" w:leader="dot"/>
            </w:tabs>
            <w:rPr/>
          </w:pPr>
          <w:hyperlink w:anchor="__RefHeading___Toc394246_1051229030">
            <w:r>
              <w:rPr>
                <w:webHidden/>
                <w:rStyle w:val="IndexLink"/>
                <w:rtl w:val="true"/>
              </w:rPr>
              <w:t>سابعًا</w:t>
            </w:r>
            <w:r>
              <w:rPr>
                <w:rStyle w:val="IndexLink"/>
                <w:rtl w:val="true"/>
              </w:rPr>
              <w:t xml:space="preserve">: </w:t>
            </w:r>
            <w:r>
              <w:rPr>
                <w:rStyle w:val="IndexLink"/>
                <w:rtl w:val="true"/>
              </w:rPr>
              <w:t>الجهاد</w:t>
            </w:r>
            <w:r>
              <w:rPr>
                <w:rStyle w:val="IndexLink"/>
                <w:rtl w:val="true"/>
              </w:rPr>
              <w:t>.</w:t>
              <w:tab/>
            </w:r>
            <w:r>
              <w:rPr>
                <w:rStyle w:val="IndexLink"/>
              </w:rPr>
              <w:t>125</w:t>
            </w:r>
          </w:hyperlink>
        </w:p>
        <w:p>
          <w:pPr>
            <w:pStyle w:val="Contents4"/>
            <w:tabs>
              <w:tab w:val="clear" w:pos="8176"/>
              <w:tab w:val="right" w:pos="9026" w:leader="dot"/>
            </w:tabs>
            <w:rPr/>
          </w:pPr>
          <w:hyperlink w:anchor="__RefHeading___Toc394248_1051229030">
            <w:r>
              <w:rPr>
                <w:webHidden/>
                <w:rStyle w:val="IndexLink"/>
                <w:rtl w:val="true"/>
              </w:rPr>
              <w:t>ثامنًا</w:t>
            </w:r>
            <w:r>
              <w:rPr>
                <w:rStyle w:val="IndexLink"/>
                <w:rtl w:val="true"/>
              </w:rPr>
              <w:t xml:space="preserve">: </w:t>
            </w:r>
            <w:r>
              <w:rPr>
                <w:rStyle w:val="IndexLink"/>
                <w:rtl w:val="true"/>
              </w:rPr>
              <w:t>الأمر بالمعروف</w:t>
            </w:r>
            <w:r>
              <w:rPr>
                <w:rStyle w:val="IndexLink"/>
                <w:rtl w:val="true"/>
              </w:rPr>
              <w:t>.</w:t>
              <w:tab/>
            </w:r>
            <w:r>
              <w:rPr>
                <w:rStyle w:val="IndexLink"/>
              </w:rPr>
              <w:t>127</w:t>
            </w:r>
          </w:hyperlink>
        </w:p>
        <w:p>
          <w:pPr>
            <w:pStyle w:val="Contents4"/>
            <w:tabs>
              <w:tab w:val="clear" w:pos="8176"/>
              <w:tab w:val="right" w:pos="9026" w:leader="dot"/>
            </w:tabs>
            <w:rPr/>
          </w:pPr>
          <w:hyperlink w:anchor="__RefHeading___Toc394250_1051229030">
            <w:r>
              <w:rPr>
                <w:webHidden/>
                <w:rStyle w:val="IndexLink"/>
                <w:rtl w:val="true"/>
              </w:rPr>
              <w:t>تاسعًا</w:t>
            </w:r>
            <w:r>
              <w:rPr>
                <w:rStyle w:val="IndexLink"/>
                <w:rtl w:val="true"/>
              </w:rPr>
              <w:t xml:space="preserve">: </w:t>
            </w:r>
            <w:r>
              <w:rPr>
                <w:rStyle w:val="IndexLink"/>
                <w:rtl w:val="true"/>
              </w:rPr>
              <w:t>الدعاء</w:t>
            </w:r>
            <w:r>
              <w:rPr>
                <w:rStyle w:val="IndexLink"/>
                <w:rtl w:val="true"/>
              </w:rPr>
              <w:t>.</w:t>
              <w:tab/>
            </w:r>
            <w:r>
              <w:rPr>
                <w:rStyle w:val="IndexLink"/>
              </w:rPr>
              <w:t>129</w:t>
            </w:r>
          </w:hyperlink>
        </w:p>
        <w:p>
          <w:pPr>
            <w:pStyle w:val="Contents4"/>
            <w:tabs>
              <w:tab w:val="clear" w:pos="8176"/>
              <w:tab w:val="right" w:pos="9026" w:leader="dot"/>
            </w:tabs>
            <w:rPr/>
          </w:pPr>
          <w:hyperlink w:anchor="__RefHeading___Toc394252_1051229030">
            <w:r>
              <w:rPr>
                <w:webHidden/>
                <w:rStyle w:val="IndexLink"/>
                <w:rtl w:val="true"/>
              </w:rPr>
              <w:t>عاشرًا</w:t>
            </w:r>
            <w:r>
              <w:rPr>
                <w:rStyle w:val="IndexLink"/>
                <w:rtl w:val="true"/>
              </w:rPr>
              <w:t xml:space="preserve">: </w:t>
            </w:r>
            <w:r>
              <w:rPr>
                <w:rStyle w:val="IndexLink"/>
                <w:rtl w:val="true"/>
              </w:rPr>
              <w:t>التوبة</w:t>
            </w:r>
            <w:r>
              <w:rPr>
                <w:rStyle w:val="IndexLink"/>
                <w:rtl w:val="true"/>
              </w:rPr>
              <w:t>.</w:t>
              <w:tab/>
            </w:r>
            <w:r>
              <w:rPr>
                <w:rStyle w:val="IndexLink"/>
              </w:rPr>
              <w:t>129</w:t>
            </w:r>
          </w:hyperlink>
        </w:p>
        <w:p>
          <w:pPr>
            <w:pStyle w:val="Contents3"/>
            <w:tabs>
              <w:tab w:val="clear" w:pos="8459"/>
              <w:tab w:val="right" w:pos="9026" w:leader="dot"/>
            </w:tabs>
            <w:rPr/>
          </w:pPr>
          <w:hyperlink w:anchor="__RefHeading___Toc394254_1051229030">
            <w:r>
              <w:rPr>
                <w:webHidden/>
                <w:rStyle w:val="IndexLink"/>
                <w:rtl w:val="true"/>
              </w:rPr>
              <w:t xml:space="preserve">المبحث الثاني </w:t>
            </w:r>
            <w:r>
              <w:rPr>
                <w:rStyle w:val="IndexLink"/>
                <w:rtl w:val="true"/>
              </w:rPr>
              <w:t xml:space="preserve">: </w:t>
            </w:r>
            <w:r>
              <w:rPr>
                <w:rStyle w:val="IndexLink"/>
                <w:rtl w:val="true"/>
              </w:rPr>
              <w:t>كلام الإمام علي علیه السلام في المعاملات</w:t>
            </w:r>
            <w:r>
              <w:rPr>
                <w:rStyle w:val="IndexLink"/>
                <w:rtl w:val="true"/>
              </w:rPr>
              <w:tab/>
            </w:r>
            <w:r>
              <w:rPr>
                <w:rStyle w:val="IndexLink"/>
              </w:rPr>
              <w:t>132</w:t>
            </w:r>
          </w:hyperlink>
        </w:p>
        <w:p>
          <w:pPr>
            <w:pStyle w:val="Contents4"/>
            <w:tabs>
              <w:tab w:val="clear" w:pos="8176"/>
              <w:tab w:val="right" w:pos="9026" w:leader="dot"/>
            </w:tabs>
            <w:rPr/>
          </w:pPr>
          <w:hyperlink w:anchor="__RefHeading___Toc394256_1051229030">
            <w:r>
              <w:rPr>
                <w:webHidden/>
                <w:rStyle w:val="IndexLink"/>
                <w:rtl w:val="true"/>
              </w:rPr>
              <w:t>أولًا</w:t>
            </w:r>
            <w:r>
              <w:rPr>
                <w:rStyle w:val="IndexLink"/>
                <w:rtl w:val="true"/>
              </w:rPr>
              <w:t xml:space="preserve">: </w:t>
            </w:r>
            <w:r>
              <w:rPr>
                <w:rStyle w:val="IndexLink"/>
                <w:rtl w:val="true"/>
              </w:rPr>
              <w:t>أحكام النكاح والشفاعة فيه</w:t>
            </w:r>
            <w:r>
              <w:rPr>
                <w:rStyle w:val="IndexLink"/>
                <w:rtl w:val="true"/>
              </w:rPr>
              <w:t>:</w:t>
              <w:tab/>
            </w:r>
            <w:r>
              <w:rPr>
                <w:rStyle w:val="IndexLink"/>
              </w:rPr>
              <w:t>132</w:t>
            </w:r>
          </w:hyperlink>
        </w:p>
        <w:p>
          <w:pPr>
            <w:pStyle w:val="Contents4"/>
            <w:tabs>
              <w:tab w:val="clear" w:pos="8176"/>
              <w:tab w:val="right" w:pos="9026" w:leader="dot"/>
            </w:tabs>
            <w:rPr/>
          </w:pPr>
          <w:hyperlink w:anchor="__RefHeading___Toc394258_1051229030">
            <w:r>
              <w:rPr>
                <w:webHidden/>
                <w:rStyle w:val="IndexLink"/>
                <w:rtl w:val="true"/>
              </w:rPr>
              <w:t>ثانيًا</w:t>
            </w:r>
            <w:r>
              <w:rPr>
                <w:rStyle w:val="IndexLink"/>
                <w:rtl w:val="true"/>
              </w:rPr>
              <w:t xml:space="preserve">: </w:t>
            </w:r>
            <w:r>
              <w:rPr>
                <w:rStyle w:val="IndexLink"/>
                <w:rtl w:val="true"/>
              </w:rPr>
              <w:t>أحكام المهر</w:t>
            </w:r>
            <w:r>
              <w:rPr>
                <w:rStyle w:val="IndexLink"/>
                <w:rtl w:val="true"/>
              </w:rPr>
              <w:t>.</w:t>
              <w:tab/>
            </w:r>
            <w:r>
              <w:rPr>
                <w:rStyle w:val="IndexLink"/>
              </w:rPr>
              <w:t>134</w:t>
            </w:r>
          </w:hyperlink>
        </w:p>
        <w:p>
          <w:pPr>
            <w:pStyle w:val="Contents4"/>
            <w:tabs>
              <w:tab w:val="clear" w:pos="8176"/>
              <w:tab w:val="right" w:pos="9026" w:leader="dot"/>
            </w:tabs>
            <w:rPr/>
          </w:pPr>
          <w:hyperlink w:anchor="__RefHeading___Toc394260_1051229030">
            <w:r>
              <w:rPr>
                <w:webHidden/>
                <w:rStyle w:val="IndexLink"/>
                <w:rtl w:val="true"/>
              </w:rPr>
              <w:t>ثالثًا</w:t>
            </w:r>
            <w:r>
              <w:rPr>
                <w:rStyle w:val="IndexLink"/>
                <w:rtl w:val="true"/>
              </w:rPr>
              <w:t xml:space="preserve">: </w:t>
            </w:r>
            <w:r>
              <w:rPr>
                <w:rStyle w:val="IndexLink"/>
                <w:rtl w:val="true"/>
              </w:rPr>
              <w:t>الرضاع</w:t>
            </w:r>
            <w:r>
              <w:rPr>
                <w:rStyle w:val="IndexLink"/>
                <w:rtl w:val="true"/>
              </w:rPr>
              <w:t>:</w:t>
              <w:tab/>
            </w:r>
            <w:r>
              <w:rPr>
                <w:rStyle w:val="IndexLink"/>
              </w:rPr>
              <w:t>136</w:t>
            </w:r>
          </w:hyperlink>
        </w:p>
        <w:p>
          <w:pPr>
            <w:pStyle w:val="Contents4"/>
            <w:tabs>
              <w:tab w:val="clear" w:pos="8176"/>
              <w:tab w:val="right" w:pos="9026" w:leader="dot"/>
            </w:tabs>
            <w:rPr/>
          </w:pPr>
          <w:hyperlink w:anchor="__RefHeading___Toc394262_1051229030">
            <w:r>
              <w:rPr>
                <w:webHidden/>
                <w:rStyle w:val="IndexLink"/>
                <w:rtl w:val="true"/>
              </w:rPr>
              <w:t>رابعًا</w:t>
            </w:r>
            <w:r>
              <w:rPr>
                <w:rStyle w:val="IndexLink"/>
                <w:rtl w:val="true"/>
              </w:rPr>
              <w:t xml:space="preserve">: </w:t>
            </w:r>
            <w:r>
              <w:rPr>
                <w:rStyle w:val="IndexLink"/>
                <w:rtl w:val="true"/>
              </w:rPr>
              <w:t>الطلاق</w:t>
            </w:r>
            <w:r>
              <w:rPr>
                <w:rStyle w:val="IndexLink"/>
                <w:rtl w:val="true"/>
              </w:rPr>
              <w:t>.</w:t>
              <w:tab/>
            </w:r>
            <w:r>
              <w:rPr>
                <w:rStyle w:val="IndexLink"/>
              </w:rPr>
              <w:t>139</w:t>
            </w:r>
          </w:hyperlink>
        </w:p>
        <w:p>
          <w:pPr>
            <w:pStyle w:val="Contents4"/>
            <w:tabs>
              <w:tab w:val="clear" w:pos="8176"/>
              <w:tab w:val="right" w:pos="9026" w:leader="dot"/>
            </w:tabs>
            <w:rPr/>
          </w:pPr>
          <w:hyperlink w:anchor="__RefHeading___Toc394264_1051229030">
            <w:r>
              <w:rPr>
                <w:webHidden/>
                <w:rStyle w:val="IndexLink"/>
                <w:rtl w:val="true"/>
              </w:rPr>
              <w:t>خامسًا</w:t>
            </w:r>
            <w:r>
              <w:rPr>
                <w:rStyle w:val="IndexLink"/>
                <w:rtl w:val="true"/>
              </w:rPr>
              <w:t xml:space="preserve">: </w:t>
            </w:r>
            <w:r>
              <w:rPr>
                <w:rStyle w:val="IndexLink"/>
                <w:rtl w:val="true"/>
              </w:rPr>
              <w:t>الميراث</w:t>
            </w:r>
            <w:r>
              <w:rPr>
                <w:rStyle w:val="IndexLink"/>
                <w:rtl w:val="true"/>
              </w:rPr>
              <w:t>.</w:t>
              <w:tab/>
            </w:r>
            <w:r>
              <w:rPr>
                <w:rStyle w:val="IndexLink"/>
              </w:rPr>
              <w:t>141</w:t>
            </w:r>
          </w:hyperlink>
        </w:p>
        <w:p>
          <w:pPr>
            <w:pStyle w:val="Contents4"/>
            <w:tabs>
              <w:tab w:val="clear" w:pos="8176"/>
              <w:tab w:val="right" w:pos="9026" w:leader="dot"/>
            </w:tabs>
            <w:rPr/>
          </w:pPr>
          <w:hyperlink w:anchor="__RefHeading___Toc394266_1051229030">
            <w:r>
              <w:rPr>
                <w:webHidden/>
                <w:rStyle w:val="IndexLink"/>
                <w:rtl w:val="true"/>
              </w:rPr>
              <w:t>سادسًا</w:t>
            </w:r>
            <w:r>
              <w:rPr>
                <w:rStyle w:val="IndexLink"/>
                <w:rtl w:val="true"/>
              </w:rPr>
              <w:t xml:space="preserve">: </w:t>
            </w:r>
            <w:r>
              <w:rPr>
                <w:rStyle w:val="IndexLink"/>
                <w:rtl w:val="true"/>
              </w:rPr>
              <w:t>الوصية</w:t>
            </w:r>
            <w:r>
              <w:rPr>
                <w:rStyle w:val="IndexLink"/>
                <w:rtl w:val="true"/>
              </w:rPr>
              <w:t>.</w:t>
              <w:tab/>
            </w:r>
            <w:r>
              <w:rPr>
                <w:rStyle w:val="IndexLink"/>
              </w:rPr>
              <w:t>142</w:t>
            </w:r>
          </w:hyperlink>
        </w:p>
        <w:p>
          <w:pPr>
            <w:pStyle w:val="Contents4"/>
            <w:tabs>
              <w:tab w:val="clear" w:pos="8176"/>
              <w:tab w:val="right" w:pos="9026" w:leader="dot"/>
            </w:tabs>
            <w:rPr/>
          </w:pPr>
          <w:hyperlink w:anchor="__RefHeading___Toc394268_1051229030">
            <w:r>
              <w:rPr>
                <w:webHidden/>
                <w:rStyle w:val="IndexLink"/>
                <w:rtl w:val="true"/>
              </w:rPr>
              <w:t>سابعا</w:t>
            </w:r>
            <w:r>
              <w:rPr>
                <w:rStyle w:val="IndexLink"/>
                <w:rtl w:val="true"/>
              </w:rPr>
              <w:t xml:space="preserve">: </w:t>
            </w:r>
            <w:r>
              <w:rPr>
                <w:rStyle w:val="IndexLink"/>
                <w:rtl w:val="true"/>
              </w:rPr>
              <w:t>أحكام البيع</w:t>
            </w:r>
            <w:r>
              <w:rPr>
                <w:rStyle w:val="IndexLink"/>
                <w:rtl w:val="true"/>
              </w:rPr>
              <w:t>.</w:t>
              <w:tab/>
            </w:r>
            <w:r>
              <w:rPr>
                <w:rStyle w:val="IndexLink"/>
              </w:rPr>
              <w:t>143</w:t>
            </w:r>
          </w:hyperlink>
        </w:p>
        <w:p>
          <w:pPr>
            <w:pStyle w:val="Contents4"/>
            <w:tabs>
              <w:tab w:val="clear" w:pos="8176"/>
              <w:tab w:val="right" w:pos="9026" w:leader="dot"/>
            </w:tabs>
            <w:rPr/>
          </w:pPr>
          <w:hyperlink w:anchor="__RefHeading___Toc394270_1051229030">
            <w:r>
              <w:rPr>
                <w:webHidden/>
                <w:rStyle w:val="IndexLink"/>
                <w:rtl w:val="true"/>
              </w:rPr>
              <w:t>ثامنًا</w:t>
            </w:r>
            <w:r>
              <w:rPr>
                <w:rStyle w:val="IndexLink"/>
                <w:rtl w:val="true"/>
              </w:rPr>
              <w:t xml:space="preserve">: </w:t>
            </w:r>
            <w:r>
              <w:rPr>
                <w:rStyle w:val="IndexLink"/>
                <w:rtl w:val="true"/>
              </w:rPr>
              <w:t>الإجارة</w:t>
            </w:r>
            <w:r>
              <w:rPr>
                <w:rStyle w:val="IndexLink"/>
                <w:rtl w:val="true"/>
              </w:rPr>
              <w:t>.</w:t>
              <w:tab/>
            </w:r>
            <w:r>
              <w:rPr>
                <w:rStyle w:val="IndexLink"/>
              </w:rPr>
              <w:t>144</w:t>
            </w:r>
          </w:hyperlink>
        </w:p>
        <w:p>
          <w:pPr>
            <w:pStyle w:val="Contents4"/>
            <w:tabs>
              <w:tab w:val="clear" w:pos="8176"/>
              <w:tab w:val="right" w:pos="9026" w:leader="dot"/>
            </w:tabs>
            <w:rPr/>
          </w:pPr>
          <w:hyperlink w:anchor="__RefHeading___Toc394272_1051229030">
            <w:r>
              <w:rPr>
                <w:webHidden/>
                <w:rStyle w:val="IndexLink"/>
                <w:rtl w:val="true"/>
              </w:rPr>
              <w:t>تاسعًا</w:t>
            </w:r>
            <w:r>
              <w:rPr>
                <w:rStyle w:val="IndexLink"/>
                <w:rtl w:val="true"/>
              </w:rPr>
              <w:t xml:space="preserve">: </w:t>
            </w:r>
            <w:r>
              <w:rPr>
                <w:rStyle w:val="IndexLink"/>
                <w:rtl w:val="true"/>
              </w:rPr>
              <w:t>التنمية والعمارة وأهدافها</w:t>
            </w:r>
            <w:r>
              <w:rPr>
                <w:rStyle w:val="IndexLink"/>
                <w:rtl w:val="true"/>
              </w:rPr>
              <w:t>:</w:t>
              <w:tab/>
            </w:r>
            <w:r>
              <w:rPr>
                <w:rStyle w:val="IndexLink"/>
              </w:rPr>
              <w:t>145</w:t>
            </w:r>
          </w:hyperlink>
        </w:p>
        <w:p>
          <w:pPr>
            <w:pStyle w:val="Contents4"/>
            <w:tabs>
              <w:tab w:val="clear" w:pos="8176"/>
              <w:tab w:val="right" w:pos="9026" w:leader="dot"/>
            </w:tabs>
            <w:rPr/>
          </w:pPr>
          <w:hyperlink w:anchor="__RefHeading___Toc394274_1051229030">
            <w:r>
              <w:rPr>
                <w:webHidden/>
                <w:rStyle w:val="IndexLink"/>
                <w:rtl w:val="true"/>
              </w:rPr>
              <w:t>عاشرًا</w:t>
            </w:r>
            <w:r>
              <w:rPr>
                <w:rStyle w:val="IndexLink"/>
                <w:rtl w:val="true"/>
              </w:rPr>
              <w:t xml:space="preserve">: </w:t>
            </w:r>
            <w:r>
              <w:rPr>
                <w:rStyle w:val="IndexLink"/>
                <w:rtl w:val="true"/>
              </w:rPr>
              <w:t>إقرار الأمن والنظام</w:t>
            </w:r>
            <w:r>
              <w:rPr>
                <w:rStyle w:val="IndexLink"/>
                <w:rtl w:val="true"/>
              </w:rPr>
              <w:t>:</w:t>
              <w:tab/>
            </w:r>
            <w:r>
              <w:rPr>
                <w:rStyle w:val="IndexLink"/>
              </w:rPr>
              <w:t>149</w:t>
            </w:r>
          </w:hyperlink>
        </w:p>
        <w:p>
          <w:pPr>
            <w:pStyle w:val="Contents3"/>
            <w:tabs>
              <w:tab w:val="clear" w:pos="8459"/>
              <w:tab w:val="right" w:pos="9026" w:leader="dot"/>
            </w:tabs>
            <w:rPr/>
          </w:pPr>
          <w:hyperlink w:anchor="__RefHeading___Toc394276_1051229030">
            <w:r>
              <w:rPr>
                <w:webHidden/>
                <w:rStyle w:val="IndexLink"/>
                <w:rtl w:val="true"/>
              </w:rPr>
              <w:t xml:space="preserve">المبحث الثالث </w:t>
            </w:r>
            <w:r>
              <w:rPr>
                <w:rStyle w:val="IndexLink"/>
                <w:rtl w:val="true"/>
              </w:rPr>
              <w:t xml:space="preserve">: </w:t>
            </w:r>
            <w:r>
              <w:rPr>
                <w:rStyle w:val="IndexLink"/>
                <w:rtl w:val="true"/>
              </w:rPr>
              <w:t>كلام الإمام علي علیه السلام في الجنايات</w:t>
            </w:r>
            <w:r>
              <w:rPr>
                <w:rStyle w:val="IndexLink"/>
                <w:rtl w:val="true"/>
              </w:rPr>
              <w:tab/>
            </w:r>
            <w:r>
              <w:rPr>
                <w:rStyle w:val="IndexLink"/>
              </w:rPr>
              <w:t>152</w:t>
            </w:r>
          </w:hyperlink>
        </w:p>
        <w:p>
          <w:pPr>
            <w:pStyle w:val="Contents4"/>
            <w:tabs>
              <w:tab w:val="clear" w:pos="8176"/>
              <w:tab w:val="right" w:pos="9026" w:leader="dot"/>
            </w:tabs>
            <w:rPr/>
          </w:pPr>
          <w:hyperlink w:anchor="__RefHeading___Toc394278_1051229030">
            <w:r>
              <w:rPr>
                <w:webHidden/>
                <w:rStyle w:val="IndexLink"/>
                <w:rtl w:val="true"/>
              </w:rPr>
              <w:t>أولًا</w:t>
            </w:r>
            <w:r>
              <w:rPr>
                <w:rStyle w:val="IndexLink"/>
                <w:rtl w:val="true"/>
              </w:rPr>
              <w:t xml:space="preserve">: </w:t>
            </w:r>
            <w:r>
              <w:rPr>
                <w:rStyle w:val="IndexLink"/>
                <w:rtl w:val="true"/>
              </w:rPr>
              <w:t>الحدود</w:t>
            </w:r>
            <w:r>
              <w:rPr>
                <w:rStyle w:val="IndexLink"/>
                <w:rtl w:val="true"/>
              </w:rPr>
              <w:tab/>
            </w:r>
            <w:r>
              <w:rPr>
                <w:rStyle w:val="IndexLink"/>
              </w:rPr>
              <w:t>152</w:t>
            </w:r>
          </w:hyperlink>
        </w:p>
        <w:p>
          <w:pPr>
            <w:pStyle w:val="Contents5"/>
            <w:tabs>
              <w:tab w:val="clear" w:pos="7892"/>
              <w:tab w:val="right" w:pos="9026" w:leader="dot"/>
            </w:tabs>
            <w:rPr/>
          </w:pPr>
          <w:hyperlink w:anchor="__RefHeading___Toc394280_1051229030">
            <w:r>
              <w:rPr>
                <w:webHidden/>
                <w:rStyle w:val="IndexLink"/>
                <w:rtl w:val="true"/>
              </w:rPr>
              <w:t>أ</w:t>
            </w:r>
            <w:r>
              <w:rPr>
                <w:rStyle w:val="IndexLink"/>
                <w:rtl w:val="true"/>
              </w:rPr>
              <w:t xml:space="preserve">: </w:t>
            </w:r>
            <w:r>
              <w:rPr>
                <w:rStyle w:val="IndexLink"/>
                <w:rtl w:val="true"/>
              </w:rPr>
              <w:t>حكم السحر وحده</w:t>
            </w:r>
            <w:r>
              <w:rPr>
                <w:rStyle w:val="IndexLink"/>
                <w:rtl w:val="true"/>
              </w:rPr>
              <w:t>.</w:t>
              <w:tab/>
            </w:r>
            <w:r>
              <w:rPr>
                <w:rStyle w:val="IndexLink"/>
              </w:rPr>
              <w:t>152</w:t>
            </w:r>
          </w:hyperlink>
        </w:p>
        <w:p>
          <w:pPr>
            <w:pStyle w:val="Contents5"/>
            <w:tabs>
              <w:tab w:val="clear" w:pos="7892"/>
              <w:tab w:val="right" w:pos="9026" w:leader="dot"/>
            </w:tabs>
            <w:rPr/>
          </w:pPr>
          <w:hyperlink w:anchor="__RefHeading___Toc394282_1051229030">
            <w:r>
              <w:rPr>
                <w:webHidden/>
                <w:rStyle w:val="IndexLink"/>
                <w:rtl w:val="true"/>
              </w:rPr>
              <w:t>ب</w:t>
            </w:r>
            <w:r>
              <w:rPr>
                <w:rStyle w:val="IndexLink"/>
                <w:rtl w:val="true"/>
              </w:rPr>
              <w:t xml:space="preserve">: </w:t>
            </w:r>
            <w:r>
              <w:rPr>
                <w:rStyle w:val="IndexLink"/>
                <w:rtl w:val="true"/>
              </w:rPr>
              <w:t>حد الزنا</w:t>
            </w:r>
            <w:r>
              <w:rPr>
                <w:rStyle w:val="IndexLink"/>
                <w:rtl w:val="true"/>
              </w:rPr>
              <w:tab/>
            </w:r>
            <w:r>
              <w:rPr>
                <w:rStyle w:val="IndexLink"/>
              </w:rPr>
              <w:t>153</w:t>
            </w:r>
          </w:hyperlink>
        </w:p>
        <w:p>
          <w:pPr>
            <w:pStyle w:val="Contents5"/>
            <w:tabs>
              <w:tab w:val="clear" w:pos="7892"/>
              <w:tab w:val="right" w:pos="9026" w:leader="dot"/>
            </w:tabs>
            <w:rPr/>
          </w:pPr>
          <w:hyperlink w:anchor="__RefHeading___Toc394284_1051229030">
            <w:r>
              <w:rPr>
                <w:webHidden/>
                <w:rStyle w:val="IndexLink"/>
                <w:rtl w:val="true"/>
              </w:rPr>
              <w:t>ج</w:t>
            </w:r>
            <w:r>
              <w:rPr>
                <w:rStyle w:val="IndexLink"/>
                <w:rtl w:val="true"/>
              </w:rPr>
              <w:t xml:space="preserve">: </w:t>
            </w:r>
            <w:r>
              <w:rPr>
                <w:rStyle w:val="IndexLink"/>
                <w:rtl w:val="true"/>
              </w:rPr>
              <w:t>حدُّ شارب الخمر</w:t>
            </w:r>
            <w:r>
              <w:rPr>
                <w:rStyle w:val="IndexLink"/>
                <w:rtl w:val="true"/>
              </w:rPr>
              <w:t>.</w:t>
              <w:tab/>
            </w:r>
            <w:r>
              <w:rPr>
                <w:rStyle w:val="IndexLink"/>
              </w:rPr>
              <w:t>155</w:t>
            </w:r>
          </w:hyperlink>
        </w:p>
        <w:p>
          <w:pPr>
            <w:pStyle w:val="Contents5"/>
            <w:tabs>
              <w:tab w:val="clear" w:pos="7892"/>
              <w:tab w:val="right" w:pos="9026" w:leader="dot"/>
            </w:tabs>
            <w:rPr/>
          </w:pPr>
          <w:hyperlink w:anchor="__RefHeading___Toc394286_1051229030">
            <w:r>
              <w:rPr>
                <w:webHidden/>
                <w:rStyle w:val="IndexLink"/>
                <w:rtl w:val="true"/>
              </w:rPr>
              <w:t>د</w:t>
            </w:r>
            <w:r>
              <w:rPr>
                <w:rStyle w:val="IndexLink"/>
                <w:rtl w:val="true"/>
              </w:rPr>
              <w:t xml:space="preserve">: </w:t>
            </w:r>
            <w:r>
              <w:rPr>
                <w:rStyle w:val="IndexLink"/>
                <w:rtl w:val="true"/>
              </w:rPr>
              <w:t>حد السرقة</w:t>
            </w:r>
            <w:r>
              <w:rPr>
                <w:rStyle w:val="IndexLink"/>
                <w:rtl w:val="true"/>
              </w:rPr>
              <w:t>.</w:t>
              <w:tab/>
            </w:r>
            <w:r>
              <w:rPr>
                <w:rStyle w:val="IndexLink"/>
              </w:rPr>
              <w:t>156</w:t>
            </w:r>
          </w:hyperlink>
        </w:p>
        <w:p>
          <w:pPr>
            <w:pStyle w:val="Contents5"/>
            <w:tabs>
              <w:tab w:val="clear" w:pos="7892"/>
              <w:tab w:val="right" w:pos="9026" w:leader="dot"/>
            </w:tabs>
            <w:rPr/>
          </w:pPr>
          <w:hyperlink w:anchor="__RefHeading___Toc394288_1051229030">
            <w:r>
              <w:rPr>
                <w:webHidden/>
                <w:rStyle w:val="IndexLink"/>
                <w:rtl w:val="true"/>
              </w:rPr>
              <w:t>ه</w:t>
            </w:r>
            <w:r>
              <w:rPr>
                <w:rStyle w:val="IndexLink"/>
                <w:rtl w:val="true"/>
              </w:rPr>
              <w:t xml:space="preserve">-: </w:t>
            </w:r>
            <w:r>
              <w:rPr>
                <w:rStyle w:val="IndexLink"/>
                <w:rtl w:val="true"/>
              </w:rPr>
              <w:t>حدُّ المرتدِّ</w:t>
            </w:r>
            <w:r>
              <w:rPr>
                <w:rStyle w:val="IndexLink"/>
                <w:rtl w:val="true"/>
              </w:rPr>
              <w:t>.</w:t>
              <w:tab/>
            </w:r>
            <w:r>
              <w:rPr>
                <w:rStyle w:val="IndexLink"/>
              </w:rPr>
              <w:t>157</w:t>
            </w:r>
          </w:hyperlink>
        </w:p>
        <w:p>
          <w:pPr>
            <w:pStyle w:val="Contents4"/>
            <w:tabs>
              <w:tab w:val="clear" w:pos="8176"/>
              <w:tab w:val="right" w:pos="9026" w:leader="dot"/>
            </w:tabs>
            <w:rPr/>
          </w:pPr>
          <w:hyperlink w:anchor="__RefHeading___Toc394290_1051229030">
            <w:r>
              <w:rPr>
                <w:webHidden/>
                <w:rStyle w:val="IndexLink"/>
                <w:rtl w:val="true"/>
              </w:rPr>
              <w:t>ثانيًا</w:t>
            </w:r>
            <w:r>
              <w:rPr>
                <w:rStyle w:val="IndexLink"/>
                <w:rtl w:val="true"/>
              </w:rPr>
              <w:t xml:space="preserve">: </w:t>
            </w:r>
            <w:r>
              <w:rPr>
                <w:rStyle w:val="IndexLink"/>
                <w:rtl w:val="true"/>
              </w:rPr>
              <w:t>القصاص</w:t>
            </w:r>
            <w:r>
              <w:rPr>
                <w:rStyle w:val="IndexLink"/>
                <w:rtl w:val="true"/>
              </w:rPr>
              <w:t>.</w:t>
              <w:tab/>
            </w:r>
            <w:r>
              <w:rPr>
                <w:rStyle w:val="IndexLink"/>
              </w:rPr>
              <w:t>157</w:t>
            </w:r>
          </w:hyperlink>
        </w:p>
        <w:p>
          <w:pPr>
            <w:pStyle w:val="Contents4"/>
            <w:tabs>
              <w:tab w:val="clear" w:pos="8176"/>
              <w:tab w:val="right" w:pos="9026" w:leader="dot"/>
            </w:tabs>
            <w:rPr/>
          </w:pPr>
          <w:hyperlink w:anchor="__RefHeading___Toc394292_1051229030">
            <w:r>
              <w:rPr>
                <w:webHidden/>
                <w:rStyle w:val="IndexLink"/>
                <w:rtl w:val="true"/>
              </w:rPr>
              <w:t>ثالثًا</w:t>
            </w:r>
            <w:r>
              <w:rPr>
                <w:rStyle w:val="IndexLink"/>
                <w:rtl w:val="true"/>
              </w:rPr>
              <w:t xml:space="preserve">: </w:t>
            </w:r>
            <w:r>
              <w:rPr>
                <w:rStyle w:val="IndexLink"/>
                <w:rtl w:val="true"/>
              </w:rPr>
              <w:t>الدِّيَّات</w:t>
            </w:r>
            <w:r>
              <w:rPr>
                <w:rStyle w:val="IndexLink"/>
                <w:rtl w:val="true"/>
              </w:rPr>
              <w:t>.</w:t>
              <w:tab/>
            </w:r>
            <w:r>
              <w:rPr>
                <w:rStyle w:val="IndexLink"/>
              </w:rPr>
              <w:t>158</w:t>
            </w:r>
          </w:hyperlink>
        </w:p>
        <w:p>
          <w:pPr>
            <w:pStyle w:val="Contents4"/>
            <w:tabs>
              <w:tab w:val="clear" w:pos="8176"/>
              <w:tab w:val="right" w:pos="9026" w:leader="dot"/>
            </w:tabs>
            <w:rPr/>
          </w:pPr>
          <w:hyperlink w:anchor="__RefHeading___Toc394294_1051229030">
            <w:r>
              <w:rPr>
                <w:webHidden/>
                <w:rStyle w:val="IndexLink"/>
                <w:rtl w:val="true"/>
              </w:rPr>
              <w:t>رابعًا</w:t>
            </w:r>
            <w:r>
              <w:rPr>
                <w:rStyle w:val="IndexLink"/>
                <w:rtl w:val="true"/>
              </w:rPr>
              <w:t xml:space="preserve">: </w:t>
            </w:r>
            <w:r>
              <w:rPr>
                <w:rStyle w:val="IndexLink"/>
                <w:rtl w:val="true"/>
              </w:rPr>
              <w:t>الشَّهادة</w:t>
            </w:r>
            <w:r>
              <w:rPr>
                <w:rStyle w:val="IndexLink"/>
                <w:rtl w:val="true"/>
              </w:rPr>
              <w:t>.</w:t>
              <w:tab/>
            </w:r>
            <w:r>
              <w:rPr>
                <w:rStyle w:val="IndexLink"/>
              </w:rPr>
              <w:t>159</w:t>
            </w:r>
          </w:hyperlink>
        </w:p>
        <w:p>
          <w:pPr>
            <w:pStyle w:val="Contents2"/>
            <w:tabs>
              <w:tab w:val="clear" w:pos="8743"/>
              <w:tab w:val="right" w:pos="9026" w:leader="dot"/>
            </w:tabs>
            <w:rPr/>
          </w:pPr>
          <w:hyperlink w:anchor="__RefHeading___Toc394296_1051229030">
            <w:r>
              <w:rPr>
                <w:webHidden/>
                <w:rStyle w:val="IndexLink"/>
                <w:rtl w:val="true"/>
              </w:rPr>
              <w:t xml:space="preserve">الفصل الثالث </w:t>
            </w:r>
            <w:r>
              <w:rPr>
                <w:rStyle w:val="IndexLink"/>
                <w:rtl w:val="true"/>
              </w:rPr>
              <w:t xml:space="preserve">: </w:t>
            </w:r>
            <w:r>
              <w:rPr>
                <w:rStyle w:val="IndexLink"/>
                <w:rtl w:val="true"/>
              </w:rPr>
              <w:t>توظيفات عامّة</w:t>
            </w:r>
            <w:r>
              <w:rPr>
                <w:rStyle w:val="IndexLink"/>
                <w:rtl w:val="true"/>
              </w:rPr>
              <w:tab/>
            </w:r>
            <w:r>
              <w:rPr>
                <w:rStyle w:val="IndexLink"/>
              </w:rPr>
              <w:t>162</w:t>
            </w:r>
          </w:hyperlink>
        </w:p>
        <w:p>
          <w:pPr>
            <w:pStyle w:val="Contents3"/>
            <w:tabs>
              <w:tab w:val="clear" w:pos="8459"/>
              <w:tab w:val="right" w:pos="9026" w:leader="dot"/>
            </w:tabs>
            <w:rPr/>
          </w:pPr>
          <w:hyperlink w:anchor="__RefHeading___Toc394298_105122903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394300_1051229030">
            <w:r>
              <w:rPr>
                <w:webHidden/>
                <w:rStyle w:val="IndexLink"/>
                <w:rtl w:val="true"/>
              </w:rPr>
              <w:t xml:space="preserve">المبحث الأوَّل </w:t>
            </w:r>
            <w:r>
              <w:rPr>
                <w:rStyle w:val="IndexLink"/>
                <w:rtl w:val="true"/>
              </w:rPr>
              <w:t xml:space="preserve">: </w:t>
            </w:r>
            <w:r>
              <w:rPr>
                <w:rStyle w:val="IndexLink"/>
                <w:rtl w:val="true"/>
              </w:rPr>
              <w:t>مضامين تفسيرية للألفاظ من الخطب والأدعية</w:t>
            </w:r>
            <w:r>
              <w:rPr>
                <w:rStyle w:val="IndexLink"/>
                <w:rtl w:val="true"/>
              </w:rPr>
              <w:tab/>
            </w:r>
            <w:r>
              <w:rPr>
                <w:rStyle w:val="IndexLink"/>
              </w:rPr>
              <w:t>164</w:t>
            </w:r>
          </w:hyperlink>
        </w:p>
        <w:p>
          <w:pPr>
            <w:pStyle w:val="Contents4"/>
            <w:tabs>
              <w:tab w:val="clear" w:pos="8176"/>
              <w:tab w:val="right" w:pos="9026" w:leader="dot"/>
            </w:tabs>
            <w:rPr/>
          </w:pPr>
          <w:hyperlink w:anchor="__RefHeading___Toc394302_105122903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94304_1051229030">
            <w:r>
              <w:rPr>
                <w:webHidden/>
                <w:rStyle w:val="IndexLink"/>
                <w:rtl w:val="true"/>
              </w:rPr>
              <w:t>القنوط واليأس</w:t>
            </w:r>
            <w:r>
              <w:rPr>
                <w:rStyle w:val="IndexLink"/>
                <w:rtl w:val="true"/>
              </w:rPr>
              <w:t>:</w:t>
              <w:tab/>
            </w:r>
            <w:r>
              <w:rPr>
                <w:rStyle w:val="IndexLink"/>
              </w:rPr>
              <w:t>164</w:t>
            </w:r>
          </w:hyperlink>
        </w:p>
        <w:p>
          <w:pPr>
            <w:pStyle w:val="Contents4"/>
            <w:tabs>
              <w:tab w:val="clear" w:pos="8176"/>
              <w:tab w:val="right" w:pos="9026" w:leader="dot"/>
            </w:tabs>
            <w:rPr/>
          </w:pPr>
          <w:hyperlink w:anchor="__RefHeading___Toc394306_1051229030">
            <w:r>
              <w:rPr>
                <w:webHidden/>
                <w:rStyle w:val="IndexLink"/>
              </w:rPr>
              <w:t>2</w:t>
            </w:r>
            <w:r>
              <w:rPr>
                <w:rStyle w:val="IndexLink"/>
                <w:rtl w:val="true"/>
              </w:rPr>
              <w:t xml:space="preserve">- </w:t>
            </w:r>
            <w:r>
              <w:rPr>
                <w:rStyle w:val="IndexLink"/>
                <w:rtl w:val="true"/>
              </w:rPr>
              <w:t>معنى الوسيلة</w:t>
            </w:r>
            <w:r>
              <w:rPr>
                <w:rStyle w:val="IndexLink"/>
                <w:rtl w:val="true"/>
              </w:rPr>
              <w:t>:</w:t>
              <w:tab/>
            </w:r>
            <w:r>
              <w:rPr>
                <w:rStyle w:val="IndexLink"/>
              </w:rPr>
              <w:t>169</w:t>
            </w:r>
          </w:hyperlink>
        </w:p>
        <w:p>
          <w:pPr>
            <w:pStyle w:val="Contents4"/>
            <w:tabs>
              <w:tab w:val="clear" w:pos="8176"/>
              <w:tab w:val="right" w:pos="9026" w:leader="dot"/>
            </w:tabs>
            <w:rPr/>
          </w:pPr>
          <w:hyperlink w:anchor="__RefHeading___Toc394308_1051229030">
            <w:r>
              <w:rPr>
                <w:webHidden/>
                <w:rStyle w:val="IndexLink"/>
              </w:rPr>
              <w:t>3</w:t>
            </w:r>
            <w:r>
              <w:rPr>
                <w:rStyle w:val="IndexLink"/>
                <w:rtl w:val="true"/>
              </w:rPr>
              <w:t xml:space="preserve">- </w:t>
            </w:r>
            <w:r>
              <w:rPr>
                <w:rStyle w:val="IndexLink"/>
                <w:rtl w:val="true"/>
              </w:rPr>
              <w:t>معنى الغِيبة</w:t>
            </w:r>
            <w:r>
              <w:rPr>
                <w:rStyle w:val="IndexLink"/>
                <w:rtl w:val="true"/>
              </w:rPr>
              <w:t>:</w:t>
              <w:tab/>
            </w:r>
            <w:r>
              <w:rPr>
                <w:rStyle w:val="IndexLink"/>
              </w:rPr>
              <w:t>175</w:t>
            </w:r>
          </w:hyperlink>
        </w:p>
        <w:p>
          <w:pPr>
            <w:pStyle w:val="Contents4"/>
            <w:tabs>
              <w:tab w:val="clear" w:pos="8176"/>
              <w:tab w:val="right" w:pos="9026" w:leader="dot"/>
            </w:tabs>
            <w:rPr/>
          </w:pPr>
          <w:hyperlink w:anchor="__RefHeading___Toc394310_1051229030">
            <w:r>
              <w:rPr>
                <w:webHidden/>
                <w:rStyle w:val="IndexLink"/>
              </w:rPr>
              <w:t>4</w:t>
            </w:r>
            <w:r>
              <w:rPr>
                <w:rStyle w:val="IndexLink"/>
                <w:rtl w:val="true"/>
              </w:rPr>
              <w:t xml:space="preserve">- </w:t>
            </w:r>
            <w:r>
              <w:rPr>
                <w:rStyle w:val="IndexLink"/>
                <w:rtl w:val="true"/>
              </w:rPr>
              <w:t>معنى حبل اللّه</w:t>
            </w:r>
            <w:r>
              <w:rPr>
                <w:rStyle w:val="IndexLink"/>
                <w:rtl w:val="true"/>
              </w:rPr>
              <w:t>:</w:t>
              <w:tab/>
            </w:r>
            <w:r>
              <w:rPr>
                <w:rStyle w:val="IndexLink"/>
              </w:rPr>
              <w:t>182</w:t>
            </w:r>
          </w:hyperlink>
        </w:p>
        <w:p>
          <w:pPr>
            <w:pStyle w:val="Contents3"/>
            <w:tabs>
              <w:tab w:val="clear" w:pos="8459"/>
              <w:tab w:val="right" w:pos="9026" w:leader="dot"/>
            </w:tabs>
            <w:rPr/>
          </w:pPr>
          <w:hyperlink w:anchor="__RefHeading___Toc394312_1051229030">
            <w:r>
              <w:rPr>
                <w:webHidden/>
                <w:rStyle w:val="IndexLink"/>
                <w:rtl w:val="true"/>
              </w:rPr>
              <w:t xml:space="preserve">المبحث الثاني </w:t>
            </w:r>
            <w:r>
              <w:rPr>
                <w:rStyle w:val="IndexLink"/>
                <w:rtl w:val="true"/>
              </w:rPr>
              <w:t xml:space="preserve">: </w:t>
            </w:r>
            <w:r>
              <w:rPr>
                <w:rStyle w:val="IndexLink"/>
                <w:rtl w:val="true"/>
              </w:rPr>
              <w:t>المشاهد التصويرية في كلام الإمام علي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394314_105122903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94316_1051229030">
            <w:r>
              <w:rPr>
                <w:webHidden/>
                <w:rStyle w:val="IndexLink"/>
                <w:rtl w:val="true"/>
              </w:rPr>
              <w:t>في وصف الملائكة</w:t>
            </w:r>
            <w:r>
              <w:rPr>
                <w:rStyle w:val="IndexLink"/>
                <w:rtl w:val="true"/>
              </w:rPr>
              <w:t>:</w:t>
              <w:tab/>
            </w:r>
            <w:r>
              <w:rPr>
                <w:rStyle w:val="IndexLink"/>
              </w:rPr>
              <w:t>190</w:t>
            </w:r>
          </w:hyperlink>
        </w:p>
        <w:p>
          <w:pPr>
            <w:pStyle w:val="Contents3"/>
            <w:tabs>
              <w:tab w:val="clear" w:pos="8459"/>
              <w:tab w:val="right" w:pos="9026" w:leader="dot"/>
            </w:tabs>
            <w:rPr/>
          </w:pPr>
          <w:hyperlink w:anchor="__RefHeading___Toc394318_1051229030">
            <w:r>
              <w:rPr>
                <w:webHidden/>
                <w:rStyle w:val="IndexLink"/>
                <w:rtl w:val="true"/>
              </w:rPr>
              <w:t xml:space="preserve">المبحث الثالث </w:t>
            </w:r>
            <w:r>
              <w:rPr>
                <w:rStyle w:val="IndexLink"/>
                <w:rtl w:val="true"/>
              </w:rPr>
              <w:t xml:space="preserve">: </w:t>
            </w:r>
            <w:r>
              <w:rPr>
                <w:rStyle w:val="IndexLink"/>
                <w:rtl w:val="true"/>
              </w:rPr>
              <w:t>كلام الإمام علي علیه السلام في أمور أخلاقية متفرقة</w:t>
            </w:r>
            <w:r>
              <w:rPr>
                <w:rStyle w:val="IndexLink"/>
                <w:rtl w:val="true"/>
              </w:rPr>
              <w:tab/>
            </w:r>
            <w:r>
              <w:rPr>
                <w:rStyle w:val="IndexLink"/>
              </w:rPr>
              <w:t>212</w:t>
            </w:r>
          </w:hyperlink>
        </w:p>
        <w:p>
          <w:pPr>
            <w:pStyle w:val="Contents4"/>
            <w:tabs>
              <w:tab w:val="clear" w:pos="8176"/>
              <w:tab w:val="right" w:pos="9026" w:leader="dot"/>
            </w:tabs>
            <w:rPr/>
          </w:pPr>
          <w:hyperlink w:anchor="__RefHeading___Toc394320_1051229030">
            <w:r>
              <w:rPr>
                <w:webHidden/>
                <w:rStyle w:val="IndexLink"/>
                <w:rtl w:val="true"/>
              </w:rPr>
              <w:t>الزهد</w:t>
            </w:r>
            <w:r>
              <w:rPr>
                <w:rStyle w:val="IndexLink"/>
                <w:rtl w:val="true"/>
              </w:rPr>
              <w:t>.</w:t>
              <w:tab/>
            </w:r>
            <w:r>
              <w:rPr>
                <w:rStyle w:val="IndexLink"/>
              </w:rPr>
              <w:t>212</w:t>
            </w:r>
          </w:hyperlink>
        </w:p>
        <w:p>
          <w:pPr>
            <w:pStyle w:val="Contents4"/>
            <w:tabs>
              <w:tab w:val="clear" w:pos="8176"/>
              <w:tab w:val="right" w:pos="9026" w:leader="dot"/>
            </w:tabs>
            <w:rPr/>
          </w:pPr>
          <w:hyperlink w:anchor="__RefHeading___Toc394322_1051229030">
            <w:r>
              <w:rPr>
                <w:webHidden/>
                <w:rStyle w:val="IndexLink"/>
                <w:rtl w:val="true"/>
              </w:rPr>
              <w:t>ترك الكذب</w:t>
            </w:r>
            <w:r>
              <w:rPr>
                <w:rStyle w:val="IndexLink"/>
                <w:rtl w:val="true"/>
              </w:rPr>
              <w:t>.</w:t>
              <w:tab/>
            </w:r>
            <w:r>
              <w:rPr>
                <w:rStyle w:val="IndexLink"/>
              </w:rPr>
              <w:t>213</w:t>
            </w:r>
          </w:hyperlink>
        </w:p>
        <w:p>
          <w:pPr>
            <w:pStyle w:val="Contents4"/>
            <w:tabs>
              <w:tab w:val="clear" w:pos="8176"/>
              <w:tab w:val="right" w:pos="9026" w:leader="dot"/>
            </w:tabs>
            <w:rPr/>
          </w:pPr>
          <w:hyperlink w:anchor="__RefHeading___Toc394324_1051229030">
            <w:r>
              <w:rPr>
                <w:webHidden/>
                <w:rStyle w:val="IndexLink"/>
                <w:rtl w:val="true"/>
              </w:rPr>
              <w:t>صلة الرَّحم</w:t>
            </w:r>
            <w:r>
              <w:rPr>
                <w:rStyle w:val="IndexLink"/>
                <w:rtl w:val="true"/>
              </w:rPr>
              <w:t>.</w:t>
              <w:tab/>
            </w:r>
            <w:r>
              <w:rPr>
                <w:rStyle w:val="IndexLink"/>
              </w:rPr>
              <w:t>214</w:t>
            </w:r>
          </w:hyperlink>
        </w:p>
        <w:p>
          <w:pPr>
            <w:pStyle w:val="Contents4"/>
            <w:tabs>
              <w:tab w:val="clear" w:pos="8176"/>
              <w:tab w:val="right" w:pos="9026" w:leader="dot"/>
            </w:tabs>
            <w:rPr/>
          </w:pPr>
          <w:hyperlink w:anchor="__RefHeading___Toc394326_1051229030">
            <w:r>
              <w:rPr>
                <w:webHidden/>
                <w:rStyle w:val="IndexLink"/>
                <w:rtl w:val="true"/>
              </w:rPr>
              <w:t>الفرح وأنواعه</w:t>
            </w:r>
            <w:r>
              <w:rPr>
                <w:rStyle w:val="IndexLink"/>
                <w:rtl w:val="true"/>
              </w:rPr>
              <w:t>.</w:t>
              <w:tab/>
            </w:r>
            <w:r>
              <w:rPr>
                <w:rStyle w:val="IndexLink"/>
              </w:rPr>
              <w:t>215</w:t>
            </w:r>
          </w:hyperlink>
        </w:p>
        <w:p>
          <w:pPr>
            <w:pStyle w:val="Contents4"/>
            <w:tabs>
              <w:tab w:val="clear" w:pos="8176"/>
              <w:tab w:val="right" w:pos="9026" w:leader="dot"/>
            </w:tabs>
            <w:rPr/>
          </w:pPr>
          <w:hyperlink w:anchor="__RefHeading___Toc394328_1051229030">
            <w:r>
              <w:rPr>
                <w:webHidden/>
                <w:rStyle w:val="IndexLink"/>
                <w:rtl w:val="true"/>
              </w:rPr>
              <w:t>التحية بالسلام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394330_1051229030">
            <w:r>
              <w:rPr>
                <w:webHidden/>
                <w:rStyle w:val="IndexLink"/>
                <w:rtl w:val="true"/>
              </w:rPr>
              <w:t xml:space="preserve">معنى </w:t>
            </w:r>
            <w:r>
              <w:rPr>
                <w:rStyle w:val="IndexLink"/>
                <w:rtl w:val="true"/>
              </w:rPr>
              <w:t>(</w:t>
            </w:r>
            <w:r>
              <w:rPr>
                <w:rStyle w:val="IndexLink"/>
                <w:rtl w:val="true"/>
              </w:rPr>
              <w:t>حين</w:t>
            </w:r>
            <w:r>
              <w:rPr>
                <w:rStyle w:val="IndexLink"/>
                <w:rtl w:val="true"/>
              </w:rPr>
              <w:t>).</w:t>
              <w:tab/>
            </w:r>
            <w:r>
              <w:rPr>
                <w:rStyle w:val="IndexLink"/>
              </w:rPr>
              <w:t>216</w:t>
            </w:r>
          </w:hyperlink>
        </w:p>
        <w:p>
          <w:pPr>
            <w:pStyle w:val="Contents4"/>
            <w:tabs>
              <w:tab w:val="clear" w:pos="8176"/>
              <w:tab w:val="right" w:pos="9026" w:leader="dot"/>
            </w:tabs>
            <w:rPr/>
          </w:pPr>
          <w:hyperlink w:anchor="__RefHeading___Toc394332_1051229030">
            <w:r>
              <w:rPr>
                <w:webHidden/>
                <w:rStyle w:val="IndexLink"/>
                <w:rtl w:val="true"/>
              </w:rPr>
              <w:t>الأكل والشرب</w:t>
            </w:r>
            <w:r>
              <w:rPr>
                <w:rStyle w:val="IndexLink"/>
                <w:rtl w:val="true"/>
              </w:rPr>
              <w:t>.</w:t>
              <w:tab/>
            </w:r>
            <w:r>
              <w:rPr>
                <w:rStyle w:val="IndexLink"/>
              </w:rPr>
              <w:t>217</w:t>
            </w:r>
          </w:hyperlink>
        </w:p>
        <w:p>
          <w:pPr>
            <w:pStyle w:val="Contents2"/>
            <w:tabs>
              <w:tab w:val="clear" w:pos="8743"/>
              <w:tab w:val="right" w:pos="9026" w:leader="dot"/>
            </w:tabs>
            <w:rPr/>
          </w:pPr>
          <w:hyperlink w:anchor="__RefHeading___Toc394334_1051229030">
            <w:r>
              <w:rPr>
                <w:webHidden/>
                <w:rStyle w:val="IndexLink"/>
                <w:rtl w:val="true"/>
              </w:rPr>
              <w:t>الخاتمة</w:t>
            </w:r>
            <w:r>
              <w:rPr>
                <w:rStyle w:val="IndexLink"/>
                <w:rtl w:val="true"/>
              </w:rPr>
              <w:tab/>
            </w:r>
            <w:r>
              <w:rPr>
                <w:rStyle w:val="IndexLink"/>
              </w:rPr>
              <w:t>222</w:t>
            </w:r>
          </w:hyperlink>
        </w:p>
        <w:p>
          <w:pPr>
            <w:pStyle w:val="Contents3"/>
            <w:tabs>
              <w:tab w:val="clear" w:pos="8459"/>
              <w:tab w:val="right" w:pos="9026" w:leader="dot"/>
            </w:tabs>
            <w:rPr/>
          </w:pPr>
          <w:hyperlink w:anchor="__RefHeading___Toc394336_105122903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394338_1051229030">
            <w:r>
              <w:rPr>
                <w:webHidden/>
                <w:rStyle w:val="IndexLink"/>
                <w:rtl w:val="true"/>
              </w:rPr>
              <w:t>الخاتمة</w:t>
            </w:r>
            <w:r>
              <w:rPr>
                <w:rStyle w:val="IndexLink"/>
                <w:rtl w:val="true"/>
              </w:rPr>
              <w:tab/>
            </w:r>
            <w:r>
              <w:rPr>
                <w:rStyle w:val="IndexLink"/>
              </w:rPr>
              <w:t>224</w:t>
            </w:r>
          </w:hyperlink>
        </w:p>
        <w:p>
          <w:pPr>
            <w:pStyle w:val="Contents2"/>
            <w:tabs>
              <w:tab w:val="clear" w:pos="8743"/>
              <w:tab w:val="right" w:pos="9026" w:leader="dot"/>
            </w:tabs>
            <w:rPr/>
          </w:pPr>
          <w:hyperlink w:anchor="__RefHeading___Toc394340_1051229030">
            <w:r>
              <w:rPr>
                <w:webHidden/>
                <w:rStyle w:val="IndexLink"/>
                <w:rtl w:val="true"/>
              </w:rPr>
              <w:t>المصادر</w:t>
            </w:r>
            <w:r>
              <w:rPr>
                <w:rStyle w:val="IndexLink"/>
                <w:rtl w:val="true"/>
              </w:rPr>
              <w:tab/>
            </w:r>
            <w:r>
              <w:rPr>
                <w:rStyle w:val="IndexLink"/>
              </w:rPr>
              <w:t>226</w:t>
            </w:r>
          </w:hyperlink>
        </w:p>
        <w:p>
          <w:pPr>
            <w:pStyle w:val="Contents3"/>
            <w:tabs>
              <w:tab w:val="clear" w:pos="8459"/>
              <w:tab w:val="right" w:pos="9026" w:leader="dot"/>
            </w:tabs>
            <w:rPr/>
          </w:pPr>
          <w:hyperlink w:anchor="__RefHeading___Toc394342_105122903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394344_1051229030">
            <w:r>
              <w:rPr>
                <w:webHidden/>
                <w:rStyle w:val="IndexLink"/>
                <w:rtl w:val="true"/>
              </w:rPr>
              <w:t>ثبت المصادر والمراجع</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3_81670"/>
      <w:bookmarkStart w:id="1" w:name="pg7253_81670"/>
      <w:bookmarkEnd w:id="1"/>
    </w:p>
    <w:p>
      <w:pPr>
        <w:pStyle w:val="Heading2"/>
        <w:numPr>
          <w:ilvl w:val="1"/>
          <w:numId w:val="1"/>
        </w:numPr>
        <w:rPr/>
      </w:pPr>
      <w:bookmarkStart w:id="2" w:name="pg7253_81670"/>
      <w:bookmarkStart w:id="3" w:name="__RefHeading___Toc394146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 BP39.5.A4 M39 2018</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الميالي، رقية ناجح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كلام الامام علي عليه السلام في فهم النص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المدرس المساعد رقية ناجح الميالي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المعارف القرآنية في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 سور و آيات – تفاسير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الامامية –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 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148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توظيف كلام الامام علي عليه السلام في فهم النص القرآني </w:t>
      </w:r>
    </w:p>
    <w:p>
      <w:pPr>
        <w:pStyle w:val="BookText"/>
        <w:rPr/>
      </w:pPr>
      <w:r>
        <w:rPr>
          <w:rFonts w:ascii="Amiri" w:hAnsi="Amiri" w:eastAsia="Amiri" w:cs="Amiri"/>
          <w:color w:val="111111"/>
          <w:sz w:val="28"/>
          <w:sz w:val="28"/>
          <w:szCs w:val="28"/>
          <w:rtl w:val="true"/>
          <w:lang w:bidi="ar-SA"/>
        </w:rPr>
        <w:t xml:space="preserve">سلسلة المعارف القرآنية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توظيف كلام الامام علي عليه السلام في فهم النص القرآني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المساعد رقية ناجح الميالي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الآراء والأفكار الواردة في هذا الكتاب تعبر عن وجهة نظر كاتبها،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53_81676"/>
      <w:bookmarkStart w:id="8" w:name="pg7253_81676"/>
      <w:bookmarkEnd w:id="8"/>
    </w:p>
    <w:p>
      <w:pPr>
        <w:pStyle w:val="Heading2"/>
        <w:numPr>
          <w:ilvl w:val="1"/>
          <w:numId w:val="1"/>
        </w:numPr>
        <w:rPr/>
      </w:pPr>
      <w:bookmarkStart w:id="9" w:name="pg7253_81676"/>
      <w:bookmarkStart w:id="10" w:name="__RefHeading___Toc394150_1051229030"/>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والذَّهب المصفَّى</w:t>
      </w:r>
    </w:p>
    <w:p>
      <w:pPr>
        <w:pStyle w:val="BookText"/>
        <w:rPr/>
      </w:pPr>
      <w:r>
        <w:rPr>
          <w:rFonts w:ascii="Amiri" w:hAnsi="Amiri" w:eastAsia="Amiri" w:cs="Amiri"/>
          <w:color w:val="111111"/>
          <w:sz w:val="28"/>
          <w:sz w:val="28"/>
          <w:szCs w:val="28"/>
          <w:rtl w:val="true"/>
          <w:lang w:bidi="ar-SA"/>
        </w:rPr>
        <w:t>إلى مَن شُفِيَ مَن لَدَيْه استَشْفى</w:t>
      </w:r>
    </w:p>
    <w:p>
      <w:pPr>
        <w:pStyle w:val="BookText"/>
        <w:rPr/>
      </w:pPr>
      <w:r>
        <w:rPr>
          <w:rFonts w:ascii="Amiri" w:hAnsi="Amiri" w:eastAsia="Amiri" w:cs="Amiri"/>
          <w:color w:val="111111"/>
          <w:sz w:val="28"/>
          <w:sz w:val="28"/>
          <w:szCs w:val="28"/>
          <w:rtl w:val="true"/>
          <w:lang w:bidi="ar-SA"/>
        </w:rPr>
        <w:t>إلى مَن صَدَقَ ما عاهدَ اللّه عليه فوَفَّی</w:t>
      </w:r>
    </w:p>
    <w:p>
      <w:pPr>
        <w:pStyle w:val="BookText"/>
        <w:rPr/>
      </w:pPr>
      <w:r>
        <w:rPr>
          <w:rFonts w:ascii="Amiri" w:hAnsi="Amiri" w:eastAsia="Amiri" w:cs="Amiri"/>
          <w:color w:val="111111"/>
          <w:sz w:val="28"/>
          <w:sz w:val="28"/>
          <w:szCs w:val="28"/>
          <w:rtl w:val="true"/>
          <w:lang w:bidi="ar-SA"/>
        </w:rPr>
        <w:t>إلى مَن لا يعرفه إلَّا اللّه والمصطفى</w:t>
      </w:r>
    </w:p>
    <w:p>
      <w:pPr>
        <w:pStyle w:val="BookText"/>
        <w:rPr/>
      </w:pPr>
      <w:r>
        <w:rPr>
          <w:rFonts w:ascii="Amiri" w:hAnsi="Amiri" w:eastAsia="Amiri" w:cs="Amiri"/>
          <w:color w:val="111111"/>
          <w:sz w:val="28"/>
          <w:sz w:val="28"/>
          <w:szCs w:val="28"/>
          <w:rtl w:val="true"/>
          <w:lang w:bidi="ar-SA"/>
        </w:rPr>
        <w:t>حرفًا أُقدِّمُهُ في سجلِ مَن أوفی</w:t>
      </w:r>
    </w:p>
    <w:p>
      <w:pPr>
        <w:pStyle w:val="BookText"/>
        <w:rPr/>
      </w:pPr>
      <w:r>
        <w:rPr>
          <w:rFonts w:ascii="IRNazanin" w:hAnsi="IRNazanin" w:eastAsia="IRNazanin"/>
          <w:color w:val="111111"/>
          <w:sz w:val="28"/>
          <w:sz w:val="28"/>
          <w:szCs w:val="28"/>
          <w:rtl w:val="true"/>
          <w:lang w:bidi="fa-IR"/>
        </w:rPr>
        <w:t>أمير المؤمنين الإمام علي بن أبي طالب علیه السلام</w:t>
      </w:r>
    </w:p>
    <w:p>
      <w:pPr>
        <w:pStyle w:val="BookText"/>
        <w:rPr/>
      </w:pPr>
      <w:r>
        <w:rPr>
          <w:rFonts w:ascii="IRNazanin" w:hAnsi="IRNazanin" w:eastAsia="IRNazanin"/>
          <w:color w:val="111111"/>
          <w:sz w:val="28"/>
          <w:sz w:val="28"/>
          <w:szCs w:val="28"/>
          <w:rtl w:val="true"/>
          <w:lang w:bidi="fa-IR"/>
        </w:rPr>
        <w:t>ألِجُ إليه من باب شبله البالغ أقصى غاية الجود، أضعها في كفه المقطوع لتبتَلّ من جود جوده الهاوي من الجواد فهو معدن الإخلاص وأخلص من أوفى أبو الفضل العباس علیه السلام</w:t>
      </w:r>
    </w:p>
    <w:p>
      <w:pPr>
        <w:pStyle w:val="BookText"/>
        <w:rPr/>
      </w:pPr>
      <w:r>
        <w:rPr>
          <w:rFonts w:ascii="Amiri" w:hAnsi="Amiri" w:eastAsia="Amiri" w:cs="Amiri"/>
          <w:color w:val="111111"/>
          <w:sz w:val="28"/>
          <w:sz w:val="28"/>
          <w:szCs w:val="28"/>
          <w:rtl w:val="true"/>
          <w:lang w:bidi="ar-SA"/>
        </w:rPr>
        <w:t>أهدي ثمرة جهدي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253_81678"/>
      <w:bookmarkStart w:id="13" w:name="pg7253_81678"/>
      <w:bookmarkEnd w:id="13"/>
    </w:p>
    <w:p>
      <w:pPr>
        <w:pStyle w:val="Heading2"/>
        <w:numPr>
          <w:ilvl w:val="1"/>
          <w:numId w:val="1"/>
        </w:numPr>
        <w:rPr/>
      </w:pPr>
      <w:bookmarkStart w:id="14" w:name="pg7253_81678"/>
      <w:bookmarkStart w:id="15" w:name="__RefHeading___Toc394152_1051229030"/>
      <w:bookmarkStart w:id="16" w:name="_Toc4"/>
      <w:bookmarkEnd w:id="1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الْكِتَابِ مِنْ شَيْءٍ ، كذا نجد يجري مجراه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فيسارعون وقد أخذهم الشوق لإرشاد العقول إلى تلك السنن والقوانين والقواعد والمفاهيم والدلالات في القرآن الكريم والعترة النبوية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العلمية </w:t>
      </w:r>
    </w:p>
    <w:p>
      <w:pPr>
        <w:pStyle w:val="BookText"/>
        <w:rPr/>
      </w:pPr>
      <w:r>
        <w:rPr>
          <w:rFonts w:ascii="Amiri" w:hAnsi="Amiri" w:eastAsia="Amiri" w:cs="Amiri"/>
          <w:color w:val="111111"/>
          <w:sz w:val="28"/>
          <w:sz w:val="28"/>
          <w:szCs w:val="28"/>
          <w:rtl w:val="true"/>
          <w:lang w:bidi="ar-SA"/>
        </w:rPr>
        <w:t xml:space="preserve">المختصة بعلوم نهج البلاغة وبسيرة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ضمن سلسلة علمية وفكرية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المعارف القرآنية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عبرها طباعة هذه الكتب وإصدارها ونشرها في داخل العراق وخارجه بغية إيصال هذه العلوم إلى الباحثين والدارسين وإعانتهم على تبين هذا العطاء الفكري والانتهال من علوم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هديه وتقديم رؤى علمية جديدة تسهم في إثراء المعرفة وحقولها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هذه الدراسة التي بين أيدينا إلا واحدة من تلك الدراسات التي وفقت فيها الباحثة للغوص في بحر علم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أذن له بالدخول إلى مدينة علم النبوة والتزود منها بغية بيان أثر تلك المرويات العلوية، لا سيما في حقل توظيفها في فهم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الباحثة كل خير فقد بذلت جهدها وعلى اللّه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7" w:name="pg7253_81680"/>
    </w:p>
    <w:p>
      <w:pPr>
        <w:pStyle w:val="Heading2"/>
        <w:numPr>
          <w:ilvl w:val="1"/>
          <w:numId w:val="1"/>
        </w:numPr>
        <w:rPr/>
      </w:pPr>
      <w:bookmarkStart w:id="18" w:name="__RefHeading___Toc394154_1051229030"/>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الحَمدُ لله الناَّشِرِ الخلَقِ فَضلَهُ، وَالبَاسِطِ فيِهِم بِالْجُودِ يَدَهُ، نَحمَدُهُ في جَمِيعِ أُمُورِهِ، وَنَسْتَعِينُهُ عَلَی رِعَايَةِ حُقُوقِهِ، وَنَشهَدُ أَنْ لَا إِلَهَ غَيرُهُ، وَأَنَّ مُحَمَّدًا عَبدُهُ وَرَسُولُهُ، أَرْسَلَهُ بِأَمرِهِ صَادِعًا وَبِذِكرِهِ نَاطِقًا، فَأَدَّى أَمِيناً وَمَضَی رَشِيدًا، وَخَلَّفَ فِينَا رَايَةَ الحَقِّ مَن تَقَدَّمَهَا مَرَقَ، وَمَن تَخَلَّفَ عَنْهَا زَهَقَ، وَمَن لَزِمَهَا لَحِقَ، دَليِلُهَا مَكِيثُ الكَلَامِ، بَطِيءُ القِيَامِ سَرِيعٌ إِذَا قَامَ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شَرَائِفَ صَلَوَاتِكَ وَنَوَامِيَ بَرَكَاتِكَ عَلَی مُحَمَّدٍ عَبْدِكَ وَرَسُولِكَ اَلْخَاتِمِ لِمَا سَبَقَ وَاَلْفَاتِحِ لِمَا اِنْغَلَقَ وَ اَلْمُعْلِنِ اَلْحَقَّ بِالْحَقِّ، وعلى آله الطيبين الطاهرين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تنوعت الموضوعات وكثُرت المؤلفات في رحاب كلام الإمام علي علیه السلام، فمن الباحثين من كتب في نهج البلاغة، ومنهم من كتب في أدعيته علیه السلام، وآخرون كتبوا في رسائله وحِكَمِهِ علیه السلام، ولذا لم أجد بُّدًّا من حثِّ الخطى على طريقهم في اختيار عنوان رسالتي، التي جاءت بحِلَّةٍ جديدة سعَيتُ فيها إلى توظيف كلام الإمام علي علیه السلام في فهم القرآن الكريم ما استطعتُ إلى ذلك سبيلًا ، فكان أن استقرَّ عنوانها موسومًا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توظيف كلام الإمام علي علیه السلام في فهم النصَّ القرآني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سبب اختياري لهذا العنوان فقد كان المنطلق الأوَّل له قولٌ للإمام علي علیه السلام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فإنَّه أحسن الحديث، وتفقهوا فيه فإنَّه ربيع القلوب، واستشفوا بنوره فإنَّه شفاء الصدور، وأحسنوا تلاوته فإنَّه أحسن القصص، فإنَّ العالم العامل بغير علمه كالجاهل الحائر الذي لا يستفيق من جهله، بل الحجة عليه أعظم، والحسرة له ألزمُ، وهو</w:t>
      </w:r>
    </w:p>
    <w:p>
      <w:pPr>
        <w:pStyle w:val="BookText"/>
        <w:rPr/>
      </w:pPr>
      <w:r>
        <w:rPr>
          <w:rFonts w:ascii="Amiri" w:hAnsi="Amiri" w:eastAsia="Amiri" w:cs="Amiri"/>
          <w:color w:val="111111"/>
          <w:sz w:val="28"/>
          <w:sz w:val="28"/>
          <w:szCs w:val="28"/>
          <w:rtl w:val="true"/>
          <w:lang w:bidi="ar-SA"/>
        </w:rPr>
        <w:t xml:space="preserve">عند الله أَلْوَمُ، إنَّا لم نحكِّم الرِّجال وإنَّما حكَّمنا القرآن، وهذا القرآن إنَّما هو خط مستور بين الدفتين لا ينطق بلسان، ولا بدَّ له من تَرجمان، وإنَّما ينطق عنه الرجال، وعليكم بكتاب اللّه فإنَّه الحبل المتين والنُّور المبين، والشفاء النافع،والرَّي الناقع والعصمة للمتمسك والنَّجاة للمتعلق، لا يَعوَجُّ فيقامَ ولا يَزِيغُ فيستعتبَ، ولا تُخلِقُهُ كثرةُ الردِّ وولوج السمع، من قال به صدق ومن عمل به سبق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فالتَّأسي والأخذ بهذا القول هو المنطلق الأول لاختيار العنوان، كي يكون التوظيف من كلام الإمام علیه السلام واستشفاء بنور كلامه لأنَّه القرآن الناطق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السَّبب الآخر فهو بيان جانب من كلام الإمام علیه السلام في تفسير القرآن الكريم؛ إذ يمكن الاعتماد عليه في فهم كثير من النُّصوص القرآنية، ليس كلامه الذي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أينما وجد كلام الإمام علیه السلام في النهج وغيره أيضًا، بعَدِّ كلام الإمام علیه السلام قراءة في كتاب اللّه تعالى؛ فالإمام هو القرآن الناطق، وظهرت في ميدان التفسير والمفسرين حاجة المفسرين إلى كلام الإمام علیه السلام في فهم النص القرآني والاستشهاد به في كثيرٍ من آياته المباركة، وبما أنَّ آيات القرآن الكريم حَوَتْ في نصوصها الفقه والعقائد وغيرها؛ لذا تطلب </w:t>
      </w:r>
    </w:p>
    <w:p>
      <w:pPr>
        <w:pStyle w:val="BookText"/>
        <w:rPr/>
      </w:pPr>
      <w:r>
        <w:rPr>
          <w:rFonts w:ascii="IRNazanin" w:hAnsi="IRNazanin" w:eastAsia="IRNazanin"/>
          <w:color w:val="111111"/>
          <w:sz w:val="28"/>
          <w:sz w:val="28"/>
          <w:szCs w:val="28"/>
          <w:rtl w:val="true"/>
          <w:lang w:bidi="fa-IR"/>
        </w:rPr>
        <w:t xml:space="preserve">البحث بعد المقدمة تمهيدًا لبيان مفردات العنوان والمقصود منها في هذا البحث، ثم بيان أهمية كلام الإمام علي علیه السلام عن طريق توظيفه في فهم النص القرآني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أدَّعي أنِّ كنتُ سبَّاقةً في هذا السبيل؛ لأنَّ البحث قد ارتكز على بعض الكتابات ليستوي على سوقه؛ إذ كانت أقرب تلك الكتابات هي البحث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نهج البلاغة في تفاسير الإمامية في القرن الخامس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للباحث مُحسِن الخزاعي؛ إذ أكَّد الباحث فيها ضرورة اتِّخاذ نهج البلاغة مصدرًا من مصادر التفسير، وكان يهدف في بحثه إلى الكشف عن أثر نهج البلاغة في فهم النص القرآني، إلَّا أنَّه لم يتعمَّق في هذا المجال، وتناول خصوصية شخص الإمام علیه السلام في التفسير، وكان تناوله لكلام الإمام علیه السلام محدَّدًا في نهج البلاغة وفي تفاسير الإمامية في القرن الخامس عشر الهجري، ولعله أفادنا في تأكيد صحة مسار البحث في توظيف كلام أهل البيت علیهم السلام عمومًا، وفي توظيف كلام الإمام علي علیه السلام خصوصًا فزادنا همةً في السَّير في موضوعنا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القرآني في نهج البلاغة دراسة في الشكل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عبَّاس الفحَّام فيتَّضح من عنوانه أنَّه يبحث في التماس الشواهد القرآنية التي اقتبسها الإمام علیه السلام أو وَلَّد عليها كثيرًا من الصياغات، إذ يبحث عن الأثر القرآني في كلام الإمام علیه السلام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تحديدًا، وأنا من جهتي أبحث عن المفاهيم القرآنية التي أراد الإمام علي علیه السلام توضيحها في كلامه علیه السلام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النهج، قال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وقد رُفع أحدهما فدونكم الآخر </w:t>
      </w:r>
    </w:p>
    <w:p>
      <w:pPr>
        <w:pStyle w:val="BookText"/>
        <w:rPr/>
      </w:pPr>
      <w:r>
        <w:rPr>
          <w:rFonts w:ascii="IRNazanin" w:hAnsi="IRNazanin" w:eastAsia="IRNazanin"/>
          <w:color w:val="111111"/>
          <w:sz w:val="28"/>
          <w:sz w:val="28"/>
          <w:szCs w:val="28"/>
          <w:rtl w:val="true"/>
          <w:lang w:bidi="fa-IR"/>
        </w:rPr>
        <w:t>فتمسكوا به، أمَّا الأمان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رُفع فهو رسول اللّه صلی اللّه علیه و آله و سلم، وأمَّا الباقي</w:t>
      </w:r>
    </w:p>
    <w:p>
      <w:pPr>
        <w:pStyle w:val="BookText"/>
        <w:rPr/>
      </w:pPr>
      <w:r>
        <w:rPr>
          <w:rFonts w:ascii="IRNazanin" w:hAnsi="IRNazanin" w:eastAsia="IRNazanin"/>
          <w:color w:val="111111"/>
          <w:sz w:val="28"/>
          <w:sz w:val="28"/>
          <w:szCs w:val="28"/>
          <w:rtl w:val="true"/>
          <w:lang w:bidi="fa-IR"/>
        </w:rPr>
        <w:t>فالاستغفار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سواء أكان هذا الكلام خطبةً أم دعاءً أم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الموضوعات التي أفاد البحث منها وكانت قريبةً منها 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الدِّلالات التَّفسيرية في شواهد نهج البلاغة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 عدي جواد الحجَّار، إذ كان بحثه مشروعًا لبيان المدلولات القرآنية في كلام الإمام علي علیه السلام وتحديدًا في نهج البلاغة، فأفدتُ منه في تقصِّي المعلومة وكيفية انتقاء تلك المدلولات في كلامه علیه السلام لفهم النصَّ القرآني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تقسم البحث على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الفصل الأول منها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توظيف كلام الإمام علي علیه السلام في فهم آيات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لكلام الإمام علیه السلام في فهم النصوص القرآنية المتعلقة بالعقيدة الإسلامية، ورتبت موضوعاتها على وفق أبواب كتب العقيدة أو أصول الدِّين،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والعدل والنبوة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والفصل الثَّاني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توظيف كلام الإمام علي علیه السلام في فهم آيات الأحكام الفقهية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توظيف كلام الإمام علیه السلام في فهم النصوص القرآنية المتعلِّقة بالفقه، وقد رُتِّبَت موضوعات الفصل وعنواناتها بحسب المشهور في أبواب الفقه التي قسمها الفقهاء، أي ما يتعلق بالطَّهارة وبعدها الصَّلاة ثم الصِّيام ثمَّ ما يتلوها وفق ترتيب الأبواب الفقهية التي نهجها العلماء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هذا الترتيب أن نورد كل ما يتعلق بالباب أو أن نورد نصًّا من كلِّ </w:t>
      </w:r>
    </w:p>
    <w:p>
      <w:pPr>
        <w:pStyle w:val="BookText"/>
        <w:rPr/>
      </w:pPr>
      <w:r>
        <w:rPr>
          <w:rFonts w:ascii="IRNazanin" w:hAnsi="IRNazanin" w:eastAsia="IRNazanin"/>
          <w:color w:val="111111"/>
          <w:sz w:val="28"/>
          <w:sz w:val="28"/>
          <w:szCs w:val="28"/>
          <w:rtl w:val="true"/>
          <w:lang w:bidi="fa-IR"/>
        </w:rPr>
        <w:t>باب، بل نقتصر على ما وجدناه قد فُهم من النُّصوص القرآنية بتوظيف كلام الإمام علیه السلام في هذا الغرض وإثباتًا لمدعى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الفصلان بحثا التوظيف الصريح لنثبت فيهما جدوى التوظيف في الموضوعات الخاصة، واخترنا موضوعي العقيدة والفقه لأهميتهما المعروفة في حياة المسلم، وسيرًا في طريق الكشف عن أهمية كلام الإمام علیه السلام في جميع الأبواب والموضوعات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الفصل الثالث لهذا الغرض، ولأنَّ البحث لا يتسع ميدانه لإتمام كل الغرض اخترنا ما يشير إلى جل الغرض</w:t>
      </w:r>
    </w:p>
    <w:p>
      <w:pPr>
        <w:pStyle w:val="BookText"/>
        <w:rPr/>
      </w:pPr>
      <w:r>
        <w:rPr>
          <w:rFonts w:ascii="Amiri" w:hAnsi="Amiri" w:eastAsia="Amiri" w:cs="Amiri"/>
          <w:color w:val="111111"/>
          <w:sz w:val="28"/>
          <w:sz w:val="28"/>
          <w:szCs w:val="28"/>
          <w:rtl w:val="true"/>
          <w:lang w:bidi="ar-SA"/>
        </w:rPr>
        <w:t>المنشود واكتفينا به تتمة لهذا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الفصل الثَّالث فكان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توظيفات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يدخل في التفسير الضِّمني للقرآن الكريم وفهمه من كلام الإمام علیه السلام، ممَّا تطلب أن يكون على ثلاثة مباحث الأول منهما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تفسيرية للألفاظ من الخطب والأدعية، والمبحث الثاني منهما جاء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 التَّصويرية في كلام الإمام علیه السلام، 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 علي علیه السلام في أمور أخلاقية متفرقة، وقد تمَّ البحث فيه عن النصُّوص القرآنية سواء أكانت ألفاظًا قرآنية أم آيات قرآنية، وتوظيف كلام الإمام علیه السلام لفهم معنى اللفظ القرآني والآية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كانت هناك خاتمة بأهم النَّتائج التي توصَّل إليها البحث، ثم قائمة بأهم المصادر والمراجع وأخيرًا كان هناك ملخَّصٌ باللغة 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أنسى أن أقدِّم أجمل وأسمى كلمات الشكر لمن تفضَّل بالإشراف على هذا البحث فكان أن ساهم في استوائها على ما هي عليه، أستاذي الفاضل الأستاذ الدكتور مكِّي محي عيدان الكلابي فشكرًا له مرَّات ومرَّات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فإنِّي لا أدعي لنفسي كمالًا فيما كتبت فحسبي أنِّي إنسان يُخطئ </w:t>
      </w:r>
    </w:p>
    <w:p>
      <w:pPr>
        <w:pStyle w:val="BookText"/>
        <w:rPr/>
      </w:pPr>
      <w:r>
        <w:rPr>
          <w:rFonts w:ascii="Amiri" w:hAnsi="Amiri" w:eastAsia="Amiri" w:cs="Amiri"/>
          <w:color w:val="111111"/>
          <w:sz w:val="28"/>
          <w:sz w:val="28"/>
          <w:szCs w:val="28"/>
          <w:rtl w:val="true"/>
          <w:lang w:bidi="ar-SA"/>
        </w:rPr>
        <w:t>ويُصيب، فإن أصبت فأحمدُ اللّه على ذلك وعسى أن يكون في ميزان حسناتي، وإن أخطأت فإنَّما يعود ذلك للطبيعة البشرية القاصرة وأسأل اللّه أن يوجِّهني إلى ما فيه الصَّواب وما أستطيع عن طريقه أن أضعَ خطوةً صحيحةً في طريق البحث ينتهجها من يأتي بعدي من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ولي التَّوفيق والإحسان، والغفور عند الزَّلل والنسيان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bookmarkStart w:id="20" w:name="pg7253_81686"/>
    </w:p>
    <w:p>
      <w:pPr>
        <w:pStyle w:val="Heading2"/>
        <w:numPr>
          <w:ilvl w:val="1"/>
          <w:numId w:val="1"/>
        </w:numPr>
        <w:rPr/>
      </w:pPr>
      <w:bookmarkStart w:id="21" w:name="__RefHeading___Toc394156_1051229030"/>
      <w:bookmarkStart w:id="22" w:name="_Toc6"/>
      <w:bookmarkEnd w:id="20"/>
      <w:bookmarkEnd w:id="21"/>
      <w:r>
        <w:rPr>
          <w:rtl w:val="true"/>
        </w:rPr>
        <w:t>التمهيد</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94158_1051229030"/>
      <w:bookmarkStart w:id="24" w:name="_Toc7"/>
      <w:bookmarkEnd w:id="23"/>
      <w:r>
        <w:rPr>
          <w:rtl w:val="true"/>
        </w:rPr>
        <w:t>اشارة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253_81688"/>
      <w:bookmarkStart w:id="26" w:name="pg7253_81688"/>
      <w:bookmarkEnd w:id="26"/>
    </w:p>
    <w:p>
      <w:pPr>
        <w:pStyle w:val="Heading3"/>
        <w:numPr>
          <w:ilvl w:val="2"/>
          <w:numId w:val="1"/>
        </w:numPr>
        <w:rPr/>
      </w:pPr>
      <w:bookmarkStart w:id="27" w:name="pg7253_81688"/>
      <w:bookmarkStart w:id="28" w:name="__RefHeading___Toc394160_1051229030"/>
      <w:bookmarkStart w:id="29" w:name="_Toc8"/>
      <w:bookmarkEnd w:id="27"/>
      <w:bookmarkEnd w:id="28"/>
      <w:r>
        <w:rPr>
          <w:rtl w:val="true"/>
        </w:rPr>
        <w:t>أولًا</w:t>
      </w:r>
      <w:r>
        <w:rPr>
          <w:rtl w:val="true"/>
        </w:rPr>
        <w:t xml:space="preserve">: </w:t>
      </w:r>
      <w:r>
        <w:rPr>
          <w:rtl w:val="true"/>
        </w:rPr>
        <w:t>التعريف بالتوظيف</w:t>
      </w:r>
      <w:r>
        <w:rPr>
          <w:rtl w:val="true"/>
        </w:rPr>
        <w:t>.</w:t>
      </w:r>
      <w:bookmarkEnd w:id="29"/>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والظاء 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على تقدير شيء</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والوَظيفة من كلِّ شيء ما يُقَدَّرُ له كلَّ يومٍ من رزقٍ أو طعامٍ أو علفٍ أو شرابٍ، وجمعها الوظائف والوظفُ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الإلزام أو تعيين عمل معين للشخص أو للشيء، ومنه توظيف الشخص لجباية الخراج، وتوظيف المال في تجارة كذا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التعريف وما شابهه كثير قد لا يبیِّن المعنى المراد في هذا البحث، فالتوظيف الذي يرمي إليه البحث هو تفحُّص كلام الإمام علي بن أبي طالب علیه السلام سيرًا في ضوئه؛ لفهم قدر من النص القرآني في جوانب ومواضع متفرقة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معنى التوظيف الذي يرومه البحث وبذلك يكون التعريف الاصطلاحي متواشجا أو قريبًا من التعريف اللغوي، </w:t>
      </w:r>
      <w:bookmarkStart w:id="30" w:name="pg7253_81689"/>
    </w:p>
    <w:p>
      <w:pPr>
        <w:pStyle w:val="BookText"/>
        <w:rPr/>
      </w:pPr>
      <w:bookmarkEnd w:id="30"/>
      <w:r>
        <w:rPr>
          <w:rFonts w:ascii="Amiri" w:hAnsi="Amiri" w:eastAsia="Amiri" w:cs="Amiri"/>
          <w:color w:val="111111"/>
          <w:sz w:val="28"/>
          <w:sz w:val="28"/>
          <w:szCs w:val="28"/>
          <w:rtl w:val="true"/>
          <w:lang w:bidi="ar-SA"/>
        </w:rPr>
        <w:t xml:space="preserve">وهو بمنزلة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ينشدها أهل اللغة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التعريف اللغوي والاصطلاحي، والمقصود من القدر أي الكمية المتعينة </w:t>
      </w:r>
      <w:r>
        <w:rPr>
          <w:rStyle w:val="FootnoteAnchor"/>
          <w:rtl w:val="true"/>
        </w:rPr>
        <w:footnoteReference w:id="9"/>
      </w:r>
      <w:r>
        <w:rPr>
          <w:rFonts w:ascii="Amiri" w:hAnsi="Amiri" w:eastAsia="Amiri" w:cs="Amiri"/>
          <w:color w:val="111111"/>
          <w:sz w:val="28"/>
          <w:sz w:val="28"/>
          <w:szCs w:val="28"/>
          <w:rtl w:val="true"/>
          <w:lang w:bidi="ar-SA"/>
        </w:rPr>
        <w:t>من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94162_1051229030"/>
      <w:bookmarkStart w:id="32" w:name="_Toc9"/>
      <w:bookmarkEnd w:id="31"/>
      <w:r>
        <w:rPr>
          <w:rtl w:val="true"/>
        </w:rPr>
        <w:t>ثانيًا</w:t>
      </w:r>
      <w:r>
        <w:rPr>
          <w:rtl w:val="true"/>
        </w:rPr>
        <w:t xml:space="preserve">: </w:t>
      </w:r>
      <w:r>
        <w:rPr>
          <w:rtl w:val="true"/>
        </w:rPr>
        <w:t>تعريف الكلام</w:t>
      </w:r>
      <w:r>
        <w:rPr>
          <w:rtl w:val="true"/>
        </w:rPr>
        <w:t>.</w:t>
      </w:r>
      <w:bookmarkEnd w:id="32"/>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واللام والميم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يدلُّ على نطقٍ مُفهِم، والآخَر على جراح، فالأول الكَلام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أُكلِّمه تكليمًا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يتَّسِعون فيسمُّون اللفظةَ الواحدة المُفهِمَةَ كلمة، والقِصَّةَ كلمة، والقصيدةَ بطولها كلمة، ويَجمعون الكلمةَ كلماتٍ وكَلِمًا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جنس يقع على القليل والكثير والكَلِم لا يكون أقل من ثلاث كلمات لأنَّه جمع كلمة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ما كان مُكْتَفِيًا بنفسه وهو الجملة، والقول ما لم يكن مكتفيًا بنفسه وهو الجُزء من الجملة، ومِن أَدلِّ الدليل على الفرق بين الكلام والقول الإجماعُ على قول القُرآن كلام اللّه ولا يقال القرآن قول اللّه؛ وذلك أَنَّ هذا موضع ضيِّق متحجر لا يمكن تحريفه ولا يسوغ تبديل شيء من حروفه فَعُبِّر لذلك عنه بالكلام الذي لا يكون إلا أصواتًا تامة مفيدة، وممَّا يدلُ على أَن الكلام هو الجمل المتركبة في الحقيقة فمعلوم أَن الكلمة الواحدة لا تُشجِي ولا تُحْزِنُ ولا تَتملَّك قلب السامع وإنَّما ذلك فيما طال من الكلام وأَمْتَع سامِعِيه لعُذوبة </w:t>
      </w:r>
    </w:p>
    <w:p>
      <w:pPr>
        <w:pStyle w:val="BookText"/>
        <w:rPr/>
      </w:pPr>
      <w:r>
        <w:rPr>
          <w:rFonts w:ascii="Amiri" w:hAnsi="Amiri" w:eastAsia="Amiri" w:cs="Amiri"/>
          <w:color w:val="111111"/>
          <w:sz w:val="28"/>
          <w:sz w:val="28"/>
          <w:szCs w:val="28"/>
          <w:rtl w:val="true"/>
          <w:lang w:bidi="ar-SA"/>
        </w:rPr>
        <w:t>مُسْتَمعِه ورِقَّة حواشيه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اصطلاحًا فيعرَّف الكلام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كلمتين بالإسناد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وللكلام في اللغة العربية تقسيماته الخاصة، وهي الاسم، والفعل، والحرف، هذا التقسيم عام وضعته اللغة العربية</w:t>
      </w:r>
      <w:r>
        <w:rPr>
          <w:rStyle w:val="FootnoteAnchor"/>
          <w:rtl w:val="true"/>
        </w:rPr>
        <w:footnoteReference w:id="14"/>
      </w:r>
      <w:r>
        <w:rPr>
          <w:rFonts w:ascii="IRNazanin" w:hAnsi="IRNazanin" w:eastAsia="IRNazanin"/>
          <w:color w:val="111111"/>
          <w:sz w:val="28"/>
          <w:sz w:val="28"/>
          <w:szCs w:val="28"/>
          <w:rtl w:val="true"/>
          <w:lang w:bidi="fa-IR"/>
        </w:rPr>
        <w:t>، أما لفظة الكلام الواردة في عنوان الرسالة فالمقصود منها كلام الإمام علي علیه السلام بما يتضمنه من خطب وأحاديث وأدعية وحكم وشعر وغير ذلك ممَّا وصلنا عن طريق الروايات فإنَّه سيكون المحور الذي تتمحور عليه الرسالة والضوء الذي نستضيء به فهمًا لآيات من كتاب اللّه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وسنختار من هذه الأنواع أكثرها إغناءً للرسالة وهي الأحاديث والخطب والأدعية إذ إنَّها تحوي ضمن طياتها كنوزًا من إشارات وتصريحات وقراءات تفسيرية لها ارتباط وثيق بالقرآن الكريم، هذا لا يعني أنَّ البقية من هذه الأقسام بعيدةٌ عن القرآن الكريم فلا يمكن القول بذلك؛ لأنَّ الإمام علياً علیه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القرآن الناطق وكلامه مستمد من القرآن الكريم متصل به دائمًا وكذا فعله وتقريره تفسيرٌ عملي لكل ما يتعلق منه بالقرآن الكريم لأن الإمام علیه السلام –وكذا كل معصوم– يكون القرآن الكريم حاضرًا لديه في كل شيء من كلامه وفعله على نحو السجية والعفوية البعيدة تمامًا عن التكلف المعهود عند العامة من الناس إلَّا أن الطبيعة البحثية تحتم ذلك الاختيار؛ لذا اقتضى أن تُلِمَّ الرسالة بما يخدمها ويحقق مبتغاها وأهدافها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فنجد في أغلب كلام الإمام علي علیه السلام الكثير من الآيات القرآنية الكريمة التي يتقدمها أو يعقبها توضيح من الإمام علیه السلام لمعناها وبيان مرادها، من أمثلة ذلك ما روي أنَّه سأله رجل، وكان نذر أن لا يكلِّم زوجته حيناً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نذرتَ غدوةً فتكلمْ عشيةً وإنْ نذرتَ عشيةً فتكلمْ بكرةً لقوله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ففرح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أو أنَّه علیه السلام يُضَمِّنُ كلامه بالقرآن الكريم كاستعماله لبعض الألفاظ القرآنية أو اقتباسه لآيات قرآنية في سياق كلامه وما 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الكثير من خطب الإمام علیه السلام جملة من تفسير الآيات والألفاظ القرآنية الكريمة، بل يمكن الإفادة من بعض الشواهد القرآنية بوصفها تمثل قواعد أولية للجانب النظري في تفسير القرآن الكريم، إذ إنَّ المفسرين قد استقوا موارد تفسيرية عديدة في مصنفاتهم التفسيرية، فمنهم من صرَّح بنسبة ذلك التفسير إلى الإمام علیه السلام، ومنهم من اكتفى بذكر التفسير منسوبًا إليه علیه السلام مع أخذه للنص التفسيري المثبت في نهج البلاغة–مثلًا – من دون الإشارة إلى المصدر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في كثير من الروايات الواردة عنه علیه السلام التي يُسأل فيها الإمام علیه السلام عن آية فيجيب والتي أفاد منها المفسرون فقاموا بجمعها وتضمينها في كتبهم التفسيرية استشهادًا منهم بكلام الإمام علي علیه السلام لبيان معنى آيةٍ من آيات القرآن الكريم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لاحظت في أثناء مطالعتي لعدد من الكتب القرآنية عامة وكتب التفسير </w:t>
      </w:r>
    </w:p>
    <w:p>
      <w:pPr>
        <w:pStyle w:val="BookText"/>
        <w:rPr/>
      </w:pPr>
      <w:r>
        <w:rPr>
          <w:rFonts w:ascii="IRNazanin" w:hAnsi="IRNazanin" w:eastAsia="IRNazanin"/>
          <w:color w:val="111111"/>
          <w:sz w:val="28"/>
          <w:sz w:val="28"/>
          <w:szCs w:val="28"/>
          <w:rtl w:val="true"/>
          <w:lang w:bidi="fa-IR"/>
        </w:rPr>
        <w:t>خاصة كثيرًا ما يستشهد المفسر بكلام المعصومين علیهم السلام من حديث أو جزء من خطبة أو فقرة من دعاء أو غير ذلك و من أبرز تلك التفاسير التِّبيان للطوسي، و مجمع البيان للطبرسي، والميزان للطباطبائي، والأمثل للشيرازي وغيرها، ممَّا يبیِّن أهمية كلام المعصومين علیهم السلام في فهم النص القرآني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كلام أهل البيت علیهم السلام أحد السبل الأساسية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السبيل الأساس التي يعوَّل عليها في فهم النص القرآني، ومعرفة أسرار بلاغته، وروعة تعبيره، وتحرِّي مواضع الدقَّة فيه، ذلك لأنَّهم علیهم السلام عدل القرآن الكريم، وقرناؤه في الفضل، وشركاؤه في الهداية بنص حديث الثقلين المقطوع بصحَّة صدورهِ عند الفريقين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فالمعصوم حين تَعرُضُ له حادثة أو مسألة أو فعلٌ ما يكون القرآن الكريم حاضرًا لديه بكل معانيه، نعم هكذا أهل البيت مع القرآن لأنَّهم عاشوا معه وجدانًا وسلوكًا ومفهومًا ومصداقًا وعليه فإنَّ من يريد أن يفهم كتاب اللّه العزيز، ويقف على معانيه الدقيقة، ومراميه السامية، وأسرار إعجازه، لا يمكنه الاستغناء عن كلام الراسخين في العلم وأهل الذكر في المصداق الأعلى وهم نبيُّنا محمد صلی اللّه علیه و آله و سلم والأئمة المعصومون علیهم السلام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 يستضيء به في تدبُّر معاني القرآن الكريم، والتفكُّر في مقاصده وأهدافه </w:t>
      </w:r>
      <w:bookmarkStart w:id="33" w:name="pg7253_81693"/>
    </w:p>
    <w:p>
      <w:pPr>
        <w:pStyle w:val="BookText"/>
        <w:rPr/>
      </w:pPr>
      <w:bookmarkEnd w:id="33"/>
      <w:r>
        <w:rPr>
          <w:rFonts w:ascii="Amiri" w:hAnsi="Amiri" w:eastAsia="Amiri" w:cs="Amiri"/>
          <w:color w:val="111111"/>
          <w:sz w:val="28"/>
          <w:sz w:val="28"/>
          <w:szCs w:val="28"/>
          <w:rtl w:val="true"/>
          <w:lang w:bidi="ar-SA"/>
        </w:rPr>
        <w:t>وخصائصه وآثاره، لكونهم أدلَّ النَّاس على سموِّ قدره، وأعرفهم بمنزلته، وأعلمهم بفضله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نزلت آية إلَّا وقد علمت فيمَ نزلت، وأين نزلت، وعلى من نزلت، إنَّ ربِّي وهب لي قلبًا عقولً، ولسانًا طلقًا سؤولً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394164_1051229030"/>
      <w:bookmarkStart w:id="35" w:name="_Toc10"/>
      <w:bookmarkEnd w:id="34"/>
      <w:r>
        <w:rPr>
          <w:rtl w:val="true"/>
        </w:rPr>
        <w:t>ثالثًا</w:t>
      </w:r>
      <w:r>
        <w:rPr>
          <w:rtl w:val="true"/>
        </w:rPr>
        <w:t xml:space="preserve">: </w:t>
      </w:r>
      <w:r>
        <w:rPr>
          <w:rtl w:val="true"/>
        </w:rPr>
        <w:t>معنى الفهم</w:t>
      </w:r>
      <w:r>
        <w:rPr>
          <w:rtl w:val="true"/>
        </w:rPr>
        <w:t>.</w:t>
      </w:r>
      <w:bookmarkEnd w:id="35"/>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والهاء والميم عِلْم الشيء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الشَّيء فَهَمًا وفَهْمًا عَرَفْتُه وعَقَلْتُه، وفهَّمتُ فلانًا وأَفْهَمْتُه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ورجلٌ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الفَهْم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معرفتك الشيء بالقلب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تصور المعنى وجودة استعداد الذهن للاستنباط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أو تصور المعنى من اللفظ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الفهم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مصدر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المفهومُ بأنَّه ما فُهِمَ من اللفظ بغير محل النطق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6" w:name="pg7253_81694"/>
    </w:p>
    <w:p>
      <w:pPr>
        <w:pStyle w:val="BookText"/>
        <w:rPr/>
      </w:pPr>
      <w:bookmarkEnd w:id="36"/>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المعنى من لفظ المخاطب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يمكن تعريف الفهم بأنَّه المعرفة بمعنى نص من نصوص القرآن الكريم أو آية أو لفظة قرآنية كريمة في ضوء ما وُجد في كلام الإمام علي علیه السلام</w:t>
      </w:r>
      <w:r>
        <w:rPr>
          <w:rFonts w:eastAsia="IRNazanin" w:cs="IRNazanin"/>
          <w:color w:val="111111"/>
          <w:sz w:val="28"/>
          <w:szCs w:val="28"/>
          <w:rtl w:val="true"/>
          <w:lang w:bidi="fa-IR"/>
        </w:rPr>
        <w:t>.</w:t>
      </w:r>
    </w:p>
    <w:p>
      <w:pPr>
        <w:pStyle w:val="Heading3"/>
        <w:numPr>
          <w:ilvl w:val="2"/>
          <w:numId w:val="1"/>
        </w:numPr>
        <w:rPr/>
      </w:pPr>
      <w:bookmarkStart w:id="37" w:name="__RefHeading___Toc394166_1051229030"/>
      <w:bookmarkStart w:id="38" w:name="_Toc11"/>
      <w:bookmarkEnd w:id="37"/>
      <w:r>
        <w:rPr>
          <w:rtl w:val="true"/>
        </w:rPr>
        <w:t>رابعًا</w:t>
      </w:r>
      <w:r>
        <w:rPr>
          <w:rtl w:val="true"/>
        </w:rPr>
        <w:t xml:space="preserve">: </w:t>
      </w:r>
      <w:r>
        <w:rPr>
          <w:rtl w:val="true"/>
        </w:rPr>
        <w:t>معنى النص</w:t>
      </w:r>
      <w:r>
        <w:rPr>
          <w:rtl w:val="true"/>
        </w:rPr>
        <w:t>:</w:t>
      </w:r>
      <w:bookmarkEnd w:id="38"/>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النصَّ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والاستقصاء، والمنتهى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ونَصَصْتُ الحديث إلى فلان نَصًّا أي رَفَعْتُه، ونَصَصْتُ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استَقصَيتُ مَسألتَه عن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ما عنده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استقصاه، ونصُّ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الشيء، ونصَّ الحديث ينصه نصًا رفعه، وكل ما أظهر فقد نُصَّ، وأصل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الشيء وغايته، ثمَّ سمِّي به ضرب من السَّير سريع، والنصَّ التَّوقيف، والنصَّ التَّعين على شيء ما، ونصَّ الرَّجل نصًا إذا سأله عن شيء حتى يستقصى ما عنده، ونصُّ كل شيءٍ منتهاه، ومنه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القرآن ونص السُّنةَّ، أي ما دلَّ ظاهر لفظهما عليه من الأحكام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والاكتمال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94168_1051229030"/>
      <w:bookmarkStart w:id="40" w:name="_Toc12"/>
      <w:bookmarkEnd w:id="39"/>
      <w:r>
        <w:rPr>
          <w:rtl w:val="true"/>
        </w:rPr>
        <w:t>النص اصطلاحًا</w:t>
      </w:r>
      <w:r>
        <w:rPr>
          <w:rtl w:val="true"/>
        </w:rPr>
        <w:t>:</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مصطلح النَّص بوصفه مصطلحًا لغويًا حديث في الفكر العربي المعاصر، </w:t>
      </w:r>
    </w:p>
    <w:p>
      <w:pPr>
        <w:pStyle w:val="BookText"/>
        <w:rPr/>
      </w:pPr>
      <w:r>
        <w:rPr>
          <w:rFonts w:ascii="Amiri" w:hAnsi="Amiri" w:eastAsia="Amiri" w:cs="Amiri"/>
          <w:color w:val="111111"/>
          <w:sz w:val="28"/>
          <w:sz w:val="28"/>
          <w:szCs w:val="28"/>
          <w:rtl w:val="true"/>
          <w:lang w:bidi="ar-SA"/>
        </w:rPr>
        <w:t>وهو ليس وليد هذا الفكر وإنَّما هو كغيره من مصطلحات كثيرة في مختلف العلوم الحديثة، وافدٌ إلينا من الحضارة الغربي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ذلك فقد عُرِّف النَّص بعدةِ تعريفات عند غير اللغويين لكن اختلفت عبارات العلماء في حقيقته فقال بعضهم هو لفظ مفيد لا يتطرق إليه تأويل، وقال بعض المتأخرين هو لفظ مفيد استوى ظاهره وباطنه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التعريفات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وضوحًا على الظاهر لمعنى في المتكلم وهو سوق الكلام لأجل المعنى</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المراد من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اللفظ، وهو حجة في الألفاظ</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التَّهانوي أنَّ النصَّ له معانٍ عدة</w:t>
      </w:r>
      <w:r>
        <w:rPr>
          <w:rStyle w:val="FootnoteAnchor"/>
          <w:rtl w:val="true"/>
        </w:rPr>
        <w:footnoteReference w:id="34"/>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ملفوظ مفهوم المعنى من الكتاب والسنة ظاهرًا أو نصًا أو مفسرًا حقيقة أو مجازًا عامًا أو خاصًا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بمعنى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يتطرق إليه احتمال 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يتطرق إليه احتمال مقبول يعضده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والسنة، والنص يختص بما هو قطعي الثبوت وقطعي الدلالة في الثوابت وفهم النص ضروري لإنزال أحكامه منازلها هو أمر لا مناص </w:t>
      </w:r>
    </w:p>
    <w:p>
      <w:pPr>
        <w:pStyle w:val="BookText"/>
        <w:rPr/>
      </w:pPr>
      <w:r>
        <w:rPr>
          <w:rFonts w:ascii="Amiri" w:hAnsi="Amiri" w:eastAsia="Amiri" w:cs="Amiri"/>
          <w:color w:val="111111"/>
          <w:sz w:val="28"/>
          <w:sz w:val="28"/>
          <w:szCs w:val="28"/>
          <w:rtl w:val="true"/>
          <w:lang w:bidi="ar-SA"/>
        </w:rPr>
        <w:t>منه مع أي نص من النصوص قطعية الدلالة والثبوت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وبلحاظ المعنى اللغوي والاصطلاحي تكون هناك إمكانية لإطلاق مصطلح النص على القرآن الكريم بما تحتمله اللفظة من معنى، فالنص القرآني هو كلام اللّه عز وجل، والبحث هنا عن الموارد القرآنية التي يوظَّف فيها كلام الإمام علي علیه السلام في معرفة معناها بحسب ما يتوفر في كلامه علیه السلام من فهم قلبي ومعرفة عقلية لها، كل في موضوعه الخاص به عقيدة أو فقهًا أو غيرها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253_81698"/>
      <w:bookmarkStart w:id="42" w:name="pg7253_81698"/>
      <w:bookmarkEnd w:id="42"/>
    </w:p>
    <w:p>
      <w:pPr>
        <w:pStyle w:val="Heading2"/>
        <w:numPr>
          <w:ilvl w:val="1"/>
          <w:numId w:val="1"/>
        </w:numPr>
        <w:rPr/>
      </w:pPr>
      <w:bookmarkStart w:id="43" w:name="pg7253_81698"/>
      <w:bookmarkStart w:id="44" w:name="__RefHeading___Toc394170_1051229030"/>
      <w:bookmarkStart w:id="45" w:name="_Toc13"/>
      <w:bookmarkEnd w:id="43"/>
      <w:bookmarkEnd w:id="44"/>
      <w:r>
        <w:rPr>
          <w:rtl w:val="true"/>
        </w:rPr>
        <w:t xml:space="preserve">الفصل الأول </w:t>
      </w:r>
      <w:r>
        <w:rPr>
          <w:rtl w:val="true"/>
        </w:rPr>
        <w:t xml:space="preserve">: </w:t>
      </w:r>
      <w:r>
        <w:rPr>
          <w:rtl w:val="true"/>
        </w:rPr>
        <w:t>توظيف كلام الإمام علي علیه السلام في فهم آيات العقيدة</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394172_1051229030"/>
      <w:bookmarkStart w:id="47" w:name="_Toc14"/>
      <w:bookmarkEnd w:id="46"/>
      <w:r>
        <w:rPr>
          <w:rtl w:val="true"/>
        </w:rPr>
        <w:t>اشارة</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253_81700"/>
      <w:bookmarkStart w:id="49" w:name="pg7253_81700"/>
      <w:bookmarkEnd w:id="49"/>
    </w:p>
    <w:p>
      <w:pPr>
        <w:pStyle w:val="Heading3"/>
        <w:numPr>
          <w:ilvl w:val="2"/>
          <w:numId w:val="1"/>
        </w:numPr>
        <w:rPr/>
      </w:pPr>
      <w:bookmarkStart w:id="50" w:name="pg7253_81700"/>
      <w:bookmarkStart w:id="51" w:name="__RefHeading___Toc394174_1051229030"/>
      <w:bookmarkStart w:id="52" w:name="_Toc15"/>
      <w:bookmarkEnd w:id="50"/>
      <w:bookmarkEnd w:id="51"/>
      <w:r>
        <w:rPr>
          <w:rtl w:val="true"/>
        </w:rPr>
        <w:t>توطئة</w:t>
      </w:r>
      <w:r>
        <w:rPr>
          <w:rtl w:val="true"/>
        </w:rPr>
        <w:t>:</w:t>
      </w:r>
      <w:bookmarkEnd w:id="52"/>
    </w:p>
    <w:p>
      <w:pPr>
        <w:pStyle w:val="BookText"/>
        <w:rPr/>
      </w:pPr>
      <w:r>
        <w:rPr>
          <w:rFonts w:ascii="Amiri" w:hAnsi="Amiri" w:eastAsia="Amiri" w:cs="Amiri"/>
          <w:color w:val="111111"/>
          <w:sz w:val="28"/>
          <w:sz w:val="28"/>
          <w:szCs w:val="28"/>
          <w:rtl w:val="true"/>
          <w:lang w:bidi="ar-SA"/>
        </w:rPr>
        <w:t>من المعلوم أن العقائد قضية عقلية، يجب أن يصل إليها المكلَّف بصورة مباشرة فيعرف برهانها ويذعن لها، لا أن يأخذها تقليدًا، ومعرفة اللّه تعالى هي أفضل عمل وتفكر عقلي يقوم به كل مسلم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في هذا الفصل نجد أن الإمام علياً علیه السلام في كلامه واستدلالاته وبرهنته حول علم العقائد بذاته نهَجَ نهجْ القرآن الكريم ولم يشذَّ عن شيء من الأنماط التي اتَّخذها القرآن الكريم للاستدلال على المعارف الإلهية سواء أكان ذلك في أدلة النفس أو الآفاق أو العقل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،وسيعرض البحث في هذا الفصل لكلام الإمام علیه السلام الذي يراد توظيفه مع ذكر النص القرآني الذي يراد فهمه، وسنتناول معه الأحاديث الشريفة التي وردت عن الإمام علي علیه السلام لتوضيح النص المبحوث زيادة في الفهم واستيعاب الفكرة لأن من أدق المعارف وأهمها على الإطلاق هو التوحيد، وهذه الدقة استلزمت دقة فهم النصوص القرآنية التي تتعلق بهذا الموضوع ولأن كلام الإمام علیه السلام–كما </w:t>
      </w:r>
    </w:p>
    <w:p>
      <w:pPr>
        <w:pStyle w:val="BookText"/>
        <w:rPr/>
      </w:pPr>
      <w:r>
        <w:rPr>
          <w:rFonts w:ascii="IRNazanin" w:hAnsi="IRNazanin" w:eastAsia="IRNazanin"/>
          <w:color w:val="111111"/>
          <w:sz w:val="28"/>
          <w:sz w:val="28"/>
          <w:szCs w:val="28"/>
          <w:rtl w:val="true"/>
          <w:lang w:bidi="fa-IR"/>
        </w:rPr>
        <w:t xml:space="preserve">أشرت في المقدمة–هو قراءة في كتاب اللّه فسيُوظف منه ما يسعف البحث في هذا الفصل للتوصل إلى موضوعات العقائد التي جاءت في كلام الإمام علیه السلام والآيات القرآنية المتعلقة بها، فنجد كل ذلك في نهج البلاغة على نسق ما هو في القرآن الكريم </w:t>
      </w:r>
      <w:r>
        <w:rPr>
          <w:rStyle w:val="FootnoteAnchor"/>
          <w:rtl w:val="true"/>
        </w:rPr>
        <w:footnoteReference w:id="36"/>
      </w:r>
      <w:r>
        <w:rPr>
          <w:rFonts w:ascii="IRNazanin" w:hAnsi="IRNazanin" w:eastAsia="IRNazanin"/>
          <w:color w:val="111111"/>
          <w:sz w:val="28"/>
          <w:sz w:val="28"/>
          <w:szCs w:val="28"/>
          <w:rtl w:val="true"/>
          <w:lang w:bidi="fa-IR"/>
        </w:rPr>
        <w:t>، إذ 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حمَّالٌ ذو وجوه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لذا نحتاج إلى القرآن الناطق وهو الإمام المعصوم فقد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والإمام هو الدِّين المجسم، إذ ورد 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دينَ اللّه القويم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فإن تمسَّكوا به واعتصموا به استحال وجود الخلاف والنزِّاع والتفرقة بينهم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المراد بالإسلام التَّسليم للّه ولأوليائه وهو التَّصديق</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علي علیه السلام في خطبة له أنَّه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التَّسليم، والتَّسليم هو اليقين، واليقين هو التَّصديق، والتَّصديق هو الإقرار، والإقرار هو العمل، </w:t>
      </w:r>
    </w:p>
    <w:p>
      <w:pPr>
        <w:pStyle w:val="BookText"/>
        <w:rPr/>
      </w:pPr>
      <w:r>
        <w:rPr>
          <w:rFonts w:ascii="IRNazanin" w:hAnsi="IRNazanin" w:eastAsia="IRNazanin"/>
          <w:color w:val="111111"/>
          <w:sz w:val="28"/>
          <w:sz w:val="28"/>
          <w:szCs w:val="28"/>
          <w:rtl w:val="true"/>
          <w:lang w:bidi="fa-IR"/>
        </w:rPr>
        <w:t>والعمل هو الأداء</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يعني التَّسليم، وهو هنا التسليم للّه تعالى، وعلى ذلك فإنَّ معنى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عِندَ ا الإِسْلَامُ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الحقيقي عند اللّه تعالى هو التَّسليم لأوامره وللحقيقة، وفي الواقع لم تكن روح الدِّين في كلّ الأزمنة سوى الخضوع والتسليم للحقيقة، وإنَّما أطلق اسم الإسلام على الدِّين الذي جاء به الرَّسول الأكرم صلی اللّه علیه و آله و سلم لأنَّه أرفع الأديان</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البحث في هذا الفصل وفقًا لأصول الدين الخمسة المعروفة عند الإمامية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 فكان الحديث عنها في المبحثين الأولين، ثم جاء الحديث عن بعض صفات اللّه تعالى، ومتفرقات في العقيدة في المبحثين الثالث والرابع</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253_81704"/>
      <w:bookmarkStart w:id="54" w:name="pg7253_81704"/>
      <w:bookmarkEnd w:id="54"/>
    </w:p>
    <w:p>
      <w:pPr>
        <w:pStyle w:val="Heading3"/>
        <w:numPr>
          <w:ilvl w:val="2"/>
          <w:numId w:val="1"/>
        </w:numPr>
        <w:rPr/>
      </w:pPr>
      <w:bookmarkStart w:id="55" w:name="pg7253_81704"/>
      <w:bookmarkStart w:id="56" w:name="__RefHeading___Toc394176_1051229030"/>
      <w:bookmarkStart w:id="57" w:name="_Toc16"/>
      <w:bookmarkEnd w:id="55"/>
      <w:bookmarkEnd w:id="56"/>
      <w:r>
        <w:rPr>
          <w:rtl w:val="true"/>
        </w:rPr>
        <w:t xml:space="preserve">المبحث الأوَّل </w:t>
      </w:r>
      <w:r>
        <w:rPr>
          <w:rtl w:val="true"/>
        </w:rPr>
        <w:t xml:space="preserve">: </w:t>
      </w:r>
      <w:r>
        <w:rPr>
          <w:rtl w:val="true"/>
        </w:rPr>
        <w:t>كلام الإمام علي علیه السلام في التوحيد والعدل</w:t>
      </w:r>
      <w:bookmarkEnd w:id="57"/>
    </w:p>
    <w:p>
      <w:pPr>
        <w:pStyle w:val="Heading4"/>
        <w:numPr>
          <w:ilvl w:val="3"/>
          <w:numId w:val="1"/>
        </w:numPr>
        <w:rPr/>
      </w:pPr>
      <w:bookmarkStart w:id="58" w:name="__RefHeading___Toc394178_1051229030"/>
      <w:bookmarkStart w:id="59" w:name="_Toc17"/>
      <w:bookmarkEnd w:id="58"/>
      <w:r>
        <w:rPr>
          <w:rtl w:val="true"/>
        </w:rPr>
        <w:t>المطلب الأول</w:t>
      </w:r>
      <w:r>
        <w:rPr>
          <w:rtl w:val="true"/>
        </w:rPr>
        <w:t xml:space="preserve">: </w:t>
      </w:r>
      <w:r>
        <w:rPr>
          <w:rtl w:val="true"/>
        </w:rPr>
        <w:t>التوحيد</w:t>
      </w:r>
      <w:r>
        <w:rPr>
          <w:rtl w:val="true"/>
        </w:rPr>
        <w:t>.</w:t>
      </w:r>
      <w:bookmarkEnd w:id="59"/>
    </w:p>
    <w:p>
      <w:pPr>
        <w:pStyle w:val="BookText"/>
        <w:rPr/>
      </w:pPr>
      <w:r>
        <w:rPr>
          <w:rFonts w:ascii="Amiri" w:hAnsi="Amiri" w:eastAsia="Amiri" w:cs="Amiri"/>
          <w:color w:val="111111"/>
          <w:sz w:val="28"/>
          <w:sz w:val="28"/>
          <w:szCs w:val="28"/>
          <w:rtl w:val="true"/>
          <w:lang w:bidi="ar-SA"/>
        </w:rPr>
        <w:t>من أبرز المسائل العقدية وأهمها مسألتا التَّوحيد والنبوة، وهما من المعتقدات التي أكدَّ عليها الإسلام منذ بدايته، فالتَّوحيد قطبٌ تدور عليه كلُّ فضيلة وبه يتزكَّى الإنسان عن كلِّ رذيلةٍ، وبه نيلُ العزِّ والشَّرف، ويسعد الموجود في كلِّ ناحيةٍ وطرف؛ إذ عليه فطرته وعلى الفطرة حركته، وبالحركة وصوله إلى كماله، وبكماله سعادته، وبحرمانه عنه شقاوته وهلاكه، و لا شكَّ في أنَّ التَّوحيد هو الأصَلُ الموحد في الشَّرائع السَّماوية، ولكن يجوز إظهار الشرك تَقيَةً حفاظًا على النفَّس والنفَّيس عند الاضطرار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إظهار الشرك تَقيةً حفاظًا على النفس والنفيس وعند الاضطرار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بينه القرآن الكريم من معنى التوحيد أول خطوة خُطيت في تعليم هذه الحقيقة من المعرفة، غير أن أهل التفسير والمتعاطين لعلوم القرآن من </w:t>
      </w:r>
    </w:p>
    <w:p>
      <w:pPr>
        <w:pStyle w:val="BookText"/>
        <w:rPr/>
      </w:pPr>
      <w:r>
        <w:rPr>
          <w:rFonts w:ascii="IRNazanin" w:hAnsi="IRNazanin" w:eastAsia="IRNazanin"/>
          <w:color w:val="111111"/>
          <w:sz w:val="28"/>
          <w:sz w:val="28"/>
          <w:szCs w:val="28"/>
          <w:rtl w:val="true"/>
          <w:lang w:bidi="fa-IR"/>
        </w:rPr>
        <w:t xml:space="preserve">الصحابة والتابعين ثم الذين يلونهم أهملوا هذا البحث الشريف، فهذه جوامع الحديث وكتب التفسير المأثورة منهم لا ترى فيها أثرًا من هذه الحقيقة لا ببيان شارح، ولا بسلوك استدلالي، ولم نجد ما يكشف عنها غطاءها إلا ما ورد في كلام الإمام علي بن أبي طالب عليه أفضل السلام خاصة، فإن كلامه هو الفاتح لبابها، والرافع لسترها وحجابها على أهدى سبيل وأوضح طريق من البرهان، ثم ما وقع في كلام الفلاسفة الإسلاميين بعد الألف الهجري، وقد صرحوا بأنَّهم إنما استفادوه من كلامه علیه السلام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ذكر التَّوحيد في القرآن الكريم والاهتمام به أمرٌ لا مفرَ منه، بتلك الأساليب المختلفة حسب اختلاف العقول والأفهام والنزعات، ولقد اقتنع بها الكثير من الجاحدين فدخلوا الإسلام مؤمنين بأصوله وفروعه نتيجة لتلك الآيات البينات، وأكثر آيات التوحيد وغيره من أصول الإسلام، نزلت على</w:t>
      </w:r>
    </w:p>
    <w:p>
      <w:pPr>
        <w:pStyle w:val="BookText"/>
        <w:rPr/>
      </w:pPr>
      <w:r>
        <w:rPr>
          <w:rFonts w:ascii="IRNazanin" w:hAnsi="IRNazanin" w:eastAsia="IRNazanin"/>
          <w:color w:val="111111"/>
          <w:sz w:val="28"/>
          <w:sz w:val="28"/>
          <w:szCs w:val="28"/>
          <w:rtl w:val="true"/>
          <w:lang w:bidi="fa-IR"/>
        </w:rPr>
        <w:t>الرَّسول صلی اللّه علیه و آله و سلم وهو في مكة قبل هجرته إلى المدينة، وفي المدينة بعد هجرته إليها نزلت أكثر آيات التشريع، بعد أن وَجدَ الإيمانُ باللّه تعالى والرَّسول طريقَهُ واضحًا إلى قلوب الآلاف من البشر، ودخل النَّاس في دين اللّه أفواجًا، بفضل جهاد الرَّسول و تضحياته في سبيل تلك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توحيد اللّه تعالى أساس في العقيدة الصَّحيحة وهو أول أصول الدِّين، وتتجلى أهمية هذا الأصل في إثبات حقيقة التوحيد وهو التنزيه عن الشريك، وفي أجره العظيم ألا وهو الجنة، وهو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نعمة من نعم اللّه تعالى على عباده، جاء عن الإمام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 اللّه عليه بالتَّوحيد إلا الجنَّة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ثمن الجنَّة، والحمد للّه وفاء شكر كل نعمة، و خشية اللّه مفتاح كل حكمة، والإخلاص ملاك كل طاعة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خطبة التوحيد للإمام علي علیه السلام التي تجمع من أصول العلم ما لم تجمعه خطبة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وَلا صَمَدَهُ مَنْ أَشَارَ إِلَيْهِ وَتَوَهَّمَهُ كُلُّ مَعْرُوفٍ بِنَفْسِهِ مَصْنُوعٌ، وَكُلُّ قَائِمٍ فِي سِوَاهُ مَعْلُولٌ، فَاعِلٌ لاَ بِاضْطِرَابِ آلَةٍ، مُقَدِّرٌ لاَ بِجَوْلِ فِكْرَةٍ، غَنِيٌّ لاَ بِاسْتِفَادَةٍ، لاَ تَصْحَبُهُ اَلْأَوْقَاتُ، وَلاَ تَرْفِدُهُ اَلْأَدَوَاتُ، سَبَقَ اَلْأَوْقَاتَ كَوْنُهُ، وَاَلْعَدَمَ وُجُودُهُ، وَاَلاِبْتِدَاءَ أَزَلُهُ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فمعنى ما وحده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موحدًا له تعالى، ومعنى من كيَّفه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 كيَّفه فقد ثنَّاهُ </w:t>
      </w:r>
      <w:r>
        <w:rPr>
          <w:rStyle w:val="FootnoteAnchor"/>
          <w:rtl w:val="true"/>
        </w:rPr>
        <w:footnoteReference w:id="47"/>
      </w:r>
      <w:r>
        <w:rPr>
          <w:rFonts w:ascii="Amiri" w:hAnsi="Amiri" w:eastAsia="Amiri" w:cs="Amiri"/>
          <w:color w:val="111111"/>
          <w:sz w:val="28"/>
          <w:sz w:val="28"/>
          <w:szCs w:val="28"/>
          <w:rtl w:val="true"/>
          <w:lang w:bidi="ar-SA"/>
        </w:rPr>
        <w:t>، واللّه تعالى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يبدو أن هذه الفقرة من الخطبة المباركة يمكن أن تواشج هذه الآية المباركة، لأن كلامه علیه السلام في هذه الخطبة يرتبط بكثير من النصوص القرآنية، إذ يمكن الاستعانة به لفهم بعض النصوص القرآنية في ضوء هذا الموضوع ومنها الآية آنفة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ليس كمثله شيء، فمن مثَّله أخطأه تعالى وأصاب غيره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وهو منافٍ للتوحيد، وكما في الفقرة السابقة فهذه الفقرة تتآلف مع الآية الكريمة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وتبدو كأنَّها بيان لمعناها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الكريمة الأخرى التي لها صلة بهذا الموضوع قوله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عرفوه حق معرفته وما وصفوه بما هو أهلٌ أنْ يوصف به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إذ لا بدَّ من معرفة اللّه تعالى حق المعرفة لا أن يوصف بأوصاف مخلوقاته، ولا يمكن تشبيهه – تعالى اللّه عن ذلك – فلا يكون من فعل ذلك قاصدًا له تعالى، لأنَّ هذا لا يجوز في ساحته تبارك و تعالى، كما يقول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إِيَّاهُ عَنىَ مَنْ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ولا إيَّاه قصد أو عرف من شبَّهه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آخر يُجمل فيه الإمام علیه السلام الكلام عن توحيد اللّه عز وجل بكل أبحاثه وكذا ما يتعلق بالعدل، بجملة واحدة وسئل علیه السلام عن التَّوحيد والعدل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أن لا تتوهمه، والعدل أن لا تتهمه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60" w:name="pg7253_81708"/>
    </w:p>
    <w:p>
      <w:pPr>
        <w:pStyle w:val="Heading4"/>
        <w:numPr>
          <w:ilvl w:val="3"/>
          <w:numId w:val="1"/>
        </w:numPr>
        <w:rPr/>
      </w:pPr>
      <w:bookmarkStart w:id="61" w:name="__RefHeading___Toc394180_1051229030"/>
      <w:bookmarkStart w:id="62" w:name="_Toc18"/>
      <w:bookmarkEnd w:id="60"/>
      <w:bookmarkEnd w:id="61"/>
      <w:r>
        <w:rPr>
          <w:rtl w:val="true"/>
        </w:rPr>
        <w:t>المطلب الثاني</w:t>
      </w:r>
      <w:r>
        <w:rPr>
          <w:rtl w:val="true"/>
        </w:rPr>
        <w:t xml:space="preserve">: </w:t>
      </w:r>
      <w:r>
        <w:rPr>
          <w:rtl w:val="true"/>
        </w:rPr>
        <w:t>العدل</w:t>
      </w:r>
      <w:r>
        <w:rPr>
          <w:rtl w:val="true"/>
        </w:rPr>
        <w:t>.</w:t>
      </w:r>
      <w:bookmarkEnd w:id="62"/>
    </w:p>
    <w:p>
      <w:pPr>
        <w:pStyle w:val="BookText"/>
        <w:rPr/>
      </w:pPr>
      <w:r>
        <w:rPr>
          <w:rFonts w:ascii="Amiri" w:hAnsi="Amiri" w:eastAsia="Amiri" w:cs="Amiri"/>
          <w:color w:val="111111"/>
          <w:sz w:val="28"/>
          <w:sz w:val="28"/>
          <w:szCs w:val="28"/>
          <w:rtl w:val="true"/>
          <w:lang w:bidi="ar-SA"/>
        </w:rPr>
        <w:t>العدل من صفات اللّه تعالى التي تنطلق من كماله المطلق، والعدل يعني أنَّه منزه عن فعل القبيح، ولا يفعل إلَّا الحسن ولا يأمر إلَّا به، ولا تصدر أعماله سبحانه إلَّا عن مصلحة وحكمة، فلا يجور في قضائه، ولا يحيف في حكمه؛ يثيب المطيعين، وله أن يجازي العاصين، ولا يكلِّف عباده ما لا يطيقون، ولا يعاقبهم زيادة على ما يستحقُّون، واللّه سبحانه مع كل ذلك حكيم؛ لا بدَّ من أن يكون فعله مطابقًا للحكمة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الإيمان بوحدانية اللّه تعالى لابد من الإيمان بعدله تعالى، فالعدل هو ثاني الأصول الاعتقادية عند الإمامية بعد التوحيد؛ لأنَّه من العدل تنبثق بقية الأصول الاعتقادية، النبوة والإمامة واليوم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الإمام علي علیه السلام عن التوحيد والعدل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تتهمه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تتهمه في أنه أجبرك على القبيح ويعاقبك عليه حاشاه من ذلك، ولا تتهمه في أنَّه مكَّن الكذابين من المعجزات فأضلَّ بهم الناس، ولا تتهمه في أنَّه كلفك ما لا تطيقه، وغير ذلك من مسائل العدل، كالعوض عن الألم فإنَّه لا بد منه، والثواب على فعل الواجب فإنَّه لا بد منه، وصدق وعده، </w:t>
      </w:r>
    </w:p>
    <w:p>
      <w:pPr>
        <w:pStyle w:val="BookText"/>
        <w:rPr/>
      </w:pPr>
      <w:r>
        <w:rPr>
          <w:rFonts w:ascii="Amiri" w:hAnsi="Amiri" w:eastAsia="Amiri" w:cs="Amiri"/>
          <w:color w:val="111111"/>
          <w:sz w:val="28"/>
          <w:sz w:val="28"/>
          <w:szCs w:val="28"/>
          <w:rtl w:val="true"/>
          <w:lang w:bidi="ar-SA"/>
        </w:rPr>
        <w:t>ووعيده فإنَّه لا بد منه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الأمر أن مذهب المعتزلة في العدل مأخوذ عن الإمام علي علیه السلام</w:t>
      </w:r>
      <w:r>
        <w:rPr>
          <w:rStyle w:val="FootnoteAnchor"/>
          <w:rtl w:val="true"/>
        </w:rPr>
        <w:footnoteReference w:id="56"/>
      </w:r>
      <w:r>
        <w:rPr>
          <w:rFonts w:ascii="Amiri" w:hAnsi="Amiri" w:eastAsia="Amiri" w:cs="Amiri"/>
          <w:color w:val="111111"/>
          <w:sz w:val="28"/>
          <w:sz w:val="28"/>
          <w:szCs w:val="28"/>
          <w:rtl w:val="true"/>
          <w:lang w:bidi="ar-SA"/>
        </w:rPr>
        <w:t>، بغض النظر عن بعض نقاط الافتراق عن مذهب الإمامية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عدل اللّه تعالى في الآخرة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رَجَفَتِ اَلرَّاجِفَةُ، وَحَقَّتْ بِجَلاَئِلِهَا اَلْقِيَامَةُ، وَلَحِقَ بِكُلِّ مَنْسَكٍ أَهْلُهُ، وَبِكُلِّ مَعْبُودٍ عَبَدَتُهُ، وَبِكُلِّ مُطَاعٍ أَهْلُ طَاعَتِهِ فَلَمْ يَجْرِ فِي عَدْلِهِ، وَقِسْطِهِ يَوْمَئِذٍ خَرْقُ بَصَرٍ فِي اَلْهَوَاءِ، وَلا هَمْسُ قَدَمٍ فِي اَلْأَرْضِ إِلَّا بِحَقِّهِ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من قوله علیه السلام أن هذه الدنيا مليئة بالفوضى والآثام والمظالم، أما إذا قامت القيامة بما فيها من أهوال ولحق كل أناس بإمامهم سواءً كان إمام حق أو إمام باطل، فعندها لا يكون ظلمٌ حتى بمقدار لا يكاد يُحسُّ كخرق البصر في الهواء أو همس القدم في الأرض</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يمكن مطابقة قول الإمام علیه السلام مع الآية الكريمة، قال تعالى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63" w:name="pg7253_81710"/>
    </w:p>
    <w:p>
      <w:pPr>
        <w:pStyle w:val="Heading4"/>
        <w:numPr>
          <w:ilvl w:val="3"/>
          <w:numId w:val="1"/>
        </w:numPr>
        <w:rPr/>
      </w:pPr>
      <w:bookmarkStart w:id="64" w:name="__RefHeading___Toc394182_1051229030"/>
      <w:bookmarkStart w:id="65" w:name="_Toc19"/>
      <w:bookmarkEnd w:id="63"/>
      <w:bookmarkEnd w:id="64"/>
      <w:r>
        <w:rPr>
          <w:rtl w:val="true"/>
        </w:rPr>
        <w:t>المطلب الثالث</w:t>
      </w:r>
      <w:r>
        <w:rPr>
          <w:rtl w:val="true"/>
        </w:rPr>
        <w:t xml:space="preserve">: </w:t>
      </w:r>
      <w:r>
        <w:rPr>
          <w:rtl w:val="true"/>
        </w:rPr>
        <w:t>معرفةُ اللّه تعالى</w:t>
      </w:r>
      <w:bookmarkEnd w:id="65"/>
    </w:p>
    <w:p>
      <w:pPr>
        <w:pStyle w:val="BookText"/>
        <w:rPr/>
      </w:pPr>
      <w:r>
        <w:rPr>
          <w:rFonts w:ascii="Amiri" w:hAnsi="Amiri" w:eastAsia="Amiri" w:cs="Amiri"/>
          <w:color w:val="111111"/>
          <w:sz w:val="28"/>
          <w:sz w:val="28"/>
          <w:szCs w:val="28"/>
          <w:rtl w:val="true"/>
          <w:lang w:bidi="ar-SA"/>
        </w:rPr>
        <w:t>يمثل هذا الموضوع الركيزة الأساس في الخطاب الدِّيني لجميع الأديان، والمنطلق العام لنبوات الأنبياء، وعمل الأئمة والأوصياء، لأنه لا يمكن أن يتحقق الانقياد للّه تعالى والطَّاعة والعبودية إلا بالمعرفة، إذن لا بدَّ للعبد أن يتفكر ويتأمل في خلق اللّه تعالى، فإنَّ التَّفكر والتَّأمل يقودان إلى معرفة اللّه عز وجل،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أساس الدِّين هو معرفة اللّه تعالى وهذا ما نجده واضحًا في خطبة الإمام علي علیه السلام يؤكد فيها على أنَّ أساس الدِّين هو المعرفة إذ يقول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اَلدِّينِ مَعْرِفَتُهُ وَكَمَالُ مَعْرِفَتِهِ اَلتَّصْدِيقُ بِهِ وَ كَمَالُ اَلتَّصْدِيقِ بِهِ تَوْحِيدُهُ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وهذه المعرفة التي أشار إليها الإمام علیه السلام هي معرفة إجمالية و ليست كاملة تفصيلية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أبرز الأدلة على معرفة اللّه تعالى هو معرفة اللّه تعالى بآياته الدَّالة عليه، إذ يقول تعالى في كتابه الكريم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يرُیِكُمْ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المعرفة هي التي أشار إليها </w:t>
      </w:r>
    </w:p>
    <w:p>
      <w:pPr>
        <w:pStyle w:val="BookText"/>
        <w:rPr/>
      </w:pPr>
      <w:r>
        <w:rPr>
          <w:rFonts w:ascii="IRNazanin" w:hAnsi="IRNazanin" w:eastAsia="IRNazanin"/>
          <w:color w:val="111111"/>
          <w:sz w:val="28"/>
          <w:sz w:val="28"/>
          <w:szCs w:val="28"/>
          <w:rtl w:val="true"/>
          <w:lang w:bidi="fa-IR"/>
        </w:rPr>
        <w:t>الإمام علي علیه السلام في دعاء الصباح إذ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يعني يا من كان نور ذاته دليلًا موصلًا للطالبين إلى ذاته المتعالية عن مدارك الأفهام ومسالك الأوهام وهذا من لطفه تبارك اسمه، وهذا الفقرة من الدعاء فيها ثناء وتمجيد بالمولى عز وجل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اللّه باللّه، والرَّسول بالرِّسالة، وأولي الأمَر بالمعروف والعدل والإِحسان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معنى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يعني أن اللّه خلق الأشَخاص والأنوار والجواهر والأعَيان، فالأعَيان الأبَدان، والجواهر الأرَواح، وهو عزَّ وجلَّ لا يُشْبِهُ جسمًا ولا روحًا، وليس لأحد في خلق الرُّوح الحساس الدَّراك أمرٌ ولا سببٌ، هو المتفرد بخلق الأرواح والأجسام فإذا نفى عنه الشبهين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الأبَدان و شبه الأرَواح فقد عرف اللّه باللّه، وإذا شبهه بالرُّوح أو البدن أو النُّور، فلم يعرف اللّه باللّه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أسماء اللّه تعالى التي جاءت في القرآن الكريم الأول والآخر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أول قبل الوجود ولا آخر بعده، لأن الحق المطلق ليس أولًا له آخر، ولا هو آخرٌ له أوَّل بل كما قال الإمام علي علیه السلام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بلا أول كان قبله، والآخر بلا آخرٍ يكون بعده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6" w:name="pg7253_81712"/>
    </w:p>
    <w:p>
      <w:pPr>
        <w:pStyle w:val="Heading3"/>
        <w:numPr>
          <w:ilvl w:val="2"/>
          <w:numId w:val="1"/>
        </w:numPr>
        <w:rPr/>
      </w:pPr>
      <w:bookmarkStart w:id="67" w:name="__RefHeading___Toc394184_1051229030"/>
      <w:bookmarkStart w:id="68" w:name="_Toc20"/>
      <w:bookmarkEnd w:id="66"/>
      <w:bookmarkEnd w:id="67"/>
      <w:r>
        <w:rPr>
          <w:rtl w:val="true"/>
        </w:rPr>
        <w:t xml:space="preserve">المبحث الثاني </w:t>
      </w:r>
      <w:r>
        <w:rPr>
          <w:rtl w:val="true"/>
        </w:rPr>
        <w:t xml:space="preserve">: </w:t>
      </w:r>
      <w:r>
        <w:rPr>
          <w:rtl w:val="true"/>
        </w:rPr>
        <w:t>كلام الإمام علي علیه السلام في صفات اللّه عزَّ وجل</w:t>
      </w:r>
      <w:bookmarkEnd w:id="68"/>
    </w:p>
    <w:p>
      <w:pPr>
        <w:pStyle w:val="Heading4"/>
        <w:numPr>
          <w:ilvl w:val="3"/>
          <w:numId w:val="1"/>
        </w:numPr>
        <w:rPr/>
      </w:pPr>
      <w:bookmarkStart w:id="69" w:name="__RefHeading___Toc394186_1051229030"/>
      <w:bookmarkStart w:id="70" w:name="_Toc21"/>
      <w:bookmarkEnd w:id="69"/>
      <w:r>
        <w:rPr>
          <w:rtl w:val="true"/>
        </w:rPr>
        <w:t>المطلب الأول</w:t>
      </w:r>
      <w:r>
        <w:rPr>
          <w:rtl w:val="true"/>
        </w:rPr>
        <w:t xml:space="preserve">: </w:t>
      </w:r>
      <w:r>
        <w:rPr>
          <w:rtl w:val="true"/>
        </w:rPr>
        <w:t>نفي الجسمية عن اللّه تعالى</w:t>
      </w:r>
      <w:bookmarkEnd w:id="7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عَلَی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استولى عليه، الثاني اسْتَوَى لطفه وتدبيره، فأمّا الاستواء بمعنى الجلوس على الشيء فلا يجوز عليه تعالى، لأنَّه من صفة الأجسام، والأجسام كلها محدَثة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بيان معنى الآية الكريمة روي عن الإمام علي علیه السلام استوى على العرش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تدبيره وعلا أمره</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يَكُونُ مِنْ نَجْوَى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بذلك استيلاء أمنائه بالقدرة التي ركبها فيهم على</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خلقه، وأنَّ فعله فعلهم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فمعنى الاستواء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استيلائه تعالى على عالم الخلق، وكثيرًا ما يطلق الاستواء على الشيء على الاستيلاء عليه أو الاستعلاء عليه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المعاني الأخر لصفة الاستواء على العرش التي يوصف بها الباري فإنها تعني دوام الملكية للّه تعالى والتدبير من غير زوال إذ يقول الإمام علي علیه السلام في إحدى خطبه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والمستوي على العرش بغير زوال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لمَّا كان المتبادر من الاستواء في أفهام القاصرين هو الاستقرار أشار الإمام علیه السلام في هذه العبارة من الخطبة إلى نفي إرادة ذلك بسلب لازمه الذي هو الزوال من حال إلى حال والانتقال من وضع إلى وضع، لأن كل مستقر على شيء شأنه جواز اتصافه بذلك بالاستواء على ذلك الشيء للتنبيه على أن المراد به معنى آخر يجوز في حقه تعالى وهو الاستعلاء والاستيلاء والغلبة، وإطلاقه على هذا المعنى أيضا شائع في العرف واللغة</w:t>
      </w:r>
      <w:r>
        <w:rPr>
          <w:rStyle w:val="FootnoteAnchor"/>
          <w:rtl w:val="true"/>
        </w:rPr>
        <w:footnoteReference w:id="70"/>
      </w:r>
      <w:r>
        <w:rPr>
          <w:rFonts w:ascii="IRNazanin" w:hAnsi="IRNazanin" w:eastAsia="IRNazanin"/>
          <w:color w:val="111111"/>
          <w:sz w:val="28"/>
          <w:sz w:val="28"/>
          <w:szCs w:val="28"/>
          <w:rtl w:val="true"/>
          <w:lang w:bidi="fa-IR"/>
        </w:rPr>
        <w:t xml:space="preserve">، فخلْقُ العرشِ من دلائل قدرة اللّه تعالى لا أنَّه مكان أو مستقر للّه تعالى اللّه عن ذلك، فقد قال الإمام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العرش إظهارًا لقدرته لا مكانًا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ولا مكان، وهو الآن على ما كان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وترد في إطار هذا الموضوع الكثير من الآيات القرآنية التي يصعب ويشقُّ فهمها على الكثير من ذوي العقول القاصرة وقد أغنانا كلام الإمام علي علیه السلام في بيان معناها ومنها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سأل أحد اليهود الإمام عليًا علیه السلام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فربُّك يَحمِلُ أویُحْمَل؟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يَحمِل كلَّ شيء بقدرته، ولا يَحمِله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ثَمَانِيَةٌ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يهودي ألم تعلم أنَّ للّه ما في السموات وما في الأرض وما بينهما وما تحت الثَّرى فكلُّ شيء على الثَّرى والثَّرى على القدرة، والقدرة تحمل كلَّ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يكون وجه ربِّك؟ فقال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عباس ائتني بنار وحطب فأتيته بنار وحطب فأضرمها علیه السلام، ثم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يهودي أين يكون وجه هذه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أقف لها على وجه،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ربِّي عزَّ وجلَّ عن هذا المثل، وله المشرق والمغرب فأينما تولُّوا فثمَّ وجه اللّه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 حامل العرش والسَّماوات والأرض وما فيهما وما بينهما وذلك قول اللّه عز وجل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اللّه عز وجل </w:t>
      </w:r>
    </w:p>
    <w:p>
      <w:pPr>
        <w:pStyle w:val="BookText"/>
        <w:rPr/>
      </w:pPr>
      <w:r>
        <w:rPr>
          <w:rFonts w:ascii="IRNazanin" w:hAnsi="IRNazanin" w:eastAsia="IRNazanin"/>
          <w:color w:val="111111"/>
          <w:sz w:val="28"/>
          <w:sz w:val="28"/>
          <w:szCs w:val="28"/>
          <w:rtl w:val="true"/>
          <w:lang w:bidi="fa-IR"/>
        </w:rPr>
        <w:t xml:space="preserve">أين هو؟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هاهنا وهاهنا وفوق وتحت ومحيط بنا ومعنا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تحمل العرش وليس العرش كما تظن كهيئة السَّرير، ولكنه شيء محدود مخلوق مدبر وربُّك عزَّ وجلَّ مالكُه، لا أنَّه عليه ككون الشيء على الشيء، وأمر الملائكة بحمله فهم يحملون العرش بما أقدرهم عليه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تتبين هنا في هذه الرواية مسائل عقائدية وضحها الإمام علي علیه السلام عن طريق استعانته بالقرآن الكريم وبحنكته وحكمته وبلاغته، فقد بيَّن مسألتين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لا يحده مكان لأنه ليس بجسم،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تعالى المشرق والمغرب وأينما تولوا فثم وجه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ويجب أَنْ يعتقد أَنَّه سبحانه وتعالى لا يُدْرَك بشيء من الحواس الظاهرة، السمع والبصر والذوق والشم واللمس، ولا من الحواس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المشترك والخيال، لأنه عز وجل لا يشبهه شيء منها ولا يجانسه، والشيء إنَّما يدرك ما هو من جنسه ويشابهه، كما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تحدُّ الأدوات أنفسها وتشير الآلات إلى نظائره </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bookmarkStart w:id="71" w:name="pg7253_81716"/>
    </w:p>
    <w:p>
      <w:pPr>
        <w:pStyle w:val="BookText"/>
        <w:rPr/>
      </w:pPr>
      <w:bookmarkEnd w:id="71"/>
      <w:r>
        <w:rPr>
          <w:rFonts w:ascii="Amiri" w:hAnsi="Amiri" w:eastAsia="Amiri" w:cs="Amiri"/>
          <w:color w:val="111111"/>
          <w:sz w:val="28"/>
          <w:sz w:val="28"/>
          <w:szCs w:val="28"/>
          <w:rtl w:val="true"/>
          <w:lang w:bidi="ar-SA"/>
        </w:rPr>
        <w:t xml:space="preserve">يُحِيطُونَ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الحواس الظاهرة والباطنة إنما تدرك المحدود والمكيَّف والمصوَّر والمميَّز، وهو عز وجل لا حدَّ له ولا كيف له ولا صورة له ولا مميز له تعالى اللّه عن جميع صفات خلقه علوًا كبيرًا</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قدوم الجاثليق</w:t>
      </w:r>
      <w:r>
        <w:rPr>
          <w:rStyle w:val="FootnoteAnchor"/>
          <w:rtl w:val="true"/>
        </w:rPr>
        <w:footnoteReference w:id="77"/>
      </w:r>
      <w:r>
        <w:rPr>
          <w:rFonts w:ascii="IRNazanin" w:hAnsi="IRNazanin" w:eastAsia="IRNazanin"/>
          <w:color w:val="111111"/>
          <w:sz w:val="28"/>
          <w:sz w:val="28"/>
          <w:szCs w:val="28"/>
          <w:rtl w:val="true"/>
          <w:lang w:bidi="fa-IR"/>
        </w:rPr>
        <w:t>المدينة بعد وفاة النبي صلی الله علیه و آله و سلم وسؤاله أبا بكر عن</w:t>
      </w:r>
    </w:p>
    <w:p>
      <w:pPr>
        <w:pStyle w:val="BookText"/>
        <w:rPr/>
      </w:pPr>
      <w:r>
        <w:rPr>
          <w:rFonts w:ascii="IRNazanin" w:hAnsi="IRNazanin" w:eastAsia="IRNazanin"/>
          <w:color w:val="111111"/>
          <w:sz w:val="28"/>
          <w:sz w:val="28"/>
          <w:szCs w:val="28"/>
          <w:rtl w:val="true"/>
          <w:lang w:bidi="fa-IR"/>
        </w:rPr>
        <w:t>مسائل لم يجبه عنها، ثمَّ أُرشد إلى الإمام علي علیه السلام فسأله عنها فأجابه،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وجه الرَّب تبارك وتعالى، فدعا علي علیه السلام بنار وحطب فأضرمه، فلما اشتعلت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وجه هذه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وجه من جميع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النار مدبرة مصنوعة لا يعرف وجهها، وخالقها لا يشبهها، وللّه المشرق والمغرب فأينما تولوا فثم وجه اللّه، لا يخفى على ربنا خافية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394188_1051229030"/>
      <w:bookmarkStart w:id="73" w:name="_Toc22"/>
      <w:bookmarkEnd w:id="72"/>
      <w:r>
        <w:rPr>
          <w:rtl w:val="true"/>
        </w:rPr>
        <w:t>المطلب الثاني</w:t>
      </w:r>
      <w:r>
        <w:rPr>
          <w:rtl w:val="true"/>
        </w:rPr>
        <w:t xml:space="preserve">: </w:t>
      </w:r>
      <w:r>
        <w:rPr>
          <w:rtl w:val="true"/>
        </w:rPr>
        <w:t>نفي النسيان عن اللّه تعالى</w:t>
      </w:r>
      <w:bookmarkEnd w:id="73"/>
    </w:p>
    <w:p>
      <w:pPr>
        <w:pStyle w:val="BookText"/>
        <w:rPr/>
      </w:pPr>
      <w:r>
        <w:rPr>
          <w:rFonts w:ascii="Amiri" w:hAnsi="Amiri" w:eastAsia="Amiri" w:cs="Amiri"/>
          <w:color w:val="111111"/>
          <w:sz w:val="28"/>
          <w:sz w:val="28"/>
          <w:szCs w:val="28"/>
          <w:rtl w:val="true"/>
          <w:lang w:bidi="ar-SA"/>
        </w:rPr>
        <w:t>النسيان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والسين والياء أصلانِ 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أحدهما على إغفال الشيء، والثاني على تَرْك شيء</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اصطلاحًا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الغفلة عن معلوم في غير حالة السُّنة، فلا ينافي الوجوب، </w:t>
      </w:r>
    </w:p>
    <w:p>
      <w:pPr>
        <w:pStyle w:val="BookText"/>
        <w:rPr/>
      </w:pPr>
      <w:r>
        <w:rPr>
          <w:rFonts w:ascii="Amiri" w:hAnsi="Amiri" w:eastAsia="Amiri" w:cs="Amiri"/>
          <w:color w:val="111111"/>
          <w:sz w:val="28"/>
          <w:sz w:val="28"/>
          <w:szCs w:val="28"/>
          <w:rtl w:val="true"/>
          <w:lang w:bidi="ar-SA"/>
        </w:rPr>
        <w:t>أي نفس الوجوب، ولا وجوب الأداء</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فَالْیَوْمَ نَنْسَاهُمْ كَمَا نَسُوا لِقَاءَ يَوْمِهِمْ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 نسبة النسيان للّه تعالى عن ذلك علوا كبيرا لكن النسيان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وعدم الاستجابة والاثابة، فقد ذكر الطبرسي أنَّ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نتركهم في العذاب كما تركوا التأهب والعمل للقاء هذا اليوم، وقيل معناه نعاملهم معاملة المنسي في النار فلا نجيب لهم دعوة ولا نرحم لهم عبرة كما تركوا الاستدلال حتى نسوا العلم و تعرضوا للنسيان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متواشج مع ما جاء عن الإمام علي علیه السلام في تفسيره لقوله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نَنسَاهُمْ كَمَا نَسُواْ لِقَاء يَوْمِهِمْ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بالنسيان أنَّه لم يثبهم كما يثيب أولياءه الذين كانوا في دار الدُّنيا مطيعين ذاكرين حين آمنوا به وبرسله وخافوه بالغيب</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 قول اللّه تعالى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يعني أنَّهم نسُوا اللّه في دار الدُّنيا فلم يعملوا له بالطَّاعة ولم يؤمنوا به وبرسوله فنسيهم في الآخرة أي لم يجعل لهم في ثوابه نصيبًا فصاروا منسيِّين من الخير</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علیه السلام إذ سأله رجل عما اشتبه عليه من آيات الكتاب</w:t>
      </w:r>
      <w:r>
        <w:rPr>
          <w:rFonts w:eastAsia="IRNazanin" w:cs="IRNazanin"/>
          <w:color w:val="111111"/>
          <w:sz w:val="28"/>
          <w:szCs w:val="28"/>
          <w:rtl w:val="true"/>
          <w:lang w:bidi="fa-IR"/>
        </w:rPr>
        <w:t xml:space="preserve">: </w:t>
      </w:r>
      <w:bookmarkStart w:id="74" w:name="pg7253_81718"/>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ربَّنا تبارك وتعالى علوًا كبيرًا ليس بالذِّي ينسى، ولا يغفل بل هو الحفيظ العليم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394190_1051229030"/>
      <w:bookmarkStart w:id="76" w:name="_Toc23"/>
      <w:bookmarkEnd w:id="75"/>
      <w:r>
        <w:rPr>
          <w:rtl w:val="true"/>
        </w:rPr>
        <w:t>المطلب الثالث</w:t>
      </w:r>
      <w:r>
        <w:rPr>
          <w:rtl w:val="true"/>
        </w:rPr>
        <w:t xml:space="preserve">: </w:t>
      </w:r>
      <w:r>
        <w:rPr>
          <w:rtl w:val="true"/>
        </w:rPr>
        <w:t>لقاء اللّه</w:t>
      </w:r>
      <w:bookmarkEnd w:id="76"/>
    </w:p>
    <w:p>
      <w:pPr>
        <w:pStyle w:val="BookText"/>
        <w:rPr/>
      </w:pPr>
      <w:r>
        <w:rPr>
          <w:rFonts w:ascii="IRNazanin" w:hAnsi="IRNazanin" w:eastAsia="IRNazanin"/>
          <w:color w:val="111111"/>
          <w:sz w:val="28"/>
          <w:sz w:val="28"/>
          <w:szCs w:val="28"/>
          <w:rtl w:val="true"/>
          <w:lang w:bidi="fa-IR"/>
        </w:rPr>
        <w:t>وردت في القرآن الكريم آيات عدة تتكلم عن لقاء اللّه تعالى وليس المقصود من اللقاء هو الرؤية كما هو المتبادر للذهن، بل هو بمعنى البعث وهو ما أثبته الإمام علي علیه السلام في قوله جوابًا لأحد السائلين، إذ جاء في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الإمام عليًّا علیه السلام عما اشتبه عليه من الآيات وذكر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أَنَّهُمْ مُلَاقُو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يَلْقَوْنَهُ بِمَا أَخْلَفُوا اللَّهَ مَا وَعَدُوهُ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البعث فسمَّاه اللّه عز وجل لقاءه،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 رَبِّهِمْ﴾ يعني يوقنون أنَّهم يبعثون ويحشرون ويحاسبون ويجزون بالثَّواب والعقاب، فالظن ههنا اليقين خاصة، 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فَلْيَعْمَلْ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يَرْجُو لِقَاءَ اللَّهِ فَإِنَّ أَجَلَ اللَّهِ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بأنَّه مبعوثٌ فإنَّ وعد اللّه لآت من الثَّواب والعقاب، فاللقاء ههنا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بالرؤية واللقاء هو البعث </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فجميع ما في كتاب اللّه تعالى من لقائه فهو بمعنى البعث كما بيَّن الإمام علي علیه السلام بذكر آيات عدة من مواضع متفرقة في القرآن تتحدث عن لقاء اللّه تعالى وبيانه ذلك بأنَّه يعني البعث، وقد أخذ </w:t>
      </w:r>
    </w:p>
    <w:p>
      <w:pPr>
        <w:pStyle w:val="BookText"/>
        <w:rPr/>
      </w:pPr>
      <w:r>
        <w:rPr>
          <w:rFonts w:ascii="Amiri" w:hAnsi="Amiri" w:eastAsia="Amiri" w:cs="Amiri"/>
          <w:color w:val="111111"/>
          <w:sz w:val="28"/>
          <w:sz w:val="28"/>
          <w:szCs w:val="28"/>
          <w:rtl w:val="true"/>
          <w:lang w:bidi="ar-SA"/>
        </w:rPr>
        <w:t xml:space="preserve">المفسرون بذلك في تفسيرهم لهذه الآية الَّذِينَ يَظُنُّونَ أَنَّهُمْ مُلَاقُو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يوقنون أنهم مبعوثون، والظنُّ منهم يقين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 هُم بِلِقَاء رَبِّهِمْ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منكرون للمعاد وهو يوم البعث</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رجل الإمام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أمير المؤمنين؟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فأعبد ما لا أرى؟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تراه؟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 العيون بمشاهدة العيان، ولكن تدركه القلوب بحقائق الإيمان، قريب من الأشياء غير ملامس،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وتجب القلوب من مخافته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ويتواشج هذا الكلام مع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الرؤية معنوية لا مادية تكون عن طريق القلب، إذ يقول الإمام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تدركه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لا يكون الإدراك بالجوارح لكن يكون بالإحساس والتفكر والإيمان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يحاسب اللّه الخلق وهم لا يرونه؟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p>
    <w:p>
      <w:pPr>
        <w:pStyle w:val="BookText"/>
        <w:rPr/>
      </w:pPr>
      <w:r>
        <w:rPr>
          <w:rFonts w:ascii="Amiri" w:hAnsi="Amiri" w:eastAsia="Amiri" w:cs="Amiri"/>
          <w:color w:val="111111"/>
          <w:sz w:val="28"/>
          <w:sz w:val="28"/>
          <w:szCs w:val="28"/>
          <w:rtl w:val="true"/>
          <w:lang w:bidi="ar-SA"/>
        </w:rPr>
        <w:t xml:space="preserve">يرزقهم ولا يرونه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وقد استدل الشيخ الطوسي بهذه الرواية عند تفسيره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أَسْرَعُ الْحَاسِبِينَ﴾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في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أحصى الحاسبين لما أحصى الملائكة ويتوفى من الأنفس لا يخفى عليه تعالى من ذلك خافية ولا يحتاج في عدِّه إلى فكر ونظر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يقول الإمام علي علیه السلام في معنى الآية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أنَّه يحاسب الخلق دفعة كما يرزقهم دفعة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وَالله سَرِيعُ الْحِسَابِ يعني في العدل من غير حاجة إلى خط ولا عقد،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وإنَّما يحاسب العبد مظاهرة في العدل، وإحالة على ما يوجبه الفعل من خير أو 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إذا تناهت العقول في وصفه كانت حائرةً دون الوصول إليه، وتبارك من إذا غرقت الفطن في تكيّفه لم يكن لها طريق إليه غير الدلالة عليه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ينبِّه الإمام علیه السلام في قوله هذا إلى أنَّه لا يمكن الوصول إلى صفة اللّه تعالى أو إدراك كنهِهِ وكفى،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كَمِثْلِهِ شَيْءٌ وَهُوَ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طويل عن الإمام علي علیه السلام يقول فيه، وقد سأله رجل عمَّا اشتبه عليه من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موسى علیه السلام وجرى على لسانه من حمد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مسألته تلك أمرًا عظيمً، وسأل أمرًا جسيمًا، فعُوقب، فقال اللّه تبارك وتعالى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الدُّنيا حتى تموت فتراني في الآخرة، ولكن إن أردت أنْ تراني في الدُّنيا فانظر إلى الجبل فإن استقر مكانه فسوف تراني، فأبدى اللّه سبحانه بعض آياته، وتجلى ربُّنا للجبل فتقطع الجبل فصار رميمًا وخر موسى صعقًا، ثم أحياه اللّه وبعثه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تُبْتُ إِلَيْكَ وَأَنَا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أول من آمن بك منهم أنَّه لن يراك</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77" w:name="pg7253_81722"/>
    </w:p>
    <w:p>
      <w:pPr>
        <w:pStyle w:val="Heading4"/>
        <w:numPr>
          <w:ilvl w:val="3"/>
          <w:numId w:val="1"/>
        </w:numPr>
        <w:rPr/>
      </w:pPr>
      <w:bookmarkStart w:id="78" w:name="__RefHeading___Toc394192_1051229030"/>
      <w:bookmarkStart w:id="79" w:name="_Toc24"/>
      <w:bookmarkEnd w:id="77"/>
      <w:bookmarkEnd w:id="78"/>
      <w:r>
        <w:rPr>
          <w:rtl w:val="true"/>
        </w:rPr>
        <w:t>المطلب الرابع</w:t>
      </w:r>
      <w:r>
        <w:rPr>
          <w:rtl w:val="true"/>
        </w:rPr>
        <w:t xml:space="preserve">: </w:t>
      </w:r>
      <w:r>
        <w:rPr>
          <w:rtl w:val="true"/>
        </w:rPr>
        <w:t>معنى الصَّمد</w:t>
      </w:r>
      <w:bookmarkEnd w:id="79"/>
    </w:p>
    <w:p>
      <w:pPr>
        <w:pStyle w:val="BookText"/>
        <w:rPr/>
      </w:pPr>
      <w:r>
        <w:rPr>
          <w:rFonts w:ascii="Amiri" w:hAnsi="Amiri" w:eastAsia="Amiri" w:cs="Amiri"/>
          <w:color w:val="111111"/>
          <w:sz w:val="28"/>
          <w:sz w:val="28"/>
          <w:szCs w:val="28"/>
          <w:rtl w:val="true"/>
          <w:lang w:bidi="ar-SA"/>
        </w:rPr>
        <w:t>جاء هذا الاسم الكريم في سورة الإخلاص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الذي تحقُّ له العبادة هو الموصوف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السَّيد المعظم، والسَّيد الصمد،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الذي يصمد إليه في الحوائج ليس فوقه أحد، ألا أن في الصفة معنى التعظيم كيف تصرفت الحال،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بمعنى المصمت، فقد جهل اللّه تعالى، لأن المصمت هو المتضاغط الأجزاء وهو الذي لا جوف له وهذا تشبيه وكفر باللّه تعالى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معنى الصَّمد القصد أو القصد مع الاعتماد، وقد فُسِّرَ الصَّمد بمعاني متعددة يرجع أكثرها إلى أنَّه السَّيد المصمودُ إليه أي المقصود في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اللّه تعالى هو الموجد لكل ذي وجود مما سواه يحتاج إليه فيقصده كل ما صدق عليه أنَّه شيء غيره، في ذاته وصفاته وآثاره، فهو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الصَّمد في كل حاجة في الوجود، ومن هنا يظهر وجه دخول اللام على الصمد وأنَّه لإفادة الحصر، فهو تعالى وحده الصَّمد على الإطلاق، وهذا بخلاف أحد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أحدًا بما أفاده من معنى الوحدة الخاصة لا يطلق في الإثبات على غيره تعالى، فلا حاجة فيه إلى عهد أو حصر، وأما إظهار اسم الجلالة ثانيًا إذ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الصَّمَدُ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الصَّمد،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صمدٌ فالظاهر أن ذلك للإشارة إلى كون كل من الجملتين وحدها كافية في تعريفه تعالى إذ إنَّ المقام مقام تعريفه تعالى بصفة تختص 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أَحَدٌ اللّهُ الصَّمَدُ إشارة إلى أنَّ المعرفة به حاصلةٌ سواء قيل كذا أو قيل كذا، والآيتان مع ذلك تصفانه تعالى بصفة الذات وصفة الفعل جميعًا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 يصفه بالأحدية التي هي عين الذَّات،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يصفه بانتهاء كل شيء إليه وهو من صفات الفعل، والصَّمد بمعنى المصمت الذي ليس بأجوف فلا يأكل ولا يشرب ولا ينام ولا يلد ولا يولد، وعلى هذا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تفسيرًا للصَّمد</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أوضح الإمام علي علیه السلام معنى الصَّمد فقال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الصَّمد لا اسم ولا جسم ولا مثل ولا شبه ولا صورة ولا تمثال ولا حدٌّ ولا حدود ولا موضع ولا مكان ولا كيْفٌ ولا أين ولا هنا ولا ثمة ولا ملا ولا خلا ولا قيام ولا قعود ولا سكون ولا حركة ولا ظلماني ولا نوراني ولا روحاني ولا نفساني ولا يخلو منه موضع ولا يسعه موضع ولا على لون ولا على خطر قلب ولا على شمِّ رائحة، منفي عنه هذه الاشياء</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80" w:name="pg7253_81724"/>
    </w:p>
    <w:p>
      <w:pPr>
        <w:pStyle w:val="Heading3"/>
        <w:numPr>
          <w:ilvl w:val="2"/>
          <w:numId w:val="1"/>
        </w:numPr>
        <w:rPr/>
      </w:pPr>
      <w:bookmarkStart w:id="81" w:name="__RefHeading___Toc394194_1051229030"/>
      <w:bookmarkStart w:id="82" w:name="_Toc25"/>
      <w:bookmarkEnd w:id="80"/>
      <w:bookmarkEnd w:id="81"/>
      <w:r>
        <w:rPr>
          <w:rtl w:val="true"/>
        </w:rPr>
        <w:t xml:space="preserve">المبحث الثالث </w:t>
      </w:r>
      <w:r>
        <w:rPr>
          <w:rtl w:val="true"/>
        </w:rPr>
        <w:t xml:space="preserve">: </w:t>
      </w:r>
      <w:r>
        <w:rPr>
          <w:rtl w:val="true"/>
        </w:rPr>
        <w:t>فهم الآيات القرآنية المتعلقة بالنبوة والإمامة والمعاد في ضوء كلام الإمام علي علیه السلام</w:t>
      </w:r>
      <w:bookmarkEnd w:id="82"/>
    </w:p>
    <w:p>
      <w:pPr>
        <w:pStyle w:val="Heading4"/>
        <w:numPr>
          <w:ilvl w:val="3"/>
          <w:numId w:val="1"/>
        </w:numPr>
        <w:rPr/>
      </w:pPr>
      <w:bookmarkStart w:id="83" w:name="__RefHeading___Toc394196_1051229030"/>
      <w:bookmarkStart w:id="84" w:name="_Toc26"/>
      <w:bookmarkEnd w:id="83"/>
      <w:r>
        <w:rPr>
          <w:rtl w:val="true"/>
        </w:rPr>
        <w:t>المطلب الأول</w:t>
      </w:r>
      <w:r>
        <w:rPr>
          <w:rtl w:val="true"/>
        </w:rPr>
        <w:t xml:space="preserve">: </w:t>
      </w:r>
      <w:r>
        <w:rPr>
          <w:rtl w:val="true"/>
        </w:rPr>
        <w:t>النبوة</w:t>
      </w:r>
      <w:bookmarkEnd w:id="84"/>
    </w:p>
    <w:p>
      <w:pPr>
        <w:pStyle w:val="BookText"/>
        <w:rPr/>
      </w:pPr>
      <w:r>
        <w:rPr>
          <w:rFonts w:ascii="IRNazanin" w:hAnsi="IRNazanin" w:eastAsia="IRNazanin"/>
          <w:color w:val="111111"/>
          <w:sz w:val="28"/>
          <w:sz w:val="28"/>
          <w:szCs w:val="28"/>
          <w:rtl w:val="true"/>
          <w:lang w:bidi="fa-IR"/>
        </w:rPr>
        <w:t xml:space="preserve">من عظيم نِعم اللّه تعالى على العباد أن أرسل لهم رحمة من عنده ومنَّ عليهم بإرسال الأنبياء، فقال اللّه تعالى لنبينا محمد صلی اللّه علیه و آله و سلم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فاختصه اللّه تعالى برحمته إذ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يَخْتَصُّ بِرَحْمَتِهِ 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یختصُّ اللّه بالنبوة مَن يشاء و لا يشاء إلَّا ما تقتضيه الحكمة، وقد فُسِّرت هذه الآية الكريمة برواية نقلت عن الإمام علي والإمام الباقر علیهماالسلام، وكلا الروايتين تقولان بأنَّ معنى الرَّحمة هنا هو النبوة، وقد اعتمد المفسرون هذه الرواية لبيان معنى هذه الآية</w:t>
      </w:r>
      <w:r>
        <w:rPr>
          <w:rStyle w:val="FootnoteAnchor"/>
          <w:rtl w:val="true"/>
        </w:rPr>
        <w:footnoteReference w:id="97"/>
      </w:r>
      <w:r>
        <w:rPr>
          <w:rFonts w:ascii="IRNazanin" w:hAnsi="IRNazanin" w:eastAsia="IRNazanin"/>
          <w:color w:val="111111"/>
          <w:sz w:val="28"/>
          <w:sz w:val="28"/>
          <w:szCs w:val="28"/>
          <w:rtl w:val="true"/>
          <w:lang w:bidi="fa-IR"/>
        </w:rPr>
        <w:t>، إذ جاء في الرواية عن الإمام علي علیه السلام وعن الإمام أبي جعفر الباقر علیه السلام قولهما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برحمته هنا النبوة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وهناك من قال بأنَّ الرّحمة في هذه الآية هي </w:t>
      </w:r>
    </w:p>
    <w:p>
      <w:pPr>
        <w:pStyle w:val="BookText"/>
        <w:rPr/>
      </w:pPr>
      <w:r>
        <w:rPr>
          <w:rFonts w:ascii="Amiri" w:hAnsi="Amiri" w:eastAsia="Amiri" w:cs="Amiri"/>
          <w:color w:val="111111"/>
          <w:sz w:val="28"/>
          <w:sz w:val="28"/>
          <w:szCs w:val="28"/>
          <w:rtl w:val="true"/>
          <w:lang w:bidi="ar-SA"/>
        </w:rPr>
        <w:t>الإسلام والقرآن،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كثرة الذِّكر للّه تعالى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تبين بأن النبُّوة هي رحمة من اللّه تعالى اختص بها من يشاء من خلقه، نجد أن النبوة لخاتم الأنبياء هي فضيلة خاصة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فَضْلُ اللَّهِ يُؤْتِيهِ مَنْ يَشَاءُ وَاللَّهُ ذُو الْفَضْلِ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خاتمهم وأفضل الأنبياء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بعث اللّه من نبي قبله إلَّا وأخذ عليه عهدًا بالإيمان بنبوة محمد صلی اللّه علیه و آله و سلم، قال</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بعض المفسرين أن المراد بالآية أن اللّه أخذ الميثاق من النبيين أن يصدقوا محمدًا صلی اللّه علیه و اله و سلم، ويبشروا أممهم بمبعثه، فهو وإن كان صحيحًا إلا أنه أمر</w:t>
      </w:r>
    </w:p>
    <w:p>
      <w:pPr>
        <w:pStyle w:val="BookText"/>
        <w:rPr/>
      </w:pPr>
      <w:r>
        <w:rPr>
          <w:rFonts w:ascii="Amiri" w:hAnsi="Amiri" w:eastAsia="Amiri" w:cs="Amiri"/>
          <w:color w:val="111111"/>
          <w:sz w:val="28"/>
          <w:sz w:val="28"/>
          <w:szCs w:val="28"/>
          <w:rtl w:val="true"/>
          <w:lang w:bidi="ar-SA"/>
        </w:rPr>
        <w:t>يدل عليه سياق الآيات كما مرت الإشارة إليه دون الآية في نفسها لعموم اللفظ بل من حيث وقوع الآية ضمن الاحتجاج على أهل الكتاب ولومهم وعتابهم على انكبابهم على تحريف كتبهم وكتمان آيات النبوة والعناد والعتو مع صريح الحق</w:t>
      </w:r>
      <w:r>
        <w:rPr>
          <w:rStyle w:val="FootnoteAnchor"/>
          <w:rtl w:val="true"/>
        </w:rPr>
        <w:footnoteReference w:id="100"/>
      </w:r>
      <w:r>
        <w:rPr>
          <w:rFonts w:ascii="Amiri" w:hAnsi="Amiri" w:eastAsia="Amiri" w:cs="Amiri"/>
          <w:color w:val="111111"/>
          <w:sz w:val="28"/>
          <w:sz w:val="28"/>
          <w:szCs w:val="28"/>
          <w:rtl w:val="true"/>
          <w:lang w:bidi="ar-SA"/>
        </w:rPr>
        <w:t>، الآية تنبئ عن ميثاق مأخوذ، وقد أخذ اللّه هذا الميثاق للنبيين كما يدل عليه قوله تعالى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جَاءَكُمْ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أنَّه تعالى أخذه من النبيين على ما يدل عليه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أَأَقْرَرْتُمْ وَأَخَذْتُمْ عَلَى ذَلِكُمْ إِصْرِي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إلى آخر الآية، فالميثاق ميثاق مأخوذ للنبيين ومأخوذ منهم وإنْ كان مأخوذًا من غيرهم أيضًا بوساطتهم، وعلى هذا فمن الجائز أن يراد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مِيثَاقَ النَّبیِّينَ الميثاق المأخوذ منهم أو المأخوذ لهم والميثاق واحد، إلا أن 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الآيتين في اتصاله بهذه الآية، يؤيد كون المراد بالنبيين هم الذين أخذ منهم الميثاق، فإنَّ وحدة السِّياق تعطي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النبيين بعدما آتاهم اللّه الكتاب والحكم والنبوة لا يتأتى لهم أن يدعوا إلى الشَّريك، وكيف يتأتى لهم ذلك وقد أخذ منهم الميثاق على الإيمان والنصرة لغيرهم من النبيين الذين يدعون إلى توحيد اللّه سبحانه، فالأنسب أن يبدأ بذكر الميثاق من حيث أخذه من النبيين، ومن اللطائف الواقعة في الآية أنَّ الميثاق مأخوذ من النبيين للرسل على ما يعطيه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النَّبیِّينَ﴾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جَاءَكُمْ رَسُولٌ، فظاهر يفيد اللفظ يكون الميثاق مأخوذًا من مقام النبوة لمقام الرسالة من غير دلالة على العكس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علي علیه السلام أنَّه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أخذ الميثاق على الأنبياء قبل نبينا صلی الله علیه و آله و سلم أن يُخبروا أممهم بمبعثه ونعته </w:t>
      </w:r>
    </w:p>
    <w:p>
      <w:pPr>
        <w:pStyle w:val="BookText"/>
        <w:rPr/>
      </w:pPr>
      <w:r>
        <w:rPr>
          <w:rFonts w:ascii="Amiri" w:hAnsi="Amiri" w:eastAsia="Amiri" w:cs="Amiri"/>
          <w:color w:val="111111"/>
          <w:sz w:val="28"/>
          <w:sz w:val="28"/>
          <w:szCs w:val="28"/>
          <w:rtl w:val="true"/>
          <w:lang w:bidi="ar-SA"/>
        </w:rPr>
        <w:t>ويبشروهم به ويأمروهم بتصديقه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حديث للإمام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وألزمهم الحجة بأن خاطبهم خطابًا يدل على انفراده وتوحيده و بأنَّ لهم أولياء تجري أفعالهم وأحكامهم مجرى فعله، فهم العباد المكرمون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صلی اللّه علیه و آله و سلم ومن حلَّ محله أصفياء اللّه الذين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قرنهم اللّه بنفسه وبرسوله، وفرض على العباد من طاعتهم مثل الذي فرض عليهم منها لنفسه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له علیه السلام يصف فيه النبي الأكرم محمداً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وَمَنْبِتُهُ أَشْرَفُ مَنْبِتٍ فِي مَعَادِنِ اَلْکَرَامَةِ، وَمَماهِدِ اَلسَّلامَةِ قَدْ صُرِفَتْ نَحْوَهُ أَفْئِدَةُ اَلْأَبْرَارِ، وَثُنِيَتْ إِلَيْهِ أَزِمَّةُ اَلْأَبْصَارِ، دَفَنَ بِهِ اَلضَّغَائِنَ، وَأَطْفَأَ بِهِ اَلثَّوَائِرَ، أَلَّفَ بِهِ إِخْوَانًا، وَفَرَّقَ بِهِ أَقْرَانًا، أَعَزَّ بِهِ اَلذِّلَّةَ، وَأَذَلَّ بِهِ اَلْعِزَّةَ، كَلاَمُهُ بَيَانٌ، وَصَمْتُهُ لِسَانٌ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مراده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ومراده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مكَّة المكرمة، وقد قال تعالى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فاحتلَّ دار كرامة في معشرٍ آووه في سعة المحلِّ الأرحب، ومماهد جمع ممهد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w:t>
      </w:r>
    </w:p>
    <w:p>
      <w:pPr>
        <w:pStyle w:val="BookText"/>
        <w:rPr/>
      </w:pPr>
      <w:r>
        <w:rPr>
          <w:rFonts w:ascii="IRNazanin" w:hAnsi="IRNazanin" w:eastAsia="IRNazanin"/>
          <w:color w:val="111111"/>
          <w:sz w:val="28"/>
          <w:sz w:val="28"/>
          <w:szCs w:val="28"/>
          <w:rtl w:val="true"/>
          <w:lang w:bidi="fa-IR"/>
        </w:rPr>
        <w:t>ويعني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العيوب،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نسب طاهر، فحمل المستقرَّ،والمنبت في كلامه علیه السلام على الأرحام والأصلاب، قد صرفت نحوه أفئدة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مصدِّقيه وملازميه، وثنيت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من </w:t>
      </w:r>
      <w:r>
        <w:rPr>
          <w:rFonts w:ascii="Amiri" w:hAnsi="Amiri" w:eastAsia="Amiri" w:cs="Amiri"/>
          <w:color w:val="111111"/>
          <w:sz w:val="28"/>
          <w:sz w:val="28"/>
          <w:szCs w:val="28"/>
          <w:rtl w:val="true"/>
          <w:lang w:bidi="ar-SA"/>
        </w:rPr>
        <w:t>ثاَنِيَ عِطْفِهِ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أزمَّة الأبصار فلا تخفض إلى غيره، كان الجلف البدوي يرى وجهه ،صلی اللّه علیه و آله و 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وجه كذَّاب، وكان عظيما مهيبا في النفوس حتّى ارتاعت منه رسل كسرى، مع أنّه كان بالتواضع موصوفا، دفن به الضغائن كان بين الأوس والخزرج ضغائن من حروب كانت بينهما، وقتلى كثيرة منهما، فأماتها اللّه تعالى به صلی اللّه علیه و آله و سلم، وأطفأ به الثوائر أو النوائر جمع النار، لأنّ الإطفاء إنّما ينسب إلى النار لا إلى الثار، ألّف به إخوانًا،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وَاذْكُرُوا نِعْمَتَ اللَّهِ عَلَيْكُمْ إِذْ كُنْتُمْ أَعْدَاءً فَأَلَّفَ بَيْنَ قُلُوبِكُمْ فَأَصْبَحْتُمْ بِنِعْمَتِهِ إِخْوَانًا وَكُنْتُمْ عَلَى شَفَا حُفْرَةٍ مِنَ النَّارِ فَأَنْقَذَكُمْ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مخالفتهم في الدِّين، فكم ابن وأخ ترك أباه وأخاه به، وكم امرأة تركت زوجها بسبب الدِّين، أعزّ به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أذلاءَّ صاروا أعزَّاء بالإيمان به، وأذلّ به العزّة، وكم من جبابرة أعزَّاء صاروا أذلَّاء بالكفر به، كلامه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وصمته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تقريره صلی اللّه علیه و آله و سلم حجّة كقوله وفعله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85" w:name="pg7253_81729"/>
    </w:p>
    <w:p>
      <w:pPr>
        <w:pStyle w:val="Heading4"/>
        <w:numPr>
          <w:ilvl w:val="3"/>
          <w:numId w:val="1"/>
        </w:numPr>
        <w:rPr/>
      </w:pPr>
      <w:bookmarkStart w:id="86" w:name="__RefHeading___Toc394198_1051229030"/>
      <w:bookmarkStart w:id="87" w:name="_Toc27"/>
      <w:bookmarkEnd w:id="85"/>
      <w:bookmarkEnd w:id="86"/>
      <w:r>
        <w:rPr>
          <w:rtl w:val="true"/>
        </w:rPr>
        <w:t>المطلب الثاني</w:t>
      </w:r>
      <w:r>
        <w:rPr>
          <w:rtl w:val="true"/>
        </w:rPr>
        <w:t xml:space="preserve">: </w:t>
      </w:r>
      <w:r>
        <w:rPr>
          <w:rtl w:val="true"/>
        </w:rPr>
        <w:t>الإمامة</w:t>
      </w:r>
      <w:r>
        <w:rPr>
          <w:rtl w:val="true"/>
        </w:rPr>
        <w:t>.</w:t>
      </w:r>
      <w:bookmarkEnd w:id="87"/>
    </w:p>
    <w:p>
      <w:pPr>
        <w:pStyle w:val="Heading5"/>
        <w:numPr>
          <w:ilvl w:val="4"/>
          <w:numId w:val="1"/>
        </w:numPr>
        <w:rPr/>
      </w:pPr>
      <w:bookmarkStart w:id="88" w:name="__RefHeading___Toc394200_1051229030"/>
      <w:bookmarkStart w:id="89" w:name="_Toc28"/>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جعل اللّه سبحانه وتعالى أحكام الإسلام وقوانينه متقنة ومحكمة، فحين بعث الرسل والأنبياء أمرهم بهداية الناس إليه وإلى دينه القويم، وفي نهاية رسالة كل رسول لا ينتهي الدين بل يبقى مستمرًا، وذلك عن طريق خلفاء الأنبياء وهم الأوصياء الذين أمر اللّه تعالى رسله بتعيينهم وجعلهم أئمة للناس يهدون بأمر اللّه تعالى وهكذا إلى أن ختم اللّه تعالى بنبوة محمد صلی اللّه علیه و آله و سلم وبالإسلام الذي جعل له أوصياء إلى يومنا هذا، فلم تخلُ الأرض من حجة، إذ لا بد للناس من إمام يأتمرون بأمره حتى لا تكون للناس على اللّه تعالى حجة بعد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ثلاثة لا ينفع واحدة منهن دون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والموالاة </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وهذا مستقى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اللّه تعالى أثبت الموالاة بين المؤمنين، ثمَّ لم يصفهم إلا بإقامة الصلاة وإيتاء الزكاة فقال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يُقِيمُونَ الصَّلَاةَ وَيُؤْتُونَ الزَّكَاةَ فمن والى عليًّا فقد والى اللّه تعالى و رسوله، وذكر تعالى في آية أخرى أنَّه حببه إلى عباده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w:t>
      </w:r>
    </w:p>
    <w:p>
      <w:pPr>
        <w:pStyle w:val="BookText"/>
        <w:rPr/>
      </w:pPr>
      <w:r>
        <w:rPr>
          <w:rFonts w:ascii="IRNazanin" w:hAnsi="IRNazanin" w:eastAsia="IRNazanin"/>
          <w:color w:val="111111"/>
          <w:sz w:val="28"/>
          <w:sz w:val="28"/>
          <w:szCs w:val="28"/>
          <w:rtl w:val="true"/>
          <w:lang w:bidi="fa-IR"/>
        </w:rPr>
        <w:t>طالب علیه السلام ما من مسلم إلَّا ولعلي في قلبه محبة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سيحدث لهم في القلوب مودَّة ويزرعها لهم فيها، من غير تودُّد منهم ولا تعرّض للأسباب التي توجب الود ويكتسب بها الناس مودات القلوب، من قرابة أو صداقة أو اصطناع بمبرة أو غير ذلك، وإنَّما هو اختراع منه ابتداء اختصاصًا منه لأوليائه بكرامة خاصة، كما قذف في قلوب أعدائهم</w:t>
      </w:r>
    </w:p>
    <w:p>
      <w:pPr>
        <w:pStyle w:val="BookText"/>
        <w:rPr/>
      </w:pPr>
      <w:r>
        <w:rPr>
          <w:rFonts w:ascii="IRNazanin" w:hAnsi="IRNazanin" w:eastAsia="IRNazanin"/>
          <w:color w:val="111111"/>
          <w:sz w:val="28"/>
          <w:sz w:val="28"/>
          <w:szCs w:val="28"/>
          <w:rtl w:val="true"/>
          <w:lang w:bidi="fa-IR"/>
        </w:rPr>
        <w:t>الرعب والهيبة، إعظامًا لهم وإجلالًا لمكانهم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النبيَّ صلی اللّه علیه و آله و سلم قال لعلي</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في صدورِ المؤمنينَ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اتضح من هذا القول أنَّ من أسباب نزول الآية الكريمة أنَّها نزلت بحقِّه علیه السلام وهو ما ذهب إليه أكثر المفسرين </w:t>
      </w:r>
      <w:r>
        <w:rPr>
          <w:rStyle w:val="FootnoteAnchor"/>
          <w:rtl w:val="true"/>
        </w:rPr>
        <w:footnoteReference w:id="109"/>
      </w:r>
      <w:r>
        <w:rPr>
          <w:rFonts w:ascii="IRNazanin" w:hAnsi="IRNazanin" w:eastAsia="IRNazanin"/>
          <w:color w:val="111111"/>
          <w:sz w:val="28"/>
          <w:sz w:val="28"/>
          <w:szCs w:val="28"/>
          <w:rtl w:val="true"/>
          <w:lang w:bidi="fa-IR"/>
        </w:rPr>
        <w:t xml:space="preserve">، فعلى ضوء كلام الإمام علیه السلام فُهِم معنى الآية الكريمة التي تثبت للإمام هذه الخصوصية وهي المودة في قلوب المؤمنين فهي منزلة عظيمة لا يجعلها اللّه تعالى لأي أحد، فكانت دليلًا واضحًا على مقام الإمام علي علیه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لا بدَّ من أن تجتمع فيه ثلاثة أوصاف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الدنيا ولذاتها،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على فعل العبادات جميعها،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p>
    <w:p>
      <w:pPr>
        <w:pStyle w:val="BookText"/>
        <w:rPr/>
      </w:pPr>
      <w:r>
        <w:rPr>
          <w:rFonts w:ascii="Amiri" w:hAnsi="Amiri" w:eastAsia="Amiri" w:cs="Amiri"/>
          <w:color w:val="111111"/>
          <w:sz w:val="28"/>
          <w:sz w:val="28"/>
          <w:szCs w:val="28"/>
          <w:rtl w:val="true"/>
          <w:lang w:bidi="ar-SA"/>
        </w:rPr>
        <w:t>بفكره إلى عالم الجبروت مستديما لبروق نور الحق في سره لأنه طالب للحق ولأمور الآخرة وملزم للناس بها، فيلزمه الإعراض عما سوى الحق تعالى، ولا سيما ما يشغله عن الطلب وهو لذَّات الدنيا وطيِّباتها خاصة المحرمة منها، ثم يقبل على ما يعتقد أنَّه يقربه من الحق وهو العبادات، وهذان كمال الزهد والعبادة ولا بد من دوام تصوره تعالى إذا تقرر ذلك فهو يدل على عصمة الإمام للعلم الضروري بعصمة من اجتمعت فيه هذه الصفات والإمام تكون له حالتان،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تعالى وهي راجعة إلى نفسه خاصة،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في طلب القرب إليه وكلاهما يتعلقان به تعالى لذاته، فلأجل اللّه تعالى أيضًا فهو يريد اللّه تعالى ومرضاته ولا يؤثر شيئًا على عرفانه ومرضاته وتعبده له فقط، ولأنَّه</w:t>
      </w:r>
    </w:p>
    <w:p>
      <w:pPr>
        <w:pStyle w:val="BookText"/>
        <w:rPr/>
      </w:pPr>
      <w:r>
        <w:rPr>
          <w:rFonts w:ascii="Amiri" w:hAnsi="Amiri" w:eastAsia="Amiri" w:cs="Amiri"/>
          <w:color w:val="111111"/>
          <w:sz w:val="28"/>
          <w:sz w:val="28"/>
          <w:szCs w:val="28"/>
          <w:rtl w:val="true"/>
          <w:lang w:bidi="ar-SA"/>
        </w:rPr>
        <w:t>مستحق للعبادة، ولأنَّها نسبة شريفة إليه لا لرغبة ولا لرهبة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كما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عبدتك خوفًا من عقابك، ولا طمعًا في ثوابك، بل وجدتك أهلًا للعبادة فعبدتك</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علیه السلام قال في جمع من المهاجرين والأنصار في المسجد أيام خلافة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أتعلمون أنِّي قلت لرسول اللّه صلی اللّه علیه و آله و سلم في غزوة تبوك لِمَ خلَّفتني؟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تنوعت الآيات الكريمة التي تتضمن الإشارة إلى ولاية أهل البيت علیهم السلام </w:t>
      </w:r>
    </w:p>
    <w:p>
      <w:pPr>
        <w:pStyle w:val="BookText"/>
        <w:rPr/>
      </w:pPr>
      <w:r>
        <w:rPr>
          <w:rFonts w:ascii="IRNazanin" w:hAnsi="IRNazanin" w:eastAsia="IRNazanin"/>
          <w:color w:val="111111"/>
          <w:sz w:val="28"/>
          <w:sz w:val="28"/>
          <w:szCs w:val="28"/>
          <w:rtl w:val="true"/>
          <w:lang w:bidi="fa-IR"/>
        </w:rPr>
        <w:t>وفي مقدمتهم الإمام علي علیه السلام، إذ أمر اللّه – تعالى– المسلمين بطاعة الرسول الكريم محمد صلی اللّه علیه و آله و سلم والرسول قد أمر بولاية أهل بيته وأمر باتباعهم والسير على نهجهم، فمن معاني الولاية التي جاء بها القرآن الكريم هي الموعظة إذ يقول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 أكثر المفسرين بأنَّ الموعظة هنا هي الطَّاعة للّه تعالى، وقيل أَعِظُكُمْ بِوَاحِدَةٍ</w:t>
      </w:r>
      <w:r>
        <w:rPr>
          <w:rFonts w:ascii="IRNazanin" w:hAnsi="IRNazanin" w:eastAsia="IRNazanin"/>
          <w:color w:val="111111"/>
          <w:sz w:val="28"/>
          <w:sz w:val="28"/>
          <w:szCs w:val="28"/>
          <w:rtl w:val="true"/>
          <w:lang w:bidi="fa-IR"/>
        </w:rPr>
        <w:t xml:space="preserve"> بتوحید اللّه تعالی خصلة واحدة،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Style w:val="FootnoteAnchor"/>
          <w:rtl w:val="true"/>
        </w:rPr>
        <w:footnoteReference w:id="113"/>
      </w:r>
      <w:r>
        <w:rPr>
          <w:rFonts w:ascii="IRNazanin" w:hAnsi="IRNazanin" w:eastAsia="IRNazanin"/>
          <w:color w:val="111111"/>
          <w:sz w:val="28"/>
          <w:sz w:val="28"/>
          <w:szCs w:val="28"/>
          <w:rtl w:val="true"/>
          <w:lang w:bidi="fa-IR"/>
        </w:rPr>
        <w:t>، و من مصاديق طاعة اللّه تعالى هو طاعة رسوله صلی اللّه علیه و آله و سلم وقد أمر الرسول صلی اللّه علیه و آله و سلم باتِّباع الإمام علي علیه السلام وأعطاه الخلافة من بعده وجعله وصيًا له وإمامًا للمسلمين من بعده، فمن هذا المنطلق تكون الولاية معنى من معاني الموعظة ومصداقًا لها،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بالموعظة الوصية كناية أو تضمينًا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إنَّ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خصلة واحدة وهي القيام لوجه اللّه عزَّ وجلَّ بإخلاص،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بخصلة واحدة والمعنى قل إنَّما أعظكم بواحدة إن فعلتموها أصبتم الحق وتخلصتم،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تقوموا لوجه اللّه خالصًا، متفرِّقين اثنين اثنين، وواحدًا واحدًا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هذه التفاسير بينت لهذه الآية معاني متقاربة إلَّا أنَّ بعض المفسرين نقلوا هذه الرواية عن الإمام علي علیه السلام بل إنَّ بعضهم استدلَّ بها واكتفى بها لبيان </w:t>
      </w:r>
    </w:p>
    <w:p>
      <w:pPr>
        <w:pStyle w:val="BookText"/>
        <w:rPr/>
      </w:pPr>
      <w:r>
        <w:rPr>
          <w:rFonts w:ascii="Amiri" w:hAnsi="Amiri" w:eastAsia="Amiri" w:cs="Amiri"/>
          <w:color w:val="111111"/>
          <w:sz w:val="28"/>
          <w:sz w:val="28"/>
          <w:szCs w:val="28"/>
          <w:rtl w:val="true"/>
          <w:lang w:bidi="ar-SA"/>
        </w:rPr>
        <w:t>معنى هذه الآية</w:t>
      </w:r>
      <w:r>
        <w:rPr>
          <w:rStyle w:val="FootnoteAnchor"/>
          <w:rtl w:val="true"/>
        </w:rPr>
        <w:footnoteReference w:id="116"/>
      </w:r>
      <w:r>
        <w:rPr>
          <w:rFonts w:ascii="IRNazanin" w:hAnsi="IRNazanin" w:eastAsia="IRNazanin"/>
          <w:color w:val="111111"/>
          <w:sz w:val="28"/>
          <w:sz w:val="28"/>
          <w:szCs w:val="28"/>
          <w:rtl w:val="true"/>
          <w:lang w:bidi="fa-IR"/>
        </w:rPr>
        <w:t xml:space="preserve">، يقول فيها علیه السلام إنَّ معنى الموعظة هنا هي الولاية، وفي كتاب الاحتجاج للطبرسي عن الإمام علي علیه السلام حديث طويل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لربِّك علينا بعد الذي فرض علينا شيء آخر يفترضه فتذكره ولتسكن أنفسنا إلى أنَّه لم يبق غيره؟ فأنزل اللّه تعالى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الولاية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بين الأمة خلاف أنَّه لم يؤتِ الزكاة يومئذٍ أحدٌ منهم وهو راكع غير واحد، ولو ذُكِر اسمُهُ في الكتاب لأسُقط ما أسقط</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رفع اللّه تعالى مقام الإمامة فأمر رسله أن يأمروا العباد بطاعتهم واتباعهم ولقد شرفهم وفضلهم واصطفاهم إذ قال عنهم في القرآن بأنهم جنب اللّه تعالى كما جاء على لسانه والأئمة من ولده أيضًا، قال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حَسْرَتَا عَلَى مَا فَرَّطْتُ فِي جَنْبِ اللَّهِ وَإِنْ كُنْتُ لَمِنَ السَّاخِرِينَ﴾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جَنْبِ اللَّهِّ أي فرطت في طاعة اللّه تعالى أو في أمره </w:t>
      </w:r>
      <w:r>
        <w:rPr>
          <w:rStyle w:val="FootnoteAnchor"/>
          <w:rtl w:val="true"/>
        </w:rPr>
        <w:footnoteReference w:id="118"/>
      </w:r>
      <w:r>
        <w:rPr>
          <w:rFonts w:ascii="Amiri" w:hAnsi="Amiri" w:eastAsia="Amiri" w:cs="Amiri"/>
          <w:color w:val="111111"/>
          <w:sz w:val="28"/>
          <w:sz w:val="28"/>
          <w:szCs w:val="28"/>
          <w:rtl w:val="true"/>
          <w:lang w:bidi="ar-SA"/>
        </w:rPr>
        <w:t>، ومعناها يا ندامتي على ما ضيعت من ثواب اللّه تعالى أو قصرت في أمر اللّه تعالى أو في طاعة اللّه تعالى، فيكون المعنى على هذا القول على ما فرطت في طلب جنب اللّه تعالى أي في طلب جواره وقربه وهو</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أو تكون بمعنى فرطت في الطريق الذي هو طريق اللّه تعالى فيكون الجنب بمعنى الجانب أي قصرت في الجانب الذي يؤدي إلى رضا اللّه تعالى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الإمام علي علیه السلام في خطبةٍ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الهادي، وأنا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ملجأ كل ضعيف ومأمن كل خائف، وأنا قائد المؤمنين إلى الجنة، وأنا حبل اللّه المتين، وأنا عروة اللّه الوثقى وكلمة التقوى، وأنا عين اللّه ولسانه الصادق ويده، وأنا جنب اللّه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يد اللّه المبسوطة على عباده بالرحمة والمغفرة، وأنا باب حطة، من عرفني وعرف حقي فقد عرف ربَّه لأنِّ وصيُّ نبيه في أرضه، و حجته على خلقه، لا ينكر هذا إلا رادٌّ على اللّه ورسوله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فجنب اللّه جانبه وناحيته وهو ما يرجع إليه تعالى مما يجب على العبد أن يعامله ومصداق ذلك أن يعبده وحده ولا يعصيه والتَّفريط في جنب اللّه التَّقصير في ذلك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هذا فإنَّ التفريط في جنب اللّه تعالى يشمل كلَّ أنواع التفريط في طاعة أوامر اللّه تعالى، واتباع ما جاء في الكتب السَّماوية، والتأسي بالأنبياء والأولياء –صلوات اللّه تعالى عليهم– ولهذا السَّبب ورد في العديد من روايات أئمَّة أهل البيت علیهم السلام أنَّ الأئمَّة الأطهار هم المقصودون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 ومن تلك الروايات ما ورد في أصول الكافي نقلًا عن الإمام موسى الكاظم علیه السلام أنَّه قال 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حَسْرَتَا عَلَی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 اللّه أمير المؤمنين وكذلك ما كان بعده من الأوصياء بالمكان الرفيع إلى أن ينتهي الأمر إلى آخرهم </w:t>
      </w:r>
      <w:r>
        <w:rPr>
          <w:rStyle w:val="FootnoteAnchor"/>
          <w:rtl w:val="true"/>
        </w:rPr>
        <w:footnoteReference w:id="122"/>
      </w:r>
      <w:r>
        <w:rPr>
          <w:rFonts w:ascii="IRNazanin" w:hAnsi="IRNazanin" w:eastAsia="IRNazanin"/>
          <w:color w:val="111111"/>
          <w:sz w:val="28"/>
          <w:sz w:val="28"/>
          <w:szCs w:val="28"/>
          <w:rtl w:val="true"/>
          <w:lang w:bidi="fa-IR"/>
        </w:rPr>
        <w:t>، وعن الإمام علي بن الحسين علیهماالسلام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حَسْرَتاَ عَلَی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 علي وهو حجة اللّه على الخلق يوم القيامة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أبي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جنب اللّه </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إنَّ هذه التفسيرات إنَّما هي من قبيل بيان المصاديق الواضحة، لأنَّ من المسلَّم به أنَّ اتباع نهج الأئمَّة إنَّما هو اتباعٌ للرسول صلی اللّه علیه و آله و سلم وطاعة للّه تعالى؛ إذ إنَّ الأئمة علیهم السلام لا ينطقون بشيء من عندهم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ما جاء في القرآن الكريم إذن عن الولاية ومقام الإمامة للإمام علي علیه السلام والمعصومين من ولده علیهم السلام يؤكد أحقيتهم بالإمامة والولاية، وكلام الإمام علي علیه السلام برهان واضح ودليل قاطع وذلك بيانه لمعاني الإمامة ومصاديقها في القرآن الكريم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فالأوصياء قوام عليكم بين الجنة والنار، لا يدخل الجنة إلا من عرفهم وعرفوه ولا يدخل النار إلا من أنكرهم وأنكروه، لأنهم عرفاء العباد عرفهم اللّه إياهم عند أخذ المواثيق عليهم بالطاعة لهم، فوصفهم في كتابه فقال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الشهداء على الناس والنبيون شهداؤهم بأخذهم لهم مواثيق العباد بالطاعة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رجال من الملائكة، يعرفون أهل الجنةَّ وأهل الناَّر أوهم قوم علَت درجتهم كالأنبياء، والشهداء، وخيار المؤمنين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المرتفع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وعلى رأي أكثر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أعالي ذلك السور المضروب بين الجنةَّ والناَّر، أمَّا الذين هم على الأعراف فيه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 الأشراف من أهل الطَّاعة وأهل الثَّواب، وقيل هم الملائكة يعرفون أهل الجنةَّ وأهل الناَّر، وقيل إنَّهم الأنبياء علیهم السلام أو هم الشُّهداء، فإنَّ اللّه تعالى يجلسهم على الأعراف، وهي الأمكنة العالية الرفيعة ليكونوا مطلعين على</w:t>
      </w:r>
    </w:p>
    <w:p>
      <w:pPr>
        <w:pStyle w:val="BookText"/>
        <w:rPr/>
      </w:pPr>
      <w:r>
        <w:rPr>
          <w:rFonts w:ascii="Amiri" w:hAnsi="Amiri" w:eastAsia="Amiri" w:cs="Amiri"/>
          <w:color w:val="111111"/>
          <w:sz w:val="28"/>
          <w:sz w:val="28"/>
          <w:szCs w:val="28"/>
          <w:rtl w:val="true"/>
          <w:lang w:bidi="ar-SA"/>
        </w:rPr>
        <w:t>الكل يشهدون على كل أحد بما يليق به، ويعرفون أن أهل الثَّواب وصلوا إلى الدَّرجات، وأهل العقاب إلى الدركات،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إنَّهم أقوام يكونون في الدرجة السافلة من أهل الثواب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الإمام نستشف معنى عامًا يقترب من مراد الآية الذي اشتهرت به وهو أن اللّه تعالى جعل عبادًا مؤمنين شهداء على خلقه وهؤلاء المؤمنون هم محمد وآله لأن اللّه تعالى يقول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الرَّسُولُ عَلَيْكُمْ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الإمام علي علیه السلام </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تَرِدُ أمتي و شيعتي فيروون من حوض محمد صلی اللّه علیه و آله و سلم وبيدي عصًا عوسج</w:t>
      </w:r>
    </w:p>
    <w:p>
      <w:pPr>
        <w:pStyle w:val="BookText"/>
        <w:rPr/>
      </w:pPr>
      <w:r>
        <w:rPr>
          <w:rFonts w:ascii="Amiri" w:hAnsi="Amiri" w:eastAsia="Amiri" w:cs="Amiri"/>
          <w:color w:val="111111"/>
          <w:sz w:val="28"/>
          <w:sz w:val="28"/>
          <w:szCs w:val="28"/>
          <w:rtl w:val="true"/>
          <w:lang w:bidi="ar-SA"/>
        </w:rPr>
        <w:t>أطرد بها أعدائي طرد غريبة الإبل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أشارت الآيات السابقة لذكر الأعراف ورجال الأعراف أن بين أصحاب الجنة وأصحاب النار مؤذن ينادي باللعن على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تذكر الروايات أن المؤذن هو الإمام علي علیه السلام، جاء عن الإمام أبي الحسن الرضا علیه السلام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أمير المؤمنين علیه السلام يؤذن أذانًا يُسمِعُ الخلائق كلَّها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والدليل على ذلك قول اللّه عز وجل في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الأذان في النَّاس</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 بإذْني أي بِعِلمي، ويجوز بأمري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دليل قاطع من كلام الإمام علیه السلام على أنَّه علیه السلام هو من يأذن للعباد بدخول الجنة أو النار فبولايته الفوز بالجنة وبمعاداته ومخالفته فالمصير هو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قولي يهدكم اللّه إذا قلتُ وأطيعوا أمري إذا أمرتُ فو اللّه لئن</w:t>
      </w:r>
    </w:p>
    <w:p>
      <w:pPr>
        <w:pStyle w:val="BookText"/>
        <w:rPr/>
      </w:pPr>
      <w:r>
        <w:rPr>
          <w:rFonts w:ascii="Amiri" w:hAnsi="Amiri" w:eastAsia="Amiri" w:cs="Amiri"/>
          <w:color w:val="111111"/>
          <w:sz w:val="28"/>
          <w:sz w:val="28"/>
          <w:szCs w:val="28"/>
          <w:rtl w:val="true"/>
          <w:lang w:bidi="ar-SA"/>
        </w:rPr>
        <w:t xml:space="preserve">أطعتموني لا تغووا، وإن عصيتموني لا ترشدوا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فمحمد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يهدي إلى الحق وأمَّا من لا يَهِدِّي إلَّا أنْ يُهْدِى فهو من خالف مِن قريش وغيرهم أهلَ بيتِ النبي صلی اللّه علیه و آله و سلم من بعده</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يحتاج إلى هدايةٍ من غيره فإنَّه لا يمكن أن يُتبَع، ومن يهدي غيره إلى طريق التَّوحيد والرشد أحق أن يُتبَع أمرُهُ ونَهيُه، أم الذي لا يهدي أحدًا إلَّا يهتدي هو بغيره</w:t>
      </w:r>
      <w:r>
        <w:rPr>
          <w:rStyle w:val="FootnoteAnchor"/>
          <w:rtl w:val="true"/>
        </w:rPr>
        <w:footnoteReference w:id="136"/>
      </w:r>
      <w:r>
        <w:rPr>
          <w:rFonts w:ascii="Amiri" w:hAnsi="Amiri" w:eastAsia="Amiri" w:cs="Amiri"/>
          <w:color w:val="111111"/>
          <w:sz w:val="28"/>
          <w:sz w:val="28"/>
          <w:szCs w:val="28"/>
          <w:rtl w:val="true"/>
          <w:lang w:bidi="ar-SA"/>
        </w:rPr>
        <w:t>، فمن يهدي إلى الحق يجب أن لا يكون مهتديًا بغيره إلَّا باللّه تعالى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إنَّ الأمَّة مجمعة على أن الإمام لا يحتاج إلى إمام، ولا خلاف بين ذوي العقول أنَّ من احتاج إلى رعيته فهو إلى الإمام أحوج وإذا ثبت حاجة أحدٍ إلى الإمام بطلت إمامته بالإجماع المنعقد على أن الإمام لا يحتاج إلى إمام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يقول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أعمى عن الحقائق الموجودة</w:t>
      </w:r>
      <w:r>
        <w:rPr>
          <w:rStyle w:val="FootnoteAnchor"/>
          <w:rtl w:val="true"/>
        </w:rPr>
        <w:footnoteReference w:id="139"/>
      </w:r>
      <w:r>
        <w:rPr>
          <w:rFonts w:ascii="Amiri" w:hAnsi="Amiri" w:eastAsia="Amiri" w:cs="Amiri"/>
          <w:color w:val="111111"/>
          <w:sz w:val="28"/>
          <w:sz w:val="28"/>
          <w:szCs w:val="28"/>
          <w:rtl w:val="true"/>
          <w:lang w:bidi="ar-SA"/>
        </w:rPr>
        <w:t xml:space="preserve">، جاء في كتاب الخصال يقول الإمام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العمى من عَمِيَ عن فضلنا أو ناصَبَنا العداوة بلا ذنبٍ سبق إليه منَّا، إلَّا أنَّا دعوناهُ إلى الحقِّ، ودعاه من سوانا إلى الفتنة والدُّنيا، فأتاهما ونصب البراءة منَّا والعداوة لنا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أن من كان في هذه النعِّم وعن هذه العبر أعمى فهو عمَّا غُيِّبَ عنه من أمر الآخرة أعمى، وفيها إشارة إلى الدُّنيا بمعنى أنَّ من كان في هذه الدُّنيا أعمى عن آيات اللّه تعالى ضالًّا عن الحق ذاهبًا عن الدِّين فهو في الآخرة أشدُّ تحيرًا وذهابًا عن طريق الجنةَّ أو عن الحجة إذا سُئل فإنَّ من ضلَّ عن معرفة اللّه تعالى في الدُّنيا يكون يوم القيامة منقطع الحجة، وجاء في معناها أيضًا، أنَّ من كان في الدُّنيا أعمى القلب فإنَّه في الآخرة أعمى العين يحشر كذلك عقوبة له على ضلالته في الدُّنيا وهذا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وتأويل قوله سبحانه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فَبَصَرُكَ الْیَوْمَ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معناه الإخبار عن قوة المعرفة، والجاهل باللّه سبحانه يكون عارفًا به في الآخرة وتقول العرب فلان بصيرٌ بهذا الأمر وإنَّما أرادوا بذلك العلم والمعرفة لا الإبصار بالعين وعلى هذا فلا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فِي الْآخِرَةِ أَعْمَى﴾ على سبيل المبالغة والتَّعجب وإن عُطف عليه بقوله ويكون التقدير وهو أضل سبيلًا، قيل ويجوز أن يكون أعمى عبارة عمَّا يلحقه من الغم المفرط، وقيل إن معناه من كان في الدُّنيا ضالًّا فهو في الآخرة أضلُّ لأنَّه لا تقبل له توبة، وقيل تأويله إنَّه إذا عَمِيَ في الدُّنيا وقد </w:t>
      </w:r>
      <w:bookmarkStart w:id="90" w:name="pg7253_81740"/>
    </w:p>
    <w:p>
      <w:pPr>
        <w:pStyle w:val="BookText"/>
        <w:rPr/>
      </w:pPr>
      <w:bookmarkEnd w:id="90"/>
      <w:r>
        <w:rPr>
          <w:rFonts w:ascii="Amiri" w:hAnsi="Amiri" w:eastAsia="Amiri" w:cs="Amiri"/>
          <w:color w:val="111111"/>
          <w:sz w:val="28"/>
          <w:sz w:val="28"/>
          <w:szCs w:val="28"/>
          <w:rtl w:val="true"/>
          <w:lang w:bidi="ar-SA"/>
        </w:rPr>
        <w:t>عرَّفَهُ اللّه تعالى الهدى وجعل له إلى التوبة وصلةً فعَمِيَ عن رشدِه ولم يتبْ فهو في الآخرة أشدُّ عمىً وأضلُّ سبيلًا لأنَّه لا يجد طريقًا إلى الهداية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إنَّ هذا الذي يُذكر من الهدى والضَّلالة في الدُّنيا وما يعمله الإنسان يلازمه في الآخرة في النشَّأة الأخرى على طبق النشَّأة الأولى فمن أبصر في الدُّنيا أبصر في الآخرة، ومن كان في هذه أعمى فهو في الآخرة أعمى وأضل سبيلًا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حديث عن الإمام علي علیه السلام يذكر فيه أحوال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فيقام الرسل فيسألون عن تأدية الرِّسالات التي حملوها إلى أممهم، فأخبروا أنَّهم قد أدوا ذلك إلى أممهم وتسأل الأمم فيجحدون، كما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جَاءَناَ مِنْ بَشِيرٍ وَلَا نَذِيرٍ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فتشهد الرسل رسول اللّه صلی اللّه علیه و آله و سلم فيشهد بصدق الرِّسل ويكذب من جحدها من الأمم، فيقول لكلِّ أمَّة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ascii="Amiri" w:hAnsi="Amiri" w:eastAsia="Amiri" w:cs="Amiri"/>
          <w:color w:val="111111"/>
          <w:sz w:val="28"/>
          <w:sz w:val="28"/>
          <w:szCs w:val="28"/>
          <w:rtl w:val="true"/>
          <w:lang w:bidi="ar-SA"/>
        </w:rPr>
        <w:t xml:space="preserve">فَقَدْ جَاءَكُمْ بَشِيرٌ وَنَذِيرٌ وَاللَّهُ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مقتدر على شهادة جوارحكم عليكم بتبليغ الرُّسل إليكم رسالاتهم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394202_1051229030"/>
      <w:bookmarkStart w:id="92" w:name="_Toc29"/>
      <w:bookmarkEnd w:id="91"/>
      <w:r>
        <w:rPr>
          <w:rtl w:val="true"/>
        </w:rPr>
        <w:t>أولًا</w:t>
      </w:r>
      <w:r>
        <w:rPr>
          <w:rtl w:val="true"/>
        </w:rPr>
        <w:t xml:space="preserve">: </w:t>
      </w:r>
      <w:r>
        <w:rPr>
          <w:rtl w:val="true"/>
        </w:rPr>
        <w:t>الأئمة هم النعمة على العباد</w:t>
      </w:r>
      <w:bookmarkEnd w:id="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نعم اللّه تعالى على عباده أن بعث لهم رسلا مبشرين ومنذرين يعلمونهم ما عليهم ومالهم من حقوق و واجبات فكانت سنة الحياة على هذا النهج وجعل اللّه تعالى لعباده نعمة أن استخلف أنبياء بأئمة هداة للناس وجعلهم أوصياء </w:t>
      </w:r>
    </w:p>
    <w:p>
      <w:pPr>
        <w:pStyle w:val="BookText"/>
        <w:rPr/>
      </w:pPr>
      <w:r>
        <w:rPr>
          <w:rFonts w:ascii="IRNazanin" w:hAnsi="IRNazanin" w:eastAsia="IRNazanin"/>
          <w:color w:val="111111"/>
          <w:sz w:val="28"/>
          <w:sz w:val="28"/>
          <w:szCs w:val="28"/>
          <w:rtl w:val="true"/>
          <w:lang w:bidi="fa-IR"/>
        </w:rPr>
        <w:t>عليهم، إذ أمر اللّه تعالى بطاعة النبي صلی اللّه علیه و آله و سلم، والنبي أمر بطاعة الأئمة علیهم السلام من بعده فطاعتهم طاعة للّه ولرسوله، ومن واجب هذه النعمة شكرها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غيروا سنة رسول اللّه صلی اللّه علیه و آله و سلم، وعدلوا عن وصيه لا يتخوفون أن</w:t>
      </w:r>
    </w:p>
    <w:p>
      <w:pPr>
        <w:pStyle w:val="BookText"/>
        <w:rPr/>
      </w:pPr>
      <w:r>
        <w:rPr>
          <w:rFonts w:ascii="Amiri" w:hAnsi="Amiri" w:eastAsia="Amiri" w:cs="Amiri"/>
          <w:color w:val="111111"/>
          <w:sz w:val="28"/>
          <w:sz w:val="28"/>
          <w:szCs w:val="28"/>
          <w:rtl w:val="true"/>
          <w:lang w:bidi="ar-SA"/>
        </w:rPr>
        <w:t>ينزل بهم العذاب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وبنا يفوز من فاز يوم القيامة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تذكر حال أئمة الكفر ورؤساء الضَّلال الذين كفروا نعمة اللّه تعالى بدل أن يشكروها، فقوله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إِلَی الَّذِينَ بَدَّلُوا نِعْمَةَ اللَّهِ كُفْرًا﴾ يذكر حال أئمة الكفر والضلال من الأمم السابقة ومن هذه الأمة، والمراد بدَّلوا شكر نعمة اللّه تعالى الواجب عليهم كفرًا، وذكر إحلالهم قومهم دار البوار يستلزم إحلال أنفسهم فيها لأنَّهم أئمة الضَّلال ضَلُّوا ثمَّ أَضَلُّوا و أحلوا قومهم دار الهلاك وهو الشقاء والنار،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بيان لدار البوار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الآية مطلقة وغير مقيدة بهؤلاء الكفرة في ذلك الزمان فهي أيضا تشمل هؤلاء الذِّين كفروا بإمامة الإمام علي علیه السلام لأنَّ الولاية من أعظم النعِّم على العباد ودليل على أنَّها من النعِّم قوله تعالى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w:t>
      </w:r>
      <w:bookmarkStart w:id="93" w:name="pg7253_81742"/>
    </w:p>
    <w:p>
      <w:pPr>
        <w:pStyle w:val="BookText"/>
        <w:rPr/>
      </w:pPr>
      <w:bookmarkEnd w:id="93"/>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94204_1051229030"/>
      <w:bookmarkStart w:id="95" w:name="_Toc30"/>
      <w:bookmarkEnd w:id="94"/>
      <w:r>
        <w:rPr>
          <w:rtl w:val="true"/>
        </w:rPr>
        <w:t>ثانيًا</w:t>
      </w:r>
      <w:r>
        <w:rPr>
          <w:rtl w:val="true"/>
        </w:rPr>
        <w:t xml:space="preserve">: </w:t>
      </w:r>
      <w:r>
        <w:rPr>
          <w:rtl w:val="true"/>
        </w:rPr>
        <w:t xml:space="preserve">الشاهد مع رسول اللّه صلی اللّه علیه و آله و سلم </w:t>
      </w:r>
      <w:r>
        <w:rPr>
          <w:rtl w:val="true"/>
        </w:rPr>
        <w:t>:</w:t>
      </w:r>
      <w:bookmarkEnd w:id="95"/>
    </w:p>
    <w:p>
      <w:pPr>
        <w:pStyle w:val="BookText"/>
        <w:rPr/>
      </w:pPr>
      <w:r>
        <w:rPr>
          <w:rFonts w:ascii="Amiri" w:hAnsi="Amiri" w:eastAsia="Amiri" w:cs="Amiri"/>
          <w:color w:val="111111"/>
          <w:sz w:val="28"/>
          <w:sz w:val="28"/>
          <w:szCs w:val="28"/>
          <w:rtl w:val="true"/>
          <w:lang w:bidi="ar-SA"/>
        </w:rPr>
        <w:t>ورد في القرآن الكريم ذكر الشاهد في مواضع عدة ففي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المقصود به هو الإمام علي علیه السلام، إذ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الوسادة فقعدت عليها لقضيت بين أهل التوراة بتوراتهم و أهل الإنجيل بإنجيلهم و أهل الزبور بزبورهم و أهل الفرقان بفرقانهم بقضاء يصعد إلى اللّه يزهر، واللّه ما نزلت آية في كتاب اللّه في ليل أو نهار إلَّا وقد عَلمت فيمن أنزلت، ولا ممن مر على رأسه المواسي من قريش إلَّا وقد نزلت فيه آية من كتاب اللّه تسوقه إلى الجنَّة أو إلى النَّار فقام إليه رجل فقال يا أمير المؤمنين ما الآية التي نزلت فيك؟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فرسول اللّه صلی اللّه علیه و آله و سلم على بينة من ربِّه وأنا شاهد له منه وأتلوه معه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هذه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 أي هل الذي كان على برهان وحجة من اللّه تعالى والمراد بالبينة هنا القرآن والمعنى بقوله تعالى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النبي صلی اللّه علیه و آله و سلم وقيل المعني به كل محق يدين بحجة وبينة لأنَّ من يتناول العقلاء وقيل هم المؤمنون من أصحاب محمد صلی اللّه علیه و آله و سلم، و يَتْلُوهُ</w:t>
      </w:r>
      <w:bookmarkStart w:id="96" w:name="pg7253_81743"/>
    </w:p>
    <w:p>
      <w:pPr>
        <w:pStyle w:val="BookText"/>
        <w:rPr/>
      </w:pPr>
      <w:bookmarkEnd w:id="96"/>
      <w:r>
        <w:rPr>
          <w:rFonts w:ascii="Amiri" w:hAnsi="Amiri" w:eastAsia="Amiri" w:cs="Amiri"/>
          <w:color w:val="111111"/>
          <w:sz w:val="28"/>
          <w:sz w:val="28"/>
          <w:szCs w:val="28"/>
          <w:rtl w:val="true"/>
          <w:lang w:bidi="ar-SA"/>
        </w:rPr>
        <w:t>شَاهِدٌ مِنْهُ</w:t>
      </w:r>
      <w:r>
        <w:rPr>
          <w:rFonts w:ascii="IRNazanin" w:hAnsi="IRNazanin" w:eastAsia="IRNazanin"/>
          <w:color w:val="111111"/>
          <w:sz w:val="28"/>
          <w:sz w:val="28"/>
          <w:szCs w:val="28"/>
          <w:rtl w:val="true"/>
          <w:lang w:bidi="fa-IR"/>
        </w:rPr>
        <w:t xml:space="preserve"> أي ويتبعه من يشهد بصحته منه واختلف في معناه فقيل الشَّاهد جبرائيل علیه السلام يتلو القرآن على النبي صلی اللّه علیه و آله و سلم من اللّه تعالى أو شاهد من اللّه تعالى محمد صلی اللّه علیه و آله و سلم أو هو شاهد منه لسانه أي يتلو القرآن بلسانه، أو الشَّاهد منه علي بن أبي طالب علیه السلام يشهد للنبي صلی اللّه علیه و آله و سلم وهو منه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394206_1051229030"/>
      <w:bookmarkStart w:id="98" w:name="_Toc31"/>
      <w:bookmarkEnd w:id="97"/>
      <w:r>
        <w:rPr>
          <w:rtl w:val="true"/>
        </w:rPr>
        <w:t>ثالثًا</w:t>
      </w:r>
      <w:r>
        <w:rPr>
          <w:rtl w:val="true"/>
        </w:rPr>
        <w:t xml:space="preserve">: </w:t>
      </w:r>
      <w:r>
        <w:rPr>
          <w:rtl w:val="true"/>
        </w:rPr>
        <w:t>آية النجوى</w:t>
      </w:r>
      <w:bookmarkEnd w:id="98"/>
    </w:p>
    <w:p>
      <w:pPr>
        <w:pStyle w:val="BookText"/>
        <w:rPr/>
      </w:pPr>
      <w:r>
        <w:rPr>
          <w:rFonts w:ascii="IRNazanin" w:hAnsi="IRNazanin" w:eastAsia="IRNazanin"/>
          <w:color w:val="111111"/>
          <w:sz w:val="28"/>
          <w:sz w:val="28"/>
          <w:szCs w:val="28"/>
          <w:rtl w:val="true"/>
          <w:lang w:bidi="fa-IR"/>
        </w:rPr>
        <w:t>أجمعت الأمة على أن في كتاب اللّه تعالى آية ما عمل بها سوى الإمام علي ،علیه السلام ولا يعمل بها أحد من بعده الى يوم القيامة؛ ألا وهي آية النجوى في الآية الثانية عشرة من سورة المجادلة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ولا عجب فقد كانت لأمير المؤمنين علیه السلام عند اللّه تعالى وعند رسول اللّه صلی اللّه علیه و آله و سلم منزلة رفيعة فهو وزيره ونجيه ووصيه وصهره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مناجاتكم رسول اللّه صلی اللّه علیه و آله و سلم فليقدِّم الرَّجل أمام حاجته صدقة فيَسْتَمطِرَ به الكريم ويستنزل به اللئيم قبل حاجته ذَلِكَ التقدیم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لَكُمْ﴾ في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طهرة، روي أنَّ الناَّس أكثروا مناجاة رسول اللّه تعالى صلی اللّه علیه و آله و سلم بما يريدون حتى أملُّوه وأبرموه، فأريد أن </w:t>
      </w:r>
    </w:p>
    <w:p>
      <w:pPr>
        <w:pStyle w:val="BookText"/>
        <w:rPr/>
      </w:pPr>
      <w:r>
        <w:rPr>
          <w:rFonts w:ascii="IRNazanin" w:hAnsi="IRNazanin" w:eastAsia="IRNazanin"/>
          <w:color w:val="111111"/>
          <w:sz w:val="28"/>
          <w:sz w:val="28"/>
          <w:szCs w:val="28"/>
          <w:rtl w:val="true"/>
          <w:lang w:bidi="fa-IR"/>
        </w:rPr>
        <w:t xml:space="preserve">يكفوا عن ذلك، فأُمِرُوا بأنَّ من أراد أن يناجيه قدَّم قبل مناجاته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اللّه لآية ما عمل بها أحد قبلي ولا يعمل بها أحدٌ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دينار فصرَّفته، فكنت إذا ناجيته تصدقت بدرهم،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في عشر كلمات سألهنَّ رسول اللّه صلی اللّه علیه و آله و سلم وعن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لي واحدة منهنَّ كانت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 فاطمة، وإعطاؤه الراية يوم خيبر، و آية النجوى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أن سبب نزول الآية أن الاغنياء كانوا يختلون بالنبي صلی اللّه علیه و آله و سلم فيشاورونه بما يريدون، والفقراء لا يتمكنون من النِّبي تمكنهم، ففرض اللّه تعالى عليهم الصَّدقة قبل النجَّوى ليمتنعوا من ذلك، وتعبدهم بأن لا يناجي أحد رسول اللّه إلا بعد أن يتصدق بشيء ما قل أو كثر، فلم يفعل أحد ذلك، فاستقرض أمير المؤمنين علي علیه السلام دينارًا وتصدَّق به، ثمَّ ناجى النبي صلی اللّه علیه و آله و سلم، فنسخ اللّه تعالى ذلك الحكم بالآية التي بعدها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المستحفظون من أصحاب النبي محمد صلی اللّه علیه و آله و سلم إنَّه ليس فيهم رجلٌ له منقبة إلَّا وقد شركتُه فيها وفضلته وليَ سبعون منقبة لم يشركني فيها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السبعين وقال علیه السلام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الرابعة والعشرون فإنَّ اللّه عز وجل أنزل على رسوله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لي دينار فبعتُه بعشرة دراهم فكنتُ إذا ناجيتُ رسول اللّه صلی اللّه علیه و آله و سلم أتصدقُ قبل ذلك بدرهم فو اللّه ما فعل هذا أحدٌ غيري من الصَّحابة </w:t>
      </w:r>
      <w:bookmarkStart w:id="99" w:name="pg7253_81745"/>
    </w:p>
    <w:p>
      <w:pPr>
        <w:pStyle w:val="BookText"/>
        <w:rPr/>
      </w:pPr>
      <w:bookmarkEnd w:id="99"/>
      <w:r>
        <w:rPr>
          <w:rFonts w:ascii="Amiri" w:hAnsi="Amiri" w:eastAsia="Amiri" w:cs="Amiri"/>
          <w:color w:val="111111"/>
          <w:sz w:val="28"/>
          <w:sz w:val="28"/>
          <w:szCs w:val="28"/>
          <w:rtl w:val="true"/>
          <w:lang w:bidi="ar-SA"/>
        </w:rPr>
        <w:t>قبلي ولا بعدي فأنزل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التَّوبة إلَّا من ذنب كان ؟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خفف اللّه عن هذه الأمَّة، فلم ينزل في أحدٍ بعدي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394208_1051229030"/>
      <w:bookmarkStart w:id="101" w:name="_Toc32"/>
      <w:bookmarkEnd w:id="100"/>
      <w:r>
        <w:rPr>
          <w:rtl w:val="true"/>
        </w:rPr>
        <w:t>رابعًا</w:t>
      </w:r>
      <w:r>
        <w:rPr>
          <w:rtl w:val="true"/>
        </w:rPr>
        <w:t xml:space="preserve">: </w:t>
      </w:r>
      <w:r>
        <w:rPr>
          <w:rtl w:val="true"/>
        </w:rPr>
        <w:t>ولاية علي علیه السلام حسنة</w:t>
      </w:r>
      <w:bookmarkEnd w:id="101"/>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أحدِّثك بالحسنة التي من جاء بها أَمِنَ من فزع يوم القيامة وبالسيئة التي من جاء بها أكَبَهُ اللّه على وجهه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حبُّنا والسَّيئة بغضنا </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وسُئل الإمام أبو جعفر الباقر علیه السلام عن معنى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ولاية علي وحبُّه والسَّيئة عداوة علي وبغضه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94210_1051229030"/>
      <w:bookmarkStart w:id="103" w:name="_Toc33"/>
      <w:bookmarkEnd w:id="102"/>
      <w:r>
        <w:rPr>
          <w:rtl w:val="true"/>
        </w:rPr>
        <w:t>المطلب الثالث</w:t>
      </w:r>
      <w:r>
        <w:rPr>
          <w:rtl w:val="true"/>
        </w:rPr>
        <w:t xml:space="preserve">: </w:t>
      </w:r>
      <w:r>
        <w:rPr>
          <w:rtl w:val="true"/>
        </w:rPr>
        <w:t>المعاد</w:t>
      </w:r>
      <w:r>
        <w:rPr>
          <w:rtl w:val="true"/>
        </w:rPr>
        <w:t>.</w:t>
      </w:r>
      <w:bookmarkEnd w:id="1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 بالمعاد أمرٌ أساسي في كل شريعة لها صلة بالسماء إذ تصبح الشرائع مسالك بشرية مادية لا تمتُ إلى اللّه تعالى بصلة، وقد بيَّن الذكر الحكيم وجود </w:t>
      </w:r>
    </w:p>
    <w:p>
      <w:pPr>
        <w:pStyle w:val="BookText"/>
        <w:rPr/>
      </w:pPr>
      <w:r>
        <w:rPr>
          <w:rFonts w:ascii="IRNazanin" w:hAnsi="IRNazanin" w:eastAsia="IRNazanin"/>
          <w:color w:val="111111"/>
          <w:sz w:val="28"/>
          <w:sz w:val="28"/>
          <w:szCs w:val="28"/>
          <w:rtl w:val="true"/>
          <w:lang w:bidi="fa-IR"/>
        </w:rPr>
        <w:t>تلك العقيدة في الشرائع السماوية من لدن آدم إلى المسيح علیهماالسلام، وقد اهتم القرآن الكريم بالمعاد اهتمامًا بالغًا يكشف عنه كثرة الآيات التي تتحدث عن المعاد، والمعاد هو الوجود الثاني للأجسام المرئية في الدنيا المحسوسة الملموسة بعد فنائها وتلاشيها وتفرق أجزائها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ويسمى يوم المعاد بتسميات عدة منها يوم القيامة ويوم الحساب وغيرها، وكلها ذكرت في القرآن الكريم وفي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اليوم أهوال ومواقف خاصة، إذ يُروى في حديث طويل للإمام علي علیه السلام يذكر فيه بعضًا من أحوال يوم القيامة وكيف أن الإنسان يختم على فمه وتصير جوارحه هي التي تتكلم، إذ يقول علیه السلام في خطبة يصف فيها أهوال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على الأفواه فلا تكلم، وقد تكلمت الأيدي، وشهدت الأرجل، ونطقت الجلود بما عملوا فلا يكتمون اللّه حديثًا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يذكر الإمام بعض صفات ذلك اليوم فقال إنَّه بمقدار خمسين ألف سنة، وفيه أحوال الإمام في هذا الحديث الذي يسأل فيه الإمام عن آيات من القرآن الكريم اشتبه عليه فهمها تتحدث عن يوم القيامة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عليًا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شككتُ في كتاب اللّه المنزل،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وكيف شككتَ في كتاب اللّه المنزل؟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وجدت الكتاب يكذب بعضه بعضًا وينقض بعضه بعضًا،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الذي شككتَ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يقول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w:t>
      </w:r>
    </w:p>
    <w:p>
      <w:pPr>
        <w:pStyle w:val="BookText"/>
        <w:rPr/>
      </w:pPr>
      <w:r>
        <w:rPr>
          <w:rFonts w:ascii="Amiri" w:hAnsi="Amiri" w:eastAsia="Amiri" w:cs="Amiri"/>
          <w:color w:val="111111"/>
          <w:sz w:val="28"/>
          <w:sz w:val="28"/>
          <w:szCs w:val="28"/>
          <w:rtl w:val="true"/>
          <w:lang w:bidi="ar-SA"/>
        </w:rPr>
        <w:t xml:space="preserve">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حيث استُنطِقوا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وَاللّهِ رَبِّنَا مَا كُنَّا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فمرةً يتكلمون ومرةً لا يتكلمون، ومرةً ينطق الجلود والأيدي والأرجل، ومرةً لا يتكلمون إلَّا من أذنَ له الرَّحمن وقال صوابًا، فأنَّى ذلك يا أمير المؤمنين؟ 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في موطن واحدٍ، هي في مواطن في ذلك اليوم الذي مقداره خمسون ألف سنة، فجمع اللّه الخلائق في ذلك اليوم في موطن يتعارفون</w:t>
      </w:r>
    </w:p>
    <w:p>
      <w:pPr>
        <w:pStyle w:val="BookText"/>
        <w:rPr/>
      </w:pPr>
      <w:r>
        <w:rPr>
          <w:rFonts w:ascii="Amiri" w:hAnsi="Amiri" w:eastAsia="Amiri" w:cs="Amiri"/>
          <w:color w:val="111111"/>
          <w:sz w:val="28"/>
          <w:sz w:val="28"/>
          <w:szCs w:val="28"/>
          <w:rtl w:val="true"/>
          <w:lang w:bidi="ar-SA"/>
        </w:rPr>
        <w:t>فيه فيُكلم بعضهم بعضًا ويستغفر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يُجمعون في موطن يَفِرُّ بعضهم من بعض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تعاونوا على الظلم والعدوان في دار الدُّنيا لِكُّلِّ امْرِئٍ مِنْهُمْ يَوْمَئِذٍ شَأْنٌ يُغْنِيهِ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يجمعون في موطن يبكون فيه فلو أنَّ تلك الأصوات بدت لأهل الدُّنيا لأذهلت جميع الخلائق عن معائشهم، وصدعت</w:t>
      </w:r>
    </w:p>
    <w:p>
      <w:pPr>
        <w:pStyle w:val="BookText"/>
        <w:rPr/>
      </w:pPr>
      <w:r>
        <w:rPr>
          <w:rFonts w:ascii="Amiri" w:hAnsi="Amiri" w:eastAsia="Amiri" w:cs="Amiri"/>
          <w:color w:val="111111"/>
          <w:sz w:val="28"/>
          <w:sz w:val="28"/>
          <w:szCs w:val="28"/>
          <w:rtl w:val="true"/>
          <w:lang w:bidi="ar-SA"/>
        </w:rPr>
        <w:t>الجبال إلَّا ما شاء اللّه، فلا يزالون يبكون حتَّى يبكون الدَّم، ثمَّ يجتمعون في موطن 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يقرُّون بما عَمِلوا فيُختم على أفواههم ويستنطق الأيدي والأرجل والجلود فتنطق فتشهدُ بكلِّ معصيةٍ بدتْ منهم، ثمَّ يرفع الخاتم عن ألسنتهم فيقولون لجلودهم وأيديهم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أَنْطَقَنَا اللَّهُ الَّذِي أَنْطَقَ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يُجمعون في موطن </w:t>
      </w:r>
    </w:p>
    <w:p>
      <w:pPr>
        <w:pStyle w:val="BookText"/>
        <w:rPr/>
      </w:pPr>
      <w:r>
        <w:rPr>
          <w:rFonts w:ascii="Amiri" w:hAnsi="Amiri" w:eastAsia="Amiri" w:cs="Amiri"/>
          <w:color w:val="111111"/>
          <w:sz w:val="28"/>
          <w:sz w:val="28"/>
          <w:szCs w:val="28"/>
          <w:rtl w:val="true"/>
          <w:lang w:bidi="ar-SA"/>
        </w:rPr>
        <w:t>يستنطق فيه جميع الخلائق فلا يتكلم أحدٌ إلَّا من أذِنَ لهُ الرَّحمنُ وقالَ صوابًا، ويجتمعون في موطن يختصمون فيه ويُدان لبعض الخلائق من بعض وهو القول، وذلك كله قبل الحساب، فإذا أخذ بالحساب شغل كلٌّ بما لديه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فالمقصود من هذا اليوم في الآية الكريمة هو يوم القيامة، ومعنى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يجوز أن تخرج الألسنة ويختم على الأفواه ويجوز أن يكون الختم على الأفواه في حال شهادة الأيدي والأرجل</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أهوال يوم القيامة في موارد عدة في القرآن الكريم منها أحوال القبر والبرزخ ويوم القيامة وغيرها، فقد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كَانَ وَعْدُهُ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هذه الأحداث مما يحث بعد الموت و في يوم القيامة، والقبر إما روضة من الجنان، أو حفرة من النيران، كما يقول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القبور روضة من رياض الجنة أو حفرة من حفر النيران، ألا وإنَّه يتكلم في كل يوم ثلاث مرات أنا بيت الوحشة أنا بيت الدود، ألا وإن وراء ذلك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تذهل فيه كل مرضعة عمَّا أرضعت، ويكون الولدان شيبًا السماء منفطرٌ به، وتضع كل ذات حملٍ حملها وترى الناس سكارى وما هم بسكارى ولكن عذاب اللّه شديد، ألا إن من وراء ذلك جنة عَرْضُهَا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 علي علیه السلام في مسائل عقائدية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الأمر في القرآن الكريم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 اللّه للعلم أهلاً و فرض على العباد طاعتهم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والبيوت هي بيوت العلم الذي استودعته الأنبياء، وأبوابها أوصياؤهم، فكل عمل من أعمال الخير يجري على غير أيدي أهل الاصطفاء وعهودهم وحدودهم و رائعهم وسننهم ومعالم دينهم مردود غير مقبول، وأهله بمحلِّ كفر، وإنْ شملتهم صفة الإِيمان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معنى أولي الأمر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للمفسرين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الأمراء،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العلماء، وقيل لأنَّهم الذِّين يُرجع إليهم في الأحكام ويجب الرُّجوع إليهم عند التنازع من دون الولاة و روي عن الإمامين الباقر والصَّادق علیهماالسلام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أولي الأمر هم الأئمة من آل محمد أوجب اللّه طاعتهم بالإطلاق كما أوجب طاعته وطاعة رسوله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ولا يجوز أنْ يوجب اللّه تعالى طاعة أحدٍ على الإطلاق إلَّا من ثبتت عصمته وعُلِمَ أنَّ باطنه كظاهره وأُمِن منه الغلط والأمر بالقبيح، وليس ذلك بحاصل في الأمراء ولا العلماء سواهم جلَّ اللّه عن أن يأمر بطاعة من يعصيه أو بالانقياد للمختلفين في القول والفعل لأنَّه محالٌ أن يطاع</w:t>
      </w:r>
    </w:p>
    <w:p>
      <w:pPr>
        <w:pStyle w:val="BookText"/>
        <w:rPr/>
      </w:pPr>
      <w:r>
        <w:rPr>
          <w:rFonts w:ascii="IRNazanin" w:hAnsi="IRNazanin" w:eastAsia="IRNazanin"/>
          <w:color w:val="111111"/>
          <w:sz w:val="28"/>
          <w:sz w:val="28"/>
          <w:szCs w:val="28"/>
          <w:rtl w:val="true"/>
          <w:lang w:bidi="fa-IR"/>
        </w:rPr>
        <w:t xml:space="preserve">المختلفون كما أنَّه محال أن يجتمع ما اختلفوا فيه وممَّا يدل على ذلك أيضًا أن اللّه تعالى لم يقرن طاعة أولي الأمر بطاعة رسوله كما قرن طاعة رسوله بطاعته إلَّا وأولوا الأمر فوق الخلق جميعًا، كما أنَّ الرَّسول فوق أولي الأمر وفوق سائر الخلق، وهذه صفة أئمة الهدى من آل محمد صلی اللّه علیه و آله و سلم الذِّين ثبتت إمامتهم وعصمتهم واتفقت الأمَّة على علو رتبتهم وعدالتهم </w:t>
      </w:r>
      <w:r>
        <w:rPr>
          <w:rFonts w:ascii="Amiri" w:hAnsi="Amiri" w:eastAsia="Amiri" w:cs="Amiri"/>
          <w:color w:val="111111"/>
          <w:sz w:val="28"/>
          <w:sz w:val="28"/>
          <w:szCs w:val="28"/>
          <w:rtl w:val="true"/>
          <w:lang w:bidi="ar-SA"/>
        </w:rPr>
        <w:t>فَإِنْ تَنَازَعْتُمْ فِي شَيْءٍ فَرُدُّوهُ إِلَى اللَّهِ وَالرَّسُولِ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فإن اختلفتم في شيء من أمور دينكم فردُّوا التنازع فيه إلى كتاب اللّه وسنة الرسول الكريم صلی اللّه علیه و آله و سلم والردُّ إلى الأئمةِ القائمين مقام الرَّسول بعد وفاته هو مثل الردِّ إلى الرَّسول في حياته لأنَّهم الحافظون لشريعته وخلفاؤه في</w:t>
      </w:r>
    </w:p>
    <w:p>
      <w:pPr>
        <w:pStyle w:val="BookText"/>
        <w:rPr/>
      </w:pPr>
      <w:r>
        <w:rPr>
          <w:rFonts w:ascii="Amiri" w:hAnsi="Amiri" w:eastAsia="Amiri" w:cs="Amiri"/>
          <w:color w:val="111111"/>
          <w:sz w:val="28"/>
          <w:sz w:val="28"/>
          <w:szCs w:val="28"/>
          <w:rtl w:val="true"/>
          <w:lang w:bidi="ar-SA"/>
        </w:rPr>
        <w:t>أمته فجروا مجراه فيه، ثمَّ أكدَّ سبحانه ذلك وعظَّمه بقوله 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كُنْتُمْ تُؤْمِنُونَ بِاللَّهِ وَالْیَوْمِ الْآخِرِ فما أبيَن هذا وأوضحه ذلك إشارة إلى </w:t>
      </w:r>
      <w:bookmarkStart w:id="104" w:name="pg7253_81752"/>
    </w:p>
    <w:p>
      <w:pPr>
        <w:pStyle w:val="BookText"/>
        <w:rPr/>
      </w:pPr>
      <w:bookmarkEnd w:id="104"/>
      <w:r>
        <w:rPr>
          <w:rFonts w:ascii="Amiri" w:hAnsi="Amiri" w:eastAsia="Amiri" w:cs="Amiri"/>
          <w:color w:val="111111"/>
          <w:sz w:val="28"/>
          <w:sz w:val="28"/>
          <w:szCs w:val="28"/>
          <w:rtl w:val="true"/>
          <w:lang w:bidi="ar-SA"/>
        </w:rPr>
        <w:t>طاعة اللّه تعالى وطاعة رسوله وأولي الأمر والردّ إلى اللّه تعالى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خَيْرٌ وَأحْسَنُ تَأوِيلًا أي أحمدُ عاقبة </w:t>
      </w:r>
      <w:r>
        <w:rPr>
          <w:rStyle w:val="FootnoteAnchor"/>
          <w:rtl w:val="true"/>
        </w:rPr>
        <w:footnoteReference w:id="162"/>
      </w:r>
      <w:r>
        <w:rPr>
          <w:rFonts w:ascii="Amiri" w:hAnsi="Amiri" w:eastAsia="Amiri" w:cs="Amiri"/>
          <w:color w:val="111111"/>
          <w:sz w:val="28"/>
          <w:sz w:val="28"/>
          <w:szCs w:val="28"/>
          <w:rtl w:val="true"/>
          <w:lang w:bidi="ar-SA"/>
        </w:rPr>
        <w:t>، ولذلك قال تعالى في آية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إذا كان قولهم حجة من حيث كانوا معصومين حافظين للشرع جروا مجرى الرَّسول في هذا الباب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94212_1051229030"/>
      <w:bookmarkStart w:id="106" w:name="_Toc34"/>
      <w:bookmarkEnd w:id="105"/>
      <w:r>
        <w:rPr>
          <w:rtl w:val="true"/>
        </w:rPr>
        <w:t>المطلب الثاني</w:t>
      </w:r>
      <w:r>
        <w:rPr>
          <w:rtl w:val="true"/>
        </w:rPr>
        <w:t xml:space="preserve">: </w:t>
      </w:r>
      <w:r>
        <w:rPr>
          <w:rtl w:val="true"/>
        </w:rPr>
        <w:t>آية التطهير</w:t>
      </w:r>
      <w:bookmarkEnd w:id="106"/>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النَّاس أتعلمون أنَّ اللّه عزَّ وجلَّ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فجمعني وفاطمة وابني حسناً وحسيناً ثم ألقى علينا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ولحمتي يؤلمني ما يؤلمهم، ويجرحني ما يجرحهم،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 إنَّما نزلت فيَّ وفي أخي علي وفي ابنتي فاطمة وفي ابنيّ وفي تسعة من ولد الحسين خاصة وليس معنا أحد غيرنا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94214_1051229030"/>
      <w:bookmarkStart w:id="108" w:name="_Toc35"/>
      <w:bookmarkEnd w:id="107"/>
      <w:r>
        <w:rPr>
          <w:rtl w:val="true"/>
        </w:rPr>
        <w:t>المطلب الثالث</w:t>
      </w:r>
      <w:r>
        <w:rPr>
          <w:rtl w:val="true"/>
        </w:rPr>
        <w:t xml:space="preserve">: </w:t>
      </w:r>
      <w:r>
        <w:rPr>
          <w:rtl w:val="true"/>
        </w:rPr>
        <w:t>بيوت اللّه تعالى</w:t>
      </w:r>
      <w:bookmarkEnd w:id="1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البيوت في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البيوت التي أمر اللّه بها أن تؤتى من أبوابها، نحن باب اللّه وبيوته التي يؤتى منه، فمن تابعنا وأقرَّ بولايتنا فقد أتى البيوت من أبوابها ومن خالفنا وفضَّل علينا غيرنا فقد أتى البيوت من ظهورها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الإمام علي علیه السلام قد تطرق إلى إمامة الإمام المهدي علیه السلام إذ جاء 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لتعطفنَّ الدُّنيا علينا بعد شماسها عطف الضروسِ على ولدها، وتلا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المعنى أنَّ فرعون كان يريد إهلاك بني إسرائيل وإفناءهم ونحن نريد أن نَمُنَّ عليهم وَنَجْعَلَهُمْ أَئِمَّةً</w:t>
      </w:r>
      <w:r>
        <w:rPr>
          <w:rFonts w:ascii="IRNazanin" w:hAnsi="IRNazanin" w:eastAsia="IRNazanin"/>
          <w:color w:val="111111"/>
          <w:sz w:val="28"/>
          <w:sz w:val="28"/>
          <w:szCs w:val="28"/>
          <w:rtl w:val="true"/>
          <w:lang w:bidi="fa-IR"/>
        </w:rPr>
        <w:t xml:space="preserve"> أي قادةً ورؤساء في الخير يقتدى بهم، وهو ما أفدناه من قول الإمام علي علیه السلام آنف الذكر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القرآن الكريم تسمية النبي محمد صلی اللّه علیه و آله و 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آل ياسين في قوله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إِلْ يَاسِينَ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علي علیه السلام يقول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إِلْ يَاسِينَ</w:t>
      </w:r>
      <w:r>
        <w:rPr>
          <w:rFonts w:ascii="IRNazanin" w:hAnsi="IRNazanin" w:eastAsia="IRNazanin"/>
          <w:color w:val="111111"/>
          <w:sz w:val="28"/>
          <w:sz w:val="28"/>
          <w:szCs w:val="28"/>
          <w:rtl w:val="true"/>
          <w:lang w:bidi="fa-IR"/>
        </w:rPr>
        <w:t xml:space="preserve"> لأنَّ الله سمَّى النبي صلی اللّه علیه و آله و سلم بهذا الاسم إذ يقول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لعلمه تعالى أنَّهم يسقطون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محمد، كما أسقطوا غيره، وكذلك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يسمِّ بأسمائهم وأسماء آبائهم وأمهاتهم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الألفاظ الأخرى التي جاء بها القرآن الكريم وقد جاء بيانها في أحاديث الإمام علي علیه السلام بأنَّها تعني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تسميتهم بالمتوسمين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واختلفت عبارات المفسرين في تفسير المتوسمين فذكروا لها معاني عدة منها أنَّها بمعنى المتفرسين، أو الناظرين، أو المتفكرين، والمتوسمون المتثبِّتون حتَّى يعرفوا سِمَة الشيء وصفته وعلامته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جاء عن الإمام علي علیه السلام في معنى المتوسمين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 سلم المتوسِّم وأنا من بعده، والأئمة من ذريتي المتوسِّمون </w:t>
      </w:r>
      <w:r>
        <w:rPr>
          <w:rFonts w:eastAsia="IRNazanin" w:cs="IRNazanin"/>
          <w:color w:val="111111"/>
          <w:sz w:val="28"/>
          <w:szCs w:val="28"/>
          <w:rtl w:val="true"/>
          <w:lang w:bidi="fa-IR"/>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المفسرين هذا القول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أخبر الإمام علي علیه السلام عن أن متبعي أهل البيت هم النَّاجون يوم القيامة، إذ قال المقصود بهذه الآية </w:t>
      </w:r>
      <w:r>
        <w:rPr>
          <w:rFonts w:ascii="Amiri" w:hAnsi="Amiri" w:eastAsia="Amiri" w:cs="Amiri"/>
          <w:color w:val="111111"/>
          <w:sz w:val="28"/>
          <w:sz w:val="28"/>
          <w:szCs w:val="28"/>
          <w:rtl w:val="true"/>
          <w:lang w:bidi="ar-SA"/>
        </w:rPr>
        <w:t>وَمِمَّنْ خَلَقْنَا أُمَّةٌ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فرقة واحدة من بين ثلاث وسبعين فرقة من أمة محمد صلی اللّه علیه و آله و سلم إذ يقول علیه السلام </w:t>
      </w:r>
      <w:r>
        <w:rPr>
          <w:rFonts w:eastAsia="IRNazanin" w:cs="IRNazanin"/>
          <w:color w:val="111111"/>
          <w:sz w:val="28"/>
          <w:szCs w:val="28"/>
          <w:rtl w:val="true"/>
          <w:lang w:bidi="fa-IR"/>
        </w:rPr>
        <w:t xml:space="preserve">:) </w:t>
      </w:r>
      <w:bookmarkStart w:id="109" w:name="pg7253_81755"/>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لتفترقنَّ هذه الأمة على ثلاث وسبعين فرقة كلُّها في النَّار إلَّا فرقة واحدة ﴿وَمِمَّنْ خَلَقْنَا أُمَّةٌ يَهْدُونَ بِالْحَقِّ وَبِهِ يَعْدِلُونَ</w:t>
      </w:r>
      <w:r>
        <w:rPr>
          <w:rFonts w:ascii="IRNazanin" w:hAnsi="IRNazanin" w:eastAsia="IRNazanin"/>
          <w:color w:val="111111"/>
          <w:sz w:val="28"/>
          <w:sz w:val="28"/>
          <w:szCs w:val="28"/>
          <w:rtl w:val="true"/>
          <w:lang w:bidi="fa-IR"/>
        </w:rPr>
        <w:t xml:space="preserve"> فهذه التي تنجو، وقد قال النبي صلی اللّه علیه و آله و سلم من قبل إنَّ هذه الآية أعطيت لأمتي كما أعطي موسى علیه السلام مثلها،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لكم وقد أعطي قوم موسى مثلها </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ودلت الأخبار الكثيرة على أنَّ المراد بالذين يهدون بالحق هم الأئمة وشيعتهم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اتبع أهل البيت إذن وكان من شيعتهم فبذلك فليفرحوا ففيه نجاتهم وفوزهم يوم القيامة،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الإمام علي في هذه الآية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فليفرح شيعتُنا هو خيرٌ ممَّا أعطي عدونا من الذَّهب والفضة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394216_1051229030"/>
      <w:bookmarkStart w:id="111" w:name="_Toc36"/>
      <w:bookmarkEnd w:id="110"/>
      <w:r>
        <w:rPr>
          <w:rtl w:val="true"/>
        </w:rPr>
        <w:t>المطلب الرابع</w:t>
      </w:r>
      <w:r>
        <w:rPr>
          <w:rtl w:val="true"/>
        </w:rPr>
        <w:t xml:space="preserve">: </w:t>
      </w:r>
      <w:r>
        <w:rPr>
          <w:rtl w:val="true"/>
        </w:rPr>
        <w:t>البداء</w:t>
      </w:r>
      <w:r>
        <w:rPr>
          <w:rtl w:val="true"/>
        </w:rPr>
        <w:t>.</w:t>
      </w:r>
      <w:bookmarkEnd w:id="111"/>
    </w:p>
    <w:p>
      <w:pPr>
        <w:pStyle w:val="BookText"/>
        <w:rPr/>
      </w:pPr>
      <w:r>
        <w:rPr>
          <w:rFonts w:ascii="Amiri" w:hAnsi="Amiri" w:eastAsia="Amiri" w:cs="Amiri"/>
          <w:color w:val="111111"/>
          <w:sz w:val="28"/>
          <w:sz w:val="28"/>
          <w:szCs w:val="28"/>
          <w:rtl w:val="true"/>
          <w:lang w:bidi="ar-SA"/>
        </w:rPr>
        <w:t>البداء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يظهر للناس ما كان قد أخفاه عنهم سابقًا، وبتعبير آخر أنَّ المراد من البداء هو تغيير المصير في ظل الدُّعاء والأعمال الصَّالحة كالصَّدقة والاستغفار وصلة الرحم كما اتَّفق لقوم يونس، فأظهر اللّه ما خفي عليهم من الفرج والتحرّر من الشدَّة حيث غيَّروا مصيرهم بالأعَمال الصالحة، قال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w:t>
      </w:r>
    </w:p>
    <w:p>
      <w:pPr>
        <w:pStyle w:val="BookText"/>
        <w:rPr/>
      </w:pPr>
      <w:r>
        <w:rPr>
          <w:rFonts w:ascii="Amiri" w:hAnsi="Amiri" w:eastAsia="Amiri" w:cs="Amiri"/>
          <w:color w:val="111111"/>
          <w:sz w:val="28"/>
          <w:sz w:val="28"/>
          <w:szCs w:val="28"/>
          <w:rtl w:val="true"/>
          <w:lang w:bidi="ar-SA"/>
        </w:rPr>
        <w:t>لهم ما أخفى اللّه عنهم حيث كانوا مذعنين بالعذاب والهلاك، فظهرت لهم النجاة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رُسُلًا مِنْ قَبْلِكَ وَجَعَلْنَا لَهُمْ أَزْوَاجًا وَذُرِّيَّةً وَمَا كَانَ لِرَسُولٍ أَنْ يَأْتِيَ بِآيَةٍ إِلَّا بِإِذْنِ اللَّهِ 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يَمْحُو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متصلة بما تقدم و وجه اتصالها هو أنه لما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 اقتضى أن يدخل فيه أعمال العباد، فبين أن اللّه تعالى يمحو ما يشاء ويثبت، لئِلَّا يتوهم أنَّ المعصية مثبتة بعد التَّوبة، كما هي قبل التَّوبة،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يمحى ويثبت الناسخ والمنسوخ، وقيل يمحو ما يشاء ويثبت، مما يثبته الملكان، لأنَّه لا يثبت إلَّا الطَّاعات والمعاصي دون المباحات، وقيل معناه يمحو ما يشاء من معاصي من يريد التفضل عليه بإسقاط عقابه، ويثبت معاصي من يزيد عقابه والحسنة يثبتها اللّه تعالى قبل فعلها، بمعنى أنَّهم سيعملونها، فإذا عملوها أثبتها بأنهم عملوها، فلذلك أثبت في الحالين، والوجه في إثباته ما يكون فيه من المصلحة والاعتبار لمن يفكر فيه بأن ما يحدث على كثرته وعظمه، قد أحصاه اللّه تعالى وكتبه، وذلك لا سبيل إليه إلا من جهة علّام الغيوب الذي يعلم ما يكون قبل أنْ يكون، واعتبار المشاهدة له من الملائكة إذا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ما يكون بما هو مكتوب، مع أنَّه أهول في الصدور، وأعظم في النفُّوس مما يتصور معه، حتى كان المفكر فيه مشاهداً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أثر الكتابة، والإثبات الإخبار بوجود الشيء، ونقيضه النفي، وهو الإخبار بعدمه، وقال 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يمحو الشقاء والسعادة،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يمحيان مثل </w:t>
      </w:r>
    </w:p>
    <w:p>
      <w:pPr>
        <w:pStyle w:val="BookText"/>
        <w:rPr/>
      </w:pPr>
      <w:r>
        <w:rPr>
          <w:rFonts w:ascii="Amiri" w:hAnsi="Amiri" w:eastAsia="Amiri" w:cs="Amiri"/>
          <w:color w:val="111111"/>
          <w:sz w:val="28"/>
          <w:sz w:val="28"/>
          <w:szCs w:val="28"/>
          <w:rtl w:val="true"/>
          <w:lang w:bidi="ar-SA"/>
        </w:rPr>
        <w:t>سائر الأشياء،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أُمُّ الْكِتَابِ﴾ معناه أصل الكتاب، لأنَّه يُكتب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كذا وكذا، لكل ما يكون، فإذا وقع كتب أنَّه قد كان ما قيل أنَّه سيكون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معنى المحو والإثبات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الأحكام من الناسخ والمنسوخ،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يمحو من كتاب الحفظة المباحات وما لا جزاء فيه ويثبت ما فيه الجزاء من الطَّاعات والمعاصي،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يمحو ما يشاء من ذنوب المؤمنين فضلًا فيسقط عقابها ويثبت ذنوب من يريد عقابه عدلًا،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في كل شيء فيمحو من الرزق ويزيد فيه ومن الأجل ويمحو السعادة والشقاوة ويثبتهما،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مثل تقتير الأرزاق والمحن والمصائب يثبته في أم الكتاب ثم يزيله بالدعاء والصدقة وفيه حثٌّ على الانقطاع إليه سبحانه،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يمحو بالتَّوبة جميع الذُّنوب ويثبت بدل الذنوب حسنات يبيِّنه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يمحو ما يشاء من القرون ويثبت ما يشاء منها كقوله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 أَهْلَكْنَا قَبْلَهُمْ مِنَ الْقُرُونِ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ذلك عن الإمام علي علیه السلام، 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يمحو ما يشاء يعني القمر ويثبت يعني الشمس وبيانه فمحونا آية الليل وجعلنا آية النهَّار مبصرة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12" w:name="pg7253_81758"/>
    </w:p>
    <w:p>
      <w:pPr>
        <w:pStyle w:val="BookText"/>
        <w:rPr/>
      </w:pPr>
      <w:bookmarkEnd w:id="112"/>
      <w:r>
        <w:rPr>
          <w:rFonts w:ascii="IRNazanin" w:hAnsi="IRNazanin" w:eastAsia="IRNazanin"/>
          <w:color w:val="111111"/>
          <w:sz w:val="28"/>
          <w:sz w:val="28"/>
          <w:szCs w:val="28"/>
          <w:rtl w:val="true"/>
          <w:lang w:bidi="fa-IR"/>
        </w:rPr>
        <w:t>في قول الإمام علیه السلام أعلاه أثبت نفي البداء عن اللّه تعالى بل إنَّه علیه السلام قد عدَّه كفرًا، روي 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بن الحسين، والإمام علي ابن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لنا بالحديث مع هذه الآية يَمْحُو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لا يعلم بشيء إلَّا بعد كونه، فقد كفر وخرج عن التَّوحيد</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394218_1051229030"/>
      <w:bookmarkStart w:id="114" w:name="_Toc37"/>
      <w:bookmarkEnd w:id="113"/>
      <w:r>
        <w:rPr>
          <w:rtl w:val="true"/>
        </w:rPr>
        <w:t>المطلب الخامس</w:t>
      </w:r>
      <w:r>
        <w:rPr>
          <w:rtl w:val="true"/>
        </w:rPr>
        <w:t xml:space="preserve">: </w:t>
      </w:r>
      <w:r>
        <w:rPr>
          <w:rtl w:val="true"/>
        </w:rPr>
        <w:t>قدرة اللّه تعالى</w:t>
      </w:r>
      <w:bookmarkEnd w:id="114"/>
    </w:p>
    <w:p>
      <w:pPr>
        <w:pStyle w:val="BookText"/>
        <w:rPr/>
      </w:pPr>
      <w:r>
        <w:rPr>
          <w:rFonts w:ascii="Amiri" w:hAnsi="Amiri" w:eastAsia="Amiri" w:cs="Amiri"/>
          <w:color w:val="111111"/>
          <w:sz w:val="28"/>
          <w:sz w:val="28"/>
          <w:szCs w:val="28"/>
          <w:rtl w:val="true"/>
          <w:lang w:bidi="ar-SA"/>
        </w:rPr>
        <w:t>جعل اللّه سبحانه وتعالى لخلقه سبلًا للوصول إليه ولمعرفته وتنوعت تلك السبل فمنها أن جعل لخلقه علامات وآيات فأمرهم بالتفكر والتدبر،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يحق له العبادة في السَّماء ويحق له العبادة في الأرض</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هو الذَّي هو في السَّماء إله مستحق للمعبودية وهو في الأرض إله أي هو المستحق لمعبودية أهل السَّماوات والأرض وحده، ويفيد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التأكيد والدلالة على أن كونه تعالى إلها في السَّماء والأرض، بمعنى تعلق ألوهيته بهما لا بمعنى استقراره فيهما أو في أحدهما، وفي الآية مقابلة لما يثبته الوثنية لكل من السَّماء والأرض إلها أو آلهة، وفي تذييل الآية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الْحَكِيمُ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 على الحصر إشارة إلى وحدانيته في الربوبية التي لازمها الحكمة والعلم وهذه الآية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السَّمَاوَاتِ وَفِي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مفادها انبساط حكم ألوهيته تعالى في السماوات وفي الأرض من غير تفاوت أو تحديد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المعية من حيث العلم بما يتناجون به والمشاركة لهم فيه فإنَّها معية الإحاطة والقيمومة، بخلاف المعية مع الصَّابرين، فإنها معية إعانة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عالم بأحوالهم وجميع متصرفاتهم فرادى ومجتمعين، لا يخفى عليه شيء منها، فكأنَّما هو معهم فهو مشاهدٌ لهم، وعلى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مع الإنسان حيث ما كان، لأنَّه عالم لا يخفى عليه شيء من أمره حتى أنَّه ظاهر له أتم الظهور لمن شاهده ممن هو معه في المكان، وحسن هذا لما فيه من البيان، فأمَّا</w:t>
      </w:r>
    </w:p>
    <w:p>
      <w:pPr>
        <w:pStyle w:val="BookText"/>
        <w:rPr/>
      </w:pPr>
      <w:r>
        <w:rPr>
          <w:rFonts w:ascii="Amiri" w:hAnsi="Amiri" w:eastAsia="Amiri" w:cs="Amiri"/>
          <w:color w:val="111111"/>
          <w:sz w:val="28"/>
          <w:sz w:val="28"/>
          <w:szCs w:val="28"/>
          <w:rtl w:val="true"/>
          <w:lang w:bidi="ar-SA"/>
        </w:rPr>
        <w:t>أن يكون معهم على طريق المجاورة فمحال، لأنَّ ذلك من صفات الأجسام، واللّه تعالى ليس بجسم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يظهر أنَّ المراد بكونه تعالى رابع الثَّلاثة المتناجين وسادس الخمسة المتناجين، معيته لهم في العلم ومشاركته لهم في الاطلاع على ما يسارُّون، لا مماثلته لهم في تتميم العدد، فإنَّ كلً منهم شخص واحد جسماني يكوِّن بانضمامه إلى مثله </w:t>
      </w:r>
    </w:p>
    <w:p>
      <w:pPr>
        <w:pStyle w:val="BookText"/>
        <w:rPr/>
      </w:pPr>
      <w:r>
        <w:rPr>
          <w:rFonts w:ascii="Amiri" w:hAnsi="Amiri" w:eastAsia="Amiri" w:cs="Amiri"/>
          <w:color w:val="111111"/>
          <w:sz w:val="28"/>
          <w:sz w:val="28"/>
          <w:szCs w:val="28"/>
          <w:rtl w:val="true"/>
          <w:lang w:bidi="ar-SA"/>
        </w:rPr>
        <w:t>عدد الاثنين وإلى مثليه الثَّلاثة واللّه سبحانه منزهٌ عن الجسمية بريء من المادية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يلحظ أن الإمام علياً علیه السلام بيَّن مبادئ العقيدة الإسلامية أوضح بيان، فبيَّن الصفات الإلهية، فضلًا عن توضيحه علیه السلام لأصول الدِّين الأخرى من النبوة، والإمامة، والمعاد فكان هذا لأنَّه متصلٌ بالقرآن الكريم، وبالنبي صلی اللّه علیه و آله و سلم الذي أنزل عليه القرآن الكريم</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253_81762"/>
      <w:bookmarkStart w:id="116" w:name="pg7253_81762"/>
      <w:bookmarkEnd w:id="116"/>
    </w:p>
    <w:p>
      <w:pPr>
        <w:pStyle w:val="Heading2"/>
        <w:numPr>
          <w:ilvl w:val="1"/>
          <w:numId w:val="1"/>
        </w:numPr>
        <w:rPr/>
      </w:pPr>
      <w:bookmarkStart w:id="117" w:name="pg7253_81762"/>
      <w:bookmarkStart w:id="118" w:name="__RefHeading___Toc394220_1051229030"/>
      <w:bookmarkStart w:id="119" w:name="_Toc38"/>
      <w:bookmarkEnd w:id="117"/>
      <w:bookmarkEnd w:id="118"/>
      <w:r>
        <w:rPr>
          <w:rtl w:val="true"/>
        </w:rPr>
        <w:t xml:space="preserve">الفصل الثاني </w:t>
      </w:r>
      <w:r>
        <w:rPr>
          <w:rtl w:val="true"/>
        </w:rPr>
        <w:t xml:space="preserve">: </w:t>
      </w:r>
      <w:r>
        <w:rPr>
          <w:rtl w:val="true"/>
        </w:rPr>
        <w:t>توظيف كلام الإمام علي علیه السلام في فهم آيات الأحكام الفقهية</w:t>
      </w:r>
      <w:bookmarkEnd w:id="1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394222_1051229030"/>
      <w:bookmarkStart w:id="121" w:name="_Toc39"/>
      <w:bookmarkEnd w:id="120"/>
      <w:r>
        <w:rPr>
          <w:rtl w:val="true"/>
        </w:rPr>
        <w:t>اشارة</w:t>
      </w:r>
      <w:bookmarkEnd w:id="1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253_81764"/>
      <w:bookmarkStart w:id="123" w:name="pg7253_81764"/>
      <w:bookmarkEnd w:id="123"/>
    </w:p>
    <w:p>
      <w:pPr>
        <w:pStyle w:val="Heading3"/>
        <w:numPr>
          <w:ilvl w:val="2"/>
          <w:numId w:val="1"/>
        </w:numPr>
        <w:rPr/>
      </w:pPr>
      <w:bookmarkStart w:id="124" w:name="pg7253_81764"/>
      <w:bookmarkStart w:id="125" w:name="__RefHeading___Toc394224_1051229030"/>
      <w:bookmarkStart w:id="126" w:name="_Toc40"/>
      <w:bookmarkEnd w:id="124"/>
      <w:bookmarkEnd w:id="125"/>
      <w:r>
        <w:rPr>
          <w:rtl w:val="true"/>
        </w:rPr>
        <w:t>توطئة</w:t>
      </w:r>
      <w:bookmarkEnd w:id="126"/>
    </w:p>
    <w:p>
      <w:pPr>
        <w:pStyle w:val="BookText"/>
        <w:rPr/>
      </w:pPr>
      <w:r>
        <w:rPr>
          <w:rFonts w:ascii="Amiri" w:hAnsi="Amiri" w:eastAsia="Amiri" w:cs="Amiri"/>
          <w:color w:val="111111"/>
          <w:sz w:val="28"/>
          <w:sz w:val="28"/>
          <w:szCs w:val="28"/>
          <w:rtl w:val="true"/>
          <w:lang w:bidi="ar-SA"/>
        </w:rPr>
        <w:t>انتهجت الكتب الفقهية بصورة عامة تقديم مسألة الطهارة على غيرها من موضوعات العبادات الأخرى بل لا تكاد تجد كتابًا في الفقه إلَّا ويبدأ بأحكام الطهارة ثم أحكام الصلاة؛ ذلك لأن الطهارة من أهم العبادات، والطهارة مقدمة وأساس لها، بل هي الشرط الذي يقدم على المشروط أو هي علاقة تلازم بين وجوب الشيء و وجوب مقدمته فكلما حكم الشارع بوجوب فعل حكم عقيب ذلك مباشرة بوجوب مقدماته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الفقهاء قدموا العبادات كالصَّلاة، والصِّيام، والزَّكاة، على غيرها من موضوعات الفقه الأخر؛ لأن العبادة سبب للتقرب إلى اللّه تعالى، وسبب لصلاح القلوب والنفوس أيضًا، وإذا صلحت القلوب والنفوس صلحت المعاملات، التي تأتي بعد العبادات كالمعاملات المالية، التي يحتاج إليها الناس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يوم، ثمَّ تأتي أحكامُ الزَّواج أو النّكاح، التي لا يستغني عنها الإنسان؛ لأنَّها من الحاجات الفطرية، ثمَّ يأتي غير ذلك من موضوعات الفقه المرتبة ترتيبًا منطقيًا محْكماً بين سابقه و لاحقه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جاء في دعاء كميل الذي علمه الإمام علي علیه السلام للصحابي الجليل كميل بن زياد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قضيت على عبادك بعبادتك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فكأنَّ هذا القول مرآة للآية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هي الخضوع اللفظي أو العملي الناشئ عن الاعتقاد بألوهية المخضوع له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أي الاعتقاد بألوهية المعبود أو ربوبيته أو الاعتقاد باستقلاله في فعله بأنَّه يملك شأنًا من شؤون وجوده وحياته على وجه الاستقلال </w:t>
      </w:r>
      <w:r>
        <w:rPr>
          <w:rStyle w:val="FootnoteAnchor"/>
          <w:rtl w:val="true"/>
        </w:rPr>
        <w:footnoteReference w:id="187"/>
      </w:r>
      <w:r>
        <w:rPr>
          <w:rFonts w:ascii="Amiri" w:hAnsi="Amiri" w:eastAsia="Amiri" w:cs="Amiri"/>
          <w:color w:val="111111"/>
          <w:sz w:val="28"/>
          <w:sz w:val="28"/>
          <w:szCs w:val="28"/>
          <w:rtl w:val="true"/>
          <w:lang w:bidi="ar-SA"/>
        </w:rPr>
        <w:t>، والعبادة هي أداء تعاليم اللّه في العقيدة والعمل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تعالى الإيمان تطهيرًا من الشِّرك والصلاة تنزيها عن الكبر، والزكاة تسبيبًا للرزق، والصِّيام ابتلاء لإخلاص المحق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والحج تقوية للدِّين، والجهاد عزًا للإسلام، والأمر بالمعروف مصلحة للعوام، والنهي عن المنكر ردعًا للسفهاء، وصلة الأرحام منماة للعدد، والقصاص حقنًا للدماء، وإقامة الحدود إعظامًا للمحارم، وترك شرب الخمر تحصينًا للعقل، ومجانبة السرقة إيجابًا للعفة، وترك الزنا تحقيقًا للنسب، وترك اللواط تكثيرًا للنسل، والشهادات استظهارًا على المجاحدات، وترك الكذب تشريفًا للصدق، والسلم أمانًا من المخاوف، </w:t>
      </w:r>
    </w:p>
    <w:p>
      <w:pPr>
        <w:pStyle w:val="BookText"/>
        <w:rPr/>
      </w:pPr>
      <w:r>
        <w:rPr>
          <w:rFonts w:ascii="Amiri" w:hAnsi="Amiri" w:eastAsia="Amiri" w:cs="Amiri"/>
          <w:color w:val="111111"/>
          <w:sz w:val="28"/>
          <w:sz w:val="28"/>
          <w:szCs w:val="28"/>
          <w:rtl w:val="true"/>
          <w:lang w:bidi="ar-SA"/>
        </w:rPr>
        <w:t>والإمامة نظامًا للأمة والطاعة تعظيمًا للسلطان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نلحظ في هذا الحديث الشريف للإمام علي علیه السلام الكثير من أساسيات الدِّين الإسلامي إذ يبدأ علیه السلام بذكر الإيمان الذي هو أساس عقيدة المسلم ويعلل سبب فرضه بالطَّهارة من الشرك وبذلك يخرج المسلم نفسه من الظلم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الشِّرْكَ لَظُلْمٌ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ينتقل علیه السلام إلى العبادات الواجبة كالصلاة والصيام مع ذكر أهميتهما ثم يأتي بذكر بعض الواجبات الأخرى كصلة الرحم ثمَّ إلى بعض المحرمات وعلى هذا النسق، كأنَّه علیه السلام في هذا الحديث يجمع أغلب أساسيات الإسلام من أصول الدين وفروعه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وصية الإمام علي علیه السلام لمحمد بن الحنفية يحثه على طاعة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على الرِّجلين أن تُثْقِلَهما في طاعته وأنْ لا تمشي بهما مشية عاصٍ،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 عنها أنَّها تشهد على صاحبها يوم القيامة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253_81768"/>
      <w:bookmarkStart w:id="128" w:name="pg7253_81768"/>
      <w:bookmarkEnd w:id="128"/>
    </w:p>
    <w:p>
      <w:pPr>
        <w:pStyle w:val="Heading3"/>
        <w:numPr>
          <w:ilvl w:val="2"/>
          <w:numId w:val="1"/>
        </w:numPr>
        <w:rPr/>
      </w:pPr>
      <w:bookmarkStart w:id="129" w:name="pg7253_81768"/>
      <w:bookmarkStart w:id="130" w:name="__RefHeading___Toc394226_1051229030"/>
      <w:bookmarkStart w:id="131" w:name="_Toc41"/>
      <w:bookmarkEnd w:id="129"/>
      <w:bookmarkEnd w:id="130"/>
      <w:r>
        <w:rPr>
          <w:rtl w:val="true"/>
        </w:rPr>
        <w:t xml:space="preserve">المبحث الأول </w:t>
      </w:r>
      <w:r>
        <w:rPr>
          <w:rtl w:val="true"/>
        </w:rPr>
        <w:t xml:space="preserve">: </w:t>
      </w:r>
      <w:r>
        <w:rPr>
          <w:rtl w:val="true"/>
        </w:rPr>
        <w:t>كلام الإمام علي علیه السلام في العبادات</w:t>
      </w:r>
      <w:bookmarkEnd w:id="131"/>
    </w:p>
    <w:p>
      <w:pPr>
        <w:pStyle w:val="Heading4"/>
        <w:numPr>
          <w:ilvl w:val="3"/>
          <w:numId w:val="1"/>
        </w:numPr>
        <w:rPr/>
      </w:pPr>
      <w:bookmarkStart w:id="132" w:name="__RefHeading___Toc394228_1051229030"/>
      <w:bookmarkStart w:id="133" w:name="_Toc42"/>
      <w:bookmarkEnd w:id="132"/>
      <w:r>
        <w:rPr>
          <w:rtl w:val="true"/>
        </w:rPr>
        <w:t>أولًا</w:t>
      </w:r>
      <w:r>
        <w:rPr>
          <w:rtl w:val="true"/>
        </w:rPr>
        <w:t xml:space="preserve">: </w:t>
      </w:r>
      <w:r>
        <w:rPr>
          <w:rtl w:val="true"/>
        </w:rPr>
        <w:t>الطَّهارة</w:t>
      </w:r>
      <w:r>
        <w:rPr>
          <w:rtl w:val="true"/>
        </w:rPr>
        <w:t>.</w:t>
      </w:r>
      <w:bookmarkEnd w:id="133"/>
    </w:p>
    <w:p>
      <w:pPr>
        <w:pStyle w:val="Heading5"/>
        <w:numPr>
          <w:ilvl w:val="4"/>
          <w:numId w:val="1"/>
        </w:numPr>
        <w:rPr/>
      </w:pPr>
      <w:bookmarkStart w:id="134" w:name="__RefHeading___Toc394230_1051229030"/>
      <w:bookmarkStart w:id="135" w:name="_Toc43"/>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إن كلمة الطهارة قد نقلت في العرف إلى معنى مناسب للمعنى اللغوي، وهي حقيقة رعية و الطهارة هي كل واحد من الوضوء والغسل والتيمم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 الطاء والهاء والراء أصلٌ واحدٌ صحيح يدلُّ على نقاءٍ و زوالِ دَنَسٍ</w:t>
      </w:r>
      <w:r>
        <w:rPr>
          <w:rStyle w:val="FootnoteAnchor"/>
          <w:rtl w:val="true"/>
        </w:rPr>
        <w:footnoteReference w:id="192"/>
      </w:r>
      <w:r>
        <w:rPr>
          <w:rFonts w:ascii="Amiri" w:hAnsi="Amiri" w:eastAsia="Amiri" w:cs="Amiri"/>
          <w:color w:val="111111"/>
          <w:sz w:val="28"/>
          <w:sz w:val="28"/>
          <w:szCs w:val="28"/>
          <w:rtl w:val="true"/>
          <w:lang w:bidi="ar-SA"/>
        </w:rPr>
        <w:t>،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النقاء، رفع النجاسة، سواء من حدث أو غيره وهي اسم للوضوء أو الغسل أو التيمم على وجه له تأثير في استباحة الصلاة فهي حالة تحصل بعد الوضوء والغسل والتيمم تبيح لصاحبها أحكام</w:t>
      </w:r>
    </w:p>
    <w:p>
      <w:pPr>
        <w:pStyle w:val="BookText"/>
        <w:rPr/>
      </w:pPr>
      <w:r>
        <w:rPr>
          <w:rFonts w:ascii="Amiri" w:hAnsi="Amiri" w:eastAsia="Amiri" w:cs="Amiri"/>
          <w:color w:val="111111"/>
          <w:sz w:val="28"/>
          <w:sz w:val="28"/>
          <w:szCs w:val="28"/>
          <w:rtl w:val="true"/>
          <w:lang w:bidi="ar-SA"/>
        </w:rPr>
        <w:t>الطاهرين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الإسلام بالطهارة على وجه مخصوص، ومما شرعه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والغُسل، ونظافة الفم والأنف، وقص الأظافر، والابتعاد عن </w:t>
      </w:r>
      <w:bookmarkStart w:id="136" w:name="pg7253_81769"/>
    </w:p>
    <w:p>
      <w:pPr>
        <w:pStyle w:val="BookText"/>
        <w:rPr/>
      </w:pPr>
      <w:bookmarkEnd w:id="136"/>
      <w:r>
        <w:rPr>
          <w:rFonts w:ascii="Amiri" w:hAnsi="Amiri" w:eastAsia="Amiri" w:cs="Amiri"/>
          <w:color w:val="111111"/>
          <w:sz w:val="28"/>
          <w:sz w:val="28"/>
          <w:szCs w:val="28"/>
          <w:rtl w:val="true"/>
          <w:lang w:bidi="ar-SA"/>
        </w:rPr>
        <w:t>الخبائث والدنَس والدَرَن، وذلك رعاية لحق اللّه تعالى، وبَرًّا بعبيده وخلقه، وتحقيقًا لمقاصد دينية واجتماعية وصحية، إذ إنَّ هناك عبادات لا يصح أداؤها إلَّا بعد أن يتطهر لها المكلف من الخبث الحسي، والحدث الحكمي المعنوي</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94232_1051229030"/>
      <w:bookmarkStart w:id="138" w:name="_Toc44"/>
      <w:bookmarkEnd w:id="137"/>
      <w:r>
        <w:rPr>
          <w:rtl w:val="true"/>
        </w:rPr>
        <w:t>الوضوء</w:t>
      </w:r>
      <w:r>
        <w:rPr>
          <w:rtl w:val="true"/>
        </w:rPr>
        <w:t>.</w:t>
      </w:r>
      <w:bookmarkEnd w:id="138"/>
    </w:p>
    <w:p>
      <w:pPr>
        <w:pStyle w:val="BookText"/>
        <w:rPr/>
      </w:pPr>
      <w:r>
        <w:rPr>
          <w:rFonts w:ascii="Amiri" w:hAnsi="Amiri" w:eastAsia="Amiri" w:cs="Amiri"/>
          <w:color w:val="111111"/>
          <w:sz w:val="28"/>
          <w:sz w:val="28"/>
          <w:szCs w:val="28"/>
          <w:rtl w:val="true"/>
          <w:lang w:bidi="ar-SA"/>
        </w:rPr>
        <w:t>الوضوء مفتاح من مفاتيح الطَّهارة التي توصل إلى العبادة، أو كما يسميه علماء الأصول بالواجب الغيري أي واجب لأجل غيره كأن يكون مقدمة لغيره من العبادات كما في الصلاة أو الطواف وغيرها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تحكي لنا آية الوضوء كيفيته بإجمال فلم توضِّح الآية تفصيل كيفية الوضوء مثلًا مقدار الأعضاء التي يجب غسلها أو مسحها في الوضوء، لكنَّ الرِّوايات التي وردت عن أهل البيت علیهم السلام قد بيَّنت بصورة مفصلة طريقة الوضوء التي كان النَّبي صلی اللّه علیه و آله و سلم يعمل بها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الإمام علي علیه السلام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والمحكم من القرآن مما تأويله في تنزيله،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المحكم الذي تأويله في تنزيله، لا يحتاج تأويله إلى أكثر من التنزيل،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حدود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الوجه واليدين، ومسح الرأس و الرجلين، وما يتعلق بها، و يتصل، سنة واجبة على </w:t>
      </w:r>
    </w:p>
    <w:p>
      <w:pPr>
        <w:pStyle w:val="BookText"/>
        <w:rPr/>
      </w:pPr>
      <w:r>
        <w:rPr>
          <w:rFonts w:ascii="IRNazanin" w:hAnsi="IRNazanin" w:eastAsia="IRNazanin"/>
          <w:color w:val="111111"/>
          <w:sz w:val="28"/>
          <w:sz w:val="28"/>
          <w:szCs w:val="28"/>
          <w:rtl w:val="true"/>
          <w:lang w:bidi="fa-IR"/>
        </w:rPr>
        <w:t xml:space="preserve">من عرفها، وقدر على فعلها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وعنه علیه السلام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القرآن إلا بالمسح</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بيَّنت هذه الآية أحكامًا كالوضوء، التي تكون سببًا في طهارة الجسم وصفاء الرُّوح الإِنسانية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فالوضوء والغسل واجبان لمن وجد الماء، وأما التيمم بالتراب فرخصة لمن لم يجد الماء، روي عن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 هي الإطلاق بعد النَّهي فإنَّ اللّه تعالى فرض الوضوء على عباده بالماء الطاهر، وكذا الغسل من الجنابة،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فالفريضة من اللّه عز وجل الغسل بالماء عند وجوده لا يجوز غيره، والرخصة فيه إذا لم يجد الماء التيمم بالتراب من الصعيد الطيب</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الإمام علي علیه السلام إذا توضأ لم يدع أحدًا يصب عليه الماء،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لا تدعهم يصبون عليك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أشرك في صلاتي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اللّه تبارك وتعالى</w:t>
      </w:r>
      <w:r>
        <w:rPr>
          <w:rFonts w:eastAsia="IRNazanin" w:cs="IRNazanin"/>
          <w:color w:val="111111"/>
          <w:sz w:val="28"/>
          <w:szCs w:val="28"/>
          <w:rtl w:val="true"/>
          <w:lang w:bidi="fa-IR"/>
        </w:rPr>
        <w:t xml:space="preserve">: </w:t>
      </w:r>
      <w:bookmarkStart w:id="139" w:name="pg7253_81771"/>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الإمام علي علیه السلام عن المسح على الخفين،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كتاب اللّه تسألني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الاستنجاء بالماء في كتاب اللّه وهو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خلق كريم وإزالة النجاسة واجبة وليس لأحد تركها </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أي أن اللّه يحب جميع أنواع التوبة سواء كانت بالاستغفار أو بامتثال كل أمر ونهي من تكاليفه أو باتخاذ كل اعتقاد من الاعتقادات الحقة، ويحب جميع أنواع التَّطهر سواء كان بالاغتسال والوضوء أو التطهر بالأعمال الصالحة أو العلوم الدينية، ويحب تكرار التوبة و تكرار التطهر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394234_1051229030"/>
      <w:bookmarkStart w:id="141" w:name="_Toc45"/>
      <w:bookmarkEnd w:id="140"/>
      <w:r>
        <w:rPr>
          <w:rtl w:val="true"/>
        </w:rPr>
        <w:t>ثانيًا</w:t>
      </w:r>
      <w:r>
        <w:rPr>
          <w:rtl w:val="true"/>
        </w:rPr>
        <w:t xml:space="preserve">: </w:t>
      </w:r>
      <w:r>
        <w:rPr>
          <w:rtl w:val="true"/>
        </w:rPr>
        <w:t>الصَّلاة</w:t>
      </w:r>
      <w:r>
        <w:rPr>
          <w:rtl w:val="true"/>
        </w:rPr>
        <w:t>.</w:t>
      </w:r>
      <w:bookmarkEnd w:id="141"/>
    </w:p>
    <w:p>
      <w:pPr>
        <w:pStyle w:val="Heading5"/>
        <w:numPr>
          <w:ilvl w:val="4"/>
          <w:numId w:val="1"/>
        </w:numPr>
        <w:rPr/>
      </w:pPr>
      <w:bookmarkStart w:id="142" w:name="__RefHeading___Toc394236_1051229030"/>
      <w:bookmarkStart w:id="143" w:name="_Toc46"/>
      <w:bookmarkEnd w:id="142"/>
      <w:r>
        <w:rPr>
          <w:rtl w:val="true"/>
        </w:rPr>
        <w:t>اشارة</w:t>
      </w:r>
      <w:bookmarkEnd w:id="1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الدين، وأول ما يحاسب المرء عليه يوم القيامة هي الصلاة، </w:t>
      </w:r>
    </w:p>
    <w:p>
      <w:pPr>
        <w:pStyle w:val="BookText"/>
        <w:rPr/>
      </w:pPr>
      <w:r>
        <w:rPr>
          <w:rFonts w:ascii="IRNazanin" w:hAnsi="IRNazanin" w:eastAsia="IRNazanin"/>
          <w:color w:val="111111"/>
          <w:sz w:val="28"/>
          <w:sz w:val="28"/>
          <w:szCs w:val="28"/>
          <w:rtl w:val="true"/>
          <w:lang w:bidi="fa-IR"/>
        </w:rPr>
        <w:t xml:space="preserve">فقد كانت على المؤمنين كتابًا موقوتًا، وكان من آدابها و واجباتها الخشوع وحضور القلب والإقبال عليها برغبة فإنَّ المصلي يكون بين يدي اللّه تعالى وهذا ما جاء مُؤكدًا عليه في كتاب اللّه تعالى وسنة 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هو ما جاء ذكره في الآية الآتية، فقبول العبادات ومن ضمنها الصَّلاة يحتاج إلى إخلاص النية للّه تعالى وتطهير القلب من آفة الرياء والنفاق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الصَّلَاةَ إِلَّا وَهُمْ كُسَالَى وَلَا يُنْفِقُونَ إِلَّا وَهُمْ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فالقرآن الكريم يعوّل كثيرًا على أنَّ قبول الأعمال الصالحة مشروط بالإِيمان</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فما يمنع هؤلاء المنافقين أن يثابوا على نفقاتهم إلا كفرهم باللّه تعالى وبرسوله صلی اللّه علیه و آله و سلم وذلك مما يحبط الأعمال ويمنع من استحقاق الثواب عليها </w:t>
      </w:r>
      <w:r>
        <w:rPr>
          <w:rFonts w:ascii="Amiri" w:hAnsi="Amiri" w:eastAsia="Amiri" w:cs="Amiri"/>
          <w:color w:val="111111"/>
          <w:sz w:val="28"/>
          <w:sz w:val="28"/>
          <w:szCs w:val="28"/>
          <w:rtl w:val="true"/>
          <w:lang w:bidi="ar-SA"/>
        </w:rPr>
        <w:t xml:space="preserve">وَلَا يَأْتُونَ الصَّلَاةَ إِلَّا وَهُمْ كُسَالَى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متثاقلين والمعنى لم يؤدوها على الوجه الذي أُمِروا أن يؤدوها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يُنْفِقُونَ إِلَّا وَهُمْ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إنَّما يصلون وينفقون للرياء والتستر بالإسلام لا لابتغاء مرضاة اللّه تعالى وفي هذا دلالة على أنَّ الكفار مخاطبون بالشرائع لأنَّه سبحانه ذمهم على ترك الصلاة والزكاة ولولا وجوبهما عليهم لم يذموا بتركهما</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تعليل تفصيلي لعدم تقبل نفقاتهم، وبعبارة أخرى بمنزلة بيان فسقهم، وقد عَدت الآية الكفر باللّه تعالى ورسوله والكسل في إقامة الصَّلاة والكره في </w:t>
      </w:r>
    </w:p>
    <w:p>
      <w:pPr>
        <w:pStyle w:val="BookText"/>
        <w:rPr/>
      </w:pPr>
      <w:r>
        <w:rPr>
          <w:rFonts w:ascii="Amiri" w:hAnsi="Amiri" w:eastAsia="Amiri" w:cs="Amiri"/>
          <w:color w:val="111111"/>
          <w:sz w:val="28"/>
          <w:sz w:val="28"/>
          <w:szCs w:val="28"/>
          <w:rtl w:val="true"/>
          <w:lang w:bidi="ar-SA"/>
        </w:rPr>
        <w:t>الإنفاق أركانًا لنفاقهم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نهى الإمام علي علیه السلام عن التكاسل عند القيام للصلاة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يقومنَّ أحدكم في الصَّلاة متكاسلًا ولا ناعسًا، ولا يفكرنَّ في نفسه فإنَّه بين يدي اللّه عز وجل، وإنَّما للعبد من صلاته ما أقبل عليه منها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القرآن الكريم فقد نهى اللّه سبحانه أنْ تقوموا إلى الصلاة و أنتم سكارى فقيل منه سكر النوم، وهي تفيد التعميم لغير النوم، أي بكم نعاس يمنعكم أن تعلموا ما تقولون في ركوعكم وسجودكم وتكبيركم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بيَّن الإمام علي علیه السلام هيئة الخشوع في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ليخشع الرجل في صلاته فإنَّه من خشع قلبه للّه عز وجل، خشعت جوارحه فلا يعبث بشيء</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وهذا مصداق للمؤمن كما جاء في الآية الكريمة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فالخشوع في الصلاة خشية القلب، وإلزام البصر موضع السجود أي حضور القلب وتأثره وخوفه وطمعه، ويظهر ذلك بالتوجه التام إلى الصلاة، وإلى اللّه تعالى، إذ يظهر أثر البكاء في العين، والاضطراب في القلب، وترك المكروهات، مثل العبث بالثياب أو الجسد، والالتفات يميناً وشمالًا، والتثاؤب، والفرقعة، وغير ذلك</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يقول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عملٌ أحبُّ إلى اللّه عز وجل من الصَّلاة فلا يشغلنَّكم عن أوقاتها شيء من أمور الدُّنيا، فإنَّ اللّه عز وجل ذمَّ أقوامًا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أنَّهم غافلون استهانوا بأوقاتها، اعلموا أنَّ صالحِي عدوكم يُرائي بعضهم بعضًا، ولكنَّ اللّه عز وجل لا يوفقهم ولا يقبل إلَّا ما كان له خالصًا</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تهديدٌ لمن يصلي على وجه الرَّياء والسمعة، إنَّما أُطلق مع أنَّه رأس آية يقتضي تمام الجملة، لأنه معرف بما يدل على أنه أراد من يصلي على جهة الرِّياء والنفاق، ثمَّ بيَّن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يؤخِّرونها عن وقتها،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غافلون لَاهُونَ كأنَّهم يسهون لِلَهوِهم عنها واللهو يوجب تأخيرها عن وقتها لأنَّه قال عن صلاتهم</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في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النحر رفع اليدين في الصلاة نحو الوجه </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وقال علیه السلام في بيان معنى تكبيرة الإحرام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تأويل الصلاة فصلاته خداج </w:t>
      </w:r>
      <w:r>
        <w:rPr>
          <w:rStyle w:val="FootnoteAnchor"/>
          <w:rtl w:val="true"/>
        </w:rPr>
        <w:footnoteReference w:id="214"/>
      </w:r>
      <w:r>
        <w:rPr>
          <w:rFonts w:ascii="Amiri" w:hAnsi="Amiri" w:eastAsia="Amiri" w:cs="Amiri"/>
          <w:color w:val="111111"/>
          <w:sz w:val="28"/>
          <w:sz w:val="28"/>
          <w:szCs w:val="28"/>
          <w:rtl w:val="true"/>
          <w:lang w:bidi="ar-SA"/>
        </w:rPr>
        <w:t>، يعني ناقصة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معنى تكبيرة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 أن يلمس بالأخماس، ويدرك بالحواس، ومعنى اللّه هو الذي ذكرناه أنَّه يخرج الشيء من حد العدم إلى الوجود، وأكبر أكبر من أن يوصف</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السياق في تفريع الأمر بالصلاة والنحر على الامتنان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وَانْحَرْ﴾ إنَّه من شكر النعمة والمعنى إذا مننا عليك بإعطاء الكوثر فاشكر لهذه النعمة بالصلاة والنحر، والمراد بالنحر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الإمام علیه السلام وروي هذا الحديث عن الإمام الصادق علیه السلام وغيره من الأئمة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اليدين في تكبير الصلاة إلى النحر،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الآية صل لربك صلاة العيد وانحر البدن،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صلِّ لربك واسْتَوِ قائمًا عند رفع رأسك من الركوع وقيل</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سجدت به من جوارحك للّه تعالى فلا تدعو مع الله أحدًا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السجود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المواضع من الجسد التي يسجد عليها واحدها مسجد أمَّا المسجد من الأرض فهو موضع السجود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الإمام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يُترجم عن اللّه عزَّ وجلَّ، ويقول في ترجمته لأهل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w:t>
      </w:r>
    </w:p>
    <w:p>
      <w:pPr>
        <w:pStyle w:val="BookText"/>
        <w:rPr/>
      </w:pPr>
      <w:r>
        <w:rPr>
          <w:rFonts w:ascii="Amiri" w:hAnsi="Amiri" w:eastAsia="Amiri" w:cs="Amiri"/>
          <w:color w:val="111111"/>
          <w:sz w:val="28"/>
          <w:sz w:val="28"/>
          <w:szCs w:val="28"/>
          <w:rtl w:val="true"/>
          <w:lang w:bidi="ar-SA"/>
        </w:rPr>
        <w:t>لكم من عذاب اللّه يوم القيامة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أوجب اللّه تعالى الصلاة أوجب المحافظة عليها بشروطها وواجباتها وأركانها إلَّا أنَّه تعالى رخَّص للمصلين أداء الصلاة مع فقدها لبعض شروطها في بعض الحالات كالخوف من العدو أو في حال المرض، كأن تُصلى بالإيماء من قيام أو من جلوس أو ركوب وغير ذلك كل حال لها حكمها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له علیه السلام قال في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فالفرض أنْ يصلي الرجل صلاة الفريضة على الأرض، بركوعٍ وسجودٍ تام، ثم رخَّص للخائف </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وَقُعُودًا وَعَلَى جُنُوبِكُمْ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ومعنى الآية أنَّ الصحيح يصلي قائمًا والمريض يصلي قاعدًا ومن لم يقدر أن يصلي قاعدًا صلى مضطجعًا ويُومئ نائمًا، فهذه رخصة جاءت بعد العزيمة</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اللّه تعالى لما أوجب المحافظة على الصلوات والقيام على أدائها بأركانها وشروطها، بين من بعد أن هذه المحافظة على هذا الحد لا تجب إلا مع الأمن دون الخوف، فقال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خِفْتُمْ فَرِجَالًا أَوْ رُكْبَانًا فإن خفتم عدوًّا فحذف المفعول لإحاطة العلم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بكم خوف من عدوٍّ أو غيره، وهذا القول أصح لأن</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ثابت عند حصول الخوف سواء كان الخوف من العدو أو من غيره، وقيل 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فوات الوقت إن أخرتم الصلاة إلى أن تفرغوا من حربكم فصلوا رجالًا أو ركبانًا، وعلى هذا التقدير الآية تدل على تأكيد فرض الوقت حتى يترخص لأجل المحافظة عليه بترك القيام والركوع والسجود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الإمام علي علیه السلام أنَّه سُئل عن قول اللّه عز 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السَّعي الاشتداد ولكن يمشون إليها مشيًا </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وأنَّه علیه السلام كان يمشي إلى الجمعة حافيًا تعظيمًا لها ويعلق نعليه بيده اليسرى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موطن للّه وهذا تواضع من الإمام علیه السلام للّه عزَّ وجل لا على أنَّ ذلك شيء واجبٌ شرعًا ولا يجزي غيره، ولا بأس بالانتعال والركوب إلى الجمعة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يوضح الإمام علیه السلام معنى السعي الذي في الآية بأنه الذهاب إلى الصلاة مشيًا، بل إنَّه علیه السلام يمشي إليها حافيًا تعظيمًا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الجمعة على ثلاث منازل رجل شهدها بإنصات وسكون قبل الإمام وذلك كفارة لذنوبه من الجمعة إلى الجمعة الثانية وزيادة ثلاثة أيام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ورجلٌ </w:t>
      </w:r>
      <w:bookmarkStart w:id="144" w:name="pg7253_81778"/>
    </w:p>
    <w:p>
      <w:pPr>
        <w:pStyle w:val="BookText"/>
        <w:rPr/>
      </w:pPr>
      <w:bookmarkEnd w:id="144"/>
      <w:r>
        <w:rPr>
          <w:rFonts w:ascii="Amiri" w:hAnsi="Amiri" w:eastAsia="Amiri" w:cs="Amiri"/>
          <w:color w:val="111111"/>
          <w:sz w:val="28"/>
          <w:sz w:val="28"/>
          <w:szCs w:val="28"/>
          <w:rtl w:val="true"/>
          <w:lang w:bidi="ar-SA"/>
        </w:rPr>
        <w:t>شهدها بلغط وقلق فذلك حظه، ورجل شهدها والإمام يخطب وقام يصلي، فقد أخطأ السُّنة، وذلك ممن إذا سأل اللّه تعالى إن شاء أعطاه، وإن شاء حرمه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من قول الإمام علیه السلام هنا أن صلاة الجمعة حسنة بعشر أمثالها، وكفارة لذنوب عشرة أيام بعدها، فهي سُنَّة، ومن تركها فقد أخطأ السُنةَّ</w:t>
      </w:r>
      <w:r>
        <w:rPr>
          <w:rFonts w:eastAsia="IRNazanin" w:cs="IRNazanin"/>
          <w:color w:val="111111"/>
          <w:sz w:val="28"/>
          <w:szCs w:val="28"/>
          <w:rtl w:val="true"/>
          <w:lang w:bidi="fa-IR"/>
        </w:rPr>
        <w:t>.</w:t>
      </w:r>
    </w:p>
    <w:p>
      <w:pPr>
        <w:pStyle w:val="Heading4"/>
        <w:numPr>
          <w:ilvl w:val="3"/>
          <w:numId w:val="1"/>
        </w:numPr>
        <w:rPr/>
      </w:pPr>
      <w:bookmarkStart w:id="145" w:name="__RefHeading___Toc394238_1051229030"/>
      <w:bookmarkStart w:id="146" w:name="_Toc47"/>
      <w:bookmarkEnd w:id="145"/>
      <w:r>
        <w:rPr>
          <w:rtl w:val="true"/>
        </w:rPr>
        <w:t>ثالثًا</w:t>
      </w:r>
      <w:r>
        <w:rPr>
          <w:rtl w:val="true"/>
        </w:rPr>
        <w:t xml:space="preserve">: </w:t>
      </w:r>
      <w:r>
        <w:rPr>
          <w:rtl w:val="true"/>
        </w:rPr>
        <w:t>الصيام وشهر رمضان</w:t>
      </w:r>
      <w:r>
        <w:rPr>
          <w:rtl w:val="true"/>
        </w:rPr>
        <w:t>.</w:t>
      </w:r>
      <w:bookmarkEnd w:id="146"/>
    </w:p>
    <w:p>
      <w:pPr>
        <w:pStyle w:val="BookText"/>
        <w:rPr/>
      </w:pPr>
      <w:r>
        <w:rPr>
          <w:rFonts w:ascii="Amiri" w:hAnsi="Amiri" w:eastAsia="Amiri" w:cs="Amiri"/>
          <w:color w:val="111111"/>
          <w:sz w:val="28"/>
          <w:sz w:val="28"/>
          <w:szCs w:val="28"/>
          <w:rtl w:val="true"/>
          <w:lang w:bidi="ar-SA"/>
        </w:rPr>
        <w:t>إنَّ من الأفضل عند ذكر هذا الشهر الفضيل هو قول شهر رمضان لا رمضان فقط، وذلك لعظمة هذا الشهر واحترامه وقدسيته وتأسيًا بالقرآن الكريم فإنَّه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الشهر فَمَنْ شَهِدَ مِنْكُمُ الشَّهْرَ فَلْيَصُمْهُ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جاء في كلام الإمام علي علیه السلام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رمضان، فإنَّكم لا تدرون ما رمضان؟</w:t>
      </w:r>
      <w:r>
        <w:rPr>
          <w:rStyle w:val="FootnoteAnchor"/>
          <w:rtl w:val="true"/>
        </w:rPr>
        <w:footnoteReference w:id="226"/>
      </w:r>
      <w:r>
        <w:rPr>
          <w:rFonts w:ascii="Amiri" w:hAnsi="Amiri" w:eastAsia="Amiri" w:cs="Amiri"/>
          <w:color w:val="111111"/>
          <w:sz w:val="28"/>
          <w:sz w:val="28"/>
          <w:szCs w:val="28"/>
          <w:rtl w:val="true"/>
          <w:lang w:bidi="ar-SA"/>
        </w:rPr>
        <w:t>فمن قاله فليتصدق وليصم كفارةً لقوله ولكن قولوا كما قال اللّه عزّ وجلّ</w:t>
      </w:r>
      <w:r>
        <w:rPr>
          <w:rStyle w:val="FootnoteAnchor"/>
          <w:rtl w:val="true"/>
        </w:rPr>
        <w:footnoteReference w:id="227"/>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حمله على الاستحباب متعينًا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يذكر لنا الإمام علي علیه السلام الصِّيام المستحب وتخصيصه بأيام دون غيرها لحكمة فيها وهي سلامة الجسم وتزكيته من الأمراض، فضلًا عن تعظيم </w:t>
      </w:r>
    </w:p>
    <w:p>
      <w:pPr>
        <w:pStyle w:val="BookText"/>
        <w:rPr/>
      </w:pPr>
      <w:r>
        <w:rPr>
          <w:rFonts w:ascii="IRNazanin" w:hAnsi="IRNazanin" w:eastAsia="IRNazanin"/>
          <w:color w:val="111111"/>
          <w:sz w:val="28"/>
          <w:sz w:val="28"/>
          <w:szCs w:val="28"/>
          <w:rtl w:val="true"/>
          <w:lang w:bidi="fa-IR"/>
        </w:rPr>
        <w:t xml:space="preserve">الأجر ومضاعفته بعشرة أمثاله إذ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w:t>
      </w:r>
      <w:r>
        <w:rPr>
          <w:rStyle w:val="FootnoteAnchor"/>
          <w:rtl w:val="true"/>
        </w:rPr>
        <w:footnoteReference w:id="229"/>
      </w:r>
      <w:r>
        <w:rPr>
          <w:rFonts w:ascii="Amiri" w:hAnsi="Amiri" w:eastAsia="Amiri" w:cs="Amiri"/>
          <w:color w:val="111111"/>
          <w:sz w:val="28"/>
          <w:sz w:val="28"/>
          <w:szCs w:val="28"/>
          <w:rtl w:val="true"/>
          <w:lang w:bidi="ar-SA"/>
        </w:rPr>
        <w:t>وثلاثة أيام في كل شهر يذهبن ببلابل الصدر</w:t>
      </w:r>
      <w:r>
        <w:rPr>
          <w:rStyle w:val="FootnoteAnchor"/>
          <w:rtl w:val="true"/>
        </w:rPr>
        <w:footnoteReference w:id="230"/>
      </w:r>
      <w:r>
        <w:rPr>
          <w:rFonts w:ascii="Amiri" w:hAnsi="Amiri" w:eastAsia="Amiri" w:cs="Amiri"/>
          <w:color w:val="111111"/>
          <w:sz w:val="28"/>
          <w:sz w:val="28"/>
          <w:szCs w:val="28"/>
          <w:rtl w:val="true"/>
          <w:lang w:bidi="ar-SA"/>
        </w:rPr>
        <w:t xml:space="preserve">وصيام ثلاثة أيام في كل شهر صيام الدهر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 صيام رمضان ثلاثون يومًا وصيام ثلاثة أيام من كل شهر من بقية الأشهر الأحد عشر فيكون مجموعها ثلاثة وثلاثين يومًا</w:t>
      </w:r>
    </w:p>
    <w:p>
      <w:pPr>
        <w:pStyle w:val="BookText"/>
        <w:rPr/>
      </w:pPr>
      <w:r>
        <w:rPr>
          <w:rFonts w:ascii="IRNazanin" w:hAnsi="IRNazanin" w:eastAsia="IRNazanin"/>
          <w:color w:val="111111"/>
          <w:sz w:val="28"/>
          <w:sz w:val="28"/>
          <w:szCs w:val="28"/>
          <w:rtl w:val="true"/>
          <w:lang w:bidi="fa-IR"/>
        </w:rPr>
        <w:t>وبجمعها مع أيام شهر رمضان تكون ثلاثة وستين يومًا والحسنة بعشر أمثالها فبذلك تكون الثلاث والستون ثلاثمائة وستين وبذلك يعادل صيام الدهر كما ذكر الإمام علیه السلام ذلك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تأتي تفصيلات أحكام الصيام ومنها الوقت فقد جاء في القرآن الكريم اجمال ذلك ووضح الإمام علیه السلام المراد منه، إذ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الناس يأخذون خيطين أبيض وأسود فينظرون إليهما ولا يزالون يأكلون ويشربون حتى يتبين لهم الخيط الأبيض من الخيط الأسود فبين اللّه ما أراد بذلك </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وعنه علیه السلام أنَّه قال في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 لهم ذلك في الذي ينسى فيفطر في شهر رمضان، وقد قال رسول </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عن أمتي خطأها ونسيانها وما أكرهت عليه فمن أكل ناسيا</w:t>
      </w:r>
    </w:p>
    <w:p>
      <w:pPr>
        <w:pStyle w:val="BookText"/>
        <w:rPr/>
      </w:pPr>
      <w:r>
        <w:rPr>
          <w:rFonts w:ascii="Amiri" w:hAnsi="Amiri" w:eastAsia="Amiri" w:cs="Amiri"/>
          <w:color w:val="111111"/>
          <w:sz w:val="28"/>
          <w:sz w:val="28"/>
          <w:szCs w:val="28"/>
          <w:rtl w:val="true"/>
          <w:lang w:bidi="ar-SA"/>
        </w:rPr>
        <w:t xml:space="preserve">في شهر رمضان فليمض في صومه ولا شيء عليه واللّه أطعمه </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الاستجابة لما قالوا في مقام إجابة الدعوة سمعنا وأطعنا وهو قول ينبئ عن الإجابة المطلقة من غير تقييد ثم التفتوا إلى ما عليه وجودهم من الضعف والفتور، والتفتوا أيضا إلى ما آل إليه أمر الذين كانوا من قبلهم وقد كانوا أمما أمثالهم استرحموا ربهم وسألوه أن لا يعاملهم معاملة من كان قبلهم من المؤاخذة والحمل والتحميل لأنهم علموا بما علمهم اللّه أن لا حول ولا قوة إلا باللّه، وأن لا عاصم من اللّه إلا رحمته، والنبي صلی اللّه علیه و آله و سلم وإن كان معصومًا من الخطأ والنسيان لكنه إنما يعتصم بعصمة اللّه تعالى، ويصان به تعالى فصح له أن يسأل ربه ما لا يأمنه من نفسه، ويدخل نفسه لذلك في زمرة المؤمنين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قضاء ما فات من شهر رمضان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شهر رمضان من كان فيه عليلًا أو مسافرًا عدة ما اعتلَّ أو سافر فيه إن شاء متصلًا وإن شاء مفترقًا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أتى بالعدة فهو الذي عليه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بيان حد المرض الموجب لصاحبه الإفطار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المرض الذي يجب على صاحبه فيه الإفطار كما يجب عليه في السفر لقول اللّه عز وجل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مِنْكُمْ مَرِيضًا أَوْ عَلَى سَفَرٍ فَعِدَّةٌ مِنْ أَيَّامٍ أُخَرَ﴾ أن يكون العليلُ </w:t>
      </w:r>
      <w:bookmarkStart w:id="147" w:name="pg7253_81781"/>
    </w:p>
    <w:p>
      <w:pPr>
        <w:pStyle w:val="BookText"/>
        <w:rPr/>
      </w:pPr>
      <w:bookmarkEnd w:id="147"/>
      <w:r>
        <w:rPr>
          <w:rFonts w:ascii="Amiri" w:hAnsi="Amiri" w:eastAsia="Amiri" w:cs="Amiri"/>
          <w:color w:val="111111"/>
          <w:sz w:val="28"/>
          <w:sz w:val="28"/>
          <w:szCs w:val="28"/>
          <w:rtl w:val="true"/>
          <w:lang w:bidi="ar-SA"/>
        </w:rPr>
        <w:t>لا يستطيع أن يصوم أو يكون إن استطاع الصوم زاد في علته وخاف منه على نفسه وهو مؤتمن على ذلك ومفوض إليه فيه فإن أحسَّ ضعفا فليفطر وإن وجد قوة على الصوم فليصم كان المرض ما كان، فإذا أفاق العليل من علته واستطاع الصوم صام كما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 بعدد ما كان عليلا لا يقدر على الصوم أفطر في ذلك أو أمسك عن الطعام على ما ذكرناه في باب السفر، فإنْ كانت علته علة مزمنة لا يرجى منها إفاقة أو تمادت به إلى أن أهلّ عليه شهر رمضان آخر فليطعم عن كل يوم مضى له من شهر رمضان وهو فيه مريض مسكينًا واحدًا نصف صاع من طعام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94240_1051229030"/>
      <w:bookmarkStart w:id="149" w:name="_Toc48"/>
      <w:bookmarkEnd w:id="148"/>
      <w:r>
        <w:rPr>
          <w:rtl w:val="true"/>
        </w:rPr>
        <w:t>رابعًا</w:t>
      </w:r>
      <w:r>
        <w:rPr>
          <w:rtl w:val="true"/>
        </w:rPr>
        <w:t xml:space="preserve">: </w:t>
      </w:r>
      <w:r>
        <w:rPr>
          <w:rtl w:val="true"/>
        </w:rPr>
        <w:t>الحج</w:t>
      </w:r>
      <w:r>
        <w:rPr>
          <w:rtl w:val="true"/>
        </w:rPr>
        <w:t>.</w:t>
      </w:r>
      <w:bookmarkEnd w:id="149"/>
    </w:p>
    <w:p>
      <w:pPr>
        <w:pStyle w:val="BookText"/>
        <w:rPr/>
      </w:pPr>
      <w:r>
        <w:rPr>
          <w:rFonts w:ascii="IRNazanin" w:hAnsi="IRNazanin" w:eastAsia="IRNazanin"/>
          <w:color w:val="111111"/>
          <w:sz w:val="28"/>
          <w:sz w:val="28"/>
          <w:szCs w:val="28"/>
          <w:rtl w:val="true"/>
          <w:lang w:bidi="fa-IR"/>
        </w:rPr>
        <w:t>من خطبة له عیله السلام يبين فيها فريضة الحج وحكمتها يقول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عليكم حج بيته الحرام الذي جعله قبلة للأنام يردونه ورود الأنعام ويألهون إليه 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حرمًا فرض حقه وأوجب حجه وكتب عليه عليكم وفادته </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فقال سبحانه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عَلَى النَّاسِ حِجُّ الْبَيْتِ مَنِ اسْتَطَاعَ إِلَيْهِ سَبِيلًا وَمَنْ كَفَرَ فَإِنَّ اللَّهَ غَنِيٌّ</w:t>
      </w:r>
    </w:p>
    <w:p>
      <w:pPr>
        <w:pStyle w:val="BookText"/>
        <w:rPr/>
      </w:pPr>
      <w:r>
        <w:rPr>
          <w:rFonts w:ascii="Amiri" w:hAnsi="Amiri" w:eastAsia="Amiri" w:cs="Amiri"/>
          <w:color w:val="111111"/>
          <w:sz w:val="28"/>
          <w:sz w:val="28"/>
          <w:szCs w:val="28"/>
          <w:rtl w:val="true"/>
          <w:lang w:bidi="ar-SA"/>
        </w:rPr>
        <w:t>عَنِ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الإمام علي علیه السلام عن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غَنِيٌّ عَنِ الْعَالَمِينَ</w:t>
      </w:r>
      <w:r>
        <w:rPr>
          <w:rFonts w:ascii="IRNazanin" w:hAnsi="IRNazanin" w:eastAsia="IRNazanin"/>
          <w:color w:val="111111"/>
          <w:sz w:val="28"/>
          <w:sz w:val="28"/>
          <w:szCs w:val="28"/>
          <w:rtl w:val="true"/>
          <w:lang w:bidi="fa-IR"/>
        </w:rPr>
        <w:t xml:space="preserve"> الآية،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فيمن ترك الحج وهو يقدر عليه، والسبيل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w:t>
      </w:r>
      <w:r>
        <w:rPr>
          <w:rStyle w:val="FootnoteAnchor"/>
          <w:rtl w:val="true"/>
        </w:rPr>
        <w:footnoteReference w:id="238"/>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المشي إلى بيته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علي علیه السلام في بيان معنى الحج الأكبر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يوم النحر، واحتج بقول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عشرون من ذي الحجة والمحرم وصفر وشهر ربيع الأول وعشر من شهر ربيع الآخر، ولو كان الحج الأكبر يوم عرفة لكان السيح أربعة أشهر ويومًا </w:t>
      </w:r>
      <w:r>
        <w:rPr>
          <w:rStyle w:val="FootnoteAnchor"/>
          <w:rtl w:val="true"/>
        </w:rPr>
        <w:footnoteReference w:id="240"/>
      </w:r>
      <w:r>
        <w:rPr>
          <w:rFonts w:ascii="Amiri" w:hAnsi="Amiri" w:eastAsia="Amiri" w:cs="Amiri"/>
          <w:color w:val="111111"/>
          <w:sz w:val="28"/>
          <w:sz w:val="28"/>
          <w:szCs w:val="28"/>
          <w:rtl w:val="true"/>
          <w:lang w:bidi="ar-SA"/>
        </w:rPr>
        <w:t xml:space="preserve">، واحتج بقول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أنا الأذان في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اللفظة الحج الأكبر؟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الأكبر لأنها كانت سنة حجَّ فيها المسلمون والمشركون، ولم يحج المشركون بعد تلك السنة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وسميت الأيام العشر من ذي الحجة في القرآن الكريم بالأيام المعلومات، قال الإمام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 وَيَذْكُرُوا اسْمَ اللَّهِ فِي أَيَّامٍ مَعْلُومَاتٍ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العشر، وقال علیه السلام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 وفي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لْيَقْضُوا تَفَثَهُمْ وَلْيُوفُوا نُذُورَهُمْ وَلْيَطَّوَّفُوا بِالْبَيْتِ الْعَتِيقِ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الرمي والحلق، والنذور من نذر أن يمشي والطواف هو طواف الزيارة بعد الذبح، والحلق يوم النحر وهذا الطواف هو طواف واجب</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كيفية إحرام المريض جاء 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أراد الإحرام وهو متخوف على نفسه من البرد، فليحرم وعليه ثيابه من الثياب، وليكفر بما سماه اللّه تبارك وتعالى في كتابه 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 كفارة صيام الأيام العشر التي وردت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فَصِيَامُ ثَلَاثَةِ أَيَّامٍ فِي الْحَجِّ وَسَبْعَةٍ إِذَا رَجَعْتُمْ﴾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علي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التروية بيوم، ويوم التروية، ويوم عرفة، فمن فاته ذلك فليتسحر ليلة الحصبة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ليلة النفر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ويصبح صائمًا، ويومين بعده، وسبعة إذا رجع</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كتاب له علیه السلام كتبه إلى عامله على مكة المكرمة</w:t>
      </w:r>
      <w:r>
        <w:rPr>
          <w:rFonts w:eastAsia="IRNazanin" w:cs="IRNazanin"/>
          <w:color w:val="111111"/>
          <w:sz w:val="28"/>
          <w:szCs w:val="28"/>
          <w:rtl w:val="true"/>
          <w:lang w:bidi="fa-IR"/>
        </w:rPr>
        <w:t xml:space="preserve">: </w:t>
      </w:r>
      <w:bookmarkStart w:id="150" w:name="pg7253_81784"/>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وذكرهم بأيام اللّه واجلس لهم العصرين فأفت المستفتي وعلم الجاهل وذاكر العالم ولا يكن لك إلى الناس سفير إلا لسانك ولا حاجب إلا وجهك ولا تحجبن ذا حاجة عن لقائك بها فإنَّها إن ذيدت عن أبوابك في أول وردها لم تحمد فيما بعد على قضائها وانظر إلى ما اجتمع عندك من مال اللّه فاصرفه إلى من قبلك من ذوي العيال والمجاعة مصيبا به مواضع المفاقر الفاقة والخلات وما فضل عن ذلك فاحمله إلينا لنقسمه فيمن قبلنا ومر أهل مكة ألا يأخذوا من ساكن أجرا فإنَّ اللّه سبحانه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فالعاكف المقيم به والبادي الذي يحج إليه من غير أهله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94242_1051229030"/>
      <w:bookmarkStart w:id="152" w:name="_Toc49"/>
      <w:bookmarkEnd w:id="151"/>
      <w:r>
        <w:rPr>
          <w:rtl w:val="true"/>
        </w:rPr>
        <w:t>خامسًا</w:t>
      </w:r>
      <w:r>
        <w:rPr>
          <w:rtl w:val="true"/>
        </w:rPr>
        <w:t xml:space="preserve">: </w:t>
      </w:r>
      <w:r>
        <w:rPr>
          <w:rtl w:val="true"/>
        </w:rPr>
        <w:t>الخمس</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مالي يثبت لبني هاشم في مال مخصوص بالأصالة عوضًا عن الزكاة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جاء في القرآن من ذكر معايش الخلق وأسبابها فقد أعلمنا سبحانه ذلك من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الإمارة، ووجه العمارة، ووجه الإجارة، ووجه التجارة، ووجه الصدقات، فأما وجه الإمارة، فقوله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للّه خمس الغنائم، والخمس يخرج من أربعة </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التي يصيبها المسلمون من المشركين، ومن المعادن، ومن الكنوز، ومن الغوص</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الفقهاء الأموال التي يجب فيها الخمس إلى عدة أموال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الحرب، والمعادن، والكنوز، ومن الغوص، ما يفضل عن مؤونة السنة، لو اشترى الذمي أرضًا من مسلم، الحلال إذا اختلط بالحرام وجب فيه الخمس</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أضاف الفقهاء ثلاثة أقسام أخرى إلى التقسيم الذي ذكره الإمام علیه السلام في قوله آنف الذكر، ومما يبدو أن الأقسام الثلاثة الأخيرة قد تفرعت من قسم الكنوز لأنها يمكن أن تعدَّ من الأموال المكنوزة لأنه قد مضى عليها الحول فلذلك وجب فيها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والخمس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للإمام المنتظر عجّل اللّه تعالی فرجه الشریف يُصرف في الأمور التي يُضمن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يُحرز رضا الإمام في صرفها فيها، وبإجازة من الحاكم الشرعي، أو يدفع إليه، والنصف الآخر للفقراء وأبناء السبيل من الهاشميين المؤمنين وكذلك أيتام الفقراء المؤمنين منهم العاملين بفرائض دينهم القويم، ويقصد بالهاشميين الذين ينتسبون من جهة الأب إلى هاشم جد النبي الكريم محمد صلی اللّه علیه و آله و سلم</w:t>
      </w:r>
      <w:r>
        <w:rPr>
          <w:rStyle w:val="FootnoteAnchor"/>
          <w:rtl w:val="true"/>
        </w:rPr>
        <w:footnoteReference w:id="249"/>
      </w:r>
      <w:r>
        <w:rPr>
          <w:rFonts w:ascii="IRNazanin" w:hAnsi="IRNazanin" w:eastAsia="IRNazanin"/>
          <w:color w:val="111111"/>
          <w:sz w:val="28"/>
          <w:sz w:val="28"/>
          <w:szCs w:val="28"/>
          <w:rtl w:val="true"/>
          <w:lang w:bidi="fa-IR"/>
        </w:rPr>
        <w:t>، من الأصناف المستحقين للخمس القائمين بأمور المسلمين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للقائم بأمور المسلمين بعد ذلك الأنفال التي كانت لرسول اللّه صلی اللّه علیه و آله و سلم، قال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سألوا الأنفال ليأخذوها لأنفسهم فأجابهم اللّه بما تقدم ذكره، والدليل على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ألزموا طاعة اللّه في أن لا تطلبوا ما لا تستحقونه، فما كان للّه ولرسوله فهو للإمام وله نصيب آخر من الفيء، والفيء يقسم بقسمين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هو خاص للإمام وهو قول اللّه عزّ وجلّ في سورة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البلاد التي لا يوجف</w:t>
      </w:r>
      <w:r>
        <w:rPr>
          <w:rStyle w:val="FootnoteAnchor"/>
          <w:rtl w:val="true"/>
        </w:rPr>
        <w:footnoteReference w:id="250"/>
      </w:r>
      <w:r>
        <w:rPr>
          <w:rFonts w:ascii="Amiri" w:hAnsi="Amiri" w:eastAsia="Amiri" w:cs="Amiri"/>
          <w:color w:val="111111"/>
          <w:sz w:val="28"/>
          <w:sz w:val="28"/>
          <w:szCs w:val="28"/>
          <w:rtl w:val="true"/>
          <w:lang w:bidi="ar-SA"/>
        </w:rPr>
        <w:t>عليها بخيل ولا ركاب، والضرب الآخر ما رجع إليهم ممَّا غُصبوا عليه في الأصل،قال اللّه 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فكانت الأرض بأسرها لآدم، ثم هي للمصطفين الذين اصطفاهم اللّه وعصمهم فكانوا هم الخلفاء في الأرض، فلما غصبهم الظلمة على الحق الذي جعله اللّه ورسوله لهم وحصل ذلك في أيدي الكفار وصار في أيديهم على سبيل الغصب حتى بعث اللّه رسوله محمدًا صلی اللّه علیه و آله و سلم فرجع له ولأوصيائه، فما كانوا غصبوا عليه أخذوه منهم بالسيف فصار ذلك مما أفاء اللّه به، أي ممَّا أرجعه اللّه إليهم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53" w:name="pg7253_81787"/>
    </w:p>
    <w:p>
      <w:pPr>
        <w:pStyle w:val="BookText"/>
        <w:rPr/>
      </w:pPr>
      <w:bookmarkEnd w:id="153"/>
      <w:r>
        <w:rPr>
          <w:rFonts w:ascii="IRNazanin" w:hAnsi="IRNazanin" w:eastAsia="IRNazanin"/>
          <w:color w:val="111111"/>
          <w:sz w:val="28"/>
          <w:sz w:val="28"/>
          <w:szCs w:val="28"/>
          <w:rtl w:val="true"/>
          <w:lang w:bidi="fa-IR"/>
        </w:rPr>
        <w:t>وفي سهم أولي القربى بيّن الإمام علي علیه السلام من هم القربى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الذِّين عنى اللّه بذي القربى، الذين قرنهم اللّه بنفسه ونبيه صلی اللّه علیه و آله و سلم،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 خاصة ولم يجعل لنا سهما في الصدقة، أكرم اللّه نبيه وأكرمنا أن يطعمنا أوساخ ما في أيدي الناس</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394244_1051229030"/>
      <w:bookmarkStart w:id="155" w:name="_Toc50"/>
      <w:bookmarkEnd w:id="154"/>
      <w:r>
        <w:rPr>
          <w:rtl w:val="true"/>
        </w:rPr>
        <w:t>سادسًا</w:t>
      </w:r>
      <w:r>
        <w:rPr>
          <w:rtl w:val="true"/>
        </w:rPr>
        <w:t xml:space="preserve">: </w:t>
      </w:r>
      <w:r>
        <w:rPr>
          <w:rtl w:val="true"/>
        </w:rPr>
        <w:t>الزكاة</w:t>
      </w:r>
      <w:r>
        <w:rPr>
          <w:rtl w:val="true"/>
        </w:rPr>
        <w:t>.</w:t>
      </w:r>
      <w:bookmarkEnd w:id="155"/>
    </w:p>
    <w:p>
      <w:pPr>
        <w:pStyle w:val="BookText"/>
        <w:rPr/>
      </w:pPr>
      <w:r>
        <w:rPr>
          <w:rFonts w:ascii="IRNazanin" w:hAnsi="IRNazanin" w:eastAsia="IRNazanin"/>
          <w:color w:val="111111"/>
          <w:sz w:val="28"/>
          <w:sz w:val="28"/>
          <w:szCs w:val="28"/>
          <w:rtl w:val="true"/>
          <w:lang w:bidi="fa-IR"/>
        </w:rPr>
        <w:t xml:space="preserve">من أخلاق الإسلام وآدابه أن حفظ للمسلم ماء وجهه فجعل له حقوقًا و واجبات ومن تلك الواجبات الإنفاق بشتى صوره، ومن صوره الزكاة، وهي أحد أركان الإسلام،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الواجبة عليه لإخوانه المؤمنين، فإنَّ لم يكن له مال يزكيه فزكاة بدنه وعقله وهو أن يجهر بفضل علي والطيبين من آله إذا قدر، ويستعمل التقية عند البلايا إذا عمَّت، والمحن إذا نزلت، ولأعدائنا إذا غلبوا أو يعاشر عباد اللّه بما لم يثلم دينه ولا يقدح في عرضه</w:t>
      </w:r>
    </w:p>
    <w:p>
      <w:pPr>
        <w:pStyle w:val="BookText"/>
        <w:rPr/>
      </w:pPr>
      <w:r>
        <w:rPr>
          <w:rFonts w:ascii="Amiri" w:hAnsi="Amiri" w:eastAsia="Amiri" w:cs="Amiri"/>
          <w:color w:val="111111"/>
          <w:sz w:val="28"/>
          <w:sz w:val="28"/>
          <w:szCs w:val="28"/>
          <w:rtl w:val="true"/>
          <w:lang w:bidi="ar-SA"/>
        </w:rPr>
        <w:t>وبما يسلم معه دينه ودنياه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 الإمام مقدار المال الذي تجب فيه الزكاة ومعنى الكنز في قوله تعالى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يَكْنِزُونَ الذَّهَبَ وَالْفِضَّةَ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علي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على أربعة آلاف فهو كنز أدى زكاته أو لم يؤدِّ، وما دونها فهي نفقة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نهى اللّه تعالى عن الإنفاق مما خَبُثَ من المال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الإمام علي علیه السلام ما المقصود من المال الخبيث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حين أسلموا عندهم مكاسب من الرِّبا ومن أموال خبيثة وكان الرَّجل يتعمدها من بين ماله فيتصدق بها فنهاهم اللّه عز وجل عن ذلك</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صور الانفاق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إذ علّمنا النبي الكريم صلی اللّه علیه و آله و سلم وأهل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لا نرد سائلً كما أمر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الآداب التي علمنا الإمام علي علیه السلام عند التصدق على السائل يقول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ناولتم السَّائل شيئًا فسلوه أن يدعو لكم، فإنَّه يجاب له فيكم ولا يجاب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وليردَّ الذي يناوله يده إلى فيِهِ فيقبلها، فإنَّ اللّه عز وجل يأخذها قبل أن تقع في يده كما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تصدقوا بالليل فإنَّ الصَّدقة بالليل تطفِئ غضب الربِّ جلَّ جلاله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الآية استفهام إنكاري بداعي تشويق الناس إلى إيتاء الزكاة، وذلك </w:t>
      </w:r>
      <w:bookmarkStart w:id="156" w:name="pg7253_81789"/>
    </w:p>
    <w:p>
      <w:pPr>
        <w:pStyle w:val="BookText"/>
        <w:rPr/>
      </w:pPr>
      <w:bookmarkEnd w:id="156"/>
      <w:r>
        <w:rPr>
          <w:rFonts w:ascii="Amiri" w:hAnsi="Amiri" w:eastAsia="Amiri" w:cs="Amiri"/>
          <w:color w:val="111111"/>
          <w:sz w:val="28"/>
          <w:sz w:val="28"/>
          <w:szCs w:val="28"/>
          <w:rtl w:val="true"/>
          <w:lang w:bidi="ar-SA"/>
        </w:rPr>
        <w:t>أنهم إنما يؤتون الصدقة للّه تعالى وإنَّما يسلمونها إلى الرسول أو إلى عامله وجابيه بما أنه مأمور من دون اللّه تعالى في أخذها فإيتاؤه إيتاءٌ للّه تعالى، وأخذه أخذ من اللّه تعالى فاللّه سبحانه هو الآخذ لها بالحقيقة، وقد قال اللّه تعالى في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قولًا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ذكَّر الناَّس بمثل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انبعثت رغباتهم واشتاقوا أن يعاملوا ربَّهم فيصافحوه ويمسُّوا بأيديهم يدهُ تنزهَ عن عوارض الأجسام وتعالى عن ملابسة الحدثان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94246_1051229030"/>
      <w:bookmarkStart w:id="158" w:name="_Toc51"/>
      <w:bookmarkEnd w:id="157"/>
      <w:r>
        <w:rPr>
          <w:rtl w:val="true"/>
        </w:rPr>
        <w:t>سابعًا</w:t>
      </w:r>
      <w:r>
        <w:rPr>
          <w:rtl w:val="true"/>
        </w:rPr>
        <w:t xml:space="preserve">: </w:t>
      </w:r>
      <w:r>
        <w:rPr>
          <w:rtl w:val="true"/>
        </w:rPr>
        <w:t>الجهاد</w:t>
      </w:r>
      <w:r>
        <w:rPr>
          <w:rtl w:val="true"/>
        </w:rPr>
        <w:t>.</w:t>
      </w:r>
      <w:bookmarkEnd w:id="158"/>
    </w:p>
    <w:p>
      <w:pPr>
        <w:pStyle w:val="BookText"/>
        <w:rPr/>
      </w:pPr>
      <w:r>
        <w:rPr>
          <w:rFonts w:ascii="IRNazanin" w:hAnsi="IRNazanin" w:eastAsia="IRNazanin"/>
          <w:color w:val="111111"/>
          <w:sz w:val="28"/>
          <w:sz w:val="28"/>
          <w:szCs w:val="28"/>
          <w:rtl w:val="true"/>
          <w:lang w:bidi="fa-IR"/>
        </w:rPr>
        <w:t>في بيان وجوب الجهاد جاء عن الإمام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فرض على جميع المسلمين لقول اللّه تعالى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قامت بالجهاد طائفة من المسلمين وسع سائرهم التَّخلف عنه ما لم يحتج الذين يلون الجهاد إلى المدد فإنْ احتاجوا لزم الجميع أن يمدوهم حتى يكتفوا 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دهم أمر يحتاج فيه إلى جماعتهم نفروا كلهم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أنواع الجهاد ما ذكره الإمام علي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 كل ضعيف، جهاد المرأة حسن التبعل، لا يخرج المسلم في الجهاد مع من لا يؤمن على الحكم ولا ينفذ في الفيء أمر اللّه عزَّ وجلَّ، فإن مات في ذلك كان معينًا لعدونا في حبس حقوقنا والاشاطة بدمائنا وميتته ميتة جاهلية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 شنآن الفاسقين، فمن أمر بالمعروف شد ظهر المؤمن ومن نهى عن المنكر أرغم أنف الشيطان، ومن صدق في المواطن قضى الذى عليه ومن غضب للّه تعالى غضب الله له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بيان حكم الفرار من الزحف قال الإمام علي علیه السلام مبيِّنا قوله تعالى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فرَّ مِن رجلين في القتال من الزَّحف فقد فرَّ من الزحف، ومن فرَّ من ثلاثة رجال في القتال من الزَّحف فلم يفر </w:t>
      </w:r>
      <w:r>
        <w:rPr>
          <w:rFonts w:eastAsia="Amiri" w:cs="Amiri" w:ascii="Amiri" w:hAnsi="Amiri"/>
          <w:color w:val="111111"/>
          <w:sz w:val="28"/>
          <w:szCs w:val="28"/>
          <w:rtl w:val="true"/>
          <w:lang w:bidi="ar-SA"/>
        </w:rPr>
        <w:t>.»</w:t>
      </w:r>
      <w:r>
        <w:rPr>
          <w:rStyle w:val="FootnoteAnchor"/>
          <w:rtl w:val="true"/>
        </w:rPr>
        <w:footnoteReference w:id="261"/>
      </w:r>
      <w:bookmarkStart w:id="159" w:name="pg7253_81791"/>
    </w:p>
    <w:p>
      <w:pPr>
        <w:pStyle w:val="BookText"/>
        <w:rPr/>
      </w:pPr>
      <w:bookmarkEnd w:id="159"/>
      <w:r>
        <w:rPr>
          <w:rFonts w:ascii="IRNazanin" w:hAnsi="IRNazanin" w:eastAsia="IRNazanin"/>
          <w:color w:val="111111"/>
          <w:sz w:val="28"/>
          <w:sz w:val="28"/>
          <w:szCs w:val="28"/>
          <w:rtl w:val="true"/>
          <w:lang w:bidi="fa-IR"/>
        </w:rPr>
        <w:t>فالقتال في سوح الحرب ضد أعداء الدِّين والوطن فهذا هو الجهاد الأصغر كما وصفه رسول اللّه صلی اللّه علیه و آله و سلم</w:t>
      </w:r>
      <w:r>
        <w:rPr>
          <w:rStyle w:val="FootnoteAnchor"/>
          <w:rtl w:val="true"/>
        </w:rPr>
        <w:footnoteReference w:id="262"/>
      </w:r>
      <w:r>
        <w:rPr>
          <w:rFonts w:ascii="IRNazanin" w:hAnsi="IRNazanin" w:eastAsia="IRNazanin"/>
          <w:color w:val="111111"/>
          <w:sz w:val="28"/>
          <w:sz w:val="28"/>
          <w:szCs w:val="28"/>
          <w:rtl w:val="true"/>
          <w:lang w:bidi="fa-IR"/>
        </w:rPr>
        <w:t>وأمَّا الجهاد الأكبر وهو جهاد النفس فقد جاء في وصية للإمام علي علیه السلام لوُلْدِه وشيعته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الجهاد للأنفس فهي أعدى العدو لكم فإنَّه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أول المعاصي تصديق النَّفس والركون إلى الهوى</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فالجهاد إذن على أنواع أشهرها القتال في الحرب، وهو أول ما يتبادر إلى الأذهان من هذه اللفظة، لكنَّ للجهاد أنواعًا أخرى إذ جاء بيانها عن الإمام علي علیه السلام في أحاديثه آنفة الذكر، فمنه الحج ومنه حسن معاملة الزوج بالنسبة للمرأة، ومنه وهو أهمها وكما سماه أهل البيت علیهم السلام بالجهاد الأكبر ألا هو جهاد النفس</w:t>
      </w:r>
      <w:r>
        <w:rPr>
          <w:rFonts w:eastAsia="IRNazanin" w:cs="IRNazanin"/>
          <w:color w:val="111111"/>
          <w:sz w:val="28"/>
          <w:szCs w:val="28"/>
          <w:rtl w:val="true"/>
          <w:lang w:bidi="fa-IR"/>
        </w:rPr>
        <w:t>.</w:t>
      </w:r>
    </w:p>
    <w:p>
      <w:pPr>
        <w:pStyle w:val="Heading4"/>
        <w:numPr>
          <w:ilvl w:val="3"/>
          <w:numId w:val="1"/>
        </w:numPr>
        <w:rPr/>
      </w:pPr>
      <w:bookmarkStart w:id="160" w:name="__RefHeading___Toc394248_1051229030"/>
      <w:bookmarkStart w:id="161" w:name="_Toc52"/>
      <w:bookmarkEnd w:id="160"/>
      <w:r>
        <w:rPr>
          <w:rtl w:val="true"/>
        </w:rPr>
        <w:t>ثامنًا</w:t>
      </w:r>
      <w:r>
        <w:rPr>
          <w:rtl w:val="true"/>
        </w:rPr>
        <w:t xml:space="preserve">: </w:t>
      </w:r>
      <w:r>
        <w:rPr>
          <w:rtl w:val="true"/>
        </w:rPr>
        <w:t>الأمر بالمعروف</w:t>
      </w:r>
      <w:r>
        <w:rPr>
          <w:rtl w:val="true"/>
        </w:rPr>
        <w:t>.</w:t>
      </w:r>
      <w:bookmarkEnd w:id="161"/>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فالأمَر بالمعروف والنهَّي عن المنكر ببعض مراتبهما واجبان كفائيان، إذا قام بهما البعض سقط الإثم عن الباقين، فإذا لم يأمر بالمعروف ولم ينه عن المنكر أحد، أُثِمَ الجميع، وتعرَّضوا </w:t>
      </w:r>
    </w:p>
    <w:p>
      <w:pPr>
        <w:pStyle w:val="BookText"/>
        <w:rPr/>
      </w:pPr>
      <w:r>
        <w:rPr>
          <w:rFonts w:ascii="Amiri" w:hAnsi="Amiri" w:eastAsia="Amiri" w:cs="Amiri"/>
          <w:color w:val="111111"/>
          <w:sz w:val="28"/>
          <w:sz w:val="28"/>
          <w:szCs w:val="28"/>
          <w:rtl w:val="true"/>
          <w:lang w:bidi="ar-SA"/>
        </w:rPr>
        <w:t>لغضب اللّه عزَّ وجلَّ وعقابه وسخطه، أمَّا إذا قام بالأمر بالمعروف والنّهي عن المنكر بعض المسلمين، فقد سقط عن الجميع</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تتركوا الأمر بالمعروف والنَّهي عن المنكر فيولَّی عليكم شراركم ثم تدعون فلا يستجاب لكم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الرجل يقتل على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علیه السلام أنَّه قال 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تضرب مسلمًا أو يهوديًا أو نصرانيًا في درهم خراج أو تبيع دابَّة عمل في درهم، فإنَّا أمرنا أن نأخذ منه العفو</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لعلَّ في هذا القول 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مَاذَا يُنْفِقُونَ قُلِ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 المال ما يفضل من النفقة، وأمر بالعرف أي بالمعروف الجميل من الأفعال، والحميد من الأخلاق، وأعرض عن الجاهلين لا تمارِ السفهاء، ولا </w:t>
      </w:r>
      <w:bookmarkStart w:id="162" w:name="pg7253_81793"/>
    </w:p>
    <w:p>
      <w:pPr>
        <w:pStyle w:val="BookText"/>
        <w:rPr/>
      </w:pPr>
      <w:bookmarkEnd w:id="162"/>
      <w:r>
        <w:rPr>
          <w:rFonts w:ascii="Amiri" w:hAnsi="Amiri" w:eastAsia="Amiri" w:cs="Amiri"/>
          <w:color w:val="111111"/>
          <w:sz w:val="28"/>
          <w:sz w:val="28"/>
          <w:szCs w:val="28"/>
          <w:rtl w:val="true"/>
          <w:lang w:bidi="ar-SA"/>
        </w:rPr>
        <w:t>تكافئهم بمثل سفههم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94250_1051229030"/>
      <w:bookmarkStart w:id="164" w:name="_Toc53"/>
      <w:bookmarkEnd w:id="163"/>
      <w:r>
        <w:rPr>
          <w:rtl w:val="true"/>
        </w:rPr>
        <w:t>تاسعًا</w:t>
      </w:r>
      <w:r>
        <w:rPr>
          <w:rtl w:val="true"/>
        </w:rPr>
        <w:t xml:space="preserve">: </w:t>
      </w:r>
      <w:r>
        <w:rPr>
          <w:rtl w:val="true"/>
        </w:rPr>
        <w:t>الدعاء</w:t>
      </w:r>
      <w:r>
        <w:rPr>
          <w:rtl w:val="true"/>
        </w:rPr>
        <w:t>.</w:t>
      </w:r>
      <w:bookmarkEnd w:id="164"/>
    </w:p>
    <w:p>
      <w:pPr>
        <w:pStyle w:val="BookText"/>
        <w:rPr/>
      </w:pPr>
      <w:r>
        <w:rPr>
          <w:rFonts w:ascii="IRNazanin" w:hAnsi="IRNazanin" w:eastAsia="IRNazanin"/>
          <w:color w:val="111111"/>
          <w:sz w:val="28"/>
          <w:sz w:val="28"/>
          <w:szCs w:val="28"/>
          <w:rtl w:val="true"/>
          <w:lang w:bidi="fa-IR"/>
        </w:rPr>
        <w:t xml:space="preserve">يطول الكلام عن الدعاء لما له من عظيم الفضل عند اللّه تعالى فقد كثر الكلام في شأن الدعاء من بيان فضله والحثّ على المداومة عليه وأنَّه يردُّ القضاء فهو سبيل من سبل التواصل مع الباري جلَّ شأنه فقد جاء القرآن الكريم حاثًّا على الدعاء وكذلك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إلى اللّه تعالى في الأرض الدعاء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يَعْبَأُ بِكُمْ رَبِّي لَوْلَا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بيَّن الإمام علیه السلام الحكمة من تأخير إجابة الدُّعاء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أُخِّرَتْ عن العبد إجابة الدعاء ليكونَ أعظم لأجر السَّائل وأجزل لإعطاء الآمل</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394252_1051229030"/>
      <w:bookmarkStart w:id="166" w:name="_Toc54"/>
      <w:bookmarkEnd w:id="165"/>
      <w:r>
        <w:rPr>
          <w:rtl w:val="true"/>
        </w:rPr>
        <w:t>عاشرًا</w:t>
      </w:r>
      <w:r>
        <w:rPr>
          <w:rtl w:val="true"/>
        </w:rPr>
        <w:t xml:space="preserve">: </w:t>
      </w:r>
      <w:r>
        <w:rPr>
          <w:rtl w:val="true"/>
        </w:rPr>
        <w:t>التوبة</w:t>
      </w:r>
      <w:r>
        <w:rPr>
          <w:rtl w:val="true"/>
        </w:rPr>
        <w:t>.</w:t>
      </w:r>
      <w:bookmarkEnd w:id="166"/>
    </w:p>
    <w:p>
      <w:pPr>
        <w:pStyle w:val="BookText"/>
        <w:rPr/>
      </w:pPr>
      <w:r>
        <w:rPr>
          <w:rFonts w:ascii="Amiri" w:hAnsi="Amiri" w:eastAsia="Amiri" w:cs="Amiri"/>
          <w:color w:val="111111"/>
          <w:sz w:val="28"/>
          <w:sz w:val="28"/>
          <w:szCs w:val="28"/>
          <w:rtl w:val="true"/>
          <w:lang w:bidi="ar-SA"/>
        </w:rPr>
        <w:t>ذكر القرآن الكريم التوبة في آيات متفرقة وأحداث مختلفة، وذكرت التوبة بصورة عامة إذ يقول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يَتُوبُونَ مِنْ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يتوبون قبل الموت لأن ما بين </w:t>
      </w:r>
    </w:p>
    <w:p>
      <w:pPr>
        <w:pStyle w:val="BookText"/>
        <w:rPr/>
      </w:pPr>
      <w:r>
        <w:rPr>
          <w:rFonts w:ascii="Amiri" w:hAnsi="Amiri" w:eastAsia="Amiri" w:cs="Amiri"/>
          <w:color w:val="111111"/>
          <w:sz w:val="28"/>
          <w:sz w:val="28"/>
          <w:szCs w:val="28"/>
          <w:rtl w:val="true"/>
          <w:lang w:bidi="ar-SA"/>
        </w:rPr>
        <w:t>الإنسان وبين الموت قريب، فالتَّوبة مقبولة قبل اليقين بالموت،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ما لم يعاين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دام في الصحة قبل المرض والموت </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وروي عن الإمام علي علیه السلام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وتاب مرارًا؟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الشيطان هو المحسور</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 و عنه علیه السلام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تابَ اللّهُ عليه وأمر جوارحه أن تستر عليه وبقاع الأرض أن تكتم عليه وأنسيت الحفظة ما كانت تكتبه عليه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253_81796"/>
      <w:bookmarkStart w:id="168" w:name="pg7253_81796"/>
      <w:bookmarkEnd w:id="168"/>
    </w:p>
    <w:p>
      <w:pPr>
        <w:pStyle w:val="Heading3"/>
        <w:numPr>
          <w:ilvl w:val="2"/>
          <w:numId w:val="1"/>
        </w:numPr>
        <w:rPr/>
      </w:pPr>
      <w:bookmarkStart w:id="169" w:name="pg7253_81796"/>
      <w:bookmarkStart w:id="170" w:name="__RefHeading___Toc394254_1051229030"/>
      <w:bookmarkStart w:id="171" w:name="_Toc55"/>
      <w:bookmarkEnd w:id="169"/>
      <w:bookmarkEnd w:id="170"/>
      <w:r>
        <w:rPr>
          <w:rtl w:val="true"/>
        </w:rPr>
        <w:t xml:space="preserve">المبحث الثاني </w:t>
      </w:r>
      <w:r>
        <w:rPr>
          <w:rtl w:val="true"/>
        </w:rPr>
        <w:t xml:space="preserve">: </w:t>
      </w:r>
      <w:r>
        <w:rPr>
          <w:rtl w:val="true"/>
        </w:rPr>
        <w:t>كلام الإمام علي علیه السلام في المعاملات</w:t>
      </w:r>
      <w:bookmarkEnd w:id="171"/>
    </w:p>
    <w:p>
      <w:pPr>
        <w:pStyle w:val="Heading4"/>
        <w:numPr>
          <w:ilvl w:val="3"/>
          <w:numId w:val="1"/>
        </w:numPr>
        <w:rPr/>
      </w:pPr>
      <w:bookmarkStart w:id="172" w:name="__RefHeading___Toc394256_1051229030"/>
      <w:bookmarkStart w:id="173" w:name="_Toc56"/>
      <w:bookmarkEnd w:id="172"/>
      <w:r>
        <w:rPr>
          <w:rtl w:val="true"/>
        </w:rPr>
        <w:t>أولًا</w:t>
      </w:r>
      <w:r>
        <w:rPr>
          <w:rtl w:val="true"/>
        </w:rPr>
        <w:t xml:space="preserve">: </w:t>
      </w:r>
      <w:r>
        <w:rPr>
          <w:rtl w:val="true"/>
        </w:rPr>
        <w:t>أحكام النكاح والشفاعة فيه</w:t>
      </w:r>
      <w:r>
        <w:rPr>
          <w:rtl w:val="true"/>
        </w:rPr>
        <w:t>:</w:t>
      </w:r>
      <w:bookmarkEnd w:id="173"/>
    </w:p>
    <w:p>
      <w:pPr>
        <w:pStyle w:val="BookText"/>
        <w:rPr/>
      </w:pPr>
      <w:r>
        <w:rPr>
          <w:rFonts w:ascii="IRNazanin" w:hAnsi="IRNazanin" w:eastAsia="IRNazanin"/>
          <w:color w:val="111111"/>
          <w:sz w:val="28"/>
          <w:sz w:val="28"/>
          <w:szCs w:val="28"/>
          <w:rtl w:val="true"/>
          <w:lang w:bidi="fa-IR"/>
        </w:rPr>
        <w:t>هناك جملة من المستحبات ترتبط بالنكاح ومقدماته من قبيل الشفاعة في الزواج والسعي للتزويج وغيرها، قال الإمام علي علیه السلام في الشفاعة في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الشفاعات أن تشفع بين اثنين في نكاح حتى یجمع اللّه بينهما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من الممكن أن يكون قول الإمام علیه السلام هذا ممَّا يدخل في معنى الآية الكريمة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يَشْفَعْ شَفَاعَةً حَسَنَةً يَكُنْ لَهُ نَصِيبٌ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الشفاعة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رُوعِيَ بها حق مسلم، ودفع بها عنه شر أو جلب إليه خير</w:t>
      </w:r>
      <w:r>
        <w:rPr>
          <w:rStyle w:val="FootnoteAnchor"/>
          <w:rtl w:val="true"/>
        </w:rPr>
        <w:footnoteReference w:id="276"/>
      </w:r>
      <w:r>
        <w:rPr>
          <w:rFonts w:ascii="IRNazanin" w:hAnsi="IRNazanin" w:eastAsia="IRNazanin"/>
          <w:color w:val="111111"/>
          <w:sz w:val="28"/>
          <w:sz w:val="28"/>
          <w:szCs w:val="28"/>
          <w:rtl w:val="true"/>
          <w:lang w:bidi="fa-IR"/>
        </w:rPr>
        <w:t>، وابتغي بها وجه اللّه ولم تؤخذ عليها رشوة، وكانت في أمر جائز لا في حدٍّ من حدود اللّه و لا في حق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فدخل بها أو لم يدخل بها حرمت عليه أمها وذلك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وَأُمَّهَاتُ نِسَائِكُمْ﴾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قول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تَنْكِحُوا مَا نَكَحَ آبَاؤُكُمْ مِنَ النِّسَاءِ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نكح رجل امرأة ثم توفي عنها أو طلقها لم تحل لأحد من ولده إن دخل بها أو لم يدخل بها ولا يتزوج الرجل امرأة جده وهي محرمة على ولده ما تناسلوا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تَجْمَعُوا بَيْنَ الْأُخْتَيْنِ إِلَّا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رجلًا نكح امرأة ثمَّ أتى أرضًا أخرى فنكح أختها وهو لا يعلم فعليه إذا علم أن ينزع عنها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للمسلم التزوج بالأمة اليهودية ولا النصرانية لأن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فَتَيَاتِكُمُ الْمُؤْمِنَاتِ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ذلك رسول اللّه صلی اللّه علیه و آله و سلم التزويج بها لئلا يسترق ولده اليهودي والنصراني</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لكن اللّه أباح نكاح المشركات في حال لو قلّت النساء المسلمات وقد بيّنه الإمام علي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أحلَّ اللّه نساء أهل الكتاب للمسلمين إذا كان في نساء الإسلام قلَّة فلما كثر المسلمات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علي علیه السلام عن قول اللّه تعالى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w:t>
      </w:r>
      <w:bookmarkStart w:id="174" w:name="pg7253_81798"/>
    </w:p>
    <w:p>
      <w:pPr>
        <w:pStyle w:val="BookText"/>
        <w:rPr/>
      </w:pPr>
      <w:bookmarkEnd w:id="174"/>
      <w:r>
        <w:rPr>
          <w:rFonts w:ascii="Amiri" w:hAnsi="Amiri" w:eastAsia="Amiri" w:cs="Amiri"/>
          <w:color w:val="111111"/>
          <w:sz w:val="28"/>
          <w:sz w:val="28"/>
          <w:szCs w:val="28"/>
          <w:rtl w:val="true"/>
          <w:lang w:bidi="ar-SA"/>
        </w:rPr>
        <w:t xml:space="preserve">بَيْنَهُمَا صُلْحًا وَالصُّلْحُ خَيْرٌ وَأُحْضِرَتِ الْأَنْفُسُ الشُّحَّ وَإِنْ تُحْسِنُوا وَتَتَّقُوا فَإِنَّ اللَّهَ كَانَ بِمَا تَعْمَلُونَ خَبِيرًا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الرجل يكون له امرأتان فيعجز عن إحداهما أو تكون دميمة فيميل عنها ويريد طلاقها وتكره هي ذلك فتصالحه على أن يأتيها وقتا بعد وقت أو على أن تضع له حظها من ذلك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وأمَّا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للحكمين أن يفرقا حتى يستأمرا الرجل والمرأة، ويشترطان عليهما إن شاءَا جمعَا، وإن شاءَا فرقَا، فإن جمعا فجائز، وإن فرقا فجائز</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94258_1051229030"/>
      <w:bookmarkStart w:id="176" w:name="_Toc57"/>
      <w:bookmarkEnd w:id="175"/>
      <w:r>
        <w:rPr>
          <w:rtl w:val="true"/>
        </w:rPr>
        <w:t>ثانيًا</w:t>
      </w:r>
      <w:r>
        <w:rPr>
          <w:rtl w:val="true"/>
        </w:rPr>
        <w:t xml:space="preserve">: </w:t>
      </w:r>
      <w:r>
        <w:rPr>
          <w:rtl w:val="true"/>
        </w:rPr>
        <w:t>أحكام المهر</w:t>
      </w:r>
      <w:r>
        <w:rPr>
          <w:rtl w:val="true"/>
        </w:rPr>
        <w:t>.</w:t>
      </w:r>
      <w:bookmarkEnd w:id="176"/>
    </w:p>
    <w:p>
      <w:pPr>
        <w:pStyle w:val="BookText"/>
        <w:rPr/>
      </w:pPr>
      <w:r>
        <w:rPr>
          <w:rFonts w:ascii="Amiri" w:hAnsi="Amiri" w:eastAsia="Amiri" w:cs="Amiri"/>
          <w:color w:val="111111"/>
          <w:sz w:val="28"/>
          <w:sz w:val="28"/>
          <w:szCs w:val="28"/>
          <w:rtl w:val="true"/>
          <w:lang w:bidi="ar-SA"/>
        </w:rPr>
        <w:t>كانت في الجاهلية بعض الطرق في النكاح غير صحيحة لأن فيها غبنًا لحق المرأة ومنه حقها في المهر فجاء الإسلام ناهيًا عن ذلك ومحرمًا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صلی اللّه علیه و آله و سلم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نكاح الشغار وهو أن ينكح الرجل ابنته من رجل على أن ينكحه الآخر ابنته، وليس بينهما صداق وقال لا شغار في الإسلام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 و قال الإمام علي علیه السلام معرِّفا نكاح الشغار ثم يبيِّن صحة العقد دون تسمية أو ذكر المهر لكن لا يصح الزواج إلا بإعطاء المرأة شيئا، قال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نكاح كانت الجاهلية تعقده على هذا ولا بأس بعقد النكاح على غير تسمية ولكن لا يدخل بها حتى يعطيها شيئًا،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علیه السلام في قول اللّه عزَّ وجل في قصة موسى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فَإِنْ أَتْمَمْتَ عَشْرًا فَمِنْ عِنْدِكَ وَمَا أُرِيدُ أَنْ أَشُقَّ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النكاح على أجرة سمَّاها ولا يحلُّ النكاح في الإسلام بأجرة لولي المرأة لأن المرأة أحقُّ بمهرها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علي علیه السلام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أعطوهن الصداق الذي استحللتم به فروجهن، فمن ظلم المرأة صداقها الذي استحل به فرجها فقد استباح فرجها زنًا</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من الآية لو تنازلت الزوجة عن شيء من المهر و وهبته للزوج عن طيب نفسها جاز للزوج أكل الموهوب له، وإِنَّما أقرَّ الإِسلام هذا المبدأ لكيلا تكون البيئة العائلية والحياة الزوجية ميدانًا لسلسلة من القوانين العصيبة والمقررات الجافة، بل يكون مسرحًا للتلاقي العاطفي الإِنساني، </w:t>
      </w:r>
      <w:bookmarkStart w:id="177" w:name="pg7253_81800"/>
    </w:p>
    <w:p>
      <w:pPr>
        <w:pStyle w:val="BookText"/>
        <w:rPr/>
      </w:pPr>
      <w:bookmarkEnd w:id="177"/>
      <w:r>
        <w:rPr>
          <w:rFonts w:ascii="Amiri" w:hAnsi="Amiri" w:eastAsia="Amiri" w:cs="Amiri"/>
          <w:color w:val="111111"/>
          <w:sz w:val="28"/>
          <w:sz w:val="28"/>
          <w:szCs w:val="28"/>
          <w:rtl w:val="true"/>
          <w:lang w:bidi="ar-SA"/>
        </w:rPr>
        <w:t>وتسود في هذه الحياة المحبّة والمودة في إطار ما أباحته الأحكام والقوانين الإسلامية</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 وقد جاء ذلك الحكم واضحا صريحا في حديث الإمام علي علیه السلام إذ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أتى الإمام علياً علیه السلام فشكا إليه وجع بطنه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لكَ زوجة؟ قال 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استوهب منها شيئًا طيِّبةً به نفسها من مالها ثم اشترِ به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طِبْنَ لَكُمْ عَنْ شَيْءٍ مِنْهُ نَفْسًا فَكُلُوهُ هَنِيئًا مَرِيئًا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فقد قرن المفسرون شرحهم وتفسيرهم لهذه الآية بهذه الرواية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94260_1051229030"/>
      <w:bookmarkStart w:id="179" w:name="_Toc58"/>
      <w:bookmarkEnd w:id="178"/>
      <w:r>
        <w:rPr>
          <w:rtl w:val="true"/>
        </w:rPr>
        <w:t>ثالثًا</w:t>
      </w:r>
      <w:r>
        <w:rPr>
          <w:rtl w:val="true"/>
        </w:rPr>
        <w:t xml:space="preserve">: </w:t>
      </w:r>
      <w:r>
        <w:rPr>
          <w:rtl w:val="true"/>
        </w:rPr>
        <w:t>الرضاع</w:t>
      </w:r>
      <w:r>
        <w:rPr>
          <w:rtl w:val="true"/>
        </w:rPr>
        <w:t>:</w:t>
      </w:r>
      <w:bookmarkEnd w:id="179"/>
    </w:p>
    <w:p>
      <w:pPr>
        <w:pStyle w:val="BookText"/>
        <w:rPr/>
      </w:pPr>
      <w:r>
        <w:rPr>
          <w:rFonts w:ascii="Amiri" w:hAnsi="Amiri" w:eastAsia="Amiri" w:cs="Amiri"/>
          <w:color w:val="111111"/>
          <w:sz w:val="28"/>
          <w:sz w:val="28"/>
          <w:szCs w:val="28"/>
          <w:rtl w:val="true"/>
          <w:lang w:bidi="ar-SA"/>
        </w:rPr>
        <w:t>ورد في القرآن الكريم الحديث عن الرضاع وأحكامه إذ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في الواقع استمرار للموضوعات المتعلِّقة بمسائل الزَّواج والطلاق، وتبحث مسألة مهمَّة هي مسألة الرّضاع، وتذكر بعبارات مقتضبة </w:t>
      </w:r>
    </w:p>
    <w:p>
      <w:pPr>
        <w:pStyle w:val="BookText"/>
        <w:rPr/>
      </w:pPr>
      <w:r>
        <w:rPr>
          <w:rFonts w:ascii="Amiri" w:hAnsi="Amiri" w:eastAsia="Amiri" w:cs="Amiri"/>
          <w:color w:val="111111"/>
          <w:sz w:val="28"/>
          <w:sz w:val="28"/>
          <w:szCs w:val="28"/>
          <w:rtl w:val="true"/>
          <w:lang w:bidi="ar-SA"/>
        </w:rPr>
        <w:t>في الوقت نفسه معنىً عميق الجزئيات متعلِّقاً بأحكام الرِّضاع المختلفة، من مدة ونفقة وغيرها</w:t>
      </w:r>
      <w:r>
        <w:rPr>
          <w:rStyle w:val="FootnoteAnchor"/>
          <w:rtl w:val="true"/>
        </w:rPr>
        <w:footnoteReference w:id="288"/>
      </w:r>
      <w:r>
        <w:rPr>
          <w:rFonts w:ascii="IRNazanin" w:hAnsi="IRNazanin" w:eastAsia="IRNazanin"/>
          <w:color w:val="111111"/>
          <w:sz w:val="28"/>
          <w:sz w:val="28"/>
          <w:szCs w:val="28"/>
          <w:rtl w:val="true"/>
          <w:lang w:bidi="fa-IR"/>
        </w:rPr>
        <w:t xml:space="preserve">، ففي بيان مدة الرضاع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الحولين فهو رضاع ولا رضاع بعد الفطام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اللّه عز وجل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الْوارِثِ مِثْلُ ذلِكَ</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اللّه عزَّ وجل أن يضار بالصبي أو يضار بأمِّه في رضاعه وليس لها أن تأخذ في رضاعه فوق حولين كاملين </w:t>
      </w:r>
      <w:r>
        <w:rPr>
          <w:rFonts w:ascii="Amiri" w:hAnsi="Amiri" w:eastAsia="Amiri" w:cs="Amiri"/>
          <w:color w:val="111111"/>
          <w:sz w:val="28"/>
          <w:sz w:val="28"/>
          <w:szCs w:val="28"/>
          <w:rtl w:val="true"/>
          <w:lang w:bidi="ar-SA"/>
        </w:rPr>
        <w:t>فَإِنْ أَرَادَا فِصَالًا عَنْ تَرَاضٍ مِنْهُمَا</w:t>
      </w:r>
      <w:r>
        <w:rPr>
          <w:rFonts w:ascii="IRNazanin" w:hAnsi="IRNazanin" w:eastAsia="IRNazanin"/>
          <w:color w:val="111111"/>
          <w:sz w:val="28"/>
          <w:sz w:val="28"/>
          <w:szCs w:val="28"/>
          <w:rtl w:val="true"/>
          <w:lang w:bidi="fa-IR"/>
        </w:rPr>
        <w:t xml:space="preserve"> کما قال اللّه عز وجل كان ذلك إليهما والفصال الفطام ولا ينبغي للوارث أن يضار المرأة فيقول لا أدع ولدها يأتيها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فضل رضاعة الصبي من لبن أمه وما لَهُ من البركة، فقد روي في ذلك عن الإمام علي علیه السلام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يجب عليهن كما إذا لم يرتضع إلا من أمه أو لا يعيش إلا بلبنها أو لا يوجد غيرها حولين كاملين تامين أكده به لأنَّه مما يتسامح فيه لمن أراد أن يتم الرضاعة هذا الحكم لمن أراد إتمام الرضاع أو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أزواجهن فإن</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نفقة الولد على والده و فيه تحديد لأقصى مدة الرضاع وتجويز للنقص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المولود له الذي وُلدَ له وهو الوالد وفيه إشارة إلى أن الولد للأب ولهذا ينسب إليه وإنما لم يقل على الزوج لأنه قد يكون غير الزوج كالمطلق و للتنبيه على المعنى المقتضي لوجوب الإرضاع ومُؤن المرضعة على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مأكولهن وكسوتهن إذا أرضعن ولده بالمعروف بما يعرفه أهل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نفس إلا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وسعها</w:t>
      </w:r>
      <w:r>
        <w:rPr>
          <w:rFonts w:ascii="Amiri" w:hAnsi="Amiri" w:eastAsia="Amiri" w:cs="Amiri"/>
          <w:color w:val="111111"/>
          <w:sz w:val="28"/>
          <w:sz w:val="28"/>
          <w:szCs w:val="28"/>
          <w:rtl w:val="true"/>
          <w:lang w:bidi="ar-SA"/>
        </w:rPr>
        <w:t xml:space="preserve"> تعليل لإيجاب المؤن والتقييد بالمعروف وما بعده تفصيل له وتقرير أي لا يكلف كل منهما الآخر ما ليس في وسعه ولا يضاره بسبب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بولدها بسبب ولدها بأن تترك ارضاعه تعنتًا أو غيظًا على أبيه ولا سيما بعد ما ألفها الولد أو تطلب منه ما ليس بمعروف أو تشغل قلبه في شأن الولد، أو لا مولود له أي لا يضار المولود له أيضًا امرأته بولده بسبب ولده بأن ينزعه منها ويمنعها عن إرضاعه إن أرادته ولا سيما بعدما ألفها الولد أو يكرهها عليه أو يمنعها شيئًا مما وجب عليه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عمراً أتي بامرأة وضعت لستة أشهر فَهَمَّ برجمهِا، فبلغ ذلك عليًا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عليها رجم، فبلغ ذلك عمراً فأرسل إليه يسأله، فقال علي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فستة أشهر حمله وحولان تمام، لاحدَّ عليها ولا رجم عليها،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عنها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80" w:name="pg7253_81803"/>
    </w:p>
    <w:p>
      <w:pPr>
        <w:pStyle w:val="BookText"/>
        <w:rPr/>
      </w:pPr>
      <w:bookmarkEnd w:id="180"/>
      <w:r>
        <w:rPr>
          <w:rFonts w:ascii="IRNazanin" w:hAnsi="IRNazanin" w:eastAsia="IRNazanin"/>
          <w:color w:val="111111"/>
          <w:sz w:val="28"/>
          <w:sz w:val="28"/>
          <w:szCs w:val="28"/>
          <w:rtl w:val="true"/>
          <w:lang w:bidi="fa-IR"/>
        </w:rPr>
        <w:t>ومن هذا يتضح لنا بجلاء لا غبار معه وباطمئنان لا ريب فيه أن الإمام علیه السلام ينطق والقرآن الكريم حاضر عنده من أوله إلى آخره فإنَّ جمع الآيات مع بعضها والخروج بنتيجة الحكم الصائب الموافق لما يريده القرآن الكريم وما يقتنع به الجميع أنَّه نابع من القرآن الكريم ولا يخرج إلَّا ممن سار المعنى القرآني في عروقه سير الدِّماء فيها والمصداق قد حضر في ذهنه حضورًا تامًّا وهو باكورة الباحث في توظيف كلامه في فهم هذا الكتاب الكريم الذي يسّره اللّه لمن يدِّكر مع أنَّه في أمِّ الكتاب علي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أدى إلى أن استشهد بهذه الرواية كثير من العلماء في تفاسيرهم، في تفسير القمي وتفسير الصافي وتفسير نور الثقلين، وغيرهم </w:t>
      </w:r>
      <w:r>
        <w:rPr>
          <w:rStyle w:val="FootnoteAnchor"/>
          <w:rtl w:val="true"/>
        </w:rPr>
        <w:footnoteReference w:id="294"/>
      </w:r>
      <w:r>
        <w:rPr>
          <w:rFonts w:ascii="IRNazanin" w:hAnsi="IRNazanin" w:eastAsia="IRNazanin"/>
          <w:color w:val="111111"/>
          <w:sz w:val="28"/>
          <w:sz w:val="28"/>
          <w:szCs w:val="28"/>
          <w:rtl w:val="true"/>
          <w:lang w:bidi="fa-IR"/>
        </w:rPr>
        <w:t>، وجاء أيضًا عن الإمام علي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394262_1051229030"/>
      <w:bookmarkStart w:id="182" w:name="_Toc59"/>
      <w:bookmarkEnd w:id="181"/>
      <w:r>
        <w:rPr>
          <w:rtl w:val="true"/>
        </w:rPr>
        <w:t>رابعًا</w:t>
      </w:r>
      <w:r>
        <w:rPr>
          <w:rtl w:val="true"/>
        </w:rPr>
        <w:t xml:space="preserve">: </w:t>
      </w:r>
      <w:r>
        <w:rPr>
          <w:rtl w:val="true"/>
        </w:rPr>
        <w:t>الطلاق</w:t>
      </w:r>
      <w:r>
        <w:rPr>
          <w:rtl w:val="true"/>
        </w:rPr>
        <w:t>.</w:t>
      </w:r>
      <w:bookmarkEnd w:id="182"/>
    </w:p>
    <w:p>
      <w:pPr>
        <w:pStyle w:val="BookText"/>
        <w:rPr/>
      </w:pPr>
      <w:r>
        <w:rPr>
          <w:rFonts w:ascii="IRNazanin" w:hAnsi="IRNazanin" w:eastAsia="IRNazanin"/>
          <w:color w:val="111111"/>
          <w:sz w:val="28"/>
          <w:sz w:val="28"/>
          <w:szCs w:val="28"/>
          <w:rtl w:val="true"/>
          <w:lang w:bidi="fa-IR"/>
        </w:rPr>
        <w:t>جاء عن الإمام علي علیه السلام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الرجل الطلاق طلقها من قبل عدتها في غير جماع، فإنَّه إذا طلقها واحدة ثم تركها حتى يخلو أجلها وشاء أن يخطب مع الخطاب فعل، فإن راجعها قبل أن يخلو الأجل أو العدة فهي عنده على تطليقة، فإن طلقها الثانية فشاء أيضًا أن يخطب مع الخطاب إن كان تركها حتى يخلو أجلها وإن شاء راجعها قبل أن ينقضي أجلها فإن فعل فهي عنده على تطليقتين فَإِنْ طَلَّقَهَا فَلَا تَحِلُّ لَهُ مِنْ بَعْدُ</w:t>
      </w:r>
    </w:p>
    <w:p>
      <w:pPr>
        <w:pStyle w:val="BookText"/>
        <w:rPr/>
      </w:pP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تُمْسِكُوهُنَّ ضِرَارًا لِتَعْتَدُوا وَمَنْ يَفْعَلْ ذَلِكَ فَقَدْ ظَلَمَ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يريد أن يطلق امرأته فيطلقها واحدة ثمَّ يدعها حتَّى إذا كاد أن يخلو أجلها راجعها وليس له بها حاجة ثم يطلقها كذلك ويراجعها حتى إذا كان أجلها أن يخلو ولا حاجة له بها إلا ليطول العدة عليها ويضر في ذلك بها فنهى اللّه عزَّ وجل عن ذلك</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الإمام علي علیه السلام عن رجلٍ تزوج أمَة فطلقها طلاقًا لا تحلُّ له إلَّا بعد زوج ثمَّ اشتراها هل يحلُّ له أن يطأها بملك اليمين 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أحلتها آية وحرمتها آية أخرى فأمَّا التي حرمتها فقوله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التي أحلتها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أكره ذلك وأنهى عنه نفسي و وُلدي</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علیه السلام في حكم المرأة المطلقة التي تدعي الحمل، قال علیه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امرأته فادعت أنَّها حبلى انتظرت تسعة أشهر فإن ولدت </w:t>
      </w:r>
      <w:bookmarkStart w:id="183" w:name="pg7253_81805"/>
    </w:p>
    <w:p>
      <w:pPr>
        <w:pStyle w:val="BookText"/>
        <w:rPr/>
      </w:pPr>
      <w:bookmarkEnd w:id="183"/>
      <w:r>
        <w:rPr>
          <w:rFonts w:ascii="Amiri" w:hAnsi="Amiri" w:eastAsia="Amiri" w:cs="Amiri"/>
          <w:color w:val="111111"/>
          <w:sz w:val="28"/>
          <w:sz w:val="28"/>
          <w:szCs w:val="28"/>
          <w:rtl w:val="true"/>
          <w:lang w:bidi="ar-SA"/>
        </w:rPr>
        <w:t>وإلَّا فاعتدَّت ثلاثة أشهر ثمَّ قد بانت منه فهذا إذا لم يكن يتبين حملها، فأمَّا إن تعينَ أنَّها حامل أنفقَ عليها حتى تضع حَملها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 أُولَاتِ حَمْلٍ فَأَنْفِقُوا عَلَيْهِنَّ حَتَّى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394264_1051229030"/>
      <w:bookmarkStart w:id="185" w:name="_Toc60"/>
      <w:bookmarkEnd w:id="184"/>
      <w:r>
        <w:rPr>
          <w:rtl w:val="true"/>
        </w:rPr>
        <w:t>خامسًا</w:t>
      </w:r>
      <w:r>
        <w:rPr>
          <w:rtl w:val="true"/>
        </w:rPr>
        <w:t xml:space="preserve">: </w:t>
      </w:r>
      <w:r>
        <w:rPr>
          <w:rtl w:val="true"/>
        </w:rPr>
        <w:t>الميراث</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إلى الإمام علي علیه السلام أن شريحًا القاضي قد قضى في امرأة ماتت وخلفت زوجًا وابني عمٍّ أحدهما أخ لأم وقد أعطى الزوج النصف من تركتها وأعطى الباقي لابن عمِّها الذي هو أخوها من أمِّها وحرم الآخر فأحضره علي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أمرك بلِّغني عن قضائك في قضية المرأة المتوفاة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قضيتُ بكتاب اللّه تعالى وأجريتُ ابن العم بكونه أخًا من أمٍّ مجرى أخوين أحدهما من أبٍّ والآخر من أمٍّ فأنكر عليه علي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في كتاب اللّه تعالى أن الباقي بعد الزوج لابن العمِّ الذي هو أخٌ من أمٍّ؟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 تعالى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للزَّوج النِّصف وأعطى الأخ من الأم السُّدس ثم قسم الباقي بين ابني العمِّ فحصل لابن العم الذي هو أخ من الأم ثلث ولابن العم الذي ليس بأخٍ سدس وللزوج نصف فتكملت الفريضة وردَّ قضاء شريح واستدركه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86" w:name="pg7253_81806"/>
    </w:p>
    <w:p>
      <w:pPr>
        <w:pStyle w:val="Heading4"/>
        <w:numPr>
          <w:ilvl w:val="3"/>
          <w:numId w:val="1"/>
        </w:numPr>
        <w:rPr/>
      </w:pPr>
      <w:bookmarkStart w:id="187" w:name="__RefHeading___Toc394266_1051229030"/>
      <w:bookmarkStart w:id="188" w:name="_Toc61"/>
      <w:bookmarkEnd w:id="186"/>
      <w:bookmarkEnd w:id="187"/>
      <w:r>
        <w:rPr>
          <w:rtl w:val="true"/>
        </w:rPr>
        <w:t>سادسًا</w:t>
      </w:r>
      <w:r>
        <w:rPr>
          <w:rtl w:val="true"/>
        </w:rPr>
        <w:t xml:space="preserve">: </w:t>
      </w:r>
      <w:r>
        <w:rPr>
          <w:rtl w:val="true"/>
        </w:rPr>
        <w:t>الوصية</w:t>
      </w:r>
      <w:r>
        <w:rPr>
          <w:rtl w:val="true"/>
        </w:rPr>
        <w:t>.</w:t>
      </w:r>
      <w:bookmarkEnd w:id="188"/>
    </w:p>
    <w:p>
      <w:pPr>
        <w:pStyle w:val="BookText"/>
        <w:rPr/>
      </w:pPr>
      <w:r>
        <w:rPr>
          <w:rFonts w:ascii="Amiri" w:hAnsi="Amiri" w:eastAsia="Amiri" w:cs="Amiri"/>
          <w:color w:val="111111"/>
          <w:sz w:val="28"/>
          <w:sz w:val="28"/>
          <w:szCs w:val="28"/>
          <w:rtl w:val="true"/>
          <w:lang w:bidi="ar-SA"/>
        </w:rPr>
        <w:t>جرت سنة الكون على أن لكل المخلوقات نهاية ولا بد من الفناء، فاللّه تعالى وحده الذي لا يفنى فكانت نهاية الإنسان في الدنيا الموت كُلُّ مَنْ عَلَيْهَا فَانٍ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جاء الإسلام بتعاليم وآداب تختص بكتابة الوصية وتقسيم الإرث وما شاكلها من أحكام في هذا المجال إما عن طرق القرآن الكريم مجملًا أو عن طريق أهل البيت علیهم السلام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عن الإمام علي علیه السلام بعض تفصيلات أحكام الوصية منها،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الجنف في الوصية من الكبائر</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و هو الميل عن الحق</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في الوصية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خاف من موص توقع وعلم جنفًا أو إثمًا ميلًا عن الحق بالخطأ أو التعمد يعني إذا اعتدى في الوصية، فأصلح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والموصى لهم فلا إثم عليه في التبديل لأنَّه تبديل باطل إلى الحق إنَّ الله غفورٌ رحيم وعد للمصلح وذكر المغفرة لمطابقة ذكر الإثم</w:t>
      </w:r>
      <w:r>
        <w:rPr>
          <w:rStyle w:val="FootnoteAnchor"/>
          <w:rtl w:val="true"/>
        </w:rPr>
        <w:footnoteReference w:id="303"/>
      </w:r>
      <w:r>
        <w:rPr>
          <w:rFonts w:ascii="IRNazanin" w:hAnsi="IRNazanin" w:eastAsia="IRNazanin"/>
          <w:color w:val="111111"/>
          <w:sz w:val="28"/>
          <w:sz w:val="28"/>
          <w:szCs w:val="28"/>
          <w:rtl w:val="true"/>
          <w:lang w:bidi="fa-IR"/>
        </w:rPr>
        <w:t>، بيَّن الكاشاني معنى هذه الآية معززًا ذلك بقول الإمام علي علیه السلام آنف الذكر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تقسم التركة بعد قضاء الديون وإقرار الوصية ولا خلاف في أنَّ الدَيْن مقدم على الوصية والميراث وإن أحاط بالمال، إذ روي عن الإمام علي علیه السلام في قوله تعالى</w:t>
      </w:r>
      <w:r>
        <w:rPr>
          <w:rFonts w:eastAsia="IRNazanin" w:cs="IRNazanin"/>
          <w:color w:val="111111"/>
          <w:sz w:val="28"/>
          <w:szCs w:val="28"/>
          <w:rtl w:val="true"/>
          <w:lang w:bidi="fa-IR"/>
        </w:rPr>
        <w:t xml:space="preserve">: </w:t>
      </w:r>
      <w:bookmarkStart w:id="189" w:name="pg7253_81807"/>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لتقرأون في هذه، الوصية قبل الدَيْن وإن رسول اللّه صلی اللّه علیه و آله و سلم قضى بالدَيْن</w:t>
      </w:r>
    </w:p>
    <w:p>
      <w:pPr>
        <w:pStyle w:val="BookText"/>
        <w:rPr/>
      </w:pPr>
      <w:r>
        <w:rPr>
          <w:rFonts w:ascii="Amiri" w:hAnsi="Amiri" w:eastAsia="Amiri" w:cs="Amiri"/>
          <w:color w:val="111111"/>
          <w:sz w:val="28"/>
          <w:sz w:val="28"/>
          <w:szCs w:val="28"/>
          <w:rtl w:val="true"/>
          <w:lang w:bidi="ar-SA"/>
        </w:rPr>
        <w:t>قبل الوصية</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فأمَّا الوصية فقد قيل إنَّها مقدمة على الميراث وقيل بل المُوصى له شريك الوارث له الثلث و لهم الثلثان، والوجه في تقديم الدَّيْن على الوصية في الآية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لأحد الشيئين أو الأشياء ولا يوجب الترتيب فكأنَّه قال من بعد أحد هذين مفردًا أو مضمومًا إلى الآخر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94268_1051229030"/>
      <w:bookmarkStart w:id="191" w:name="_Toc62"/>
      <w:bookmarkEnd w:id="190"/>
      <w:r>
        <w:rPr>
          <w:rtl w:val="true"/>
        </w:rPr>
        <w:t>سابعا</w:t>
      </w:r>
      <w:r>
        <w:rPr>
          <w:rtl w:val="true"/>
        </w:rPr>
        <w:t xml:space="preserve">: </w:t>
      </w:r>
      <w:r>
        <w:rPr>
          <w:rtl w:val="true"/>
        </w:rPr>
        <w:t>أحكام البيع</w:t>
      </w:r>
      <w:r>
        <w:rPr>
          <w:rtl w:val="true"/>
        </w:rPr>
        <w:t>.</w:t>
      </w:r>
      <w:bookmarkEnd w:id="191"/>
    </w:p>
    <w:p>
      <w:pPr>
        <w:pStyle w:val="BookText"/>
        <w:rPr/>
      </w:pPr>
      <w:r>
        <w:rPr>
          <w:rFonts w:ascii="IRNazanin" w:hAnsi="IRNazanin" w:eastAsia="IRNazanin"/>
          <w:color w:val="111111"/>
          <w:sz w:val="28"/>
          <w:sz w:val="28"/>
          <w:szCs w:val="28"/>
          <w:rtl w:val="true"/>
          <w:lang w:bidi="fa-IR"/>
        </w:rPr>
        <w:t>عن الإمام الحسين علیه السلام خطبنا الإمام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عضوض يعض المؤمن على ما في يده ولم يؤمر بذلك،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تَنْسَوُا الْفَضْلَ بَيْنَكُمْ إِنَّ 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وسيأتي زمان يقدم فيه الأشرار وينسى فيه الأخيار، ويبايع المضطر، وقد نهى رسول اللّه صلی اللّه علیه و آله و سلم عن بيع المضطر وعن بيع الغرر</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في قوله تعالى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تَخُونُوا اللَّهَ وَالرَّسُولَ وَتَخُونُوا أَمَانَاتِكُمْ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92" w:name="pg7253_81808"/>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الخيانة الكذب في البيع والشراء</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حبس على مفلس، 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والمعسر إذا ثبت عدمه لم يكن عليه حبس، وإن كان عليه دين من شيء وصل إليه، فالبينة عليه في دعوى العدم إن دفع ذلك خصمهُ،وإن كان في شيء لم يصل إليه كدين لزمه من جناية أو كفالة أو حوالة أو صداق امرأة أو ما أشبه ذلك، فالقول قوله مع يمينه ما لم يظهر له مال أو تقوم عليه بينة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94270_1051229030"/>
      <w:bookmarkStart w:id="194" w:name="_Toc63"/>
      <w:bookmarkEnd w:id="193"/>
      <w:r>
        <w:rPr>
          <w:rtl w:val="true"/>
        </w:rPr>
        <w:t>ثامنًا</w:t>
      </w:r>
      <w:r>
        <w:rPr>
          <w:rtl w:val="true"/>
        </w:rPr>
        <w:t xml:space="preserve">: </w:t>
      </w:r>
      <w:r>
        <w:rPr>
          <w:rtl w:val="true"/>
        </w:rPr>
        <w:t>الإجارة</w:t>
      </w:r>
      <w:r>
        <w:rPr>
          <w:rtl w:val="true"/>
        </w:rPr>
        <w:t>.</w:t>
      </w:r>
      <w:bookmarkEnd w:id="194"/>
    </w:p>
    <w:p>
      <w:pPr>
        <w:pStyle w:val="BookText"/>
        <w:rPr/>
      </w:pPr>
      <w:r>
        <w:rPr>
          <w:rFonts w:ascii="IRNazanin" w:hAnsi="IRNazanin" w:eastAsia="IRNazanin"/>
          <w:color w:val="111111"/>
          <w:sz w:val="28"/>
          <w:sz w:val="28"/>
          <w:szCs w:val="28"/>
          <w:rtl w:val="true"/>
          <w:lang w:bidi="fa-IR"/>
        </w:rPr>
        <w:t>عن الإمام علي علیه السلام في بيان معايش الخلق 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الإجارة فقوله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فأخبرنا سبحانه أنَّ الإجارة أحد معايش الخلق؛ إذ خالف بحكمته بين هممهم وإرادتهم وسائر حالاتهم، و جعل ذلك قواما لمعايش الخلق، وهو الرجل يستأجر الرجل في ضيعته وأعماله وأحكامه وتصرفاته وأملاكه، ولو كان الرجل منا يضطر إلى أن يكون بناء لنفسه أو نجارًا أو صانعًا في شيء من جميع أنواع الصنائع لنفسه ويتولى جميع ما يحتاج إليه من إصلاح الثياب وما يحتاج إليه من الملك فمن دونه ما استقامت أحوال العالم </w:t>
      </w:r>
      <w:bookmarkStart w:id="195" w:name="pg7253_81809"/>
    </w:p>
    <w:p>
      <w:pPr>
        <w:pStyle w:val="BookText"/>
        <w:rPr/>
      </w:pPr>
      <w:bookmarkEnd w:id="195"/>
      <w:r>
        <w:rPr>
          <w:rFonts w:ascii="Amiri" w:hAnsi="Amiri" w:eastAsia="Amiri" w:cs="Amiri"/>
          <w:color w:val="111111"/>
          <w:sz w:val="28"/>
          <w:sz w:val="28"/>
          <w:szCs w:val="28"/>
          <w:rtl w:val="true"/>
          <w:lang w:bidi="ar-SA"/>
        </w:rPr>
        <w:t>بذلك، ولا اتسعوا له، ولعجزوا عنه ولكنه أتقن تدبيره لمخالفته بين هممهم، وكل ما يطلب مما تنصرف إليه همته مما يقوم به بعضهم لبعض، وليستغني بعضهم ببعض في أبواب المعايش التي بها صلاح أحوالهم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394272_1051229030"/>
      <w:bookmarkStart w:id="197" w:name="_Toc64"/>
      <w:bookmarkEnd w:id="196"/>
      <w:r>
        <w:rPr>
          <w:rtl w:val="true"/>
        </w:rPr>
        <w:t>تاسعًا</w:t>
      </w:r>
      <w:r>
        <w:rPr>
          <w:rtl w:val="true"/>
        </w:rPr>
        <w:t xml:space="preserve">: </w:t>
      </w:r>
      <w:r>
        <w:rPr>
          <w:rtl w:val="true"/>
        </w:rPr>
        <w:t>التنمية والعمارة وأهدافها</w:t>
      </w:r>
      <w:r>
        <w:rPr>
          <w:rtl w:val="true"/>
        </w:rPr>
        <w:t>:</w:t>
      </w:r>
      <w:bookmarkEnd w:id="1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الاسلام نظام حياة لا يدانيه أي نظام وضعي فقد كان هدفه الأول والأخير الإنسان وتحقيق الرفاهية والعدالة ورفع قيم الإنسانية إلى أكمل وجه فكان الفكر الإسلامي الذي انتزعت أسسه من النصَّ الإلهي الذي هو المصدر الأول بعد السُّنة المطهرة لذا كان هذا الفكر غزيرًا في عطائه أصيلًا في مضمونه عميقًا في نظرته فنشأت النَّظريات الاقتصادية والتنظيمية لحياة الإنسان ولو تهيأت الفرصة لتنفيذها لعاش الإنسان في عز وكرامة، ونجد مثل ذلك واضحًا في نهج البلاغة إذ يعد باكورة المؤلفات وأولى المصنفات الإسلامية التي عالجت مشكلة الفقر والتخلف، فقد رسم الإمام علي علیه السلام في نهجه المناهج الواضحة والشروط المحددة لتستقيم أمور الرعية و تتحقق عوامل التطور وتحقيق العدالة وفقا لما جاء بها القرآن الكريم، بما في ذلك مفهوم الدولة ودورها في تطبيق الأحكام ولولا الحروب والفتن التي واجهت حكمه أبان توليه الخلافة لكانت الفرصة واسعة لتطبيق نظراته الإنمائية العميقة لواقع الحياة بما يعد تفسيرًا عمليًا للقرآن الكريم؛ لذا تعد التنمية والعمارة من أهم ما تناوله الإمام علیه السلام في كلامه في نهج البلاغة من جهة المفهوم والأهداف والوسائل وكيفية تطبيقها ودور الدولة في ذلك وغيرها بما يصنع صورة كاملة وعادلة ينعم بها الإنسان في ظل الدولة </w:t>
      </w:r>
    </w:p>
    <w:p>
      <w:pPr>
        <w:pStyle w:val="BookText"/>
        <w:rPr/>
      </w:pPr>
      <w:r>
        <w:rPr>
          <w:rFonts w:ascii="Amiri" w:hAnsi="Amiri" w:eastAsia="Amiri" w:cs="Amiri"/>
          <w:color w:val="111111"/>
          <w:sz w:val="28"/>
          <w:sz w:val="28"/>
          <w:szCs w:val="28"/>
          <w:rtl w:val="true"/>
          <w:lang w:bidi="ar-SA"/>
        </w:rPr>
        <w:t>الإسلامية وطبقا لما جاء في الذكر الحكيم ففي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أَنْشَأَكُمْ مِنَ الْأَرْضِ وَاسْتَعْمَرَكُمْ﴾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جعلكم قادرين على عمارة الأرض، ومكنكم من عمارتها</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والحاجة إلى سكناها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وهي إشارة إلى أنَّ الوسائل معدَّة فيها لكل شيء و عليكم إعمارها بالعمل والسعي المتواصل والسيطرة على مصادر الخيرات فيها، ومن دون ذلك لاحظَّ لكم في الحياة الكريمة، إذ أنَّه ينبغي من أجل الإعمار أن يعطى المجال لأُمّة معينة في العمل، و تجعل الأسباب والوسائل اللازمة تحت تصرفها وفي اختيارها،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وَاسْتَعْمَرَكُمْ فِيهَا فَاسْتَغْفِرُوهُ ثُمَّ تُوبُوا إِلَيْهِ إِنَّ رَبِّي قَرِيبٌ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أنَّ اللّه سبحانه ربَّ البقاع والبهائم ومدبِّرها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الخليفة مسؤول عنها ومسؤول عن العناية بها أيضًا كما قال الإمام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مسؤولون حتَّى عن البقاع والبهائم</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 ومثله ورد في الروايات التي تؤكد هذا المعنى إذ قال الإمام علي علیه السلام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مِنَ المؤمنين فَهيَ لَهُ، وَعَلَيْهِ طَسْقُها</w:t>
      </w:r>
      <w:r>
        <w:rPr>
          <w:rStyle w:val="FootnoteAnchor"/>
          <w:rtl w:val="true"/>
        </w:rPr>
        <w:footnoteReference w:id="313"/>
      </w:r>
      <w:r>
        <w:rPr>
          <w:rFonts w:ascii="Amiri" w:hAnsi="Amiri" w:eastAsia="Amiri" w:cs="Amiri"/>
          <w:color w:val="111111"/>
          <w:sz w:val="28"/>
          <w:sz w:val="28"/>
          <w:szCs w:val="28"/>
          <w:rtl w:val="true"/>
          <w:lang w:bidi="ar-SA"/>
        </w:rPr>
        <w:t>يؤدِّيهِ إلى الإمام في حَالِ الهدْنَةِ</w:t>
      </w:r>
      <w:r>
        <w:rPr>
          <w:rStyle w:val="FootnoteAnchor"/>
          <w:rtl w:val="true"/>
        </w:rPr>
        <w:footnoteReference w:id="314"/>
      </w:r>
      <w:r>
        <w:rPr>
          <w:rFonts w:ascii="Amiri" w:hAnsi="Amiri" w:eastAsia="Amiri" w:cs="Amiri"/>
          <w:color w:val="111111"/>
          <w:sz w:val="28"/>
          <w:sz w:val="28"/>
          <w:szCs w:val="28"/>
          <w:rtl w:val="true"/>
          <w:lang w:bidi="ar-SA"/>
        </w:rPr>
        <w:t xml:space="preserve">، فَإِذَا ظَهَرَ القَائِمُ عليه السلام فَلْيوطِّن نَفْسَهُ علَی أنْ تُؤخَذَ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معايش الخلق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والعمارةُ، والتِّجارةُ، والإجارةُ، والصّدقاتُ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العمارة فقوله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 فأعلمنا سبحانه أنّه قد أمرهم بالعمارة، ليكون ذلك سببًا لمعايشهم بما يخرج من الأرض من الحب والثمرات وما شاكل مما جعله اللّه معايش للخلق</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بشرط أن يكون الكسب من حلال والإعمار في الخير ومصالح العباد، فعن الإمام علي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توفيق المرء اكتسابه المال من حله </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وكذلك نجده علیه السلام أكد على ضرورة الكسب الحلال،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كلامه علیه السلام فيما رده على المسلمين من قطائع عثمان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وجدته قد تزوج به النساء وملك به الإماء، لرددته على مستحقيه فإنَّ في العدل سعة، ومن ضاق عليه العدل فالجور عليه أضيق </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وكذلك جاء المعنى نفسه الذي أكدته الآية الكريمة في مقدمة عهده لمالك الأشتر حين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إذ بيَّن وظائف الولاة ومنها عمارة البلاد وتحقيق سبل الرفاهية والتمتع بأعلى </w:t>
      </w:r>
    </w:p>
    <w:p>
      <w:pPr>
        <w:pStyle w:val="BookText"/>
        <w:rPr/>
      </w:pPr>
      <w:r>
        <w:rPr>
          <w:rFonts w:ascii="Amiri" w:hAnsi="Amiri" w:eastAsia="Amiri" w:cs="Amiri"/>
          <w:color w:val="111111"/>
          <w:sz w:val="28"/>
          <w:sz w:val="28"/>
          <w:szCs w:val="28"/>
          <w:rtl w:val="true"/>
          <w:lang w:bidi="ar-SA"/>
        </w:rPr>
        <w:t>مستويات السكن والملبس والأكل وسائر أنواع الطيبات مع الالتزام بالتقوى،قال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كذلك ما جاء في كتابه علیه السلام إلى محمد بن أبي بكر إذ أمره بذلك وأوضح ما جاء عنه علیه السلام من بيان لإعمار الأرض هو قوله علیه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يا عباد اللّه أن المتقين جازوا عاجل الخير وآجله، أباحهم اللّه في الدنيا ما كفاهم به وأغناهم،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سكنوا الدنيا بأفضل ما سكنت، وأكلوها بأفضل ما أكلت، شاركوا أهل الدنيا في دنياهم ولم يشاركهم أهل الدنيا في آخرتهم فأكلوا معهم من طيبات ما يأكلون وشربوا من طيبات ما يشربون، ولبسوا من أفضل ما يلبسون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وسكنوا من أفضل ما يسكنون، وتزوجوا من أفضل ما يتزوجون، وركبوا من أفضل ما يركبون، وأصابوا لذة الدنيا مع أهل الدنيا وهم غدًا جيران اللّه تعالى، يتمنون عليه فيعطيهم ما يتمنون لا ترد لهم دعوة، ولا ينقص لهم نصيب من اللذة، فإلى هذا يا عباد اللّه يشتاق إليه من كان له عقل </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وهو أن الدين مبني على الفطرة والخلقة، وأن ما يدعو إليه الدين هو الطيب من الحياة، وما ينهى عنه هو الخبيث، وأنَّ اللّه لم يحل إلَّا الطيبات ولم يحرم إلَّا الخبائث، وهذا الأمر أيضًا بينته الروايات الصادرة عن الأئمة، فعن الإمام الصادق علیه السلام قال</w:t>
      </w:r>
      <w:r>
        <w:rPr>
          <w:rFonts w:eastAsia="IRNazanin" w:cs="IRNazanin"/>
          <w:color w:val="111111"/>
          <w:sz w:val="28"/>
          <w:szCs w:val="28"/>
          <w:rtl w:val="true"/>
          <w:lang w:bidi="fa-IR"/>
        </w:rPr>
        <w:t xml:space="preserve">: </w:t>
      </w:r>
      <w:bookmarkStart w:id="198" w:name="pg7253_81813"/>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الجمال والتجمل، ويكره البؤس والتباؤس، فإنَّ اللّه إذا أنعم على عبد نعمة أحب أن يرى عليه أثرها،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ويطيب ريحه، ويجصص داره، ويكنس أفنيته، حتى أن السراج قبل مغيب الشمس ينفي الفقر ويزيد في الرزق</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وهذا يتضمن في بعضه إعمارًا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الإمام علي علیه السلام عبد اللّه بن عباس إلى الخوارج،</w:t>
      </w:r>
    </w:p>
    <w:p>
      <w:pPr>
        <w:pStyle w:val="BookText"/>
        <w:rPr/>
      </w:pPr>
      <w:r>
        <w:rPr>
          <w:rFonts w:ascii="Amiri" w:hAnsi="Amiri" w:eastAsia="Amiri" w:cs="Amiri"/>
          <w:color w:val="111111"/>
          <w:sz w:val="28"/>
          <w:sz w:val="28"/>
          <w:szCs w:val="28"/>
          <w:rtl w:val="true"/>
          <w:lang w:bidi="ar-SA"/>
        </w:rPr>
        <w:t>وعليه قميص رقيق وحلة،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أنت خيرنا في أنفسنا، وأنت تلبس هذا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ما أخاصمكم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وقال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فعن الإمام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عليًا علیه السلام لما بعث ابن عباس إلى الخوارج، لبس أفضل ثيابه،وتطيب بأفضل طيبه، وركب أفضل مراكبه، ثم خرج إليهم فوافاهم،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بينا أنت خير الناس، إذ أتيتنا في لباس الجبارين ومراكبهم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94274_1051229030"/>
      <w:bookmarkStart w:id="200" w:name="_Toc65"/>
      <w:bookmarkEnd w:id="199"/>
      <w:r>
        <w:rPr>
          <w:rtl w:val="true"/>
        </w:rPr>
        <w:t>عاشرًا</w:t>
      </w:r>
      <w:r>
        <w:rPr>
          <w:rtl w:val="true"/>
        </w:rPr>
        <w:t xml:space="preserve">: </w:t>
      </w:r>
      <w:r>
        <w:rPr>
          <w:rtl w:val="true"/>
        </w:rPr>
        <w:t>إقرار الأمن والنظام</w:t>
      </w:r>
      <w:r>
        <w:rPr>
          <w:rtl w:val="true"/>
        </w:rPr>
        <w:t>:</w:t>
      </w:r>
      <w:bookmarkEnd w:id="2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يعطي الإمام علي علیه السلام أهمية كبرى للأمن والنظام، فهما قوام الحكم وأمل الرعية وهما ضروريان لتحقيق العمارة والتنمية إذ يقول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فكان الإمام علیه السلام يهدف إلى تحقيق الأمن داخل المجتمع وعُدَّ أن حفظة الأمن هم الحصون التي يتحصن بها المجتمع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فإقامة النظام يتمثل بإقامة العدل والمساواة وضروري لحفظ الحياة واستمرار البقاء والإطعام من 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أَطْعَمَهُمْ مِنْ جُوعٍ وَآمَنَهُمْ مِنْ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فيعد قيام مجتمع على مستوى عال من الإشباع المادي ومن ثم تأمين حاجات الفرد الاجتماعية والروحية والاقتصادية وعلى الدولة القيام بذلك، ففي الزراعة نجد أن الرسول صلی الله علیه و آله و سلم أعطى عناية لهذه الحرفة لما لها الأثر على الاستقرار والأمن إذ روي عن النبي الأكرم صلی اللّه علیه و آله و سلم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زرعًا فأكل منه الطير أو العافية</w:t>
      </w:r>
      <w:r>
        <w:rPr>
          <w:rStyle w:val="FootnoteAnchor"/>
          <w:rtl w:val="true"/>
        </w:rPr>
        <w:footnoteReference w:id="325"/>
      </w:r>
      <w:r>
        <w:rPr>
          <w:rFonts w:ascii="Amiri" w:hAnsi="Amiri" w:eastAsia="Amiri" w:cs="Amiri"/>
          <w:color w:val="111111"/>
          <w:sz w:val="28"/>
          <w:sz w:val="28"/>
          <w:szCs w:val="28"/>
          <w:rtl w:val="true"/>
          <w:lang w:bidi="ar-SA"/>
        </w:rPr>
        <w:t>كان له به صدقة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7253_81816"/>
      <w:bookmarkStart w:id="202" w:name="pg7253_81816"/>
      <w:bookmarkEnd w:id="202"/>
    </w:p>
    <w:p>
      <w:pPr>
        <w:pStyle w:val="Heading3"/>
        <w:numPr>
          <w:ilvl w:val="2"/>
          <w:numId w:val="1"/>
        </w:numPr>
        <w:rPr/>
      </w:pPr>
      <w:bookmarkStart w:id="203" w:name="pg7253_81816"/>
      <w:bookmarkStart w:id="204" w:name="__RefHeading___Toc394276_1051229030"/>
      <w:bookmarkStart w:id="205" w:name="_Toc66"/>
      <w:bookmarkEnd w:id="203"/>
      <w:bookmarkEnd w:id="204"/>
      <w:r>
        <w:rPr>
          <w:rtl w:val="true"/>
        </w:rPr>
        <w:t xml:space="preserve">المبحث الثالث </w:t>
      </w:r>
      <w:r>
        <w:rPr>
          <w:rtl w:val="true"/>
        </w:rPr>
        <w:t xml:space="preserve">: </w:t>
      </w:r>
      <w:r>
        <w:rPr>
          <w:rtl w:val="true"/>
        </w:rPr>
        <w:t>كلام الإمام علي علیه السلام في الجنايات</w:t>
      </w:r>
      <w:bookmarkEnd w:id="205"/>
    </w:p>
    <w:p>
      <w:pPr>
        <w:pStyle w:val="Heading4"/>
        <w:numPr>
          <w:ilvl w:val="3"/>
          <w:numId w:val="1"/>
        </w:numPr>
        <w:rPr/>
      </w:pPr>
      <w:bookmarkStart w:id="206" w:name="__RefHeading___Toc394278_1051229030"/>
      <w:bookmarkStart w:id="207" w:name="_Toc67"/>
      <w:bookmarkEnd w:id="206"/>
      <w:r>
        <w:rPr>
          <w:rtl w:val="true"/>
        </w:rPr>
        <w:t>أولًا</w:t>
      </w:r>
      <w:r>
        <w:rPr>
          <w:rtl w:val="true"/>
        </w:rPr>
        <w:t xml:space="preserve">: </w:t>
      </w:r>
      <w:r>
        <w:rPr>
          <w:rtl w:val="true"/>
        </w:rPr>
        <w:t>الحدود</w:t>
      </w:r>
      <w:bookmarkEnd w:id="207"/>
    </w:p>
    <w:p>
      <w:pPr>
        <w:pStyle w:val="Heading5"/>
        <w:numPr>
          <w:ilvl w:val="4"/>
          <w:numId w:val="1"/>
        </w:numPr>
        <w:rPr/>
      </w:pPr>
      <w:bookmarkStart w:id="208" w:name="__RefHeading___Toc394280_1051229030"/>
      <w:bookmarkStart w:id="209" w:name="_Toc68"/>
      <w:bookmarkEnd w:id="208"/>
      <w:r>
        <w:rPr>
          <w:rtl w:val="true"/>
        </w:rPr>
        <w:t>أ</w:t>
      </w:r>
      <w:r>
        <w:rPr>
          <w:rtl w:val="true"/>
        </w:rPr>
        <w:t xml:space="preserve">: </w:t>
      </w:r>
      <w:r>
        <w:rPr>
          <w:rtl w:val="true"/>
        </w:rPr>
        <w:t>حكم السحر وحده</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الحاجز بين الشيئين الذي يمنع اختلاط أحدهما بالآخر، يقال حددت كذا جعلت له حدًا يميز وحد الدار ما تتميز به عن غيرها وحد الشيء الوصف المحيط بمعناه المميز له عن غيره، وحد الزنا والخمر سمي به لكونه مانعًا لمتعاطيه عن معاودة مثله ومانعًا لغيره أن يسلك مسلكه،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حُدُودُ اللَّهِ وَمَنْ يَتَعَدَّ حُدُودَ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حُدُودُ اللَّهِ فَلا تَعْتَدُوهَا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أحكامه وقيل حقائق معانيه وجميع حدود اللّه على أربعة أوجه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شيء لا يجوز أن يتعدى بالزيادة عليه و لا القصور عنه كأعداد ركعات صلاة الفرض، وإما شيء تجوز الزيادة عليه و ا يجوز النقصان عنه، وإما شيء يجوز </w:t>
      </w:r>
      <w:bookmarkStart w:id="210" w:name="pg7253_81817"/>
    </w:p>
    <w:p>
      <w:pPr>
        <w:pStyle w:val="BookText"/>
        <w:rPr/>
      </w:pPr>
      <w:bookmarkEnd w:id="210"/>
      <w:r>
        <w:rPr>
          <w:rFonts w:ascii="Amiri" w:hAnsi="Amiri" w:eastAsia="Amiri" w:cs="Amiri"/>
          <w:color w:val="111111"/>
          <w:sz w:val="28"/>
          <w:sz w:val="28"/>
          <w:szCs w:val="28"/>
          <w:rtl w:val="true"/>
          <w:lang w:bidi="ar-SA"/>
        </w:rPr>
        <w:t>النقصان عنه ولا تجوز الزيادة عليه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علي علیه السلام أن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المسلمين يقتل ولا يقتل ساحر الكفار قيل يا رسول اللّه ولم ذلك؟قال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الشرك والسحر مقرونان والذي فيه من الشرك أعظم، 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شهد رجلان عدلان على رجل من المسلمين أنه سَحرَ قُتلِ لأنه كَفرَ والسحر كُفْرٌ وقد ذكره اللّه عز وجل في كتابه فقال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 جل ذكره أن السحر كفر فمن سحر كفر فيقتل ساحر المسلمين لأنَّه كَفرَ وساحر المشركين لا يقتل لأنه كافرٌ بعد، كما جاء عن رسول اللّه صلی اللّه علیه و آله و سلم قال علي علیه السلام وهذا شاهد من القرآن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394282_1051229030"/>
      <w:bookmarkStart w:id="212" w:name="_Toc69"/>
      <w:bookmarkEnd w:id="211"/>
      <w:r>
        <w:rPr>
          <w:rtl w:val="true"/>
        </w:rPr>
        <w:t>ب</w:t>
      </w:r>
      <w:r>
        <w:rPr>
          <w:rtl w:val="true"/>
        </w:rPr>
        <w:t xml:space="preserve">: </w:t>
      </w:r>
      <w:r>
        <w:rPr>
          <w:rtl w:val="true"/>
        </w:rPr>
        <w:t>حد الزنا</w:t>
      </w:r>
      <w:bookmarkEnd w:id="212"/>
    </w:p>
    <w:p>
      <w:pPr>
        <w:pStyle w:val="BookText"/>
        <w:rPr/>
      </w:pPr>
      <w:r>
        <w:rPr>
          <w:rFonts w:ascii="IRNazanin" w:hAnsi="IRNazanin" w:eastAsia="IRNazanin"/>
          <w:color w:val="111111"/>
          <w:sz w:val="28"/>
          <w:sz w:val="28"/>
          <w:szCs w:val="28"/>
          <w:rtl w:val="true"/>
          <w:lang w:bidi="fa-IR"/>
        </w:rPr>
        <w:t>عن الإمام علي علیه السلام في إقامة الحدود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الإيمان يقتضي الجد في طاعة اللّه والاجتهاد في إقامة أحكامه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قضى في المحصن والمحصنة إذا زنيَا، بالرجم على كل واحد منهما، وقال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زنى المحصن والمحصنة، جلد كل واحد منهما مائة جلدة، ثم رجم 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حد الزانيين البكرين،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مائة، لقول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الزَّانِيَةُ وَالزَّانِي فَاجْلِدُوا كُلَّ وَاحِدٍ مِنْهُمَا مِائَةَ جَلْدَةٍ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علیه السلام في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وَلْيَشْهَدْ عَذَابَهُمَا طَائِفَةٌ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الطائفة واحد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وقال علیه السلام في معنى الطَّائفة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من واحد إلى عشرة، وقال علیه السلام في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تَأْخُذْكُمْ بِهِمَا رَأْفَةٌ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إن وجد الزاني عريانًا ضُرب عريانًا وإن وجد وعليه ثياب ضُرب وعليه ثيابه ويجلد أشدَّ الجلد ويضرب الرَّجل قائمًا والمرأةُ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كأشدِّ ما يكون من الضرب</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حكم المرأة لو كانت حاملًا وزنت فتُنتظر حتى تلد، فقد أُتي عمر بامرأة حامل قد زنت فأمر برجمها فقال له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لك سبيل عليها فهل لك سبيل على ما في بطنها؟ واللّه تعالى يقول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بها؟ قال علیه السلام </w:t>
      </w:r>
      <w:r>
        <w:rPr>
          <w:rFonts w:eastAsia="Amiri" w:cs="Amiri" w:ascii="Amiri" w:hAnsi="Amiri"/>
          <w:color w:val="111111"/>
          <w:sz w:val="28"/>
          <w:szCs w:val="28"/>
          <w:rtl w:val="true"/>
          <w:lang w:bidi="ar-SA"/>
        </w:rPr>
        <w:t xml:space="preserve">: </w:t>
      </w:r>
      <w:bookmarkStart w:id="213" w:name="pg7253_81819"/>
    </w:p>
    <w:p>
      <w:pPr>
        <w:pStyle w:val="BookText"/>
        <w:rPr/>
      </w:pPr>
      <w:bookmarkEnd w:id="213"/>
      <w:r>
        <w:rPr>
          <w:rFonts w:ascii="Amiri" w:hAnsi="Amiri" w:eastAsia="Amiri" w:cs="Amiri"/>
          <w:color w:val="111111"/>
          <w:sz w:val="28"/>
          <w:sz w:val="28"/>
          <w:szCs w:val="28"/>
          <w:rtl w:val="true"/>
          <w:lang w:bidi="ar-SA"/>
        </w:rPr>
        <w:t>احتَطْ عليها حتى تلد، فإذا وَلدت ووجد لولدها من يكفله فأقم الحدَّ عليها، فلمَّ ولدت ماتت،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394284_1051229030"/>
      <w:bookmarkStart w:id="215" w:name="_Toc70"/>
      <w:bookmarkEnd w:id="214"/>
      <w:r>
        <w:rPr>
          <w:rtl w:val="true"/>
        </w:rPr>
        <w:t>ج</w:t>
      </w:r>
      <w:r>
        <w:rPr>
          <w:rtl w:val="true"/>
        </w:rPr>
        <w:t xml:space="preserve">: </w:t>
      </w:r>
      <w:r>
        <w:rPr>
          <w:rtl w:val="true"/>
        </w:rPr>
        <w:t>حدُّ شارب الخمر</w:t>
      </w:r>
      <w:r>
        <w:rPr>
          <w:rtl w:val="true"/>
        </w:rPr>
        <w:t>.</w:t>
      </w:r>
      <w:bookmarkEnd w:id="215"/>
    </w:p>
    <w:p>
      <w:pPr>
        <w:pStyle w:val="BookText"/>
        <w:rPr/>
      </w:pPr>
      <w:r>
        <w:rPr>
          <w:rFonts w:ascii="IRNazanin" w:hAnsi="IRNazanin" w:eastAsia="IRNazanin"/>
          <w:color w:val="111111"/>
          <w:sz w:val="28"/>
          <w:sz w:val="28"/>
          <w:szCs w:val="28"/>
          <w:rtl w:val="true"/>
          <w:lang w:bidi="fa-IR"/>
        </w:rPr>
        <w:t xml:space="preserve">أُتي برجلٍ وقد شرب الخمر وقامت عليه البيِّنة،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علي علیه السلام فأمر أن يجلده ثمانين،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ليس عليَّ حدٌّ، أنا من أهل 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الَّذِينَ آمَنُوا وَعَمِلُوا الصَّالِحَاتِ جُنَاحٌ فِيمَا طَعِمُوا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أهلها؛ إنَّ طعام أهلها لهم حلال ليس يأكلون ولا يشربون إلَّا ما أحلَّه اللّه لهم، ثمَّ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الشارب إذا شرب لم يدرِ ما يأكل ولا ما يشرب، فاجلدوه ثمانين جلدة</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لمَّا حدَّ الإمام علي علیه السلام النجاشي غضب لذلك من كان مع علي من اليمانية، وكان أخصَّهم به طارق بن عبد اللّه بن كعب بن اُسامة النهدي، فدخل على الإمام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نرى أنَّ أهل المعصية والطاعة، وأهل الفرقة والجماعة، عند ولاة العدل ومعادن الفضل سِيَّان في الجزاء، حتى رأيت ما كان من صنيعك بأخي الحارث، فأوغرتَ صدورنا، وشتَّتَّ اُمورنا، وحملتَنا على الجادَّة التي كناَّ نرى أنَّ سبيل من ركبها النار، فقال علي علیه السلام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لَكَبِيرَةٌ إِلَّا عَلَى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أخا بني نهدٍ، وهل هو إلَّا رجل من المسلمين انتهك حرمة من حُرَم اللّه، فأقمنا عليه حدّاً كان 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bookmarkStart w:id="216" w:name="pg7253_81820"/>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394286_1051229030"/>
      <w:bookmarkStart w:id="218" w:name="_Toc71"/>
      <w:bookmarkEnd w:id="217"/>
      <w:r>
        <w:rPr>
          <w:rtl w:val="true"/>
        </w:rPr>
        <w:t>د</w:t>
      </w:r>
      <w:r>
        <w:rPr>
          <w:rtl w:val="true"/>
        </w:rPr>
        <w:t xml:space="preserve">: </w:t>
      </w:r>
      <w:r>
        <w:rPr>
          <w:rtl w:val="true"/>
        </w:rPr>
        <w:t>حد السرقة</w:t>
      </w:r>
      <w:r>
        <w:rPr>
          <w:rtl w:val="true"/>
        </w:rPr>
        <w:t>.</w:t>
      </w:r>
      <w:bookmarkEnd w:id="218"/>
    </w:p>
    <w:p>
      <w:pPr>
        <w:pStyle w:val="BookText"/>
        <w:rPr/>
      </w:pPr>
      <w:r>
        <w:rPr>
          <w:rFonts w:ascii="Amiri" w:hAnsi="Amiri" w:eastAsia="Amiri" w:cs="Amiri"/>
          <w:color w:val="111111"/>
          <w:sz w:val="28"/>
          <w:sz w:val="28"/>
          <w:szCs w:val="28"/>
          <w:rtl w:val="true"/>
          <w:lang w:bidi="ar-SA"/>
        </w:rPr>
        <w:t>الآية الكريمة التي بينت حد السارق بصورة مجملة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معنى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الغير في خفية ومقدارها الذي يستوجب الحد هو ربع دينار</w:t>
      </w:r>
      <w:r>
        <w:rPr>
          <w:rStyle w:val="FootnoteAnchor"/>
          <w:rtl w:val="true"/>
        </w:rPr>
        <w:footnoteReference w:id="336"/>
      </w:r>
      <w:r>
        <w:rPr>
          <w:rFonts w:ascii="Amiri" w:hAnsi="Amiri" w:eastAsia="Amiri" w:cs="Amiri"/>
          <w:color w:val="111111"/>
          <w:sz w:val="28"/>
          <w:sz w:val="28"/>
          <w:szCs w:val="28"/>
          <w:rtl w:val="true"/>
          <w:lang w:bidi="ar-SA"/>
        </w:rPr>
        <w:t>، أمَّا مقدار القطع الذي ينفذ فيه الحدُّ قال الإمام علي علیه السلام 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قطع السارق ترك له الإبهام والراحة فقيل له يا أمير المؤمنين تركت عامة يده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فبأي شيء يتوضأ</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حكم السَّرقة إذا اشترك فيها أكثر من واحد فقد قال الإمام علیه السلام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اشترك النفر في السرقة قطعوا جميعًا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19" w:name="pg7253_81821"/>
    </w:p>
    <w:p>
      <w:pPr>
        <w:pStyle w:val="Heading5"/>
        <w:numPr>
          <w:ilvl w:val="4"/>
          <w:numId w:val="1"/>
        </w:numPr>
        <w:rPr/>
      </w:pPr>
      <w:bookmarkStart w:id="220" w:name="__RefHeading___Toc394288_1051229030"/>
      <w:bookmarkStart w:id="221" w:name="_Toc72"/>
      <w:bookmarkEnd w:id="219"/>
      <w:bookmarkEnd w:id="220"/>
      <w:r>
        <w:rPr>
          <w:rtl w:val="true"/>
        </w:rPr>
        <w:t>ه</w:t>
      </w:r>
      <w:r>
        <w:rPr>
          <w:rtl w:val="true"/>
        </w:rPr>
        <w:t xml:space="preserve">-: </w:t>
      </w:r>
      <w:r>
        <w:rPr>
          <w:rtl w:val="true"/>
        </w:rPr>
        <w:t>حدُّ المرتدِّ</w:t>
      </w:r>
      <w:r>
        <w:rPr>
          <w:rtl w:val="true"/>
        </w:rPr>
        <w:t>.</w:t>
      </w:r>
      <w:bookmarkEnd w:id="221"/>
    </w:p>
    <w:p>
      <w:pPr>
        <w:pStyle w:val="BookText"/>
        <w:rPr/>
      </w:pP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الرُّجوع، وإنَّما يقع اسم المرتد على من خرج من شيء ثمَّ رجع إليه، وهذا كالمشرك يكون على دينه ثمَّ يسلم ثمَّ يرتد إلى الدِّين الذي كان عليه وهو الذي يُستتاب،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الإمام علي علیه السلام لا يزيد المرتد على تركه ثلاثة أيام يَستتيِبه فإذا كان اليوم الرابع قتله من غير أن يُستتاب </w:t>
      </w:r>
      <w:r>
        <w:rPr>
          <w:rFonts w:eastAsia="IRNazanin" w:cs="IRNazanin"/>
          <w:color w:val="111111"/>
          <w:sz w:val="28"/>
          <w:szCs w:val="28"/>
          <w:rtl w:val="true"/>
          <w:lang w:bidi="fa-IR"/>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Heading4"/>
        <w:numPr>
          <w:ilvl w:val="3"/>
          <w:numId w:val="1"/>
        </w:numPr>
        <w:rPr/>
      </w:pPr>
      <w:bookmarkStart w:id="222" w:name="__RefHeading___Toc394290_1051229030"/>
      <w:bookmarkStart w:id="223" w:name="_Toc73"/>
      <w:bookmarkEnd w:id="222"/>
      <w:r>
        <w:rPr>
          <w:rtl w:val="true"/>
        </w:rPr>
        <w:t>ثانيًا</w:t>
      </w:r>
      <w:r>
        <w:rPr>
          <w:rtl w:val="true"/>
        </w:rPr>
        <w:t xml:space="preserve">: </w:t>
      </w:r>
      <w:r>
        <w:rPr>
          <w:rtl w:val="true"/>
        </w:rPr>
        <w:t>القصاص</w:t>
      </w:r>
      <w:r>
        <w:rPr>
          <w:rtl w:val="true"/>
        </w:rPr>
        <w:t>.</w:t>
      </w:r>
      <w:bookmarkEnd w:id="223"/>
    </w:p>
    <w:p>
      <w:pPr>
        <w:pStyle w:val="BookText"/>
        <w:rPr/>
      </w:pPr>
      <w:r>
        <w:rPr>
          <w:rFonts w:ascii="Amiri" w:hAnsi="Amiri" w:eastAsia="Amiri" w:cs="Amiri"/>
          <w:color w:val="111111"/>
          <w:sz w:val="28"/>
          <w:sz w:val="28"/>
          <w:szCs w:val="28"/>
          <w:rtl w:val="true"/>
          <w:lang w:bidi="ar-SA"/>
        </w:rPr>
        <w:t>القصاص بالكسر هو اتباع أثر الجاني ومعاقبته بمثل فعله، فيُقتل كما قَتلَ ويُجرح كما جَرحَ وكذا في الضرب أو القطع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علي علیه السلام قال في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الرخصة التي صاحبها فيها بالخيار، فإنَّ اللّه تعالى رخص أن يعاقب العبد على ظلمه، فقال اللّه تعالى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فيه بالخيار، فإن شاء عفا، وإن شاء عاقب</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24" w:name="pg7253_81822"/>
    </w:p>
    <w:p>
      <w:pPr>
        <w:pStyle w:val="BookText"/>
        <w:rPr/>
      </w:pPr>
      <w:bookmarkEnd w:id="224"/>
      <w:r>
        <w:rPr>
          <w:rFonts w:ascii="IRNazanin" w:hAnsi="IRNazanin" w:eastAsia="IRNazanin"/>
          <w:color w:val="111111"/>
          <w:sz w:val="28"/>
          <w:sz w:val="28"/>
          <w:szCs w:val="28"/>
          <w:rtl w:val="true"/>
          <w:lang w:bidi="fa-IR"/>
        </w:rPr>
        <w:t>عن الإمام علي علیه السلام في حديث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الناسخ ما كان مثبتا في التوراة من الفرائض في القصاص،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الذكر والأنثى والحرُّ والعبد شرعًا، فنسخ اللّه تعالى ما في التوراة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فنسخت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394292_1051229030"/>
      <w:bookmarkStart w:id="226" w:name="_Toc74"/>
      <w:bookmarkEnd w:id="225"/>
      <w:r>
        <w:rPr>
          <w:rtl w:val="true"/>
        </w:rPr>
        <w:t>ثالثًا</w:t>
      </w:r>
      <w:r>
        <w:rPr>
          <w:rtl w:val="true"/>
        </w:rPr>
        <w:t xml:space="preserve">: </w:t>
      </w:r>
      <w:r>
        <w:rPr>
          <w:rtl w:val="true"/>
        </w:rPr>
        <w:t>الدِّيَّات</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المفروض في الجناية على النفس أو الطرف أو الجرح أو نحو ذلك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علي علیه السلام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ديَّة الجنين مئة دينار، وجعل مني الرَّجل إلى أن يكون جنينًا خمسة أجزاء، فإذا كان جنينًا قبل أن تلِجَها الرُّوح مئة دينار، وذلك أنَّ اللّه عزَّ وجل خلق الإنسان من سلالة وهي النُّطفة، فهذا جزء ثمَّ علقة فهو جزآن، ثمَّ مضغة ثلاثة أجزاء، ثمَّ عظمًا فهو أربعة أجزاء، ثمَّ يكسى لحمًا فحينئذ تمَّ جنينًا فكملت </w:t>
      </w:r>
      <w:bookmarkStart w:id="227" w:name="pg7253_81823"/>
    </w:p>
    <w:p>
      <w:pPr>
        <w:pStyle w:val="BookText"/>
        <w:rPr/>
      </w:pPr>
      <w:bookmarkEnd w:id="227"/>
      <w:r>
        <w:rPr>
          <w:rFonts w:ascii="Amiri" w:hAnsi="Amiri" w:eastAsia="Amiri" w:cs="Amiri"/>
          <w:color w:val="111111"/>
          <w:sz w:val="28"/>
          <w:sz w:val="28"/>
          <w:szCs w:val="28"/>
          <w:rtl w:val="true"/>
          <w:lang w:bidi="ar-SA"/>
        </w:rPr>
        <w:t>له خمسة أجزائه مئة دينار، والمئة دينار خمسة أجزاء، فجعل للنطفة خمس المئة عشرين دينارًا، وللعلقة خمسي المئة أربعين دينارًا، وللمضغة ثلاثة أخماس المئة ستين دينارًا، وللعظم أربعة أخماس المئة ثمانين دينارًا، فإذا كسى الَّلحم كانت له مئة كاملة، فإذا نشأ فيه خلق آخر وهو الرُّوح فهو حينئذ نفس ألف دينار كاملة إذا كان ذكرًا وإن كان أنثى فخمس مئة دينار</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بيَّن الإمام دية الجنين على</w:t>
      </w:r>
    </w:p>
    <w:p>
      <w:pPr>
        <w:pStyle w:val="BookText"/>
        <w:rPr/>
      </w:pPr>
      <w:r>
        <w:rPr>
          <w:rFonts w:ascii="Amiri" w:hAnsi="Amiri" w:eastAsia="Amiri" w:cs="Amiri"/>
          <w:color w:val="111111"/>
          <w:sz w:val="28"/>
          <w:sz w:val="28"/>
          <w:szCs w:val="28"/>
          <w:rtl w:val="true"/>
          <w:lang w:bidi="ar-SA"/>
        </w:rPr>
        <w:t>وفق مراحل تكوين الجنين متسلسلة وفقا لما ورد ذكره في القرآن الكريم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Heading4"/>
        <w:numPr>
          <w:ilvl w:val="3"/>
          <w:numId w:val="1"/>
        </w:numPr>
        <w:rPr/>
      </w:pPr>
      <w:bookmarkStart w:id="228" w:name="__RefHeading___Toc394294_1051229030"/>
      <w:bookmarkStart w:id="229" w:name="_Toc75"/>
      <w:bookmarkEnd w:id="228"/>
      <w:r>
        <w:rPr>
          <w:rtl w:val="true"/>
        </w:rPr>
        <w:t>رابعًا</w:t>
      </w:r>
      <w:r>
        <w:rPr>
          <w:rtl w:val="true"/>
        </w:rPr>
        <w:t xml:space="preserve">: </w:t>
      </w:r>
      <w:r>
        <w:rPr>
          <w:rtl w:val="true"/>
        </w:rPr>
        <w:t>الشَّهادة</w:t>
      </w:r>
      <w:r>
        <w:rPr>
          <w:rtl w:val="true"/>
        </w:rPr>
        <w:t>.</w:t>
      </w:r>
      <w:bookmarkEnd w:id="229"/>
    </w:p>
    <w:p>
      <w:pPr>
        <w:pStyle w:val="BookText"/>
        <w:rPr/>
      </w:pPr>
      <w:r>
        <w:rPr>
          <w:rFonts w:ascii="IRNazanin" w:hAnsi="IRNazanin" w:eastAsia="IRNazanin"/>
          <w:color w:val="111111"/>
          <w:sz w:val="28"/>
          <w:sz w:val="28"/>
          <w:szCs w:val="28"/>
          <w:rtl w:val="true"/>
          <w:lang w:bidi="fa-IR"/>
        </w:rPr>
        <w:t>الشهادة بمعنى الحضور لمشاهدة ما يعقد بين طرفين أو أكثر كما في الدَيْن وغيره، فقد حدد القرآن الكريم للشهداء عددًا من الرجال والنساء، جاء في بيان ذلك قول الإمام علي علیه السلام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يَكُونَا رَجُلَيْنِ فَرَجُلٌ وَامْرَأَتَانِ﴾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امرأتان في الشهادة برجل واحد، فإذا كان رجلان، أو رجل وامرأتان أقاموا الشهادة، قُضي بشهادتهم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ضلّت إحداهما عن الشهادة فنسيتها، ذكرت أحداهما الأخرى بها فاستقاما في أداء الشهادة عند اللّه شهادة امرأتين بشهادة رجل لنقصان عقولهن ودينهن،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النساء، خلقتن ناقصات العقول، فاحترزن من الغلط في الشهادات، فإنَّ اللّه يعظم ثواب المتحفظين والمتحفظات في الشهادة، ولقد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امرأتين احترزتا في الشهادة، فذكرتْ إحداهما الأخرى حتى تقيما الحق وتنفيا الباطل إلا وإذا بعثهما اللّه يوم القيامة</w:t>
      </w:r>
    </w:p>
    <w:p>
      <w:pPr>
        <w:pStyle w:val="BookText"/>
        <w:rPr/>
      </w:pPr>
      <w:r>
        <w:rPr>
          <w:rFonts w:ascii="IRNazanin" w:hAnsi="IRNazanin" w:eastAsia="IRNazanin"/>
          <w:color w:val="111111"/>
          <w:sz w:val="28"/>
          <w:sz w:val="28"/>
          <w:szCs w:val="28"/>
          <w:rtl w:val="true"/>
          <w:lang w:bidi="fa-IR"/>
        </w:rPr>
        <w:t>عظم ثوابهما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الإمام علي علیه السلام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كان في عنقه شهادة فلا يأب إذا دُعي لإقامتها وليقمها ولينصح فيها ولا يأخذه فيها لومة لائم، وليأمر بالمعروف، ولينهَ عن المنكر، 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الشُّهَدَاءُ إِذَا مَا 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إذا دعي لسماع الشهادة أبى، ونزلت فيمن امتنع عن أداء الشهادة إذا كانت عنده 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كافرٌ قلبه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تَرْضَوْنَ مِنَ الشُّهَدَاءِ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دينه وأمانته وصلاحه وعفته وتيقظه فيما يشهد به وتحصيله وتمييزه، فما كل صالح مميزا، ولا محصلا، ولا كل محصل مميز صالح</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مما تقدم في هذا الفصل يتبيَّن أن الإمام علیه السلام بيَّن نكتًا فقهية دقيقة، قد يغفل عنها الكثيرون، إذ كان الإمام علیه السلام يقف على صغائر المسائل مستلهمًا لها المعاني والحلول من القرآن الكريم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يقتصر تفسير الآية الواحدة على معنى واحد، بل نجد أن الإمام علیه السلام قد استعمل الآية الواحدة في أكثر من موضع</w:t>
      </w:r>
      <w:r>
        <w:rPr>
          <w:rFonts w:eastAsia="IRNazanin" w:cs="IRNazanin"/>
          <w:color w:val="111111"/>
          <w:sz w:val="28"/>
          <w:szCs w:val="28"/>
          <w:rtl w:val="true"/>
          <w:lang w:bidi="fa-IR"/>
        </w:rPr>
        <w:t xml:space="preserve">. </w:t>
      </w:r>
      <w:bookmarkStart w:id="230" w:name="pg7253_81826"/>
    </w:p>
    <w:p>
      <w:pPr>
        <w:pStyle w:val="Heading2"/>
        <w:numPr>
          <w:ilvl w:val="1"/>
          <w:numId w:val="1"/>
        </w:numPr>
        <w:rPr/>
      </w:pPr>
      <w:bookmarkStart w:id="231" w:name="__RefHeading___Toc394296_1051229030"/>
      <w:bookmarkStart w:id="232" w:name="_Toc76"/>
      <w:bookmarkEnd w:id="230"/>
      <w:bookmarkEnd w:id="231"/>
      <w:r>
        <w:rPr>
          <w:rtl w:val="true"/>
        </w:rPr>
        <w:t xml:space="preserve">الفصل الثالث </w:t>
      </w:r>
      <w:r>
        <w:rPr>
          <w:rtl w:val="true"/>
        </w:rPr>
        <w:t xml:space="preserve">: </w:t>
      </w:r>
      <w:r>
        <w:rPr>
          <w:rtl w:val="true"/>
        </w:rPr>
        <w:t>توظيفات عامّة</w:t>
      </w:r>
      <w:bookmarkEnd w:id="2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394298_1051229030"/>
      <w:bookmarkStart w:id="234" w:name="_Toc77"/>
      <w:bookmarkEnd w:id="233"/>
      <w:r>
        <w:rPr>
          <w:rtl w:val="true"/>
        </w:rPr>
        <w:t>اشارة</w:t>
      </w:r>
      <w:bookmarkEnd w:id="23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7253_81828"/>
      <w:bookmarkStart w:id="236" w:name="pg7253_81828"/>
      <w:bookmarkEnd w:id="236"/>
    </w:p>
    <w:p>
      <w:pPr>
        <w:pStyle w:val="Heading3"/>
        <w:numPr>
          <w:ilvl w:val="2"/>
          <w:numId w:val="1"/>
        </w:numPr>
        <w:rPr/>
      </w:pPr>
      <w:bookmarkStart w:id="237" w:name="pg7253_81828"/>
      <w:bookmarkStart w:id="238" w:name="__RefHeading___Toc394300_1051229030"/>
      <w:bookmarkStart w:id="239" w:name="_Toc78"/>
      <w:bookmarkEnd w:id="237"/>
      <w:bookmarkEnd w:id="238"/>
      <w:r>
        <w:rPr>
          <w:rtl w:val="true"/>
        </w:rPr>
        <w:t xml:space="preserve">المبحث الأوَّل </w:t>
      </w:r>
      <w:r>
        <w:rPr>
          <w:rtl w:val="true"/>
        </w:rPr>
        <w:t xml:space="preserve">: </w:t>
      </w:r>
      <w:r>
        <w:rPr>
          <w:rtl w:val="true"/>
        </w:rPr>
        <w:t>مضامين تفسيرية للألفاظ من الخطب والأدعية</w:t>
      </w:r>
      <w:bookmarkEnd w:id="239"/>
    </w:p>
    <w:p>
      <w:pPr>
        <w:pStyle w:val="Heading4"/>
        <w:numPr>
          <w:ilvl w:val="3"/>
          <w:numId w:val="1"/>
        </w:numPr>
        <w:rPr/>
      </w:pPr>
      <w:bookmarkStart w:id="240" w:name="__RefHeading___Toc394302_1051229030"/>
      <w:bookmarkStart w:id="241" w:name="_Toc79"/>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تناول البحث في الفصلين الأول والثاني عددًا من روايات الإمام علي علیه السلام وأحاديثه، موضِّحا فيها معنى آية من القرآن الكريم، أو مستدلًا على كلامه بآية وما أشبه، مماَّ يُعَدُّ فَهمًا صريحًا للقرآن الكريم لكونه مباشرًا، أما في هذا ش الفصل فسأتناول ما تضمَّن من كلامه علیه السلام فَهْمًا أو تفسيرًا وبيانًا لآياتٍ من القرآن الكريم، فبعد قراءتي لكثيرٍ من أدعية الإمام علیه السلام ألفيتُ كلام الإمام</w:t>
      </w:r>
    </w:p>
    <w:p>
      <w:pPr>
        <w:pStyle w:val="BookText"/>
        <w:rPr/>
      </w:pPr>
      <w:r>
        <w:rPr>
          <w:rFonts w:ascii="IRNazanin" w:hAnsi="IRNazanin" w:eastAsia="IRNazanin"/>
          <w:color w:val="111111"/>
          <w:sz w:val="28"/>
          <w:sz w:val="28"/>
          <w:szCs w:val="28"/>
          <w:rtl w:val="true"/>
          <w:lang w:bidi="fa-IR"/>
        </w:rPr>
        <w:t>ممزوجًا بالقرآن الكريم ومستمدًا منه، كأنَّه علیه السلام أعادَ صياغة القرآن الكريم 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اخترتُ عددًا من الألفاظ القرآنية الكريمة التي استعملها الإمام علیه السلام في كلامه وقد رتبتُ هذه الألفاظ وفقًا لكثرة ورودها في القرآن الكريم فقدمت الأكثر ورودًا على أقلها ورودًا</w:t>
      </w:r>
      <w:r>
        <w:rPr>
          <w:rFonts w:eastAsia="IRNazanin" w:cs="IRNazanin"/>
          <w:color w:val="111111"/>
          <w:sz w:val="28"/>
          <w:szCs w:val="28"/>
          <w:rtl w:val="true"/>
          <w:lang w:bidi="fa-IR"/>
        </w:rPr>
        <w:t>.</w:t>
      </w:r>
    </w:p>
    <w:p>
      <w:pPr>
        <w:pStyle w:val="Heading4"/>
        <w:numPr>
          <w:ilvl w:val="3"/>
          <w:numId w:val="1"/>
        </w:numPr>
        <w:rPr/>
      </w:pPr>
      <w:bookmarkStart w:id="242" w:name="__RefHeading___Toc394304_1051229030"/>
      <w:bookmarkStart w:id="243" w:name="_Toc80"/>
      <w:bookmarkEnd w:id="242"/>
      <w:r>
        <w:rPr>
          <w:rtl w:val="true"/>
        </w:rPr>
        <w:t>القنوط واليأس</w:t>
      </w:r>
      <w:r>
        <w:rPr>
          <w:rtl w:val="true"/>
        </w:rPr>
        <w:t>:</w:t>
      </w:r>
      <w:bookmarkEnd w:id="243"/>
    </w:p>
    <w:p>
      <w:pPr>
        <w:pStyle w:val="BookText"/>
        <w:rPr/>
      </w:pPr>
      <w:r>
        <w:rPr>
          <w:rFonts w:ascii="IRNazanin" w:hAnsi="IRNazanin" w:eastAsia="IRNazanin"/>
          <w:color w:val="111111"/>
          <w:sz w:val="28"/>
          <w:sz w:val="28"/>
          <w:szCs w:val="28"/>
          <w:rtl w:val="true"/>
          <w:lang w:bidi="fa-IR"/>
        </w:rPr>
        <w:t>جاء هذان اللفظان في أحد أدعية الإمام علي علیه السلام يدعو به في يوم الفطر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لا مقنوطًا من رحمتِهِ، ولا مخلوًّا من نعمتِهِ ولا مؤيسًا من </w:t>
      </w:r>
    </w:p>
    <w:p>
      <w:pPr>
        <w:pStyle w:val="BookText"/>
        <w:rPr/>
      </w:pP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هنا أن الإمام استعمل لفظين قرآنين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واليأس،وقد وردت لفظة القنوط ومشتقاتها ستَ مرات في القرآن الكريم، ولفظة اليأس ومشتقاتها إحدى عشرة مرة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القنوط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الإياس</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اليَأْسُ من الخَيْرِ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والنون والطاء كلمةٌ صحيحة تدلُّ على اليأس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يَقْنطِ، وقَنِطَ يقْنطَ، قال اللّه تعالى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وَمَنْ يَقْنَطُ مِنْ رَحْمَةِ رَبِّهِ إِلَّا الضَّالُّونَ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وقال ابن منظور القنوط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 اليأسِ من الشيء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وقنط قنوطًا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أشدّ اليأس،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يُنَزِّلُ الْغَيْثَ مِنْ بَعْدِ مَا قَنَطُوا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قانطٌ وقَنوط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قنوطًا وقناطة يئس،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ومعنى اليأس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الرجاء</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القُنوط</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والهمزة والسين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الرَّجاء، ويقال إنَّه ليستياء في صَدرِ كلمةٍ بعدها همزة إلا هذه، والكلمة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تَيْأَس، أي ألم تَعْلَم، وقالوا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يَيْأَسِ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أفلم يَعلَمْ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يأس في القرآن فهو قنوط إلا التي في الرعد فإنَّا وردت بمعنى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يَيْأَسِ الَّذِينَ آمَنُوا أَنْ لَوْ يَشَاءُ اللَّهُ لَهَدَى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القنوط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الطمع من الشيء، والقنوط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 فهو أشد اليأس، ويدل عليه قول سيد الساجدين في دعاء الصحيفة السجادية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 ذلك يا إلهي بمن خوفه منك أكثر من طمعه فيك، وبمن يأسه من النجَّاة أوكَدُ من رجائه للخلاص لا أن يكون يأسُه قنوطًا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الخير</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فهو أخصُّ من مطلق اليأس،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تَقْنَطُوا مِنْ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استدل أبو هلال العسكري بكلام الإمام السجاد علیه السلام في كون القنوط أخص من اليأس، وأشد اليأس، وهذاخير برهان على أحقيَّة كلام أهل البيت علیهم السلام بجعله مصدرًا يُرجَع إليه سواء في اللغة أم التفسير، فهُم أهل اللغة وعدل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إحدى مشتقات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يَقْنَطُ مِنْ رَحْمَةِ رَبِّهِ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فمعنى القانطين، أي الآيسين أو اليائسين، وهو خطاب موجه إلى نبي اللّه إبراهيم علیه السلام فأجابهم عند ذلك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يَقْنَطُ أي ييأس مِنْ رَحْمَةِ</w:t>
      </w:r>
      <w:r>
        <w:rPr>
          <w:rFonts w:ascii="IRNazanin" w:hAnsi="IRNazanin" w:eastAsia="IRNazanin"/>
          <w:color w:val="111111"/>
          <w:sz w:val="28"/>
          <w:sz w:val="28"/>
          <w:szCs w:val="28"/>
          <w:rtl w:val="true"/>
          <w:lang w:bidi="fa-IR"/>
        </w:rPr>
        <w:t xml:space="preserve"> اللّه وحسن إنعامه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أَذَقْنَا النَّاسَ رَحْمَةً فَرِحُوا بِهَا وَإِنْ تُصِبْهُمْ سَيِّئَةٌ بِمَا قَدَّمَتْ أَيْدِيهِمْ إِذَا هُمْ يَقْنَطُونَ﴾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ييأسون من رحمة اللّه، والقنوط اليأس من الفرج</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تفسير إِذَا هُمْ يَقْنَطُونَ أي ييأسون من الرَّحمة والفرج</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القنوط في بقية الآيات كان بمعنى اليأس أيضًا قال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يُنَزِّلُ الْغَيْثَ مِنْ بَعْدِ مَا قَنَطُوا وَيَنْشُرُ رَحْمَتَهُ وَهُوَ الْوَلِيُّ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تقنطوا،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جاءا بمعنى اليأس</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لفظ القنوط تابعًا للفظ اليأس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 وَإِنْ مَسَّهُ الشَّرُّ فَيَئُوسٌ قَنُوطٌ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الآية يقول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يقنط من رحمة اللّه وييأس من روحه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إلَّا أنَّ العلَّامة الطباطبائي يرى أنَّهما بمعنى واحد وأن التكرار للتأكيد،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واليأس والقنوط بمعنى وهو انقطاع الرجاء، والدعاء الطلب</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الطبرسي إلى أنَّ لكلٍّ منهما معنىً، يَؤُوسٌ تعني شديد اليأس من الخير، وأمَّا قنَوُطٌ فتعني اليأس من الرحمة</w:t>
      </w:r>
      <w:r>
        <w:rPr>
          <w:rStyle w:val="FootnoteAnchor"/>
          <w:rtl w:val="true"/>
        </w:rPr>
        <w:footnoteReference w:id="369"/>
      </w:r>
      <w:r>
        <w:rPr>
          <w:rFonts w:ascii="Amiri" w:hAnsi="Amiri" w:eastAsia="Amiri" w:cs="Amiri"/>
          <w:color w:val="111111"/>
          <w:sz w:val="28"/>
          <w:sz w:val="28"/>
          <w:szCs w:val="28"/>
          <w:rtl w:val="true"/>
          <w:lang w:bidi="ar-SA"/>
        </w:rPr>
        <w:t>، أمَّا الرَّازي فيرى أنَّ اليأس من صفة القلب، وأمَّا القنوط فهو أن تظهر علامات اليأس وآثاره في الوجه والحال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من ذهب إلى وجود اختلاف – وإن كان بسيطًا – بين اللفظتين هو الأرجح، إذ ليس من المعقول أن ترد في القرآن الكريم لفظتان مختلفتان تحملان المعنى نفسه، فبعد الرجوع إلى أصل اللفظتين في اللغة–كما فصَّلتُ–تبيَّن أنَّ القنوط أعلى درجة اليأس، ومماَّ يدلُّ على أن اللفظتين ليستا بمعنىً واحد، لأن </w:t>
      </w:r>
      <w:bookmarkStart w:id="244" w:name="pg7253_81833"/>
    </w:p>
    <w:p>
      <w:pPr>
        <w:pStyle w:val="BookText"/>
        <w:rPr/>
      </w:pPr>
      <w:bookmarkEnd w:id="244"/>
      <w:r>
        <w:rPr>
          <w:rFonts w:ascii="IRNazanin" w:hAnsi="IRNazanin" w:eastAsia="IRNazanin"/>
          <w:color w:val="111111"/>
          <w:sz w:val="28"/>
          <w:sz w:val="28"/>
          <w:szCs w:val="28"/>
          <w:rtl w:val="true"/>
          <w:lang w:bidi="fa-IR"/>
        </w:rPr>
        <w:t xml:space="preserve">الإمام جمع بينهما في جملةٍ واحدة في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لم أسلِّط على حسن ظني بك قنوط الآيسين</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لم أسلِّط على حسن ظني قنوط الأياس</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وفقًا لما جاء في القرآن الكريم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 وَإِنْ مَسَّهُ الشَّرُّ فَيَئُوسٌ 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يبدو للنظر أنَّ معنى اليأس مختلف عن معنى القنوط إذ لو كان اللفظان بالمعنى نفسه فلِمَ جُمِعا في الجملة نفسها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94306_1051229030"/>
      <w:bookmarkStart w:id="246" w:name="_Toc81"/>
      <w:bookmarkEnd w:id="245"/>
      <w:r>
        <w:rPr/>
        <w:t>2</w:t>
      </w:r>
      <w:r>
        <w:rPr>
          <w:rtl w:val="true"/>
        </w:rPr>
        <w:t xml:space="preserve">- </w:t>
      </w:r>
      <w:r>
        <w:rPr>
          <w:rtl w:val="true"/>
        </w:rPr>
        <w:t>معنى الوسيلة</w:t>
      </w:r>
      <w:r>
        <w:rPr>
          <w:rtl w:val="true"/>
        </w:rPr>
        <w:t>:</w:t>
      </w:r>
      <w:bookmarkEnd w:id="246"/>
    </w:p>
    <w:p>
      <w:pPr>
        <w:pStyle w:val="BookText"/>
        <w:rPr/>
      </w:pPr>
      <w:r>
        <w:rPr>
          <w:rFonts w:ascii="IRNazanin" w:hAnsi="IRNazanin" w:eastAsia="IRNazanin"/>
          <w:color w:val="111111"/>
          <w:sz w:val="28"/>
          <w:sz w:val="28"/>
          <w:szCs w:val="28"/>
          <w:rtl w:val="true"/>
          <w:lang w:bidi="fa-IR"/>
        </w:rPr>
        <w:t>قال الإمام علي علیه السلام في دعاء 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وسيِّدي دللتني على سؤال الجنة وعرَّفتني فيها الوسيلة إليك وأنا أتوسَّل إليك بتلك الوسيلة محمد وآله صلَّی اللّه عليهم أجمعين</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وردت لفظة الوسيلة في القرآن الكريم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سورة المائدة، والآخر في سورة الإسراء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أصل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وسلت إلى ربي وسيلة،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عملًا أتقرُّب به إليه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 به إلى الغير، والجمع الوَسيلُ والوَسائِلُ، </w:t>
      </w:r>
    </w:p>
    <w:p>
      <w:pPr>
        <w:pStyle w:val="BookText"/>
        <w:rPr/>
      </w:pPr>
      <w:r>
        <w:rPr>
          <w:rFonts w:ascii="Amiri" w:hAnsi="Amiri" w:eastAsia="Amiri" w:cs="Amiri"/>
          <w:color w:val="111111"/>
          <w:sz w:val="28"/>
          <w:sz w:val="28"/>
          <w:szCs w:val="28"/>
          <w:rtl w:val="true"/>
          <w:lang w:bidi="ar-SA"/>
        </w:rPr>
        <w:t>والتوسيل والتَوَسُّلُ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فلانٌ إلى ربّه وَسيلَةً، وتوَسَّلَ إليه بوَسيلَةٍ، أي تقرَّب إليه بعمل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الوَسِيلةُ بمعنى المَنْزِلة عند المَلِك، والوَسِيلة الدَّرَجة، والوَسِيلة القُرْبة، ووَسَّل فلانٌ إلِى اللّه وسِيلةً إذِا عَمِل عملاً تقرَّب به إلِيه، وتوَسَّل إلِيه بوَسيلةٍ إِذ تقرَّب إِليه بعَمَل، والوَسِيلةُ الوُصْلة والقُرْبى وجمعها الوسائل،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يَدْعُونَ يَبْتَغُونَ إِلَى رَبِّهِمُ الْوَسِيلَةَ أَيُّهُمْ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 محمدًا الوَسِيلَة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هي في الَأصل ما يُتَوَصَّل به إلِى الشيء ويُتَقَرَّب به، والمراد به في الحديث القُرْبُ من اللّه تعالى، وقيل هي الشفاعةُ يوم القيامة، وقيل هي منزلة من مَنازِل الجنة كما جاء في الحديث</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فلفظة الوسيلة إذن تطلق في اللغة على كل شيء يؤدي إلِى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الذي وردت فيه الوسيلة في القرآن الكريم فهو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تفسير القمِّي مبيِّناً قوله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وَابْتَغُوا إِلَيْهِ الْوَسِيلَةَ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وذهب الطبرسي في معناها أي اطلبوا إليه القربة بالطاعات، فكأنه قال تقرَّبوا إليه بما يرضيه من </w:t>
      </w:r>
    </w:p>
    <w:p>
      <w:pPr>
        <w:pStyle w:val="BookText"/>
        <w:rPr/>
      </w:pPr>
      <w:r>
        <w:rPr>
          <w:rFonts w:ascii="Amiri" w:hAnsi="Amiri" w:eastAsia="Amiri" w:cs="Amiri"/>
          <w:color w:val="111111"/>
          <w:sz w:val="28"/>
          <w:sz w:val="28"/>
          <w:szCs w:val="28"/>
          <w:rtl w:val="true"/>
          <w:lang w:bidi="ar-SA"/>
        </w:rPr>
        <w:t>الطاعات، وقيل الوسيلة أفضل درجات الجنة</w:t>
      </w:r>
      <w:r>
        <w:rPr>
          <w:rStyle w:val="FootnoteAnchor"/>
          <w:rtl w:val="true"/>
        </w:rPr>
        <w:footnoteReference w:id="379"/>
      </w:r>
      <w:r>
        <w:rPr>
          <w:rFonts w:ascii="IRNazanin" w:hAnsi="IRNazanin" w:eastAsia="IRNazanin"/>
          <w:color w:val="111111"/>
          <w:sz w:val="28"/>
          <w:sz w:val="28"/>
          <w:szCs w:val="28"/>
          <w:rtl w:val="true"/>
          <w:lang w:bidi="fa-IR"/>
        </w:rPr>
        <w:t>، وقد روي عن النبي صلی الله علیه و آله و 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لي الوسيلة فإنَّا منزلة في الجنة لا تنبغي إلَّا لعبدٍ من عباد اللّه وأرجو أن أكون أنا هو فمن سأل لي الوسيلة حلَّت له الشفاعة</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وروي عن الإمام علي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الجنة لؤلؤتان إلى بطنان العرش إحداهما بيضاء والأخرى صفراء في كل واحدة منهما سبعون ألف غرفة أبوابها وأكوابها من عرقٍ واحدة فالبيضاء الوسيلة لمحمَّد صلی الله علیه و آله و سلم وأهل بيته والصفراء لإبراهيم وأهل بيته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ممَّا تقدَّم أنَّ الوسيلة في أصل اللغة تطلق على كلِّ شيءٍ يؤدِّي إِلى التقرُّب، وفي السياق القرآني جاءت لتدلَّ على التقرُّب والتوصُّل وما ماثلهما، وهذا ما صرَّح به الإمام في المقطع المذكور من دعائِهِ علیه السلام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وسيدي دلَلْتَني على سُؤالكِ الجنَّة وعرَّفتني فيها الوسيلةَ إليكَ وأنَا أتوسَّل إليك بتلكَ الوسيلة محمد وآله صلى اللّه عليهم أجمعين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إذ أكَّد فيه أنَّ معنى الوسيلة هم محمدٌ وآلُّ محمَّد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الميزان التقرُّب يكون بطاعته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وَابْتَغُوا إِلَیهِ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وسيلته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وبعد التدبر والتأمُّل في الحديث، </w:t>
      </w:r>
    </w:p>
    <w:p>
      <w:pPr>
        <w:pStyle w:val="BookText"/>
        <w:rPr/>
      </w:pPr>
      <w:r>
        <w:rPr>
          <w:rFonts w:ascii="IRNazanin" w:hAnsi="IRNazanin" w:eastAsia="IRNazanin"/>
          <w:color w:val="111111"/>
          <w:sz w:val="28"/>
          <w:sz w:val="28"/>
          <w:szCs w:val="28"/>
          <w:rtl w:val="true"/>
          <w:lang w:bidi="fa-IR"/>
        </w:rPr>
        <w:t>وانطباق معنى الآية عليه تبيَّن عند صاحب الميزان أن الوسيلة هي مقام النبي صلی اللّه علیه و آله و سلم من ربِّه الذي به يتقرب إليه تعالى، ويلحق به آلُهُ الطاهرون ثم الصالحون من أمَّته</w:t>
      </w:r>
      <w:r>
        <w:rPr>
          <w:rStyle w:val="FootnoteAnchor"/>
          <w:rtl w:val="true"/>
        </w:rPr>
        <w:footnoteReference w:id="384"/>
      </w:r>
      <w:r>
        <w:rPr>
          <w:rFonts w:ascii="IRNazanin" w:hAnsi="IRNazanin" w:eastAsia="IRNazanin"/>
          <w:color w:val="111111"/>
          <w:sz w:val="28"/>
          <w:sz w:val="28"/>
          <w:szCs w:val="28"/>
          <w:rtl w:val="true"/>
          <w:lang w:bidi="fa-IR"/>
        </w:rPr>
        <w:t>، وقد ورد في بعض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يجيء رسول اللّه صلی اللّه علیه و آله و سلم يوم القيامة آخذًا بحجزة ربه، ونحن آخذون بحجزة</w:t>
      </w:r>
    </w:p>
    <w:p>
      <w:pPr>
        <w:pStyle w:val="BookText"/>
        <w:rPr/>
      </w:pPr>
      <w:r>
        <w:rPr>
          <w:rFonts w:ascii="Amiri" w:hAnsi="Amiri" w:eastAsia="Amiri" w:cs="Amiri"/>
          <w:color w:val="111111"/>
          <w:sz w:val="28"/>
          <w:sz w:val="28"/>
          <w:szCs w:val="28"/>
          <w:rtl w:val="true"/>
          <w:lang w:bidi="ar-SA"/>
        </w:rPr>
        <w:t>نبينا، وشيعتنا آخذون بحجزتنا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الوسيلة تأتي بمعنى التقرُّب إلى اللّه بالطاعات، بل تشمل كل عمل أو شيء يؤدِّي إلِى التقرب إلِى اللّه سبحانه وتعالى، وهي أفضل درجات الجنة، وقيل هي محمد وآل محمد كما جاء في تفسير هذه الآية الكريمة، بل هي أهم الوسائل وأفضلها كما جاء في قوله علیه السلام الذي أورده صاحب التفسير الأمثل، وفيه عدَّد أفضل الوسائل التي يتقرَّب بها العبد إلى اللّه سبحانه وتعالى،</w:t>
      </w:r>
      <w:r>
        <w:rPr>
          <w:rStyle w:val="FootnoteAnchor"/>
          <w:rtl w:val="true"/>
        </w:rPr>
        <w:footnoteReference w:id="386"/>
      </w:r>
      <w:r>
        <w:rPr>
          <w:rFonts w:ascii="IRNazanin" w:hAnsi="IRNazanin" w:eastAsia="IRNazanin"/>
          <w:color w:val="111111"/>
          <w:sz w:val="28"/>
          <w:sz w:val="28"/>
          <w:szCs w:val="28"/>
          <w:rtl w:val="true"/>
          <w:lang w:bidi="fa-IR"/>
        </w:rPr>
        <w:t xml:space="preserve">إذ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وتعالى، الإِيمان بِهِ وَ بِرَسُولِهِ، والجهادُ في سبيله، وإقام الصلاة، وإيتاء الزكاة، وَصومُ شهرِ رمضان، وَحجُّ البيت واعتمارُه، وَصِلة الرحم، وصدقة السِّر، وصدقة العلانية، وَصنائعُ المعروف فإنَّها تقي مصارع الهوان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فيتبین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واسعًا جدًّا يشمل كلَّ عمل جميل ولائق يُتَقَربُ به إلى اللّه تعالى، وتدخل في مفهومها كل صفة بارزة؛ لأنَّ كل هذه الأمُور </w:t>
      </w:r>
    </w:p>
    <w:p>
      <w:pPr>
        <w:pStyle w:val="BookText"/>
        <w:rPr/>
      </w:pPr>
      <w:r>
        <w:rPr>
          <w:rFonts w:ascii="Amiri" w:hAnsi="Amiri" w:eastAsia="Amiri" w:cs="Amiri"/>
          <w:color w:val="111111"/>
          <w:sz w:val="28"/>
          <w:sz w:val="28"/>
          <w:szCs w:val="28"/>
          <w:rtl w:val="true"/>
          <w:lang w:bidi="ar-SA"/>
        </w:rPr>
        <w:t>تكون سببًا في التقرب مِن اللّه تعالى</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العودة إلى مواضع ورود الوسيلة في القرآن الكريم نذكر هنا الموضع الآخر، وهو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يَدْعُونَ يَبْتَغُونَ إِلَى رَبِّهِمُ الْوَسِيلَةَ أَيُّهُمْ أَقْرَبُ وَيَرْجُونَ رَحْمَتَهُ وَيَخَافُونَ عَذَابَهُ إِنَّ عَذَابَ رَبِّكَ كَانَ مَحْذُورًا﴾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هذه الآية جاءت الوسيلة بمعنى القرب والتوصُّل إلى المُتَوَسَّل به أيضًا، لكنَّ السياق الذي جاءت فيه جعل لها معنى آخر، إذ جاء 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المشركين يدعون هؤلاء الَّذين اعتقدوا فيهم أنَّهم أرباب ويبتغي المدعوون أربابًا إلى ربهم القربة والزلفة لأنَّهم أهل إيمان به والمشركون باللّه يعبدونهم من دون اللّه، أيُّم أقرب عند اللّه بصالح أعماله واجتهاده في عبادته، فهم يرجون بأفعالهم</w:t>
      </w:r>
    </w:p>
    <w:p>
      <w:pPr>
        <w:pStyle w:val="BookText"/>
        <w:rPr/>
      </w:pPr>
      <w:r>
        <w:rPr>
          <w:rFonts w:ascii="Amiri" w:hAnsi="Amiri" w:eastAsia="Amiri" w:cs="Amiri"/>
          <w:color w:val="111111"/>
          <w:sz w:val="28"/>
          <w:sz w:val="28"/>
          <w:szCs w:val="28"/>
          <w:rtl w:val="true"/>
          <w:lang w:bidi="ar-SA"/>
        </w:rPr>
        <w:t>رحمته ويخافون عذابه بخلافهم إيَّاه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والوسيلة على ما فسروه هي التوصُّل والتقرُّب، وربما استُعمِلَت بمعنى ما به التوصل والتقرب، ولعلَّه الأنسب للسياق، بالنظر إلى تعقيبه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أَقْرَبُ﴾، ومعنى الآية هنا أن جماعة من المشركين كانوا يشركون في دعائهم الملائكة والجن والإنس لطلب القرب إلى اللّه تعالى فيختارون أيَّهم أقرب فيتَّخذونه وسيلة، والتوسل إلى اللّه ببعض المقرَّبين إليه على ما في الآية الكريمة قريب منه قوله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ما يرومه المشركون من الوثنيين فإنَّهم يتوسَّلون إلى اللّه ويتقرَّبون بالملائكة الكرام </w:t>
      </w:r>
    </w:p>
    <w:p>
      <w:pPr>
        <w:pStyle w:val="BookText"/>
        <w:rPr/>
      </w:pPr>
      <w:r>
        <w:rPr>
          <w:rFonts w:ascii="Amiri" w:hAnsi="Amiri" w:eastAsia="Amiri" w:cs="Amiri"/>
          <w:color w:val="111111"/>
          <w:sz w:val="28"/>
          <w:sz w:val="28"/>
          <w:szCs w:val="28"/>
          <w:rtl w:val="true"/>
          <w:lang w:bidi="ar-SA"/>
        </w:rPr>
        <w:t>والجن والأولياء من الإنس فيتركون عبادته تعالى ولا يرجونه ولا يخافونه وإنَّما يعبدون الوسيلة ويرجون رحمته ويخافون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يدَّعون التقرُّب إلى اللّه ببعض عباده أو أصنام خلقه ثم لا يعبدون إلا الوسيلة مستقلَّةً بذلك، ويرجونها ويخافونها مستقلَّةً بذلك من دون اللّه، فيشركون بإعطاء الاستقلال لها في الربوبية والعبادة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 في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آلهتهم أولئك يبتغون الوسيلة وهي القربة إلى اللّه تعالى، وأيُّهُمْ</w:t>
      </w:r>
      <w:r>
        <w:rPr>
          <w:rFonts w:ascii="IRNazanin" w:hAnsi="IRNazanin" w:eastAsia="IRNazanin"/>
          <w:color w:val="111111"/>
          <w:sz w:val="28"/>
          <w:sz w:val="28"/>
          <w:szCs w:val="28"/>
          <w:rtl w:val="true"/>
          <w:lang w:bidi="fa-IR"/>
        </w:rPr>
        <w:t xml:space="preserve"> بدل من واو </w:t>
      </w:r>
      <w:r>
        <w:rPr>
          <w:rFonts w:ascii="Amiri" w:hAnsi="Amiri" w:eastAsia="Amiri" w:cs="Amiri"/>
          <w:color w:val="111111"/>
          <w:sz w:val="28"/>
          <w:sz w:val="28"/>
          <w:szCs w:val="28"/>
          <w:rtl w:val="true"/>
          <w:lang w:bidi="ar-SA"/>
        </w:rPr>
        <w:t xml:space="preserve">يَبْتَغُونَ وأي موصولة أي يبتغي من هو أقرب منهم وأزلف الوسيلة إلى اللّه فكيف بغير الأقرب؟ أو ضمن يَبْتَغُونَ إِلَی رَبِّهِمُ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يحرصون فكأنَّه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يحرصون أيُّهم يكون أقرب إلى اللّه وذلك بالطاعة وازدياد الخير والصلاح ويرجون ويخافون كما غيرهم من عباد اللّه فكيف يزعمون أنَّهم آلهة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والمعنيان لا بأس بهما لولا أنَّ السياق لا يلائمهما كلَّ الملاءمة وثانيهما أقرب إليه من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أولئك الذين يدعونهم ويعبدونهم ويعتقدون أنَّهم آلهة يبتغون الوسيلة والقربة إلى اللّه تعالى بعبادتهم ويجتهد كل منهم ليكون أقرب من رحمته، وهو معنى لا ينطبق على لفظ الآية البتة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شفاعة الأنبياء والأئمة والأولياء الصالحين تُقرِّب أيضًا إلِى اللّه تعالى على وفق ما نصَّ عليه القرآن الكريم، وهي داخلة في المفهوم الواسع لكلمة الوسيلة وكذلك اتِّباع النَّبي والإِمام والسير على نهجهما، كلُّ ذلك يوجب </w:t>
      </w:r>
      <w:bookmarkStart w:id="247" w:name="pg7253_81839"/>
    </w:p>
    <w:p>
      <w:pPr>
        <w:pStyle w:val="BookText"/>
        <w:rPr/>
      </w:pPr>
      <w:bookmarkEnd w:id="247"/>
      <w:r>
        <w:rPr>
          <w:rFonts w:ascii="Amiri" w:hAnsi="Amiri" w:eastAsia="Amiri" w:cs="Amiri"/>
          <w:color w:val="111111"/>
          <w:sz w:val="28"/>
          <w:sz w:val="28"/>
          <w:szCs w:val="28"/>
          <w:rtl w:val="true"/>
          <w:lang w:bidi="ar-SA"/>
        </w:rPr>
        <w:t>التقرُّب إلِى الساحة الإِلهية المقدسة، والجدير بالذكر هنا أنَّ المراد من التوسل لا يعني طلب شيء من شخص النبَّي أو الإِمام، بل معناه أن يبادر الإِنسان المؤمن عن طريق الأعمال الصالحة والسير على نهج النبَّي والإِمام بطلب الشفاعة منهم إلِى اللّه تعالى، أو أن يُقسِم بجاههم ودينهم، وهذا يعدُّ نوعًا من الاحترام لمنزلتهم، وهو نوع من العبادة للّه تعالى أيضًا، ويطلب من اللّه بذلك حاجته، وليس في هذا المعنى أيُّ أثر للشرك، كما لا يخالف الآيات القرآنية الأخُر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الروايات التي وردت من طرق الشيعة والسنةَّ تفيد بوضوحٍ أنَّ التوسل بالمعنى الذي ذُكر آنفًا لا ريب فيه ولا شبهة، بل إنَّه يعدُّ عملًا جيدًا أيضًا، وهذه الروايات كثيرة، ومنها ما ورد في مصادر جمهور السنةَّ، إِنَّ طلب العون والشفاعة من النَّبي صلی اللّه علیه و آله و سلم أو التوسل إلِى اللّه بجاه النبَّي وشخصه جائز حتى قبل أن يولدَ صلی اللّه علیه و آله و سلم وبعد ولادته ووفاته وفي عالم البرزخ وفي يوم القيامة، وفي رواية عن عمر بن الخطاب تتحدث عن توسل آدم علیه السلام إِلى اللّه بالنبي محمَّد صلی اللّه علیه و آله و سلم وذلك لعلم آدم بأنَّ هذا النَّبي سيأتي إِلى الوجود في المستقبل، ولعلمه بالمنزلة العظيمة التي يحظى بها عند اللّه عزَّ وجلَّ</w:t>
      </w:r>
      <w:r>
        <w:rPr>
          <w:rStyle w:val="FootnoteAnchor"/>
          <w:rtl w:val="true"/>
        </w:rPr>
        <w:footnoteReference w:id="394"/>
      </w:r>
      <w:r>
        <w:rPr>
          <w:rFonts w:ascii="Amiri" w:hAnsi="Amiri" w:eastAsia="Amiri" w:cs="Amiri"/>
          <w:color w:val="111111"/>
          <w:sz w:val="28"/>
          <w:sz w:val="28"/>
          <w:szCs w:val="28"/>
          <w:rtl w:val="true"/>
          <w:lang w:bidi="ar-SA"/>
        </w:rPr>
        <w:t>، فيقول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أسألكَ بحقِّ محمَّد لمَّا غفرت لي</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94308_1051229030"/>
      <w:bookmarkStart w:id="249" w:name="_Toc82"/>
      <w:bookmarkEnd w:id="248"/>
      <w:r>
        <w:rPr/>
        <w:t>3</w:t>
      </w:r>
      <w:r>
        <w:rPr>
          <w:rtl w:val="true"/>
        </w:rPr>
        <w:t xml:space="preserve">- </w:t>
      </w:r>
      <w:r>
        <w:rPr>
          <w:rtl w:val="true"/>
        </w:rPr>
        <w:t>معنى الغِيبة</w:t>
      </w:r>
      <w:r>
        <w:rPr>
          <w:rtl w:val="true"/>
        </w:rPr>
        <w:t>:</w:t>
      </w:r>
      <w:bookmarkEnd w:id="2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قولٍ للإمام علیه السلام ينهى فيه عن سماع الغِيبة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 وثيقةَ دِينٍ وسداد طريق فلا يسمعَنَّ فيه أقاويل الرِّجال، أمَّا إنَّه قد يرمي الرَّامي ويُخطئِ السِّهام ويحيل الكلام، وباطل ذلك يبور، واللّه سميع وشهيد، أما إنَّه ليس بين الحق والباطل إلَّا أربع أصابع فسئل علیه السلام عن معنى قوله هذا فجمع أصابعه ووضعها بين أذنه وعينه ثم قال الباطل أن تقول سمعتُ والحق أن تقول رأيتُ</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وقد ورد النهي عن الغِيبة في موضع واحد من القرآن الكريم وهو الآية الثانية عشرة من سورة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الاغْتيِابِ، واغْتابَ الرجلُ صاحبَه اغْتيِابًا إذِا وَقَع فيه، وهو أَن يتكلم خَلْفَ إنسان مستور بسوء أَو بما يَغُمُّه لو سمعه وإِن كان فيه، فإِن كان صدقًا فهو غِيبةٌ، وإنِ كان كذبًا فهو البَهْتُ والبُهْتانُ، ولا يكون ذلك إِلَّا من ورائه،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 لا يَتَناوَلْ أحدًا بظَهْرِ الغَيْبِ بما يَسُوؤه ممَّا هو فيه، وإذِا تناوله بما ليس فيه فهو بَهْتٌ وبُهْتانٌ</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والاسم الغيبةُ، وهو أن يتكلم خلف إنسانٍ مستور بما يَغُمُّه لو سمعه، فإن كان صدقاً سُمِّيَ غيبَةً، وإن كان كذبًا سمِّي بُتانًا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والغيبة واحدة من الأخلاق الذميمة التي أمر القرآن الكريم باجتنابها وشنعَّ فعلها حتى جعله بمثابة أكل لحم المِيتة، قال تعالى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w:t>
      </w:r>
    </w:p>
    <w:p>
      <w:pPr>
        <w:pStyle w:val="BookText"/>
        <w:rPr/>
      </w:pPr>
      <w:r>
        <w:rPr>
          <w:rFonts w:ascii="Amiri" w:hAnsi="Amiri" w:eastAsia="Amiri" w:cs="Amiri"/>
          <w:color w:val="111111"/>
          <w:sz w:val="28"/>
          <w:sz w:val="28"/>
          <w:szCs w:val="28"/>
          <w:rtl w:val="true"/>
          <w:lang w:bidi="ar-SA"/>
        </w:rPr>
        <w:t xml:space="preserve">اللَّهَ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يَغْتَبْ بَعْضُكُمْ بَعْضًا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بعضكم في بعض بظهر الغيب ما يكره المقول فيه ذلك أن يقال له في وجهه</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ذكر العيب بظهر الغيب على وجه تمنع الحكمة منه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رسول اللّه صلی اللّه علیه و آله و سلم عن الغيبة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تذكر أخاك بما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فيه</w:t>
      </w:r>
    </w:p>
    <w:p>
      <w:pPr>
        <w:pStyle w:val="BookText"/>
        <w:rPr/>
      </w:pPr>
      <w:r>
        <w:rPr>
          <w:rFonts w:ascii="Amiri" w:hAnsi="Amiri" w:eastAsia="Amiri" w:cs="Amiri"/>
          <w:color w:val="111111"/>
          <w:sz w:val="28"/>
          <w:sz w:val="28"/>
          <w:szCs w:val="28"/>
          <w:rtl w:val="true"/>
          <w:lang w:bidi="ar-SA"/>
        </w:rPr>
        <w:t>ما تقول فقد اغتبته، وإن لم يكن فيه فقد بهته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إدام كلاب الناس، أیُحِبُّ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تمثيل وتصوير لما يناله المغتاب من عرضه على أفظع وجه وأفحشه، وفيه عدَّة مبالغات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الذي معناه التقرير، ومنها جعل ما هو في الغاية من الكراهة موصولًاا بالمحبة، ومنها إسناد الفعل إلى أحدكم والإشعار بأنَّ أحدًا من الأحدين لا يحب</w:t>
      </w:r>
    </w:p>
    <w:p>
      <w:pPr>
        <w:pStyle w:val="BookText"/>
        <w:rPr/>
      </w:pPr>
      <w:r>
        <w:rPr>
          <w:rFonts w:ascii="Amiri" w:hAnsi="Amiri" w:eastAsia="Amiri" w:cs="Amiri"/>
          <w:color w:val="111111"/>
          <w:sz w:val="28"/>
          <w:sz w:val="28"/>
          <w:szCs w:val="28"/>
          <w:rtl w:val="true"/>
          <w:lang w:bidi="ar-SA"/>
        </w:rPr>
        <w:t>ذلك، ومنها أن لم يقتصر على تمثيل الاغتياب بأكل لحم الإنسان، حتى جعل الإنسان أخًا، ومنها أن لم يقتصر على أكل لحم الأخ حتى جعل ميتًا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فَكَرِهْتُمُوهُ فنسب الكراهة إلى الجميع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فكرهه، وبالجملة محصلة أن اغتياب المؤمن بمنزلة أن يأكل الإنسان لحم أخيه حال كونه ميتًا، وإنَّما كان لحم أخيه لأنه من أفراد المجتمع الإسلامي المؤلف من المؤمنين 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ميتا لأنه غافل عن غيبته لا يشعر بما يقال </w:t>
      </w:r>
    </w:p>
    <w:p>
      <w:pPr>
        <w:pStyle w:val="BookText"/>
        <w:rPr/>
      </w:pPr>
      <w:r>
        <w:rPr>
          <w:rFonts w:ascii="Amiri" w:hAnsi="Amiri" w:eastAsia="Amiri" w:cs="Amiri"/>
          <w:color w:val="111111"/>
          <w:sz w:val="28"/>
          <w:sz w:val="28"/>
          <w:szCs w:val="28"/>
          <w:rtl w:val="true"/>
          <w:lang w:bidi="ar-SA"/>
        </w:rPr>
        <w:t>فيه،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فَكَرِهْتُمُوهُ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فتكرهونه إشعار بأن الكراهة أمر ثابت محقق منكم في أن تأكلوا إنسانا هو أخوكم وهو ميت فكما أن هذا مكروه لكم فليكن مكروها لكم اغتياب أخيكم المؤمن بظهر الغيب فإنه في معنى أكل أحدكم أخاه ميتا، إنَّ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أَحَدُكُمْ أَنْ يَأْكُلَ من التعليل جارٍ في التجسُّس أيضًا كالغيبة، وإنما الفرق أن الغيبة هو إظهار عيب الغير للغير أو التوصُّل إلى الظهور عليه من طريق نقل الغير، والتجسُّس هو التوصُّل إلى العلم بعيب الغير من طريق تتبع آثاره، ولذلك لم يبعد أن يكون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إلى آخر الآية تعليلً لكلٍّ من الجملتين، أي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وَلَا يَغْتَبْ بَعْضُكُمْ بَعْضًا، ففي الآية إشعارٌ أو دلالة على اقتصار الحرمة في غِيبَة المسلمين، ومن القرينة عليه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أَخِيهِ﴾ فالأخوة إنَّما هي بين المؤمنين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يَغْتَبْ بَعْضُكُمْ بَعْضًا</w:t>
      </w:r>
      <w:r>
        <w:rPr>
          <w:rFonts w:ascii="IRNazanin" w:hAnsi="IRNazanin" w:eastAsia="IRNazanin"/>
          <w:color w:val="111111"/>
          <w:sz w:val="28"/>
          <w:sz w:val="28"/>
          <w:szCs w:val="28"/>
          <w:rtl w:val="true"/>
          <w:lang w:bidi="fa-IR"/>
        </w:rPr>
        <w:t xml:space="preserve"> نزلت هذه الآية المباركة في رجلين من أصحاب رسول اللّه صلی اللّه علیه و آله و سلم اغتابا رفيقهما وهو سلمان بعثاه إلى رسول اللّه صلی اللّه علیه و آله و سلم ليأتي لهما بطعام، فأرسل النبيُّ صلی اللّه علیه و آله و سلم –سلمانَ–إلى أسامة بن زيد، وكان خازن رسول اللّه صلی اللّه علیه و آله و سلم على رحله،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شيء، فعاد إليهما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أسامة، وقالا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بعثناه إلى بئر سميحة لغار ماؤها، ثمَّ انطلقا يتجسسان هل عند أسامة ما أمر لهما به رسول اللّه صلی اللّه علیه و آله و سلم، فقال رسول اللّه صلی اللّه علیه و آله و سلم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خضرة اللحم في أفواهكما؟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تناولنا يومنا هذا لحمًا،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ظللتم تأكلون لحم سلمان وأسامة، فنزلت الآية ونهت المسلمين عن الاغتياب</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وبعقد الصِّلة بين المعاني المتقدِّمة ومعناها عند الإمام علیه السلام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تقول رأيتُ</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يتَّضح أنَّ في هذا الكلام نهيٌ عن التسرُّع في تصديق ما يقال من عيبٍ أو قدح في حق إنسان مستور ظاهر معروف بالصلاح والخير، وهو على ما يبدو خلاصة 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علیه السلام لذلك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يرمي الرَّامي فلا يُصيب الغرض، وكذلك قد يطعن الطَّاعن فلا يكون طعنه صحيحًا وربَّما كان لغرض فاسد أو سمعة ممَّن له غرض فاسد كالعدو و الحسود، وقد يشتبه الأمر فيظن المعروف منكرًا فيعجل الإنسان بقول لا يتحققه كمن يرى غلام زيد</w:t>
      </w:r>
    </w:p>
    <w:p>
      <w:pPr>
        <w:pStyle w:val="BookText"/>
        <w:rPr/>
      </w:pPr>
      <w:r>
        <w:rPr>
          <w:rFonts w:ascii="IRNazanin" w:hAnsi="IRNazanin" w:eastAsia="IRNazanin"/>
          <w:color w:val="111111"/>
          <w:sz w:val="28"/>
          <w:sz w:val="28"/>
          <w:szCs w:val="28"/>
          <w:rtl w:val="true"/>
          <w:lang w:bidi="fa-IR"/>
        </w:rPr>
        <w:t>يحمل في إناء مستور مغطَّى خلًّا فيظنُّهُ خمرًا،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باطلًا، ومن النَّاس من يرويه ويحيك الكلام أي ما أثر، يعني أنَّ القول يؤثِّر في العرض وإن كان باطلًا،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وباطل ذلك 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 للباطل جولة وللحق دولة وهذا من قوله تعالى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يرد سؤالًا عن كيفية كون الباطل ما يُسمع والحق ما يُرى وإنَّ أكثر ما يصلنا إنَّما هو من طريق السَّماع كعلمنا الآن بنبوة النبي محمَّد صلی اللّه علیه و آله و سلم بما بلغنا من معجزاته التي لم نرها وإنَّما سمعناها؟ فالجواب إنَّ كلامه علیه السلام ليس فيما جاء متواترًا من الأخبار وإنَّما يقصد الإمام علیه السلام الأقوال الشَّاذة الواردة من طريق الآحاد التي تتضمن القدح فيمن قد غلبت نزاهته فلا يجوز العدول عن المعلوم بالمشكوك</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ويقصد به ما كان صادرًا من أحدٍ يريد السوء بآخر أو طعنه وذمه ممَّا لايَصدُقُ عليه لنزاهته مثلًا و بذلك لا ندع مجالًا لسوء الظن أو الغيبة وغير ذلك من الأفعال المحرَّمة التي نهى عنها القرآن الكريم والنبي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السيِّد الخوئي في شرح قول الإمام علیه السلام في الغيبة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المقصود بهذا الكلام النهَّي عن التسرُّع إلى التصديق بما يقال في حقِّ الإنسان الموصوف بحسن الظاهر المشهور بالوثوق والصَّلاح والتديُّن ممَّا يعيبه ويقدحه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أُشير في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فأقول قوله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النَّاس من عرف مِن أخيهِ وثيقةَ دِينٍ وسَداد طريق</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أي دِيناً محكمًا وطريقًا صوابًا، قيل المراد بوثيقة الدِّين اللُّزوم للأحكام الشرعيَّة والتقييد، لا كمن يعبد اللّه على حرف فإن أصابه خير اطمأنَّ به وإن أصابته فتنة انقلب على وجهه، ولعلَّ المراد بوثيقة الدِّين العقيدة وبسداد الطريق حسن العمل كما يشعر به ما روي عن أمير المؤمنين علیه السلام أنّه قال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السَّداد؟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أبتي السداد دفع المنكر بالمعروف، أي من عرف من أخيه المؤمن حسن الاعتقاد</w:t>
      </w:r>
    </w:p>
    <w:p>
      <w:pPr>
        <w:pStyle w:val="BookText"/>
        <w:rPr/>
      </w:pP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يسمعنَّ فيه أقاويل الرِّجال</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أي أقاويلهم التي توجب شَينَهُ وتهدم مروَّته وتسقطه عن أعين الناَّس</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بن جعفر عليهما </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من إخواني بلغني عنه الشيء الذي أكرهه فأسأله عنه فينكر ذلك وقد أخبرني عنه قوم ثقات،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سمعك وبصرك عن أخيك وإن شهد عندك خمسون قسّامة وقال لك قولًا فصدِّقه وكذِّبهم، ولا تذيعنَّ عليه شيئًا تشينه به وتهدم به مروَّته فتكون من الَّذين قال اللّه عز وجل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سبق يتضح أنَّ الغِيبة لا تَصدُقُ إلَّا بين المسلمين، وحُدَّد قول الغيبة بالأقاويل، والمقصود بها كما استعملت في القرآن الكريم لتصغير وتحقير القول لأنَّها مُتَقَوَّلَة وتعني الأقوال الباطلة أي الأكاذيب</w:t>
      </w:r>
      <w:r>
        <w:rPr>
          <w:rStyle w:val="FootnoteAnchor"/>
          <w:rtl w:val="true"/>
        </w:rPr>
        <w:footnoteReference w:id="410"/>
      </w:r>
      <w:r>
        <w:rPr>
          <w:rFonts w:ascii="Amiri" w:hAnsi="Amiri" w:eastAsia="Amiri" w:cs="Amiri"/>
          <w:color w:val="111111"/>
          <w:sz w:val="28"/>
          <w:sz w:val="28"/>
          <w:szCs w:val="28"/>
          <w:rtl w:val="true"/>
          <w:lang w:bidi="ar-SA"/>
        </w:rPr>
        <w:t>لأنَّ الشخص يتقوَّل على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الإمام علیه السلام للرَّمي والرَّامي تشبيهٌ بما تُحدِثُهُ هذه الأقاويل في نفس المؤمن، الذي هو أشبه ما يكون بسهام الرَّامي حين تُصيب الهدف، وينتهي إلى أنَّ هذا الكلام لا يبقى ويزول بسرعة لأنَّه من غيرِ صحَّة، وعليه يجب على الإنسان المؤمن أن لا يُسارِع إلى تصديق مثل هذه الأقوال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تعامل الإمام علیه السلام مع الغيبة عن طريق قرنهما بالسَّمع والبصر–وهو ممَّا أفاض المفسِّرون والشرَّاح فيه – فيلتقي مع الآية الكريمة الخاصَّة بالغيبة، فكما ذكر اللّه تعالى التجسُّس قبل الاغتياب، كذلك ذكر الإمام السمع قبل البصر، فالظاهر أنَّ الأولى هي الطريق الأوَّل إلى الثانية</w:t>
      </w:r>
      <w:r>
        <w:rPr>
          <w:rFonts w:eastAsia="IRNazanin" w:cs="IRNazanin"/>
          <w:color w:val="111111"/>
          <w:sz w:val="28"/>
          <w:szCs w:val="28"/>
          <w:rtl w:val="true"/>
          <w:lang w:bidi="fa-IR"/>
        </w:rPr>
        <w:t xml:space="preserve">. </w:t>
      </w:r>
      <w:bookmarkStart w:id="250" w:name="pg7253_81846"/>
    </w:p>
    <w:p>
      <w:pPr>
        <w:pStyle w:val="Heading4"/>
        <w:numPr>
          <w:ilvl w:val="3"/>
          <w:numId w:val="1"/>
        </w:numPr>
        <w:rPr/>
      </w:pPr>
      <w:bookmarkStart w:id="251" w:name="__RefHeading___Toc394310_1051229030"/>
      <w:bookmarkStart w:id="252" w:name="_Toc83"/>
      <w:bookmarkEnd w:id="250"/>
      <w:bookmarkEnd w:id="251"/>
      <w:r>
        <w:rPr/>
        <w:t>4</w:t>
      </w:r>
      <w:r>
        <w:rPr>
          <w:rtl w:val="true"/>
        </w:rPr>
        <w:t xml:space="preserve">- </w:t>
      </w:r>
      <w:r>
        <w:rPr>
          <w:rtl w:val="true"/>
        </w:rPr>
        <w:t>معنى حبل اللّه</w:t>
      </w:r>
      <w:r>
        <w:rPr>
          <w:rtl w:val="true"/>
        </w:rPr>
        <w:t>:</w:t>
      </w:r>
      <w:bookmarkEnd w:id="252"/>
    </w:p>
    <w:p>
      <w:pPr>
        <w:pStyle w:val="BookText"/>
        <w:rPr/>
      </w:pPr>
      <w:r>
        <w:rPr>
          <w:rFonts w:ascii="IRNazanin" w:hAnsi="IRNazanin" w:eastAsia="IRNazanin"/>
          <w:color w:val="111111"/>
          <w:sz w:val="28"/>
          <w:sz w:val="28"/>
          <w:szCs w:val="28"/>
          <w:rtl w:val="true"/>
          <w:lang w:bidi="fa-IR"/>
        </w:rPr>
        <w:t xml:space="preserve">ذكر هذا اللفظ في دعاء الصَّباح للإمام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اللّهُمَّ عَلَ الدَّليلِ اِلَيْكَ فِي اللَّيْلِ الألْيَلِ، وَالْماسِكِ مِنْ اَسْبَابِكَ بِحَبْلِ الشَّرَفِ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أتراني ما أتيتك إلا من حيث الآمال، أم عَلِقْتُ بأطراف حبالك إلا حين باعدتني ذنوبي عن دار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قرعت باب رحمتك بيد رجائي، وهربت إليك لاجئًا من فرط أهوائي و علقت بأطراف حبالك أنامل ولائي</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هذه المقاطع الثلاث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وارد في القرآن الكريم وجاء 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مرادف للفظ الحبل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يَظُنُّ أَنْ لَنْ يَنْصُرَهُ اللَّهُ فِي الدُّنْيَا وَالْآخِرَةِ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نظرنا قليلًا في بعض المصطلحات التي لها ارتباط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لفظة الاعتصام إذ جاءت مِن 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 الإمساك، والاعتصام الاستمساك، قال تعالى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عَاصِمَ الْيَوْمَ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شيء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التمسك بالشيء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وَاعْتَصِمُوا بِحَبْلِ اللَّهِ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وَمَنْ يَعْتَصِمْ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Style w:val="FootnoteAnchor"/>
          <w:rtl w:val="true"/>
        </w:rPr>
        <w:footnoteReference w:id="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والسُّبوبُ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فَلْيَمْدُدْ بِسَبَبٍ إِلَى السَّمَاءِ والسَّبَبُ هنا الحَبْل، والسَّماءُ السَّقْف أَي فلْيَمْدُدْ حَبْلً في سَقفِهِ ثم ليَقْطَعْ أَي ليَمُدَّ الحَبْل حتى ينْقَطِع فيَموتَ مخْتَنِقًا، والسَّببُ كلُّ حَبْل حَدَرْتَه من فوق وقيل السَّبَب من الحِبال القويُّ الطويلُ</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واجتمعوا على استعانتكم باللّه ووثوقكم به ولا تفرقوا عنه، أو واجتمعوا على التمسك بعهده إلى عباده وهو الإيمان والطاعة؛ أو بكتابه لقول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حبل اللّه المتين لا تنقضي عجائبه، ولا يخلق عن كثرة الردّ، من قال به صدق؛ ومن عمل به رشد، ومن اعتصم به هدي إلى صراط مستقيم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وتعلقوا بأسباب اللّه جميعًا، وتمسَّكوا بدين اللّه الذي أمركم به، وعهده الذي عَهده إليكم في كتابه إليكم، من الألفة والاجتماع على كلمة الحق، والتسليم لأمر اللّه،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السَّبب الذي يُوصَل به إلى البُغيةِ والحاجة، ولذلك سمِّيَ الأمان حبلًا، لأنَّه سببٌ يُوصَل به إلى زوال الخوف، والنجَّاة من الجزَع والذُّعر</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وَاعْتَصِمُوا امتنعوا بحبل اللّه واستمسكوا به أي بعهد اللّه تعالى، لأنه </w:t>
      </w:r>
    </w:p>
    <w:p>
      <w:pPr>
        <w:pStyle w:val="BookText"/>
        <w:rPr/>
      </w:pPr>
      <w:r>
        <w:rPr>
          <w:rFonts w:ascii="Amiri" w:hAnsi="Amiri" w:eastAsia="Amiri" w:cs="Amiri"/>
          <w:color w:val="111111"/>
          <w:sz w:val="28"/>
          <w:sz w:val="28"/>
          <w:szCs w:val="28"/>
          <w:rtl w:val="true"/>
          <w:lang w:bidi="ar-SA"/>
        </w:rPr>
        <w:t>سبب النجاة كالحبل الذي يتمسك به للنجاة من بئر أو نحوها ومنه الحبل الأمان، لأنه سبب النجاة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اللّه</w:t>
      </w:r>
      <w:r>
        <w:rPr>
          <w:rFonts w:ascii="IRNazanin" w:hAnsi="IRNazanin" w:eastAsia="IRNazanin"/>
          <w:color w:val="111111"/>
          <w:sz w:val="28"/>
          <w:sz w:val="28"/>
          <w:szCs w:val="28"/>
          <w:rtl w:val="true"/>
          <w:lang w:bidi="fa-IR"/>
        </w:rPr>
        <w:t xml:space="preserve">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القرآن، 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دين اللّه الإسلام،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الإمام جعفر بن محمد علیهماالسلام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والأَوْلَی حَمْلُهُ على الجميع والذي يؤيده ما رُوي عن النبي صلی اللّه علیه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قد تركت فيكم حبلين إن أخذتم بهما لن تَضلوا بعدي أحدهما أكبرُ مِن الآخر 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يَظُنُّ أَنْ لَنْ يَنْصُرَهُ اللَّهُ فِي الدُّنْيَا وَالْآخِرَةِ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من كان يظن أن اللّه لن ينصر نبيه محمدًا صلی اللّه علیه و آله و سلم ولا يعينه على عدوه فِي الدُّنْيَا وَالْآخِرَةِ فَلْيَمْدُدْ بِسَبَبٍ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فليَشدُد حبلا في سقفه ثُمَّ لْيَقْطَعْ أي ليمدد ذلك الحبل حتى ينقطع فيموت مختنقا والمعنى فليختنق غيظا حتى يموت فإن اللّه ناصره ولا ينفعه غيظه وهو قوله فَلْيَنْظُرْ هَلْ يُذْهِبَنَّ كَيْدُهُ أي صنعه وحيلته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محل الشاهد هنا 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فَلْيَمْدُدْ بِسَبَبٍ</w:t>
      </w:r>
      <w:r>
        <w:rPr>
          <w:rFonts w:ascii="IRNazanin" w:hAnsi="IRNazanin" w:eastAsia="IRNazanin"/>
          <w:color w:val="111111"/>
          <w:sz w:val="28"/>
          <w:sz w:val="28"/>
          <w:szCs w:val="28"/>
          <w:rtl w:val="true"/>
          <w:lang w:bidi="fa-IR"/>
        </w:rPr>
        <w:t>إذ جاء السبب بمعنى الحبل وذلك دلالة على التوصل وهو ما ذكره علیه السلام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والماسك من أسبابك بحبل الشرف 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يلحظ في الآية الكريمة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معاني الاعتصام الاستمساك ومن معاني الحبل السبب وقول الإمام علیه السلام في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والماسك من أسبابك بحبلِ الشَّف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يبيِّن معنى الاعتصام والاتِّصال مع اللّه أو التَّقرب إليه بقوله الماسك إذ الاستمساك من معاني الاعتصام ففي قوله من أسبابك وكأن هناك أسبابا وطرقا عدة ومنها حبل اللّه، إذ يبدو للنظر أن هذا القول من دعائه علیه السلام فيه بعض البيان لقوله تعالى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w:t>
      </w:r>
      <w:r>
        <w:rPr>
          <w:rFonts w:ascii="IRNazanin" w:hAnsi="IRNazanin" w:eastAsia="IRNazanin"/>
          <w:color w:val="111111"/>
          <w:sz w:val="28"/>
          <w:sz w:val="28"/>
          <w:szCs w:val="28"/>
          <w:rtl w:val="true"/>
          <w:lang w:bidi="fa-IR"/>
        </w:rPr>
        <w:t xml:space="preserve"> من هذا الوجه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السائق والشهيد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 هذان اللفظان متلازمين مرة واحدة في القرآن الكريم في سورة ق وفي كلام الإمام علي علیه السلام جاءا في الخطبة المباركة إذ يقول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وَاعْتَبِرُوا باِلآيِ اَلسَّوَاطِعِ وَاِزْدَجِرُوا باِلنُّذُرِ اَلْبَوَالِغِ وَاِنْتَفِعُوا باِلذِّكْرِ وَاَلْمَوَاعِظِ فَكَأَنْ قَدْ عَلِقَتْكُمْ مَخَالِبُ اَلْمَنِيَّةِ وَاِنْقَطَعَتْ مِنْكُمْ عَلاَئِقُ اَلْأُمْنِيَّةِ وَدَهِمَتْكُمْ مُفْظِعَاتُ اَلْأُمُورِ وَاَلسِّيَاقَةُ إِلَی اَلْوِرْدُ اَلْمَوْرُودُ وَكُلُّ نَفْسٍ مَعَها سائِقٌ وَشَهِيدٌ سَائِقٌ يَسُوقُهَا إِلَی مَحْشَرِهَا وَشَاهِدٌ يَشْهَدُ عَلَيْهَا بِعَمَلِهَا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جاء في قوله علیه السلام اسمان مشتقان من فعلهما فكلاهما سمِّي بحسب عمله</w:t>
      </w:r>
    </w:p>
    <w:p>
      <w:pPr>
        <w:pStyle w:val="BookText"/>
        <w:rPr/>
      </w:pPr>
      <w:r>
        <w:rPr>
          <w:rFonts w:ascii="Amiri" w:hAnsi="Amiri" w:eastAsia="Amiri" w:cs="Amiri"/>
          <w:color w:val="111111"/>
          <w:sz w:val="28"/>
          <w:sz w:val="28"/>
          <w:szCs w:val="28"/>
          <w:rtl w:val="true"/>
          <w:lang w:bidi="ar-SA"/>
        </w:rPr>
        <w:t>الموكل إليه من لدن اللّه تعالى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السَّائق، الشهيد وقد وردا في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معروف ساقَ الإبلَ وغيرَها يَسُوقها سَوْقًا وسِياقًا وهو سائقٌ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في التفسير سائقٌ يَسُوقها إلى محشرها وشَهِيد يشهد عليها بعملها وقيل الشهيد هو عملها نفسه</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وتعددت التفسيرات في بيان معنى اللفظين وقد أجمل الإمام علیه السلام في ختام قوله هذا بيان معنى السائق والشهيد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 يسوقها إلى محشرها وشاهد يشهد عليها بعملها</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فهذا التعقيب على لفظي السائق والشهيد هو بيان لمعنييهما إذ جاء في بيان معنييهما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أحدهما يسوق الإنسان ويحثه على السَّير، والآخر يشهد عليه بما يعلمه من حاله ويشاهده منه وكتبه عليه، فهو يشهد بذلك على ما بيَّنه اللّه ودبَّره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المفسرين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السياقة حث الماشية على المسير من خلفها بعكس القيادة فهي جلبها من أمامها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لم يصرح اللّه تعالى بكونهما من الملائكة أو بكونهما هما الكاتبين أو من غير الملائكة، غير أن السابق إلى الذهن من سياق الآيات أنهما من الملائكة، وكذا </w:t>
      </w:r>
    </w:p>
    <w:p>
      <w:pPr>
        <w:pStyle w:val="BookText"/>
        <w:rPr/>
      </w:pPr>
      <w:r>
        <w:rPr>
          <w:rFonts w:ascii="Amiri" w:hAnsi="Amiri" w:eastAsia="Amiri" w:cs="Amiri"/>
          <w:color w:val="111111"/>
          <w:sz w:val="28"/>
          <w:sz w:val="28"/>
          <w:szCs w:val="28"/>
          <w:rtl w:val="true"/>
          <w:lang w:bidi="ar-SA"/>
        </w:rPr>
        <w:t>لا تصريح بكون الشهادة منحصرة في هذا الشاهد المذكور في الآية بل الآيات الواردة في شهداء يوم القيامة تقضي بعدم الانحصار، وكذا الآيات التالية الذاكرة لاختصام الإنسان وقرينة دالة على أنَّ مع الإنسان يومئذ غير السائق والشهيد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صوَّر صاحب الأمثل تصويرًا رائعًا لمعنى السائق والشهيد إذ يعني في قوله تعالى بيان حال الناس يوم المحشر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كُلُّ نَفْسٍ مَعَهَا سَائِقٌ وَشَهِيدٌ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فالسائق يسوقه نحو محكمة عدل اللّه، والشهيد يشهد على أعماله، وهي كمحاكم هذا العالم إذ يسوق المأمورون المتَّهمين ويأتون معهم للمحكمة ويشهد عليهم الشهود واحتمل بعض المفسِّرين أنَّ السائق هو من يسوق الصالحين نحو الجنّة والطالحين نحو جهنَّم، ولكن مع ملاحظة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يكون المعنى الأوّل وهو السوق نحو محكمة عدل اللّه أنسب، ولكن من هما السائق والشهيد؟ أهما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الملائكة أو سواهما، هناك تفاسير متعدّدة،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الملك الذي يكتب الحسنات،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الملك الذي يكتب السيّئات، فيكون المراد بهما الملكين الوارد ذكرهما في الآيات المتقدِّمة، ويستفاد من بعض الرّوايات أنّ السائق ملك الموت والشهيد رسول اللّه صلی اللّه علیه و آله و سلم ولكن هذه الرّواية مع ملاحظة لحن الآيات تبدو ضعيفة،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الذي يسوق كلّ 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الإنسان، كما قيل أنّ السائق ملك والشهيد أعضاء جسم الإنسان أو صحيفة أعماله أو الكتاب الذي في عنقه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اطلاعي على هذه التفاسير</w:t>
      </w:r>
      <w:r>
        <w:rPr>
          <w:rStyle w:val="FootnoteAnchor"/>
          <w:rtl w:val="true"/>
        </w:rPr>
        <w:footnoteReference w:id="427"/>
      </w:r>
      <w:r>
        <w:rPr>
          <w:rFonts w:ascii="IRNazanin" w:hAnsi="IRNazanin" w:eastAsia="IRNazanin"/>
          <w:color w:val="111111"/>
          <w:sz w:val="28"/>
          <w:sz w:val="28"/>
          <w:szCs w:val="28"/>
          <w:rtl w:val="true"/>
          <w:lang w:bidi="fa-IR"/>
        </w:rPr>
        <w:t>وجدت أن أكثر المفسرين قد استدلوا بقول الإمام علي علیه السلام الذي بيَّن فيه معنى السائق والشهيد، حتى أنَّ بعض المفسرين قد اكتفى بهذا القول لبيان معنى اللفظين</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7253_81854"/>
      <w:bookmarkStart w:id="254" w:name="pg7253_81854"/>
      <w:bookmarkEnd w:id="254"/>
    </w:p>
    <w:p>
      <w:pPr>
        <w:pStyle w:val="Heading3"/>
        <w:numPr>
          <w:ilvl w:val="2"/>
          <w:numId w:val="1"/>
        </w:numPr>
        <w:rPr/>
      </w:pPr>
      <w:bookmarkStart w:id="255" w:name="pg7253_81854"/>
      <w:bookmarkStart w:id="256" w:name="__RefHeading___Toc394312_1051229030"/>
      <w:bookmarkStart w:id="257" w:name="_Toc84"/>
      <w:bookmarkEnd w:id="255"/>
      <w:bookmarkEnd w:id="256"/>
      <w:r>
        <w:rPr>
          <w:rtl w:val="true"/>
        </w:rPr>
        <w:t xml:space="preserve">المبحث الثاني </w:t>
      </w:r>
      <w:r>
        <w:rPr>
          <w:rtl w:val="true"/>
        </w:rPr>
        <w:t xml:space="preserve">: </w:t>
      </w:r>
      <w:r>
        <w:rPr>
          <w:rtl w:val="true"/>
        </w:rPr>
        <w:t>المشاهد التصويرية في كلام الإمام علي علیه السلام</w:t>
      </w:r>
      <w:bookmarkEnd w:id="257"/>
    </w:p>
    <w:p>
      <w:pPr>
        <w:pStyle w:val="Heading4"/>
        <w:numPr>
          <w:ilvl w:val="3"/>
          <w:numId w:val="1"/>
        </w:numPr>
        <w:rPr/>
      </w:pPr>
      <w:bookmarkStart w:id="258" w:name="__RefHeading___Toc394314_1051229030"/>
      <w:bookmarkStart w:id="259" w:name="_Toc85"/>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إذا كان المبحث المتقدِّم قد عرض لألفاظ تضمَّنت مضامينَ تفسيرية عند الإمام علي علیه السلام فإنَّ هذا البحث سيقدِّم صورًا تفسيريةً كاملةً من كلامه علیه السلام، فعلى الرَّغم ممَّا يلحظ في القرآن الكريم من الصور المتعدِّدة لمشاهد كاملة فإنَّ بعضًامنها يقتضب فيها القرآن ليترك القارئ يسرح في فكره لحكمةٍ معيَّنة، ولعلَّ هذا يُشعر–وعلى نحوٍ أكبر–الحاجة إلى المعصوم الذي قيل فيه إنَّه القرآن الناَّطق، فالصور التي استعرضها الإمام علي علیه السلام لا يمكن الإحاطة بها بالفكر، و لا سيَّما أنَّ القرآن الكريم قد ذكر أجزاءها في مواضع متعدِّدة وآيات متفرقة فعمدَ علیه السلام بما يمتلكه من أدواتٍ تفسيرية إلى لملمة تلك الجزئيات وعرضها في مشهدٍ متكاملٍ لا يمكن أن نتصوَّره في مخيِّلتنا، وتظهر روعة تلك المشاهد على نحوٍ أبرز بوساطة تلك الصور التي عرضَ لها الإمام علیه السلام في كلامه وتوظيفها لفهم النَّص القرآني</w:t>
      </w:r>
      <w:r>
        <w:rPr>
          <w:rFonts w:eastAsia="IRNazanin" w:cs="IRNazanin"/>
          <w:color w:val="111111"/>
          <w:sz w:val="28"/>
          <w:szCs w:val="28"/>
          <w:rtl w:val="true"/>
          <w:lang w:bidi="fa-IR"/>
        </w:rPr>
        <w:t>.</w:t>
      </w:r>
    </w:p>
    <w:p>
      <w:pPr>
        <w:pStyle w:val="Heading4"/>
        <w:numPr>
          <w:ilvl w:val="3"/>
          <w:numId w:val="1"/>
        </w:numPr>
        <w:rPr/>
      </w:pPr>
      <w:bookmarkStart w:id="260" w:name="__RefHeading___Toc394316_1051229030"/>
      <w:bookmarkStart w:id="261" w:name="_Toc86"/>
      <w:bookmarkEnd w:id="260"/>
      <w:r>
        <w:rPr>
          <w:rtl w:val="true"/>
        </w:rPr>
        <w:t>في وصف الملائكة</w:t>
      </w:r>
      <w:r>
        <w:rPr>
          <w:rtl w:val="true"/>
        </w:rPr>
        <w:t>:</w:t>
      </w:r>
      <w:bookmarkEnd w:id="26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علیه السلام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يذكر فيها ابتداء خلق السَّماء والأرض </w:t>
      </w:r>
    </w:p>
    <w:p>
      <w:pPr>
        <w:pStyle w:val="BookText"/>
        <w:rPr/>
      </w:pPr>
      <w:r>
        <w:rPr>
          <w:rFonts w:ascii="IRNazanin" w:hAnsi="IRNazanin" w:eastAsia="IRNazanin"/>
          <w:color w:val="111111"/>
          <w:sz w:val="28"/>
          <w:sz w:val="28"/>
          <w:szCs w:val="28"/>
          <w:rtl w:val="true"/>
          <w:lang w:bidi="fa-IR"/>
        </w:rPr>
        <w:t>وخلق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وَرُكُوعٌ لاَ يَنْتَصِبُونَ وَصَافُّونَ لاَ يَتَزَايَلُونَ وَمُسَبِّحُونَ لاَ يَسْأَمُونَ لاَ يَغْشَاهُمْ نَوْمُ اَلْعَيْنِ وَلاَ سَهْوُ اَلْعُقُولِ وَلاَ فَتْرَةُ اَلْأَبْدَانِ وَلاَ غَفْلَةُ اَلنِّسْيَانِ وَمِنْهُمْ أُمَنَاءُ عَلَی وَحْيِهِ وَأَلْسِنَةٌ إِلَ رُسُلِهِ وَمُخْتَلِفُونَ بِقَضَائِهِ وَأَمْرِهِ وَمِنْهُمُ اَلْحَفَظَةُ لِعِبَادِهِ وَاَلسَّدَنَةُ لِأَبْوَابِ جِنَانِهِ وَمِنْهُمُ اَلثَّابِتَةُ فِ اَلْأَرَضِينَ اَلسُّفْلَی أَقْدَامُهُمْ وَاَلْمَارِقَةُ مِنَ اَلسَّمَاءِ اَلْعُلْيَا أَعْنَاقُهُمْ وَاَلْخَارِجَةُ مِنَ اَلْأَقْطَارِ أَرْكَانُهُمْ وَاَلْمُنَاسِبَةُ لِقَوَائِمِ اَلْعَرْشِ أَكْتَافُهُمْ نَاكِسَةٌ دُونَهُ أَبْصَارُهُمْ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لفت الإمام الانتباه إلى أنَّ للملائكة أصنافًا وأشكالً متعددة حين قسَّم الملائكة وجعلهم أربعة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العبادة ومنهم الرَّاكع والساجد والصَّافُّ والمسبح، 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الأمناء على وحي اللّه لأنبيائه والألسنة الناطقة في أفواه رسله والمختلفون بالأقضية إلى العباد، 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حفظة</w:t>
      </w:r>
    </w:p>
    <w:p>
      <w:pPr>
        <w:pStyle w:val="BookText"/>
        <w:rPr/>
      </w:pPr>
      <w:r>
        <w:rPr>
          <w:rFonts w:ascii="Amiri" w:hAnsi="Amiri" w:eastAsia="Amiri" w:cs="Amiri"/>
          <w:color w:val="111111"/>
          <w:sz w:val="28"/>
          <w:sz w:val="28"/>
          <w:szCs w:val="28"/>
          <w:rtl w:val="true"/>
          <w:lang w:bidi="ar-SA"/>
        </w:rPr>
        <w:t>العباد كأنهم قوى مودعة في أبدان البشر ونفوسهم، ومنهم سدنة الجنان جمع سادن وهو الخادم، والقِسْم الرابع حملة العرش كأنهم القوة العامة التي أفاضها اللّه في العالم الكلي</w:t>
      </w:r>
      <w:r>
        <w:rPr>
          <w:rStyle w:val="FootnoteAnchor"/>
          <w:rtl w:val="true"/>
        </w:rPr>
        <w:footnoteReference w:id="429"/>
      </w:r>
      <w:r>
        <w:rPr>
          <w:rFonts w:ascii="IRNazanin" w:hAnsi="IRNazanin" w:eastAsia="IRNazanin"/>
          <w:color w:val="111111"/>
          <w:sz w:val="28"/>
          <w:sz w:val="28"/>
          <w:szCs w:val="28"/>
          <w:rtl w:val="true"/>
          <w:lang w:bidi="fa-IR"/>
        </w:rPr>
        <w:t>، وقد وصف الإمام علیه السلام وقدَّم صورًا متكاملة لأنواع الملائكة وهو ما سمَّاه بالأطوار في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فَمَلَأَهُنَّ أَطْوَارًا مِنْ مَلاَئِكَتِهِ </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إذ يقول اللّه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معنى الأطوار 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الطَوْرة التارة، يعني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ثم علقة إلى آخر التَّارات،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الحال، والمعنى خلقكم أصنافًا مختلفين لا يشبه بعضكم بعضًا</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 والقول الثاني ربما يكون أقربها معنى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جاءت في سياق قول الإمام علیه السلام، وفي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أحوالًا، حالًا بعد حال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صبيانًا ثم شبَّانًا ثم شيوخًا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خلقكم مختلفين في الصفات أغنياء وفقراء وزمناء وأصحاء وطوالًا وقصارًا والآية محتملة للجميع</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الضروب والأجناس</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كل نوع منهم وصفًا يختلف عن الآخر مثال المشهد الأول للقِسْم الأول من الملائكة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يَرْكَعُونَ</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 xml:space="preserve">إذ يَوْقَرُ في الذهن أن هؤلاء الملائكة ساجدون وكأنَّ حالة السجود ملازمة لهم حتى أنَّه جاء في أقوال عن أهل البيت علیهم السلام ذلك، قال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للّه ملائكة ركعًا إلى يوم القيامة، وإنَّ للّه ملائكة سجدًا إلى يوم القيامة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فهذا يدل على ديمومة عبادتهم للّه تعالى كما وصفهم سبحانه في قوله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عِنْدَ رَبِّكَ لَا يَسْتَكْبِرُونَ عَنْ عِبَادَتِهِ وَيُسَبِّحُونَهُ وَلَهُ يَسْجُدُونَ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اللّه تعالى إنَّ الذين عنده، وهم الملائكة، ومعناه أنَّهم </w:t>
      </w:r>
    </w:p>
    <w:p>
      <w:pPr>
        <w:pStyle w:val="BookText"/>
        <w:rPr/>
      </w:pPr>
      <w:r>
        <w:rPr>
          <w:rFonts w:ascii="Amiri" w:hAnsi="Amiri" w:eastAsia="Amiri" w:cs="Amiri"/>
          <w:color w:val="111111"/>
          <w:sz w:val="28"/>
          <w:sz w:val="28"/>
          <w:szCs w:val="28"/>
          <w:rtl w:val="true"/>
          <w:lang w:bidi="ar-SA"/>
        </w:rPr>
        <w:t>عنده بالمنزلة الجليلة لا بِقُرْبِ المسافة، لأنَّه تعالى ليس في مكان ولا جهة فيقرب غيره منه، لأنَّ ذلك من صفات الأجسام، وهذا حثٌّ منه على الطَّاعة والاستكانة والخضوع له، لأنَّ الملائكة مع فضلها وارتفاع منزلتها إذ كانت لا تستكبر عن عبادته بل تسبحه دائمًا وتسجد مثل ذلك، فبنوا آدم بذلك أولى وأحق ولهم أوجب وألزم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تقديم السجود على غيره كأول عبادة من العبادات التي تتعبد بها الملائكة حكمة فلربما أراد الإمام أن يدل على عظمة السجود أو بيان أهميته وعظم ثوابه لأنَّه أحب العبادة للّه تعالى وأعظم ما يُتَعَبَدُ به له تعالى، قال الإمام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اللّه عز وجل وهو ساجد،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ذكر الإمام الركوع في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وَرُكُوعٌ لا يَنْتَصِبُونَ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فيه إشارة أو دليل على أن الركوع يأتي بعد السجود من حيث مرتبة العبادة، وفي الوقت نفسه يصور لنا المشهد الذي نتخيل فيه هؤلاء الملائكة وهم ركوع للّه تعالى وكأنَّ ركوعهم دائمٌ لا يقومون منه وكما في قول الإمام الصادق علیه السلام الآنف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علیه السلام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وَصَافُّونَ لا يَتَزَايَلُونَ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فهنا تتمثل صورة هؤلاء الملائكة وكأنَّهم </w:t>
      </w:r>
    </w:p>
    <w:p>
      <w:pPr>
        <w:pStyle w:val="BookText"/>
        <w:rPr/>
      </w:pPr>
      <w:r>
        <w:rPr>
          <w:rFonts w:ascii="Amiri" w:hAnsi="Amiri" w:eastAsia="Amiri" w:cs="Amiri"/>
          <w:color w:val="111111"/>
          <w:sz w:val="28"/>
          <w:sz w:val="28"/>
          <w:szCs w:val="28"/>
          <w:rtl w:val="true"/>
          <w:lang w:bidi="ar-SA"/>
        </w:rPr>
        <w:t>صفوف لا يتفارقون طرفة عين أبدًا مُصطَفِّينَ للعبادة فقد ورد ذكر هذه الطَّائفة من الملائكة في القرآن الكريم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وَالصَّافَّاتِ صَفًّا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أورد المفسرون أقوالًا عدة في معنى الصَّافَّات جاء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معنى الصَّافات على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الملائكة تَصف أنفسها صفوفًا في السَّماء كصفوف المؤمنين في الصلاة،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الملائكة تصف أجنحتها في الهواء إذا أرادت النزُّول إلى الأرض واقفة تنتظر ما يأمرها اللّه تعالى،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جماعة من المؤمنين يقومون مصطفين في الصلاة وفي الجهاد</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وروي أنَّهم أهل البيت قال الإمام علي علیه السلام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آل محمد كنَّا أنوارًا حول العرش، فأمرنا اللّه بالتسبيح فسبحنا فسبحت الملائكةُ بتسبيحنا، ثمَّ أهبَطنا إلى الأرض فأمرنا اللّه بالتَّسبيح فسبحنا فسبحتْ أهلُ الأرضِ بتسبيحنا، فإنَّا لنحنُ الصَّافون وإنَّا لنحن المسبحون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والأنبياء ومن صفَّ للّه وعبده</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وإنَّ الصَّافَّات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مصطفون في السَّماء يسبحون اللّه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قسمًا بالملائكة المصطفين لإطاعة أوامر اللّه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الملائكة صفوفا في السماء يسبحون </w:t>
      </w:r>
    </w:p>
    <w:p>
      <w:pPr>
        <w:pStyle w:val="BookText"/>
        <w:rPr/>
      </w:pPr>
      <w:r>
        <w:rPr>
          <w:rFonts w:ascii="Amiri" w:hAnsi="Amiri" w:eastAsia="Amiri" w:cs="Amiri"/>
          <w:color w:val="111111"/>
          <w:sz w:val="28"/>
          <w:sz w:val="28"/>
          <w:szCs w:val="28"/>
          <w:rtl w:val="true"/>
          <w:lang w:bidi="ar-SA"/>
        </w:rPr>
        <w:t>اللّه تعالى كصفوف الناس للصلاة، وَإِنَّا لَنَحْنُ الصَّافُّونَ أي نصفُّ أقدامنا في الصلاة وأجنحتنا حول العرش داعين المؤمنين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قول جبرائيل للنَّبي صلی اللّه علیه و آله و سلم وقيل إنَّه قول الملائكة وفيه مضمرٌ أي وما منَّا معشر الملائكة ملك إلَّا له مقام معلوم في السماوات يعبد اللّه فيه وقيل معناه أنَّه لا يتجاوز ما أُمر به ورتب له كما لا يتجاوز صاحب المقام مقامه الذي حد له فكيف يجوز أن يعبد من بهذه الصفة وهو عبد مربوب </w:t>
      </w:r>
      <w:r>
        <w:rPr>
          <w:rFonts w:ascii="Amiri" w:hAnsi="Amiri" w:eastAsia="Amiri" w:cs="Amiri"/>
          <w:color w:val="111111"/>
          <w:sz w:val="28"/>
          <w:sz w:val="28"/>
          <w:szCs w:val="28"/>
          <w:rtl w:val="true"/>
          <w:lang w:bidi="ar-SA"/>
        </w:rPr>
        <w:t>وَإِنَّا لَنَحْنُ الصَّافُّونَ حول العرش ننتظر الأمر والنَّهي من اللّه تعالى وقيل القائمون صفوفا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الملائكة في السماء كصفوف أهل الدنيا في الأرض وصافون بأجنحتنا في الهواء للعبادة والتسبيح</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والجميل في هذه العبارة أنّ الملائكة هي التي تتحدّث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إِلَّا لَهُ مَقَامٌ مَعْلُومٌ وتضيف ملائكة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جميعًا مصطفون عند اللّه في انتظار أوامره، وَإِنَّا لَنَحْنُ الصَّافُّونَ وإنَّنا جميعًا نسبِّحه، وننزِّهه عمَّا لا يليق بساحة كبريائه وَإِنَّا لَنَحْنُ الْمُسَبِّحُونَ نعم، نحن عباد اللّه، وقد وضعنا أرواحنا على الأكف بانتظار سماع أوامره، إنَّنا لسنا أبناء اللّه، إنَّنا ننزِّه الباري عزَّ وجلَّ من تلك المزاعم الكاذبة والقبيحة وإنَّنا منزعجون ومشمئزِّون من خرافات وأوهام المشركين، في الحقيقة أنَّ الآيات المذكورة أعلاه أشارت إلى ثلاث صفات من صفات الملائكة،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لكلِّ واحد منهم مقامًا معيَّناً ومشخَّصًا ليس له أن يتعدَّاه،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أنّم مستعدُّون دائمً لإطاعة أوامر </w:t>
      </w:r>
    </w:p>
    <w:p>
      <w:pPr>
        <w:pStyle w:val="BookText"/>
        <w:rPr/>
      </w:pPr>
      <w:r>
        <w:rPr>
          <w:rFonts w:ascii="Amiri" w:hAnsi="Amiri" w:eastAsia="Amiri" w:cs="Amiri"/>
          <w:color w:val="111111"/>
          <w:sz w:val="28"/>
          <w:sz w:val="28"/>
          <w:szCs w:val="28"/>
          <w:rtl w:val="true"/>
          <w:lang w:bidi="ar-SA"/>
        </w:rPr>
        <w:t xml:space="preserve">اللّه سبحانه وتعالى وتنفيذها في عالم الوجود، وهذا الشيء مشابه لما ورد في سورة الأنبياء 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يسبِّحون اللّه دائمًا وينزِّهونه عمَّا لا يليق بساحة كبريائه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يتبين مما تقدم إذن أن في كلام الإمام علي علیه السلام دلالة واضحة على أن الصَّافين هي صفة من صفات الملائكة يصطفون عبادة وطاعة للّه تعالى وقد جاء ذكرهم في القرآن الكريم بلفظ الصَّافين والصَّافات فقد كانت أغلب التَّفسيرات تدل على أنَّهم الملائكة في حال اصطفافهم لعبادة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المشهد يصور الملائكة أولئك المخلوقات الذين رفعهم وشرفهم اللّه تعالى وأعلى شأنهم حتى قال عنهم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عِنْدَهُ لَا يَسْتَكْبِرُونَ عَنْ عِبَادَتِهِ وَلَا يَسْتَحْسِرُونَ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ربك لا يستكبرون عن عبادته ولا يستحسرون أي أنَّهم على ما لهم من شأن عند اللّه تعالى إلا أنَّهم لا يستكبرون عن عبادته تعالى بل ولا يملون ولا يفترون ولا يتوقفون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مع جلالة قدرهم وعلو أمرهم يعبدون اللّه ويذكرونه، وفائدته أنَّكم إن استكبرتم عن عبادته فمن هو أعظم حالًا منكم لا يستكبر منها</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هذه الآيات كقوله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عِنْدَ رَبِّكَ يُسَبِّحُونَ لَهُ بِاللَّيْلِ وَالنَّهَارِ وَهُمْ لَا يَسْأَمُونَ﴾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ذلك لا يختص بالملائكة فقط وإنَّما يشمل الأنبياء والرسل والأئمة</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المشهد المتكامل كله يعبر عن أهمية مرتبة الصلاة وهي الأعظم في العبادة وهو من جهته يعبر عن المرتبة الأعلى للملائكة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وَمُسَبِّحُونَ لا يَسْأَمُونَ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يعبر عن معنيين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خلال الصلاة أو التسبيح بعد الصلاة وهذا كله مهما ابتعد لا يتجزأ عن الصلاة لأن المشهد عبَّر عن بعض أركان الصلاة متلازمة مع التسبيح، فعند التأمل في قول الإمام علیه السلام وفي وصفِهِ للملائكة وكأنه يريد أن يصل إلى ساحل بحر من الخيال فيجعلنا نتصورهم كلًّ بحسب تصوره الخاص وكل يرسم لذلك صورة في مخيلته وإن</w:t>
      </w:r>
    </w:p>
    <w:p>
      <w:pPr>
        <w:pStyle w:val="BookText"/>
        <w:rPr/>
      </w:pPr>
      <w:r>
        <w:rPr>
          <w:rFonts w:ascii="IRNazanin" w:hAnsi="IRNazanin" w:eastAsia="IRNazanin"/>
          <w:color w:val="111111"/>
          <w:sz w:val="28"/>
          <w:sz w:val="28"/>
          <w:szCs w:val="28"/>
          <w:rtl w:val="true"/>
          <w:lang w:bidi="fa-IR"/>
        </w:rPr>
        <w:t xml:space="preserve">لم نستطع الوصول إلى كنهه ولكن يظهر هنا رقي الإمام وإبداعه في التعبير بل ويجعله متناسق السياق والمعنى مع القرآن الكريم، إذ تراه يصف الملائكة ويقول مسبحون وكأن اسمهم المسبحون أو أنهم اختُصُوا بهذه العبادة بل مستمرين في التسبيح كما كان ذلك واضحًا في قول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الإمام عن الملائكة لا يسأمون وارد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اسْتَكْبَرُوا فَالَّذِينَ عِنْدَ رَبِّكَ يُسَبِّحُونَ لَهُ بِاللَّيْلِ وَالنَّهَارِ وَهُمْ لَا يَسْأَمُونَ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يَمُلُّون ولا يَفْتُرُون</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عِنْدَ رَبِّكَ لَا يَسْتَكْبِرُونَ عَنْ عِبَادَتِهِ وَيُسَبِّحُونَهُ وَلَهُ يَسْجُدُونَ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وصافُّون لا يتزايلون، ومسبِّحون لا يسأمون</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بعضًا منهم ساجد لا يرفع رأسه من السجود ليركع، ومنهم من هو راكع لا يقوم من ركوعه، ومنهم صافّون للعبادة لا يتفارقون من مكانهم، ومنهم مسبحون لا يملُّون من تسبيحهم، كما قال سبحانه وتعالى حكاية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 إشارة إلى تفاوت مراتبهم ودرجاتهم في العبادة، أي ما منَّا أحدٌ إلَّا له مقام معلوم في العبادة والمعرفة والانتهاء إلى أمر اللّه في تدبير العالم، وإنَّا لنحن الصافُّون في أداء الطَّاعة ومنازل الخدمة، وإنَّا لنحن المسبِّحون المنزِّهون اللّه عمَّا لا يليق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بالصَّافين هم القائمون صفوفًا في الصَّلاة، وعن الكلبي صفوف الملائكة في السماء كصفوف أهل الدُّنيا في الأرض، وعن الجبائي المعنى صافون بأجنحتنا في الهواء للعبادة والتَّسبيح، والمراد بالمسبحين هم القائلون سبحان اللّه على وجه التعظيم للّه تعالى</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يضعفون ولا يعيون وقيل لا يعجزون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يصفهم الإمام بصفات أخر فيقول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العين ولا سهو العقول</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 فهاتان الصفتان تدلان على استمرارية العبادة من الملائكة للّه تعالى، ثم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فترة الأبدان</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وهي أي لا يملون من العبادة ولا يتركونها بل هم دائمون عليها</w:t>
      </w:r>
      <w:r>
        <w:rPr>
          <w:rStyle w:val="FootnoteAnchor"/>
          <w:rtl w:val="true"/>
        </w:rPr>
        <w:footnoteReference w:id="455"/>
      </w:r>
      <w:r>
        <w:rPr>
          <w:rFonts w:ascii="Amiri" w:hAnsi="Amiri" w:eastAsia="Amiri" w:cs="Amiri"/>
          <w:color w:val="111111"/>
          <w:sz w:val="28"/>
          <w:sz w:val="28"/>
          <w:szCs w:val="28"/>
          <w:rtl w:val="true"/>
          <w:lang w:bidi="ar-SA"/>
        </w:rPr>
        <w:t>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يضعفون عن التَّسبيح قيل جُعل لهم التَّسبيح كما جعل لكم النفس في السهولة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وَمَنْ عِندَهُ هم الملائكة، والمراد أنهم مكرمون، منزلون–لكرامتهم عليه–منزلة المقرّبين عند الملوك على طريق التمثيل والبيان لشرفهم وفضلهم على جميع خلقه،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الاستحسار مبالغة في الحسور، فكان الأبلغ في وصفهم أن ينفي عنهم أدنى الحسور،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الاستحسار بيان أنّ ما هم فيه يوجب غاية الحسور وأقصاه، وأنهم أحقاء لتلك العبادات الباهظة بأن يستحسروا فيما</w:t>
      </w:r>
    </w:p>
    <w:p>
      <w:pPr>
        <w:pStyle w:val="BookText"/>
        <w:rPr/>
      </w:pPr>
      <w:r>
        <w:rPr>
          <w:rFonts w:ascii="Amiri" w:hAnsi="Amiri" w:eastAsia="Amiri" w:cs="Amiri"/>
          <w:color w:val="111111"/>
          <w:sz w:val="28"/>
          <w:sz w:val="28"/>
          <w:szCs w:val="28"/>
          <w:rtl w:val="true"/>
          <w:lang w:bidi="ar-SA"/>
        </w:rPr>
        <w:t xml:space="preserve">يفعلون يُسَبِّحُونَ اللَّيْلَ وَالنَّهَارَ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تسبيحهم متصل دائم في جميع أوقاتهم، لا يتخلله فترة بفراغ أو شغل آخر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يَفْتُرُونَ بمنزلة التفسير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يأخذهم عيٌّ وكلال بل يسبِّحون الليل والنَّهار من غير فتور، والتسبيح بالليل والنهار كنايةً عن دوام التسبيح من غير انقطاع، يصف تعالى حال المقربين من </w:t>
      </w:r>
    </w:p>
    <w:p>
      <w:pPr>
        <w:pStyle w:val="BookText"/>
        <w:rPr/>
      </w:pPr>
      <w:r>
        <w:rPr>
          <w:rFonts w:ascii="Amiri" w:hAnsi="Amiri" w:eastAsia="Amiri" w:cs="Amiri"/>
          <w:color w:val="111111"/>
          <w:sz w:val="28"/>
          <w:sz w:val="28"/>
          <w:szCs w:val="28"/>
          <w:rtl w:val="true"/>
          <w:lang w:bidi="ar-SA"/>
        </w:rPr>
        <w:t>عباده والمكرمين من ملائكته أنَّهم مستغرقون في عبوديته مُكِبُّون على عبادته لا يشغلهم عن ذلك شاغل ولا يصرفهم صارف، وكأنَّ الكلام مسوق لبيان خصوصية مالكيته وسلطنته المذكورة في صدر الآية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الثاني من الملائكة هم الأمناء يقول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أمناءُ على وحيه</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وألسنة إلى رسله، ومختلفون بقضائه وأمره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لجبرائيل علیه السلام ما أحسن ما أثنى عليك ربك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كانت قوتك وما كانت أمانتك فقال أما قوتي فإني بعثت إلى مداين لوط وهي أربع مداين في كل مدينة أربعمائة ألف مقاتل سوى الذراري فحملتهم من الأرض السفلى حتى سمع أهل السماوات أصوات الدجاج ونباح الكلاب ثم هويت بهن فقلبتهن وأما أمانتي فإني لم أومر بشيء فعدوته إلى غيره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أبي عبد اللّه علیه السلام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جبرئيل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مُطَاعٍ ثَمَّ 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 صلی اللّه علیه و آله و سلم هو المطاع عند ربِّه الأمين يوم القيامة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رويت هذه الرواية بطرق مختلفة تؤدي إلى المضمون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القسم الثالث وهم الحفظة على العباد وقد وصفهم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اَلْحَفَظَةُ لِعِبَادِهِ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الذين جاء ذكرهم في آيات متفرقة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الْقَاهِرُ فَوْقَ عِبَادِه وَيُرْسِلُ عَلَيْكُم حَفَظَةً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كُلُّ نَفْسٍ لَمَّا عَلَيْهَا حَافِظٌ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الأصناف الأخرى التي أشار إليها الإمام علیه السلام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اَلثَّابِتَةُ فِي اَلْأَرَضِينَ اَلسُّفْلَی أَقْدَامُهُمْ وَاَلْمَارِقَةُ مِنَ اَلسَّمَاءِ اَلْعُلْيَا أَعْناَقُهُمْ وَاَلْخَارِجَةُ مِنَ اَلْأَقْطَارِ أَرْكَانُهُمْ وَاَلْمُنَاسِبَةُ لِقَوَائِمِ اَلْعَرْشِ أَكْتَافُهُمْ نَاكِسَةٌ دُونَهُ أَبْصَارُهُمْ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أشارت الآيات الكريمة إلى أصناف أخر من الملائكة، فمنهم الحافين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الْمَلَائِكَةَ حَافِّينَ مِنْ حَوْلِ الْعَرْشِ يُسَبِّحُونَ بِحَمْدِ رَبِّهِمْ وَقُضِيَ بَيْنَهُمْ بِالْحَقِّ وَقِيلَ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وحملة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الأمور التكوينية في كلام الإمام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 كلام الإمام علي علیه السلام وصف يوم القيامة وبعض الأحداث التي تحصل في ذلك اليوم ومنها ما يحصل للأرض والجبال ومن ثم إخراج الناس للحساب فيكونون على فريقين، إذ يقول الإمام علیه السلام في أحد أدعيته الواردة في الصحيفة العلوية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 أرضَهم، وأرْجَفَها، وزلزلَها، وقلعَ جبالَها ونَسَفَها وسیَّرها، وركَّب بعضها بعضًا من هيبتِه وجلالِه، وأخرجَ من فيها فجدَّدهم بعد بلائِهم، وجمعهم بعد تفريقهم، يريدُ أن يُحْصِيَهم ويميِّزهم، فريقًا في ثوابه وفريقًا في عقابه فخلَّدَ الأمرَ لأبدِهِ دائمًا خيرَهُ و شرَّهُ، ثمَّ لم ينسَ الطَّاعةَ من المطيعين، ولا المعصيةَ من العاصين، فأرادَ عز وجل أنْ يجازيَ هؤلاء، وينتقمَ من هؤلاء</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وقد ورد هذا المقطع في خطبة له علیه السلام بألفاظ متقاربة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 اَلْأَرْضَ وَأَرْجَفَهَا وَقَلَعَ جِبَالَهَا وَنَسَفَهَا وَدَكَّ بَعْضُهَا بَعْضاً مِنْ هَيْبَةِ جَلاَلَتِهِ وَمَخُوفِ سَطْوَتِهِ وَأَخْرَجَ مَنْ فِيهَا فَجَدَّدَهُمْ بعد أخْلاَقِهِمْ وَجَمَعَهُمْ بَعْدَ تَفَرُّقِهِمْ ثُمَّ مَيَّزَهُمْ لِمَا يُرِيدُ مِنْ مَسْأَلَتِهِمْ عَنْ خَفَايَا اَلْأَعْمَلِ وَخَبَايَا اَلْأَفْعَالِ وَجَعَلَهُمْ فَرِيقَيْنِ أَنْعَمَ عَلَی هَؤُلَاءِ وَاِنْتَقَمَ مِنْ هَؤُلَاءِ</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تتجلى في هذا الدعاء المبارك مقاطع تصويرية لبعض أمور الكون التي وردت في القرآن الكريم إذ يصف علیه السلام الأرض بالارتجاج في قوله علیه السلام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 الأرض، وأرْجَفَها، وزلزلَها، وقلعَ جبالَها ونَسَفَها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حرَّكها مع رجيج وصوت،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وأرجفها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مضطربة، </w:t>
      </w:r>
    </w:p>
    <w:p>
      <w:pPr>
        <w:pStyle w:val="BookText"/>
        <w:rPr/>
      </w:pPr>
      <w:r>
        <w:rPr>
          <w:rFonts w:ascii="IRNazanin" w:hAnsi="IRNazanin" w:eastAsia="IRNazanin"/>
          <w:color w:val="111111"/>
          <w:sz w:val="28"/>
          <w:sz w:val="28"/>
          <w:szCs w:val="28"/>
          <w:rtl w:val="true"/>
          <w:lang w:bidi="fa-IR"/>
        </w:rPr>
        <w:t>ونسفها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 xml:space="preserve">، ويأتي الارتجاج بمعنى التزلزل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رُجَّت الأرض وأرَجَّها اللّه ويجوز رجَّها، وقد روي رجَّ الأرض بغير همزة وهو الأصح وعليه ورد القرآن إِذَا رُجَّتِ الْأَرْضُ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استعمل الإمام علیه السلام في هذا القول لفظة قرآنية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لغة القرآن الكريم كما في قول ابن أبي الحديد الآنف الذكر التي جاءت من رجَّ التي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تظهر المماثلة بين سياق الدعاء وسياق القرآن الكريم ولا سيما المعنى، فقد ذهب الطوسي في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زُلزلت الأرض زلزالًا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أي حُرِّكَت حركةً شديدةً وتَزلزلت زلزالًا شديدًا، أي رَجفت بإماتة من على ظهرها من الأحياء وتُرجُّ بما فيها كما يُرجُّ الغربال بما فيه أي تُرج بإخراج من في بطنها من الموتى</w:t>
      </w:r>
      <w:r>
        <w:rPr>
          <w:rStyle w:val="FootnoteAnchor"/>
          <w:rtl w:val="true"/>
        </w:rPr>
        <w:footnoteReference w:id="469"/>
      </w:r>
      <w:r>
        <w:rPr>
          <w:rFonts w:ascii="Amiri" w:hAnsi="Amiri" w:eastAsia="Amiri" w:cs="Amiri"/>
          <w:color w:val="111111"/>
          <w:sz w:val="28"/>
          <w:sz w:val="28"/>
          <w:szCs w:val="28"/>
          <w:rtl w:val="true"/>
          <w:lang w:bidi="ar-SA"/>
        </w:rPr>
        <w:t>، وينقلنا هذا المعنى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من الأصل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فمن مشتقاتها الواردة في القرآن الكريم ترجف والرَّاجفة والرَّجفة جاءت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أَخَذَتْهُمُ الرَّجْفَةُ قَالَ رَبِّ لَوْ شِئْتَ أَهْلَكْتَهُمْ مِنْ قَبْلُ وَإِيَّايَ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تبدو واضحة في كون الارتجاف مختصًا بالأرض ومعنى ترجف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تتزلزل وتتحرك باضطراب شديد</w:t>
      </w:r>
      <w:r>
        <w:rPr>
          <w:rStyle w:val="FootnoteAnchor"/>
          <w:rtl w:val="true"/>
        </w:rPr>
        <w:footnoteReference w:id="471"/>
      </w:r>
      <w:r>
        <w:rPr>
          <w:rFonts w:ascii="Amiri" w:hAnsi="Amiri" w:eastAsia="Amiri" w:cs="Amiri"/>
          <w:color w:val="111111"/>
          <w:sz w:val="28"/>
          <w:sz w:val="28"/>
          <w:szCs w:val="28"/>
          <w:rtl w:val="true"/>
          <w:lang w:bidi="ar-SA"/>
        </w:rPr>
        <w:t>، أمَّا الرَّاجفة فذُكِرَتْ لها معان عدة ومنها أنَّ الرَّاجفة هي الأرض تنشق بأهلها</w:t>
      </w:r>
      <w:r>
        <w:rPr>
          <w:rStyle w:val="FootnoteAnchor"/>
          <w:rtl w:val="true"/>
        </w:rPr>
        <w:footnoteReference w:id="472"/>
      </w:r>
      <w:r>
        <w:rPr>
          <w:rFonts w:ascii="Amiri" w:hAnsi="Amiri" w:eastAsia="Amiri" w:cs="Amiri"/>
          <w:color w:val="111111"/>
          <w:sz w:val="28"/>
          <w:sz w:val="28"/>
          <w:szCs w:val="28"/>
          <w:rtl w:val="true"/>
          <w:lang w:bidi="ar-SA"/>
        </w:rPr>
        <w:t xml:space="preserve">، فالرَّجف حركة الشيء من تحت غيره بترديد واضطراب، وهي الزلزلة العظيمة أي إنَّ الأرض تتزعزع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النفخة الأولى التي يموت فيها جميع الخلائق والراجفة صيحة عظيمة فيها تردد واضطراب كالرَّعد إذا تمخض</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الرَّاجفة إذن تكون بمعنى تزلزلُ الأرض وبمعنى الصَّيحة والنَّفخة، ومن الممكن أنَّ يكون المعنى الأول أقربها وأصحها بدليل أنَّ هذه اللفظة جاءت في </w:t>
      </w:r>
    </w:p>
    <w:p>
      <w:pPr>
        <w:pStyle w:val="BookText"/>
        <w:rPr/>
      </w:pPr>
      <w:r>
        <w:rPr>
          <w:rFonts w:ascii="Amiri" w:hAnsi="Amiri" w:eastAsia="Amiri" w:cs="Amiri"/>
          <w:color w:val="111111"/>
          <w:sz w:val="28"/>
          <w:sz w:val="28"/>
          <w:szCs w:val="28"/>
          <w:rtl w:val="true"/>
          <w:lang w:bidi="ar-SA"/>
        </w:rPr>
        <w:t>آية أخرى تصف الأرض يَوْمَ تَرْجُفُ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في كلام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 الأرض وأرجفها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في بيان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أرجفها جعلها راجفة أي مرتعدة مُتَزَلْزِلَة رجفتِ الأرض والرَّجفان الاضطراب الشَّديد وسمي البحر رَجَّافًا لاضطرابه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 وهو مطابق لمعناها في القرآن الكريم، أما معنى الرجفة في الآيات الثلاث فجاءت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العظيمة والحركة الشَّديدة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وقيل الرَّجفة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الصَّيحة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فيتبين من كلام الإمام علیه السلام أن الارتجاج والارتجاف والتزلزل هذه الحالات كلها تكون في الأرض فهي معانٍ تصور مشهدًا عجيبًا وحالًا من أحوال الأرض غير الطبيعية وذلك في يوم القيامة، وهو ما وجدته مناظرًا أو مصورًا لهذا المعنى وهو موجودٌ في آيات أخر تتحدث عن يوم القيامة كما في بداية سورة الزلزلة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الإمام علیه السلام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وقلع جبالها ونسفها وسيرها</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تسيِّير الجبال تصيِّيرها هباءً </w:t>
      </w:r>
    </w:p>
    <w:p>
      <w:pPr>
        <w:pStyle w:val="BookText"/>
        <w:rPr/>
      </w:pPr>
      <w:r>
        <w:rPr>
          <w:rFonts w:ascii="Amiri" w:hAnsi="Amiri" w:eastAsia="Amiri" w:cs="Amiri"/>
          <w:color w:val="111111"/>
          <w:sz w:val="28"/>
          <w:sz w:val="28"/>
          <w:szCs w:val="28"/>
          <w:rtl w:val="true"/>
          <w:lang w:bidi="ar-SA"/>
        </w:rPr>
        <w:t>وسرابًا</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في هذا المقطع إخبار عن حال الجبال في ذلك اليوم الحقّ بلحاظ ما جاء في القرآن الكريم بما يخص مصير الجبال في يوم القيامة إذ تظهر لنا أنَّ الجبال ستطويها مراحل متعاقبة، تبدأ حركتها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تُمل وتُدك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تلالًا من الرِّمال المتراكمة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فتصبح كأصواف منفوشة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فتتحول غبارًا متناثرًا في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يبقى منها أخيرًا إلا الأثر، كما أشارت لذلك الآية أعلاه، وكأنَّه يلوح في الأفُق، ويصبح سطح الأرض مستويًا بعد أن تُمحى الجبال من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وقلعَ جبالَا ونَسَفَها وسَیَّرها</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نَسْفُ الجبال إذهابُا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والنسف تحريك الشيء بما يخرج ترابه وما اختلط به مما ليس منه، ومنه سمي المنسف ونسف الحبوب كلها تجري على هذا الوجه،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w:t>
      </w:r>
      <w:r>
        <w:rPr>
          <w:rFonts w:ascii="IRNazanin" w:hAnsi="IRNazanin" w:eastAsia="IRNazanin"/>
          <w:color w:val="111111"/>
          <w:sz w:val="28"/>
          <w:sz w:val="28"/>
          <w:szCs w:val="28"/>
          <w:rtl w:val="true"/>
          <w:lang w:bidi="fa-IR"/>
        </w:rPr>
        <w:t xml:space="preserve"> من قولهم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أنسفتُ الشيء إذا أخذتُه بسرعة</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قُلِعَت من مكانها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يَنْسِفُهَا رَبِّي نَسْفًا وقيل نُسفت أُذهبت بسرعة حتى لا يبقى لها أثر في الأرض</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قلعها من 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یُحْصِيَهم ويميِّزهم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ميَّزهم أي فصل بينهم فجعلهم فريقين سعداء وأشقياء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انفصلوا من أهل الطاعة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زِلْزَالَهَا يعني أنَّ الأرض بأجمعها تهتز في ذلك اليوم خلافًا للزلازل العادية الموضعية عادةً أو أنَّها إشارة إلى الزلزلة المعهودة، أي زلزلة يوم القيامة،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لها معاني عدة قيل إنَّها البشر الذين يخرجون من أجداثهم على أثر الزلزال كما جاء في قوله سبحانه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إنَّها الكنوز المخبوءة التي ترتمي إلى الخارج، وتبعث الحسرة في قلوب عُبَّاد الدنيا، ويحتمل أيضًا أن يكون المقصود إخراج المواد الثقيلة الذائبة في باطن الأرض، وهو ما يحدث في أثناء البراكين والزلازل، فإنَّ الأرض في نهاية عمرها تدفع ما في أعماقها إلى الخارج </w:t>
      </w:r>
    </w:p>
    <w:p>
      <w:pPr>
        <w:pStyle w:val="BookText"/>
        <w:rPr/>
      </w:pPr>
      <w:r>
        <w:rPr>
          <w:rFonts w:ascii="Amiri" w:hAnsi="Amiri" w:eastAsia="Amiri" w:cs="Amiri"/>
          <w:color w:val="111111"/>
          <w:sz w:val="28"/>
          <w:sz w:val="28"/>
          <w:szCs w:val="28"/>
          <w:rtl w:val="true"/>
          <w:lang w:bidi="ar-SA"/>
        </w:rPr>
        <w:t>على أثر ذلك الزلزال العظيم، في ذلك الجو المليء بالرهبة والفزع، تصيب الإنسان دهشة ما بعدها دهشة فيقول في 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لهذه الأرض تتزلزل وتلقي ما في باطنها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من ذلك أنّ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بالصَّالح والطَّالح، وبأعمال الخير والشر، ممَّا وقع على ظهرها، يَوْمَئِذٍ يَصْدُرُ النَّاسُ أَشْتَاتًا لِيُرَوْا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شطّ، وهو المتفرق والمبعثر، أي إنَّ النَّاس يردون ساحة المحشر متفرقين مبعثرين، وقد يكون التفرق والتبعثر لورود أهل كلّ دين منفصلين عن الآخرين أو قد يكون لورود أهل كلّ نقطة من نقاط الأرض بشكل منفصل، أو قد يكون لورود جماعة بأشكال جميلة مستبشرة، وجماعة بوجوه عبوسة مكفهرة إلى المحشر، أو إن كلّ اُمّة ترد مع إمامها وقائدها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يُحشر المؤمنون مع المؤمنين والكافرون مع الكافرين، الجمع بين هذه التفاسير ممكن تمامًا لأنَّ مفهوم الآية واسع، قوله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لِیُرَوْا أَعْمَالَهُمْ﴾ ليروا جزاء أعمالهم، أو ليروا صحيفة أعمالهم وما سجل فيها من حسنات وسيئات أو المشاهدة الباطنية، بمعنى المعرفة بكيفية الأعمال أو أنَّا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ورؤية الأعمال نفسها، ثمَّ ينتقل الحديث إلى جزاء أعمال المجموعتين المؤمنة والكافرة، الصالحة والطالحة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الأعمال أي هي رؤية جزاء الأعمال، أو صحيفة الأعمال، أو العمل نفسه يوم القيامة حتى إذا </w:t>
      </w:r>
    </w:p>
    <w:p>
      <w:pPr>
        <w:pStyle w:val="BookText"/>
        <w:rPr/>
      </w:pPr>
      <w:r>
        <w:rPr>
          <w:rFonts w:ascii="Amiri" w:hAnsi="Amiri" w:eastAsia="Amiri" w:cs="Amiri"/>
          <w:color w:val="111111"/>
          <w:sz w:val="28"/>
          <w:sz w:val="28"/>
          <w:szCs w:val="28"/>
          <w:rtl w:val="true"/>
          <w:lang w:bidi="ar-SA"/>
        </w:rPr>
        <w:t>عمل ما وزنه ذرة من الذرات يَرَهُ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كأنَّ كلام الإمام في الدعاء والخطبة في محتواه قراءة في هذه السورة جاءت بلسان مدَّكر خبير بعد أن يُسِّر القرآن للذكر فكان الإمام علیه السلام خير متدبر في القرآن الكريم وهو الذي نهل تفسيره من رسول اللّه صلی اللّه علیه و آله و سلم واللغة طوع بنانه فكان منه أن تبدو بعض مقاطع الدُّعاء والخطبة متناسقة الفحوى مع بعض آيات هذه السّورة المباركة في أعلاه، إذ يسرد الإمام علیه السلام في كلامه من أحداث يوم القيامة بترتيب مقارب لآيات السورة، وذلك ببيان صور من الأحداث الهائلة المفزعة التي ترافق نهاية هذا العالم وبدء البعث والنشور، إذ يقول الإمام علیه السلام ثم وصل الأمر إلى الأرض ثم تكلم عن ارتجاجها وارتجافها وتزلزلها وهنا تخبر السورة عن تزلزل الأرض و من ثم إخراج أثقالها وقد ذكرت التفاسير بأنهم الأموات يخرجون من الأرض و الإمام يقول أخرج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وجمعهم بعد تفريقهم، وقد جاء في السورة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أشتات أي أنَّهم متفرقون، ليروا أعمالهم إلى نهاية السورة الكريمة يوضح كيفية محاسبة الناس على أعمالهم وقِسمَتَهُم فريقين من عَمِلَ الخير يَرَهُ ومن عَمِل الشر يَرَهُ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وجمعهم بعد تفريقهم، يريد أن يحصيهم ويميِّزهم، فريقًا في ثوابه وفريقًا في عقابه فخلد الأمر لأبده دائمًا خيره وشره، ثمَّ لم ينسَ الطَّاعة من المطيعين، ولا المعصية من العاصين، فأراد عز وجل أن يجازي هؤلاء، وينتقم من هؤلاء</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الكريمة تذكر أصناف الملائكة وأعمالهم وعباداتهم المستمرة للّه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من غير ملل ولا سأم، وبعض الأصناف كان قد أشار إليها الإمام علیه السلام في كلامه وفي مقطع الخطبة آنف الذكر، ممَّا يتجلى بوضوح قدرة الإمام علیه السلام على الربط العجيب في كلامه بالقرآن الكريم</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7253_81876"/>
      <w:bookmarkStart w:id="263" w:name="pg7253_81876"/>
      <w:bookmarkEnd w:id="263"/>
    </w:p>
    <w:p>
      <w:pPr>
        <w:pStyle w:val="Heading3"/>
        <w:numPr>
          <w:ilvl w:val="2"/>
          <w:numId w:val="1"/>
        </w:numPr>
        <w:rPr/>
      </w:pPr>
      <w:bookmarkStart w:id="264" w:name="pg7253_81876"/>
      <w:bookmarkStart w:id="265" w:name="__RefHeading___Toc394318_1051229030"/>
      <w:bookmarkStart w:id="266" w:name="_Toc87"/>
      <w:bookmarkEnd w:id="264"/>
      <w:bookmarkEnd w:id="265"/>
      <w:r>
        <w:rPr>
          <w:rtl w:val="true"/>
        </w:rPr>
        <w:t xml:space="preserve">المبحث الثالث </w:t>
      </w:r>
      <w:r>
        <w:rPr>
          <w:rtl w:val="true"/>
        </w:rPr>
        <w:t xml:space="preserve">: </w:t>
      </w:r>
      <w:r>
        <w:rPr>
          <w:rtl w:val="true"/>
        </w:rPr>
        <w:t>كلام الإمام علي علیه السلام في أمور أخلاقية متفرقة</w:t>
      </w:r>
      <w:bookmarkEnd w:id="266"/>
    </w:p>
    <w:p>
      <w:pPr>
        <w:pStyle w:val="Heading4"/>
        <w:numPr>
          <w:ilvl w:val="3"/>
          <w:numId w:val="1"/>
        </w:numPr>
        <w:rPr/>
      </w:pPr>
      <w:bookmarkStart w:id="267" w:name="__RefHeading___Toc394320_1051229030"/>
      <w:bookmarkStart w:id="268" w:name="_Toc88"/>
      <w:bookmarkEnd w:id="267"/>
      <w:r>
        <w:rPr>
          <w:rtl w:val="true"/>
        </w:rPr>
        <w:t>الزهد</w:t>
      </w:r>
      <w:r>
        <w:rPr>
          <w:rtl w:val="true"/>
        </w:rPr>
        <w:t>.</w:t>
      </w:r>
      <w:bookmarkEnd w:id="268"/>
    </w:p>
    <w:p>
      <w:pPr>
        <w:pStyle w:val="BookText"/>
        <w:rPr/>
      </w:pPr>
      <w:r>
        <w:rPr>
          <w:rFonts w:ascii="IRNazanin" w:hAnsi="IRNazanin" w:eastAsia="IRNazanin"/>
          <w:color w:val="111111"/>
          <w:sz w:val="28"/>
          <w:sz w:val="28"/>
          <w:szCs w:val="28"/>
          <w:rtl w:val="true"/>
          <w:lang w:bidi="fa-IR"/>
        </w:rPr>
        <w:t xml:space="preserve">من درر الإمام علیه السلام أن جعل معنى الزهد بين كلمتين بين عدم الحزن والندم على ما فات وعدم الفرح بما هو آت، وقد استخلص الإمام هذا من القرآن الكريم إذ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ثروة، والورع جنة، وأفضل الزهد، إخفاء الزهد، الزهد يخلق الأبدان و جدد الآمال ويقرب المنية ويباعد الأمنية من ظفر به نصب ومن فاته تعب، ولا كرم كالتَّقوى ولا تجارة كالعمل الصالح ولا ورع كالوقوف عند الشبهة ولا زهد كالزهد في الحرام، الزهد كله بين كلمتين، قال اللّه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لم يأسَ على الماضي ولم يفرح بالآتي فقد أخذ الزهد بطرفيه، أيها الناس الزهادة قصر الامل، والشكر عند النعم والورع عند المحارم فإن عزب ذلك عنكم فلا يغلب الحرام صبركم، ولا تنسوا عند النعم شكركم </w:t>
      </w:r>
      <w:bookmarkStart w:id="269" w:name="pg7253_81877"/>
    </w:p>
    <w:p>
      <w:pPr>
        <w:pStyle w:val="BookText"/>
        <w:rPr/>
      </w:pPr>
      <w:bookmarkEnd w:id="269"/>
      <w:r>
        <w:rPr>
          <w:rFonts w:ascii="Amiri" w:hAnsi="Amiri" w:eastAsia="Amiri" w:cs="Amiri"/>
          <w:color w:val="111111"/>
          <w:sz w:val="28"/>
          <w:sz w:val="28"/>
          <w:szCs w:val="28"/>
          <w:rtl w:val="true"/>
          <w:lang w:bidi="ar-SA"/>
        </w:rPr>
        <w:t>فقد اعذر اللّه اليكم بحجج مسفرة ظاهرة، وكتب بارزة العذر واضحة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394322_1051229030"/>
      <w:bookmarkStart w:id="271" w:name="_Toc89"/>
      <w:bookmarkEnd w:id="270"/>
      <w:r>
        <w:rPr>
          <w:rtl w:val="true"/>
        </w:rPr>
        <w:t>ترك الكذب</w:t>
      </w:r>
      <w:r>
        <w:rPr>
          <w:rtl w:val="true"/>
        </w:rPr>
        <w:t>.</w:t>
      </w:r>
      <w:bookmarkEnd w:id="271"/>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من الكذب جدٌّ ولا هزل ولا أنْ يَعِدَ أحدكم صبيهُ ثمَّ لا يفي له، والكذبَ يهدي إلى الفجور، والفجور يهدي إلى النَّار، وما يزال أحدكم يكذب حتَّى يقال كذب وفجر، وما يزال أحدكم يكذب حتى لا يبقى في قلبه موضع أبرة صدقٍ فيسمَّى عند اللّه كذابًا</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سيف اللّه في أرضه وسمائه أينما </w:t>
      </w:r>
      <w:bookmarkStart w:id="272" w:name="pg7253_81878"/>
    </w:p>
    <w:p>
      <w:pPr>
        <w:pStyle w:val="BookText"/>
        <w:rPr/>
      </w:pPr>
      <w:bookmarkEnd w:id="272"/>
      <w:r>
        <w:rPr>
          <w:rFonts w:ascii="Amiri" w:hAnsi="Amiri" w:eastAsia="Amiri" w:cs="Amiri"/>
          <w:color w:val="111111"/>
          <w:sz w:val="28"/>
          <w:sz w:val="28"/>
          <w:szCs w:val="28"/>
          <w:rtl w:val="true"/>
          <w:lang w:bidi="ar-SA"/>
        </w:rPr>
        <w:t>هوى به يَقُدْهُ فإذا أردت أن تعلم أصادق أنت أم كاذب؟ فانظر في صدق معناك وعقد دعواك وعيرهما بقسطاس من اللّه تعالى كأنَّك في القيامة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اعتدل معناك يفوز دعواك ثبت لك الصدق وأدنى حدِّ الصِّدق أنْ لا يخالف اللِّسان القلب ولا القلب اللسان ومثلُ الصَّادق الموصوف بما ذكرناه كمثل النازع لروحه إن لم ينزع فماذا يصنع</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394324_1051229030"/>
      <w:bookmarkStart w:id="274" w:name="_Toc90"/>
      <w:bookmarkEnd w:id="273"/>
      <w:r>
        <w:rPr>
          <w:rtl w:val="true"/>
        </w:rPr>
        <w:t>صلة الرَّحم</w:t>
      </w:r>
      <w:r>
        <w:rPr>
          <w:rtl w:val="true"/>
        </w:rPr>
        <w:t>.</w:t>
      </w:r>
      <w:bookmarkEnd w:id="274"/>
    </w:p>
    <w:p>
      <w:pPr>
        <w:pStyle w:val="BookText"/>
        <w:rPr/>
      </w:pPr>
      <w:r>
        <w:rPr>
          <w:rFonts w:ascii="IRNazanin" w:hAnsi="IRNazanin" w:eastAsia="IRNazanin"/>
          <w:color w:val="111111"/>
          <w:sz w:val="28"/>
          <w:sz w:val="28"/>
          <w:szCs w:val="28"/>
          <w:rtl w:val="true"/>
          <w:lang w:bidi="fa-IR"/>
        </w:rPr>
        <w:t>عن الإمام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فإنَّ الرَّحم إذا مستها الرَّحم استقرت، وإنَّا متعلقة بالعرش تنتقض انتقاض الحديد، فتنادي اللهم صِل من وصلني، واقطع من قطعني</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وذلك قول اللّه في كتابه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وَاتَّقُوا اللَّهَ الَّذِي تَسَاءَلُونَ بِهِ 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قولهم أسألك باللّه أن تفعل كذا وأنشدك باللّه وبالرَّحم ونشدتك اللّه والرحم، وعلى هذا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وَالْأَرْحَامَ﴾ عطفًا على موضع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والمعنى إنَّكم كما تعظمون اللّه بأقوالكم فعظموه بطاعتكم إيِّاه،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تَسَاءَلُونَ بِهِ تطلبون حقوقكم وحوائجكم فيما بينكم به </w:t>
      </w:r>
      <w:bookmarkStart w:id="275" w:name="pg7253_81879"/>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 معناه واتَّقوا الأرحام أن تقطعوها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394326_1051229030"/>
      <w:bookmarkStart w:id="277" w:name="_Toc91"/>
      <w:bookmarkEnd w:id="276"/>
      <w:r>
        <w:rPr>
          <w:rtl w:val="true"/>
        </w:rPr>
        <w:t>الفرح وأنواعه</w:t>
      </w:r>
      <w:r>
        <w:rPr>
          <w:rtl w:val="true"/>
        </w:rPr>
        <w:t>.</w:t>
      </w:r>
      <w:bookmarkEnd w:id="277"/>
    </w:p>
    <w:p>
      <w:pPr>
        <w:pStyle w:val="BookText"/>
        <w:rPr/>
      </w:pPr>
      <w:r>
        <w:rPr>
          <w:rFonts w:ascii="Amiri" w:hAnsi="Amiri" w:eastAsia="Amiri" w:cs="Amiri"/>
          <w:color w:val="111111"/>
          <w:sz w:val="28"/>
          <w:sz w:val="28"/>
          <w:szCs w:val="28"/>
          <w:rtl w:val="true"/>
          <w:lang w:bidi="ar-SA"/>
        </w:rPr>
        <w:t>الفرح نوعان مذموم ومحمود، فالفرح الذي كره من المؤمنين وقد نهى اللّه عنه في القرآن الكريم ولا يحبُّه للمؤمنين هو الفرح بمتاع الدنيا وزينتها نعيمها الزائل، والحكمة من كراهة الفرح بنعيم الدنيا؛ لأنَّه يشغل الإنسان ويلهيه عن الآخرة ويجعل منه أشرًا بطرًا، فبدل الفرح على المؤمن شكر اللّه تعالى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النهي عن الفرح وأن اللّه تعالى لا يحب الفرحين في الآية التي تحدثت عن قارون وقد آتاه اللّه تعالى من الكنوز ما آتاه فنهُيَ عن الفرح إِذْ قَالَ لَهُ قَوْمُهُ لَا تَفْرَحْ إِنَّ اللَّهَ لَا يُحِبُّ الْفَرِحِينَ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فُسِّر الفرح بالبطر وهو لازم الفرح والسُّرور المفرط بمتاع الدُّنيا فإنَّه لا يخلو من تعلق شديد بالدُّنيا ينسي الآخرة ويورث البطر والأشر، ولذا قال تعالى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تَفْرَحُوا بِمَا آتَاكُمْ وَاللَّهُ لَا يُحِبُّ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وعلَّل النَّهي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الْفَرِحِينَ</w:t>
      </w:r>
      <w:r>
        <w:rPr>
          <w:rStyle w:val="FootnoteAnchor"/>
          <w:rtl w:val="true"/>
        </w:rPr>
        <w:footnoteReference w:id="494"/>
      </w:r>
      <w:r>
        <w:rPr>
          <w:rFonts w:ascii="Amiri" w:hAnsi="Amiri" w:eastAsia="Amiri" w:cs="Amiri"/>
          <w:color w:val="111111"/>
          <w:sz w:val="28"/>
          <w:sz w:val="28"/>
          <w:szCs w:val="28"/>
          <w:rtl w:val="true"/>
          <w:lang w:bidi="ar-SA"/>
        </w:rPr>
        <w:t>، وهذا الفرح مذموم وباطل، وقد يكون الفرح ممدوحًا ومطلوبًا في بعض الأحيان، كما تفيد الآيتان من سورة الروم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يتمُّ التَّفريق بين </w:t>
      </w:r>
      <w:bookmarkStart w:id="278" w:name="pg7253_81880"/>
    </w:p>
    <w:p>
      <w:pPr>
        <w:pStyle w:val="BookText"/>
        <w:rPr/>
      </w:pPr>
      <w:bookmarkEnd w:id="278"/>
      <w:r>
        <w:rPr>
          <w:rFonts w:ascii="Amiri" w:hAnsi="Amiri" w:eastAsia="Amiri" w:cs="Amiri"/>
          <w:color w:val="111111"/>
          <w:sz w:val="28"/>
          <w:sz w:val="28"/>
          <w:szCs w:val="28"/>
          <w:rtl w:val="true"/>
          <w:lang w:bidi="ar-SA"/>
        </w:rPr>
        <w:t>الموردين بوساطة القرائن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والفرح من النوع الأول هو الذي جاء النهي عنه في كلام الإمام علي علیه السلام إذ يقول الإمام مبيِّناً عن أي الفرح قد نهى اللّه والحكمة منه، إذ يقول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تبارك وتعالى إلى موسى علیه السلام لا تفرح بكثرة المال، ولا تدع ذكري على كلِّ حال، فإنَّ كثرة المال تنسي الذنوب، وترك ذكري يقسي القلوب</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وعنه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والفرح مكروه عند اللّه عزَّ وجلَّ</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فالأفضل للعباد الانشغال بذكر اللّه وشكره،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الخير في ثلاث خصال، في النظر، والسكوت، والكلام، فكل نظر ليس فيه اعتبار فهو سهو، وكل سكوت ليس فيه فكرة فهو غفلة، وكل كلام ليس فيه ذكر فهو لغو فطوبى لمن كان نظره عبرًا، وسكوته فكرًا، وكلامه ذكرًا، وبكى على خطيئة، وأمن الناس شره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394328_1051229030"/>
      <w:bookmarkStart w:id="280" w:name="_Toc92"/>
      <w:bookmarkEnd w:id="279"/>
      <w:r>
        <w:rPr>
          <w:rtl w:val="true"/>
        </w:rPr>
        <w:t>التحية بالسلام</w:t>
      </w:r>
      <w:r>
        <w:rPr>
          <w:rtl w:val="true"/>
        </w:rPr>
        <w:t>.</w:t>
      </w:r>
      <w:bookmarkEnd w:id="28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الإمام علي علیه السلام في الحث على إفشاء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تَغضبوا ولا تُغضبوا، أفشوا السَّلام وأطيبوا الكلام وصلُّوا باللَّيل والنَّاس نيام تدخلوا الجنة بسلام، ثمَّ تلا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الْمُؤْمِنُ الْمُهَيْمِنُ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سبعون حسنة تسع وستون للمبتدِئ وواحدة للرَّاد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394330_1051229030"/>
      <w:bookmarkStart w:id="282" w:name="_Toc93"/>
      <w:bookmarkEnd w:id="281"/>
      <w:r>
        <w:rPr>
          <w:rtl w:val="true"/>
        </w:rPr>
        <w:t xml:space="preserve">معنى </w:t>
      </w:r>
      <w:r>
        <w:rPr>
          <w:rtl w:val="true"/>
        </w:rPr>
        <w:t>(</w:t>
      </w:r>
      <w:r>
        <w:rPr>
          <w:rtl w:val="true"/>
        </w:rPr>
        <w:t>حين</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علیه السلام عمَّن نذر أن يصوم حينًا ولم يسمِّ شيئًا بعينه؟ فقال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 علي علیه السلام يلزمه أن يصوم ستة أشهر، ويتلو قول اللّه عزَّ وجلَّ</w:t>
      </w:r>
      <w:r>
        <w:rPr>
          <w:rFonts w:eastAsia="IRNazanin" w:cs="IRNazanin"/>
          <w:color w:val="111111"/>
          <w:sz w:val="28"/>
          <w:szCs w:val="28"/>
          <w:rtl w:val="true"/>
          <w:lang w:bidi="fa-IR"/>
        </w:rPr>
        <w:t xml:space="preserve">: </w:t>
      </w:r>
      <w:bookmarkStart w:id="283" w:name="pg7253_81881"/>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في كل ستة أشهر</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وأن الإمام علياً علیه السلام قال في رجل نذر أن يصوم زمانًا،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خمسة أشهر، والحين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رجلًا سأل أبا بكر عن الحين، وكان نذر ألَّا يكلم زوجته حيناً،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وَمَتَاعٌ إِلَی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 عليًا فقال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نذرتَ غدوةً فتكلمْ عشيةً وإنْ نذرتَ عشيةً فتكلمْ بكرةً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ففرح الرَّجل 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94332_1051229030"/>
      <w:bookmarkStart w:id="285" w:name="_Toc94"/>
      <w:bookmarkEnd w:id="284"/>
      <w:r>
        <w:rPr>
          <w:rtl w:val="true"/>
        </w:rPr>
        <w:t>الأكل والشرب</w:t>
      </w:r>
      <w:r>
        <w:rPr>
          <w:rtl w:val="true"/>
        </w:rPr>
        <w:t>.</w:t>
      </w:r>
      <w:bookmarkEnd w:id="2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ماء السماء، فإنَّه يطهر البدن ويدفع الأسقام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وَيُنَزِّلُ عَلَيْكُمْ مِنَ السَّمَاءِ مَاءً لِيُطَهِّرَكُمْ بِهِ وَيُذْهِبَ عَنْكُمْ رِجْزَ الشَّيْطَانِ وَلِيَرْبِطَ عَلَى قُلُوبِكُمْ وَيُثَبِّتَ بِهِ الْأَقْدَامَ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صورته صورة الأمر، ومعناه إباحة الأكل والشرب،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نهيٌ عن الإسراف، وهو الخروج عن حد الاستواء في زيادة المقدار، أو الخروج عن</w:t>
      </w:r>
    </w:p>
    <w:p>
      <w:pPr>
        <w:pStyle w:val="BookText"/>
        <w:rPr/>
      </w:pPr>
      <w:r>
        <w:rPr>
          <w:rFonts w:ascii="Amiri" w:hAnsi="Amiri" w:eastAsia="Amiri" w:cs="Amiri"/>
          <w:color w:val="111111"/>
          <w:sz w:val="28"/>
          <w:sz w:val="28"/>
          <w:szCs w:val="28"/>
          <w:rtl w:val="true"/>
          <w:lang w:bidi="ar-SA"/>
        </w:rPr>
        <w:t>الحلال إلى الحرام، أو الخروج مما ينفع إلى ما يضر،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الشبع فالإسراف والاقتار مذمومان،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الْمُسْرِفِينَ معناه يبغض المسرفين، لأنَّه ذمٌّ لهم، ولو كان بمعنى لا يحبهم ولا يبغضهم لم يكن ذمًّا لهم ولا مدحًا،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يحبه اللّه فهو يبغضه ويعاديه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وَلَمْ يَقْتُرُوا﴾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اختلف في معنى الإسراف</w:t>
      </w:r>
      <w:r>
        <w:rPr>
          <w:rStyle w:val="FootnoteAnchor"/>
          <w:rtl w:val="true"/>
        </w:rPr>
        <w:footnoteReference w:id="505"/>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النفقة في المعاصي والإقتار</w:t>
      </w:r>
      <w:r>
        <w:rPr>
          <w:rStyle w:val="FootnoteAnchor"/>
          <w:rtl w:val="true"/>
        </w:rPr>
        <w:footnoteReference w:id="506"/>
      </w:r>
      <w:r>
        <w:rPr>
          <w:rFonts w:ascii="IRNazanin" w:hAnsi="IRNazanin" w:eastAsia="IRNazanin"/>
          <w:color w:val="111111"/>
          <w:sz w:val="28"/>
          <w:sz w:val="28"/>
          <w:szCs w:val="28"/>
          <w:rtl w:val="true"/>
          <w:lang w:bidi="fa-IR"/>
        </w:rPr>
        <w:t>، الإمساك عن حق اللّه تعالى وقيل السرف مجاوزة الحد في النفقة والإقتار التقصير عما لا بدَّ منه، سُئل رسول اللّه صلی اللّه علیه و آله و سلم عن ذلك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في غير حق فقد أسرف ومن منع عن حق فقد قتر</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روي عن الإمام علي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المأكول والمشروب سرف وإن كثر</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وكان إنفاقهم بين الإسراف والإقتار لا إسرافًا يدخلون به في حد التبذير ولا تضيِّيقًا يصيرون به في حد المانع لما يجب وهذا هو المحمود والقوام من العيش ما أقامك وأغناك وهو العدل والاستقامة</w:t>
      </w:r>
      <w:r>
        <w:rPr>
          <w:rStyle w:val="FootnoteAnchor"/>
          <w:rtl w:val="true"/>
        </w:rPr>
        <w:footnoteReference w:id="509"/>
      </w:r>
      <w:r>
        <w:rPr>
          <w:rFonts w:ascii="IRNazanin" w:hAnsi="IRNazanin" w:eastAsia="IRNazanin"/>
          <w:color w:val="111111"/>
          <w:sz w:val="28"/>
          <w:sz w:val="28"/>
          <w:szCs w:val="28"/>
          <w:rtl w:val="true"/>
          <w:lang w:bidi="fa-IR"/>
        </w:rPr>
        <w:t xml:space="preserve">، وقال أبوعبد اللّه علیه السلام القوام هو الوسط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أُنفق في غير طاعة اللّه، فهو سرفٌ،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الْمُبَذِّرِينَ كَانُوا إِخْوَانَ الشَّيَاطِينِ وَكَانَ الشَّيْطَانُ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المأكول والمشروب سرف وإن كثر،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في الحلال فقط، لأنَّ الحرام لا يجوز الانفاق فيه ولو ذرة، </w:t>
      </w:r>
      <w:r>
        <w:rPr>
          <w:rFonts w:ascii="Amiri" w:hAnsi="Amiri" w:eastAsia="Amiri" w:cs="Amiri"/>
          <w:color w:val="111111"/>
          <w:sz w:val="28"/>
          <w:sz w:val="28"/>
          <w:szCs w:val="28"/>
          <w:rtl w:val="true"/>
          <w:lang w:bidi="ar-SA"/>
        </w:rPr>
        <w:t>وَالَّذِينَ إِذَا أَنْفَقُوا لَمْ يُسْرِفُوا أي لم يخرجوا عن العدل في الانفاق، وَلَمْ يَقْتُرُوا أي لم يقصِّوا عن العدل في الانفاق</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الإمام علياً علیه السلام أُتي بخبيص</w:t>
      </w:r>
      <w:r>
        <w:rPr>
          <w:rStyle w:val="FootnoteAnchor"/>
          <w:rtl w:val="true"/>
        </w:rPr>
        <w:footnoteReference w:id="511"/>
      </w:r>
      <w:r>
        <w:rPr>
          <w:rFonts w:ascii="Amiri" w:hAnsi="Amiri" w:eastAsia="Amiri" w:cs="Amiri"/>
          <w:color w:val="111111"/>
          <w:sz w:val="28"/>
          <w:sz w:val="28"/>
          <w:szCs w:val="28"/>
          <w:rtl w:val="true"/>
          <w:lang w:bidi="ar-SA"/>
        </w:rPr>
        <w:t>فأبى أن يأكله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أخشى أن تتوق إليه نفسي فأطلبه ثم تلا هذه الآية أذْهَبْتُمْ</w:t>
      </w:r>
    </w:p>
    <w:p>
      <w:pPr>
        <w:pStyle w:val="BookText"/>
        <w:rPr/>
      </w:pPr>
      <w:r>
        <w:rPr>
          <w:rFonts w:ascii="Amiri" w:hAnsi="Amiri" w:eastAsia="Amiri" w:cs="Amiri"/>
          <w:color w:val="111111"/>
          <w:sz w:val="28"/>
          <w:sz w:val="28"/>
          <w:szCs w:val="28"/>
          <w:rtl w:val="true"/>
          <w:lang w:bidi="ar-SA"/>
        </w:rPr>
        <w:t>طَيِّبَاتِكُمْ فِي حَيَاتِكُمُ الدُّنْيَا وَاسْتَمْتَعْتُمْ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يقول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لتسربلتُ بالعبقري المنقوش من ديباجكم ولأكلتُ لباب البرِّ بصدور دجاجكم ولشربتُ الماء الزلال برقيق زجاجكم، ولكنِّي أصدق اللّه جلَّت عظمته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حرم الإسلام أكل السحت وقد ذكر في القرآن الكريم، وفي معنى السحت جاء بيان ذلك عن الإمام علي علیه السلام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أَكَّالوُنَ 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 وفي أنواع السحت 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 ثمن الميتة، وثمن الكلب، ومهر البغي،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 الهدية يلتمس بها مهديها ما هو أفضلُ منها، وذلك قول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تَمْنُنْ تَسْتَكْثِرُ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ميَّز الإمام علي علیه السلام بيْن معنى الحين في نذر الصِّيام ومعناها في نذر عدم الكلام، وهذا من مساحات الاطمئنان والأرض الصُّلبة التِّي وضعنا أقدامنا عليها لتوظيف كلام الإمام علي علیه السلام في فهم أعظم نص في الوجود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ختام هذا الفصل يتضح كيف استعرض الإمام علي علیه السلام صورًا لم تكن تحيط بفكرنا، إذ نجدها في آيات متفرقة من القرآن الكريم، فعمد الإمام إلى جمعها وعرضها في مشهد متكامل، فكان هذا أقرب للمعنى القرآني الكريم</w:t>
      </w:r>
      <w:r>
        <w:rPr>
          <w:rFonts w:eastAsia="IRNazanin" w:cs="IRNazanin"/>
          <w:color w:val="111111"/>
          <w:sz w:val="28"/>
          <w:szCs w:val="28"/>
          <w:rtl w:val="true"/>
          <w:lang w:bidi="fa-IR"/>
        </w:rPr>
        <w:t xml:space="preserve">. </w:t>
      </w:r>
      <w:bookmarkStart w:id="286" w:name="pg7253_81886"/>
    </w:p>
    <w:p>
      <w:pPr>
        <w:pStyle w:val="Heading2"/>
        <w:numPr>
          <w:ilvl w:val="1"/>
          <w:numId w:val="1"/>
        </w:numPr>
        <w:rPr/>
      </w:pPr>
      <w:bookmarkStart w:id="287" w:name="__RefHeading___Toc394334_1051229030"/>
      <w:bookmarkStart w:id="288" w:name="_Toc95"/>
      <w:bookmarkEnd w:id="286"/>
      <w:bookmarkEnd w:id="287"/>
      <w:r>
        <w:rPr>
          <w:rtl w:val="true"/>
        </w:rPr>
        <w:t>الخاتمة</w:t>
      </w:r>
      <w:bookmarkEnd w:id="28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394336_1051229030"/>
      <w:bookmarkStart w:id="290" w:name="_Toc96"/>
      <w:bookmarkEnd w:id="289"/>
      <w:r>
        <w:rPr>
          <w:rtl w:val="true"/>
        </w:rPr>
        <w:t>اشارة</w:t>
      </w:r>
      <w:bookmarkEnd w:id="2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7253_81888"/>
      <w:bookmarkStart w:id="292" w:name="pg7253_81888"/>
      <w:bookmarkEnd w:id="292"/>
    </w:p>
    <w:p>
      <w:pPr>
        <w:pStyle w:val="Heading3"/>
        <w:numPr>
          <w:ilvl w:val="2"/>
          <w:numId w:val="1"/>
        </w:numPr>
        <w:rPr/>
      </w:pPr>
      <w:bookmarkStart w:id="293" w:name="pg7253_81888"/>
      <w:bookmarkStart w:id="294" w:name="__RefHeading___Toc394338_1051229030"/>
      <w:bookmarkStart w:id="295" w:name="_Toc97"/>
      <w:bookmarkEnd w:id="293"/>
      <w:bookmarkEnd w:id="294"/>
      <w:r>
        <w:rPr>
          <w:rtl w:val="true"/>
        </w:rPr>
        <w:t>الخاتمة</w:t>
      </w:r>
      <w:bookmarkEnd w:id="295"/>
    </w:p>
    <w:p>
      <w:pPr>
        <w:pStyle w:val="BookText"/>
        <w:rPr/>
      </w:pPr>
      <w:r>
        <w:rPr>
          <w:rFonts w:ascii="IRNazanin" w:hAnsi="IRNazanin" w:eastAsia="IRNazanin"/>
          <w:color w:val="111111"/>
          <w:sz w:val="28"/>
          <w:sz w:val="28"/>
          <w:szCs w:val="28"/>
          <w:rtl w:val="true"/>
          <w:lang w:bidi="fa-IR"/>
        </w:rPr>
        <w:t>بعد هذه الوقفة المباركة مع كلام الإمام علي علیه السلام عبر فصول البحث التي اشتملت على خطبه وأدعيته وأحاديثه علیه السلام أسفرت هذه الوقفة عن مجموعة نتائج مثَّلت عُصارة الجهد المتواضع الذي جُمِعَ في صفحات هذه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أهم تلك النتائج ما يتمثَّل بالنقاط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 الإمام عن مبادئ العقيدة الإسلامية أصدق التعبير؛ فأوضح بعضًا من الصفات الإلهية التي تحار العقول في فهمِ كنهها، فضلاً عمَّا أوضحه من أصول الدين الأخُر؛ لأنَّه ألصق بالقرآن، وألصق بالنبي محمَّد صلی اللّه علیه و آله و سلم الذي أُنزِل عليه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 الإمام نكتًا دقيقة قد لا يُتنبَّه إليها بسهولة، ومن بينها ما بيَّنه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السائلين وقد نذر أن لا يكلم زوجته حيناً فبیَّن له الإمام علیه السلام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نذرتَ غدوةً فتكلمْ عشيةً وإنْ نذرتَ عشيةً فتكلمْ بكرةً واستدل الإمام بالآية الكريمة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فقد كان الإمام لا يكتفي بتفسيره للأحكام الفقهية وحسب، بل كان يقف على دقائق </w:t>
      </w:r>
    </w:p>
    <w:p>
      <w:pPr>
        <w:pStyle w:val="BookText"/>
        <w:rPr/>
      </w:pPr>
      <w:r>
        <w:rPr>
          <w:rFonts w:ascii="Amiri" w:hAnsi="Amiri" w:eastAsia="Amiri" w:cs="Amiri"/>
          <w:color w:val="111111"/>
          <w:sz w:val="28"/>
          <w:sz w:val="28"/>
          <w:szCs w:val="28"/>
          <w:rtl w:val="true"/>
          <w:lang w:bidi="ar-SA"/>
        </w:rPr>
        <w:t>الأمور مستلهمً تلك المعاني من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خصائص كلامه علیه السلام أنَّه يجمع فيه بين آياتٍ متفرقة ليصل إلى معنى واحد يقود إلى فهمٍ دقيق للمعنى القرآني، كحكمِهِ علیه السلام بعدم رجم المرأة التي وضعت لستة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علیه السلام يستعمل الآية القرآنية الواحدة في أكثر من موضع وموقف، وبذلك لا تكون الآية مختصة بمعنى واحد فحسب بل إنَّ الإمام يؤوِّلها إلى أكثر من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لغةُ الإمامِ لغةً قرآنيةً ساعدت في الوصول إلى فهمِ كثيرٍ من الألفاظ والآيات القرآنية، إذ كان الإمام يكثر في كلامه من استعمال اللفظ القرآني والنصوص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الإمام على الفروق اللغوية الدقيقة للمعنى القرآني للألفاظ القرآنية بموجب استعماله للفظ، فكان الفرق واضحًا لديه، وعن طريق هذا الفرق أمكننا التوصُّل إلى المعنى القرآني للآيات الكريمة التي تضمَّنت تلك الألفاظ</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 التي استعرضها الإمام علي علیه السلام لم نكُن لنُحيطَ بها بفكرنا، ولا سيَّما أنَّ القرآن الكريم قد ذكر أجزاءها في مواضع متعدِّدة وآيات متفرقة، فعمدَ علیه السلام بما يمتلكه من أدواتٍ تفسيرية إلى لملمة تلك الجزئيات وعرضها في مشهدٍ متكاملٍ فكان ذلك أقرب لفهم المعنى القرآني المراد</w:t>
      </w:r>
      <w:r>
        <w:rPr>
          <w:rFonts w:eastAsia="IRNazanin" w:cs="IRNazanin"/>
          <w:color w:val="111111"/>
          <w:sz w:val="28"/>
          <w:szCs w:val="28"/>
          <w:rtl w:val="true"/>
          <w:lang w:bidi="fa-IR"/>
        </w:rPr>
        <w:t xml:space="preserve">. </w:t>
      </w:r>
      <w:bookmarkStart w:id="296" w:name="pg7253_81890"/>
    </w:p>
    <w:p>
      <w:pPr>
        <w:pStyle w:val="Heading2"/>
        <w:numPr>
          <w:ilvl w:val="1"/>
          <w:numId w:val="1"/>
        </w:numPr>
        <w:rPr/>
      </w:pPr>
      <w:bookmarkStart w:id="297" w:name="__RefHeading___Toc394340_1051229030"/>
      <w:bookmarkStart w:id="298" w:name="_Toc98"/>
      <w:bookmarkEnd w:id="296"/>
      <w:bookmarkEnd w:id="297"/>
      <w:r>
        <w:rPr>
          <w:rtl w:val="true"/>
        </w:rPr>
        <w:t>المصادر</w:t>
      </w:r>
      <w:bookmarkEnd w:id="2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394342_1051229030"/>
      <w:bookmarkStart w:id="300" w:name="_Toc99"/>
      <w:bookmarkEnd w:id="299"/>
      <w:r>
        <w:rPr>
          <w:rtl w:val="true"/>
        </w:rPr>
        <w:t>اشارة</w:t>
      </w:r>
      <w:bookmarkEnd w:id="3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7253_81892"/>
      <w:bookmarkStart w:id="302" w:name="pg7253_81892"/>
      <w:bookmarkEnd w:id="302"/>
    </w:p>
    <w:p>
      <w:pPr>
        <w:pStyle w:val="Heading3"/>
        <w:numPr>
          <w:ilvl w:val="2"/>
          <w:numId w:val="1"/>
        </w:numPr>
        <w:rPr/>
      </w:pPr>
      <w:bookmarkStart w:id="303" w:name="pg7253_81892"/>
      <w:bookmarkStart w:id="304" w:name="__RefHeading___Toc394344_1051229030"/>
      <w:bookmarkStart w:id="305" w:name="_Toc100"/>
      <w:bookmarkEnd w:id="303"/>
      <w:bookmarkEnd w:id="304"/>
      <w:r>
        <w:rPr>
          <w:rtl w:val="true"/>
        </w:rPr>
        <w:t>ثبت المصادر والمراجع</w:t>
      </w:r>
      <w:bookmarkEnd w:id="305"/>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تعليقات وملاحظات السيد محمد باقر الخرسان، منشورات طبع في مطابع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الشيخ إبراهيم الكتبي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القلوب المنجي من عمل به من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 النا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التابعة لمنظمة الأوقاف والشؤون الخيرية،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الأصفى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درايتي، محمد رضا نعمتي، مركز النشر التابع لمكتب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الأبحاث والدراسات الإسلامية، قم المقدسة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الألفين في إمامة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جمال الدّين الحسن ابن يوسف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الإلهيات على هدى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 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 مؤسسة البعثة –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 مؤسسة البعثة،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 قم المقدسة،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منشورات جماعة المدرسين في الحوزة العلمية، 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ناصر مكارم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علي بن أبي طالب عليه السلام،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السيرة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أوائل المقالات في المذاهب والمختارات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الملقب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بيروت – لبنان،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والكفر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 لبنان،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عبد الملك بن عبد اللّه بن يوسف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محمود الديب،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 مصر، الطبعة 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 وتصحيح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محسن،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نهج البلاغة،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دار إحياء التراث العربي، الطبعة الأولى،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بيروت – لبنان، الطبعة الثالثة،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يدعى القاسم بن أحمد بن جزى الكلبي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لبنان،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 لبنان،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 وعلَّق عليه العلامة 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قم المقدسة،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محمد بن مسعود بن عياش السلمي السمرقندي المعروف بالعياشي، تصحيح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تصدر لطبعه ونشره السيد محمود الكتابي وأولاده صاحب المكتبة العلمية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بن محمد سلامة،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للنشر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الكبير أو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بن الحسين التيمي الرازي الملقب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 تحقيق تصحيح وتعليق 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إيران،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الميلاني، منشورات جماعة من المدرسين في الحوزة العلمية –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الرضا – قم المقدسة،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 أو معارج اليقين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يزيد بن كثير بن غالب الآملي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دريد أبو بكر،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رمزي منير بعلبكي،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العلامة المجدد الوحيد البهبهاني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ناصر البوعلي،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قم المقدسة،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الملتقطة في تفسير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محمد اسماعيل بن الحسين بن محمد رضا المازندراني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محمود بن عبد اللّه الحسيني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مهدي السيد حسن الخرسان، منشورات الرضي قم –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الهذلي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 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عبد اللّه بن عقيل الهمداني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 بمصر،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مكي الخويلدي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عز الدين بن هبة اللّه بن أبي الحديد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 إبراهيم بن المغيرة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اليمامة – بيروت،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المسمى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مسلم بن الحجاج بن مسلم القشيري النيسابوري،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الأفاق الجديدة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الصحيفة السجادية الجامعة لأدعية الإمام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 العابدين السجاد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الأبطحي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الإمام المهدي علیه السلام، مؤسسة الأنصاريان، قم المقدسة،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الصحيفة العلوية المباركة الجامعة لأدعية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الأبطحي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بيروت – لبنان، الطبعة الأولى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العقائد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علي المعلم،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حفني داوود،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أنصاريان، إيران – قم المقدسة،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يحيى بن الحسن بن البطريق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الحاج آقا مجتبى العراقي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الطبعة الثانية،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وحجة الخصام في تعيين الإمام من طريق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 الموسوي التوبلي،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الطبعة 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ودرر الكلم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الآمدي التميمي، عني بترتيبه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الطريحي،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زاهدي –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الشيخ علي أحمد ناصح،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السيد محمد تقي الحكيم، وفق فتاوى السيد علي الحسيني السيستاني،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الفائق الملونة،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الخشت،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سينا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جعفريان الأصبهاني، الشيخ يعقوب الجعفري، الشيخ محسن الأحمدي،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نصر الهوريني،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للجميع، بيروت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البقاء أيوب بن موسى الحسيني الكفومي،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درويش، محمد المصري،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كشاف اصطلاحات الفنون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الفاروقي الحنفي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دحروج،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 بيروت، 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بمصر، الطبعة الأخيرة،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موسى بن جعفر بن محمد بن طاووس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بابويه القمي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علاء الدِّين 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الشيخ صفوة السقا،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 – 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الطبعة الثانية،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الثقافة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 مؤسسة الأعلمي للمطبوعات،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محاضرات في الإلهيات، الشيخ جعفر السبحاني،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الرباني الكلبايكاني،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قم المقدسة – إيران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إسماعيل بن 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محمد بن أبي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وضبط </w:t>
      </w:r>
    </w:p>
    <w:p>
      <w:pPr>
        <w:pStyle w:val="BookText"/>
        <w:rPr/>
      </w:pPr>
      <w:r>
        <w:rPr>
          <w:rFonts w:ascii="Amiri" w:hAnsi="Amiri" w:eastAsia="Amiri" w:cs="Amiri"/>
          <w:color w:val="111111"/>
          <w:sz w:val="28"/>
          <w:sz w:val="28"/>
          <w:szCs w:val="28"/>
          <w:rtl w:val="true"/>
          <w:lang w:bidi="ar-SA"/>
        </w:rPr>
        <w:t>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إلى علم النص ومجالات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الأخضر الصبيحي،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العربية للعلوم ناشرون – منشورات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 إخراج ومقابلة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الطبعة الثانية،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مكي العاملي الجزيني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قم المقدسة، الطبعة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مسالك الإفهام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بيروت، الطبعة المحققة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علي النمازي،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 – لبنان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حسن القبنجي،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طاهر السلامي،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بيروت – لبنان، الطبعة 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الفيومي ثم الحموي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المعالم الجديدة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علم الأصول المعالم الجديدة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 طهران، الطبعة الثانية،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ألفاظ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فتح اللّه، مطابع المدوخل – الدمام،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لغة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رواس القلعجي، حامد صادق قنيبي،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مصطفى، وأحمد الزيات، وحامد عبد القادر، ومحمد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الشرق الدولية، الطبعة الرابعة،</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على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ابن شهر آشوب مشير الدِّين أبو عبد اللّه محمد بن السروي المازندراني، تحقيق وتصحيح وشرح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ميرزا أحمد حبيب اللّه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 الإسلامية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قطب الدِّين أبو الحسين سعيد بن هبة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موسوعة أحاديث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العليا للتحقيق في مؤسسة نهج البلاغة،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 طهران،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الإمام علي بن أبي طالب علیه السلام في الكتاب والسنة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وبمساعدة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كاظم الطباطبائي، السيد محمود الطباطبائي،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بحوث دار الحديث،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للطباعة والنشر،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الثانية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الوصول في دراية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محمد بن عبد الرحيم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سلمان اليوسف، سعد سالم السويح،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بمكة المكرمة،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مجموع ما اختاره الشريف الرضي من كلام سيدنا أمير المؤمنين علي بن أبي طالب علیه السلام،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مطبعة النهضة،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التضامن الفكري – بيروت،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قم المشرفة،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 لالات التفسيرية في شواهد نهج البلاغة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عدي جواد الحجار، مجلة كلية الفقه، السنة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الإصدار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النبي الأكرم صلی اللّه علیه و آله و سلم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ضوء منهج الأسلوبية التطبيقية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ناجح جابر الميالي،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وللزيادة والتوضيح في هذا المجال،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صورة النبي الأكرم صلی اللّه علیه و آله و سلم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ضوء منهج الأسلوبية التطبيقية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القلعجي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عقيل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التفسيرية في شواهد نهج البلاغة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عدي الحجار،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تَارِكٌ فِيكُمُ الثَّقَلَيْنِ أَحَدُهُمَا أَكْبَرُ مِنَ الآخَرِ كِتَابَ اللَّهِ حَبْلٌ مَمْدُودٌ مِنَ السَّمَاءِ إِلَی الأَرْضِ وَعِتْرَتِي أَهْلُ بَيْتِي وَإِنَّهُمَا لَنْ يَفْتَرِقَا حَتَّى يَرِدَا عَلَیَّ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محمد بن حنبل الشيباني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أحدهما أكبر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الهامش،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الدين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علم النص ومجالات تطبيقه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الأخضر الصبيحي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علي المعلم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في المذاهب والمختارات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الشيخ محمد رضا المظفر،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علي المعلم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الصباح، الشيخ حسن الخويلدي،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النصارى في بلاد الإسلام، ولغتهم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المجلسي،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الألوسي،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ينقل عن الطبرسي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بن محمد بن خالد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وحجة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البحراني الموسوي التوبلي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التسهيل لعلوم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الحسين بن بابويه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خالد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ينقل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الجديدة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جواد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فتح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الجديدة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حسين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الملتقطة في تفسير الآيات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أي مقصِّة عن بلوغ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أضافه الشيخ الكليني والعلامة المجلسي إلى هذا الحديث،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شهر رمضان،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المحقق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الشهيد الثاني،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الميسرة، السيد عبد الهادي محمد تقي الحكيم وفق فتاوى السيد السيستاني،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أوجفتم على تحصيله وتغنمه خيلًا ولا ركابًا، ولا تعبتم في القتال عليه، وإنَّما مشيتم إليه على 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بعث سرية 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وبقي عليهم الجهاد الأكبر، قيل يا رسول اللّه وما الجهاد الأكبر؟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الميسرة، السيد عبد الهادي الحكيم،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الفتح الإربلي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القبنجي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تفويض عمارة الأرض لأي كان، 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وطبيعي أنّ لازم ذلك يجعل الوسائل والأسباب في اختيار من يفوّض إليه ذلك تحت تصرفه،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الأرض، 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والسُّكُون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العليا للتحقيق في مؤسسة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طالب رزق من إنسان أو بهیمة أو 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علیه السلام في الكتاب والسنة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الموحد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لفظة القنوط ومشتقاتها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ولفظة اليأس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مصطفى، وأحمد الزيات، وحامد عبد القادر، ومحمد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 الكفوي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الموحد 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الحسيني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للإمام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 والإسْرافُ مُجاوزةُ القَصْدِ وأَسرفَ في ماله عَجِلَ من غير قصد وأَما السَّرفُ الذي نَهَى اللّه عنه فهو ما أُنْفِقَ في غير طاعة اللّه قليلًا كان أَو كثيرًا والإسْرافُ في النفقة التبذيرُ،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الرُّمْقةُ في النفقة، واقتر الرجل، فهو مُقتِرٌ إذا أقل فهو مُقِلُّ،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قتر،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 الحَلْواءُ المَخْبُوصةُ،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44419</Words>
  <Characters>194476</Characters>
  <CharactersWithSpaces>237657</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2026-08-27T08:39:42Z</dcterms:created>
  <dc:creator>ghaemiyeh.com</dc:creator>
  <dc:description/>
  <dc:language>en-US</dc:language>
  <cp:lastModifiedBy/>
  <dcterms:modified xsi:type="dcterms:W3CDTF">2026-08-27T12:09:50Z</dcterms:modified>
  <cp:revision>1</cp:revision>
  <dc:subject/>
  <dc:title>توظیف کلام الإمام علی فی فهم النص القرآنی</dc:title>
</cp:coreProperties>
</file>

<file path=docProps/custom.xml><?xml version="1.0" encoding="utf-8"?>
<Properties xmlns="http://schemas.openxmlformats.org/officeDocument/2006/custom-properties" xmlns:vt="http://schemas.openxmlformats.org/officeDocument/2006/docPropsVTypes"/>
</file>