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الرد الساطع علی ابن کاطع أخطاء ابن کاطع فی مقامات الأنبیاء و أهل البیت علیهم السلام و الفقه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917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2919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2921_1051229030">
            <w:r>
              <w:rPr>
                <w:webHidden/>
                <w:rStyle w:val="IndexLink"/>
                <w:rtl w:val="true"/>
              </w:rPr>
              <w:t>مقدّمة المركز</w:t>
            </w:r>
            <w:r>
              <w:rPr>
                <w:rStyle w:val="IndexLink"/>
                <w:rtl w:val="true"/>
              </w:rPr>
              <w:tab/>
            </w:r>
            <w:r>
              <w:rPr>
                <w:rStyle w:val="IndexLink"/>
              </w:rPr>
              <w:t>6</w:t>
            </w:r>
          </w:hyperlink>
        </w:p>
        <w:p>
          <w:pPr>
            <w:pStyle w:val="Contents2"/>
            <w:tabs>
              <w:tab w:val="clear" w:pos="8743"/>
              <w:tab w:val="right" w:pos="9026" w:leader="dot"/>
            </w:tabs>
            <w:rPr/>
          </w:pPr>
          <w:hyperlink w:anchor="__RefHeading___Toc252923_1051229030">
            <w:r>
              <w:rPr>
                <w:webHidden/>
                <w:rStyle w:val="IndexLink"/>
                <w:rtl w:val="true"/>
              </w:rPr>
              <w:t>أخطاء أحمد إسماعيل في مقامات الأنبياء عليهم السلام</w:t>
            </w:r>
            <w:r>
              <w:rPr>
                <w:rStyle w:val="IndexLink"/>
                <w:rtl w:val="true"/>
              </w:rPr>
              <w:t>:</w:t>
              <w:tab/>
            </w:r>
            <w:r>
              <w:rPr>
                <w:rStyle w:val="IndexLink"/>
              </w:rPr>
              <w:t>8</w:t>
            </w:r>
          </w:hyperlink>
        </w:p>
        <w:p>
          <w:pPr>
            <w:pStyle w:val="Contents2"/>
            <w:tabs>
              <w:tab w:val="clear" w:pos="8743"/>
              <w:tab w:val="right" w:pos="9026" w:leader="dot"/>
            </w:tabs>
            <w:rPr/>
          </w:pPr>
          <w:hyperlink w:anchor="__RefHeading___Toc252925_1051229030">
            <w:r>
              <w:rPr>
                <w:webHidden/>
                <w:rStyle w:val="IndexLink"/>
                <w:rtl w:val="true"/>
              </w:rPr>
              <w:t>أخطاء أحمد إسماعيل في مقامات أهل البيت عليهم السلام</w:t>
            </w:r>
            <w:r>
              <w:rPr>
                <w:rStyle w:val="IndexLink"/>
                <w:rtl w:val="true"/>
              </w:rPr>
              <w:t>:</w:t>
              <w:tab/>
            </w:r>
            <w:r>
              <w:rPr>
                <w:rStyle w:val="IndexLink"/>
              </w:rPr>
              <w:t>18</w:t>
            </w:r>
          </w:hyperlink>
        </w:p>
        <w:p>
          <w:pPr>
            <w:pStyle w:val="Contents2"/>
            <w:tabs>
              <w:tab w:val="clear" w:pos="8743"/>
              <w:tab w:val="right" w:pos="9026" w:leader="dot"/>
            </w:tabs>
            <w:rPr/>
          </w:pPr>
          <w:hyperlink w:anchor="__RefHeading___Toc252927_1051229030">
            <w:r>
              <w:rPr>
                <w:webHidden/>
                <w:rStyle w:val="IndexLink"/>
                <w:rtl w:val="true"/>
              </w:rPr>
              <w:t>أخطاء أحمد إسماعيل في الفقه</w:t>
            </w:r>
            <w:r>
              <w:rPr>
                <w:rStyle w:val="IndexLink"/>
                <w:rtl w:val="true"/>
              </w:rPr>
              <w:t>:</w:t>
              <w:tab/>
            </w:r>
            <w:r>
              <w:rPr>
                <w:rStyle w:val="IndexLink"/>
              </w:rPr>
              <w:t>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31_64605"/>
      <w:bookmarkStart w:id="1" w:name="pg7231_64605"/>
      <w:bookmarkEnd w:id="1"/>
    </w:p>
    <w:p>
      <w:pPr>
        <w:pStyle w:val="Heading2"/>
        <w:numPr>
          <w:ilvl w:val="1"/>
          <w:numId w:val="1"/>
        </w:numPr>
        <w:rPr/>
      </w:pPr>
      <w:bookmarkStart w:id="2" w:name="pg7231_64605"/>
      <w:bookmarkStart w:id="3" w:name="__RefHeading___Toc252917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الردّ الساطع علی ابن کاطع أخطاء ابن کاطع في مقامات الأنبیاء و أهل البیت علیهم السلام و الفقه</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علي آل محسن</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2919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الموبایل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07816787226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07812141111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الردّ الساطع علی ابن کاطع أخطاء ابن کاطع في مقامات الأنبیاء و أهل البیت علیهم السلام و الفقه</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علي آل محسن</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7" w:name="pg7231_6460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52921_1051229030"/>
      <w:bookmarkStart w:id="9" w:name="_Toc3"/>
      <w:bookmarkEnd w:id="8"/>
      <w:r>
        <w:rPr>
          <w:rtl w:val="true"/>
        </w:rPr>
        <w:t>مقدّمة المركز</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وآله الطيّبين الطاهرين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كثر الحديث عن المدعو أحمد إسماعيل كاطع وما جاء به من دعاوىٰ وأكاذيب وصلت إلىٰ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باطلة ما أنزل الله بها من سلطان رأىٰ مركز الدراسات التخصّصية في الإمام المهدي عليه السلام ضرورة التصدّي لبيان زيف هذه الدعاوي والردّ عليها ليس من باب أنَّ ما جاء به أُمور علمية تعتمد الدليل العلمي والبرهان المنطقي فأنت لا تجد في طيّات دعاويه غير الزيف والتدليس والكذب والافتراء والانتقاء في الاعتماد علىٰ 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وهذه كتبه وكتب أصحابه خير شاهد علىٰ ما نقول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بل من باب أنَّ الشبهة قد تجد لها مساحة في بعض النفوس الضعيفة أوّلاً فتحتاج إلىٰ </w:t>
      </w:r>
    </w:p>
    <w:p>
      <w:pPr>
        <w:pStyle w:val="BookText"/>
        <w:rPr/>
      </w:pPr>
      <w:r>
        <w:rPr>
          <w:rFonts w:ascii="Amiri" w:hAnsi="Amiri" w:eastAsia="Amiri" w:cs="Amiri"/>
          <w:color w:val="111111"/>
          <w:sz w:val="28"/>
          <w:sz w:val="28"/>
          <w:szCs w:val="28"/>
          <w:rtl w:val="true"/>
          <w:lang w:bidi="ar-SA"/>
        </w:rPr>
        <w:t>بعض التوضيحات وبلورة الأُصول والقيم وبيان الأُسس التي يعتمد عليها المنهج العلمي لدىٰ السير البشري عموماً والطائفة بشكل خاصّ، مضافاً إلىٰ إلقاء الحجَّة علىٰ المغترّ به والمتَّبع خطاه لئلَّا يقول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أَرْسَلْتَ إِلَيْنا رَسُولاً مُنْذِراً وَأَقَمْتَ لَنا عَلَماً هادِياً فَنَتَّبِعَ آياتِكَ مِنْ قَبْلِ أَنْ نَذِلَّ وَنَخْزىٰ</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فإنَّ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هذا الكرّاس للردّ علىٰ ابن كاطع يعتبر حلقة من حلقات التصدّي لأهل البدع والزيغ، مضافاً إلىٰ باقي أنشطة مركز الدراسات في ردّ الشبهات من خلال موقعه في النت وصفحات التواصل الاجتماعي وصحيفة صدىٰ المهدي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نسأله تعالىٰ الثبات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قلوبنا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bookmarkStart w:id="10" w:name="pg7231_64609"/>
    </w:p>
    <w:p>
      <w:pPr>
        <w:pStyle w:val="BookText"/>
        <w:rPr/>
      </w:pPr>
      <w:bookmarkEnd w:id="10"/>
      <w:r>
        <w:rPr>
          <w:rFonts w:ascii="Amiri" w:hAnsi="Amiri" w:eastAsia="Amiri" w:cs="Amiri"/>
          <w:color w:val="111111"/>
          <w:sz w:val="28"/>
          <w:sz w:val="28"/>
          <w:szCs w:val="28"/>
          <w:rtl w:val="true"/>
          <w:lang w:bidi="ar-SA"/>
        </w:rPr>
        <w:t>إنّا لو نظرنا إلىٰ كتب أحمد إسماعيل كاطع المنسوبة إليه وبياناته وتسجيلاته فإنَّنا نجد فيها كثيراً من الأخطاء الفاضحة التي لا يقع فيها صغار طلبة العلم فضلاً عن إمام معصوم كما يدَّعيها لنفسه، وحيث إنَّ المقام طويل فإنّي سأقتص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علىٰ ذكر بعض الأمثلة، وهي عدَّة أنواع</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252923_1051229030"/>
      <w:bookmarkStart w:id="12" w:name="_Toc4"/>
      <w:bookmarkEnd w:id="11"/>
      <w:r>
        <w:rPr>
          <w:rtl w:val="true"/>
        </w:rPr>
        <w:t>أخطاء أحمد إسماعيل في مقامات الأنبياء عليهم السلام</w:t>
      </w:r>
      <w:r>
        <w:rPr>
          <w:rtl w:val="true"/>
        </w:rPr>
        <w:t>:</w:t>
      </w:r>
      <w:bookmarkEnd w:id="12"/>
    </w:p>
    <w:p>
      <w:pPr>
        <w:pStyle w:val="BookText"/>
        <w:rPr/>
      </w:pPr>
      <w:r>
        <w:rPr>
          <w:rFonts w:ascii="Amiri" w:hAnsi="Amiri" w:eastAsia="Amiri" w:cs="Amiri"/>
          <w:color w:val="111111"/>
          <w:sz w:val="28"/>
          <w:sz w:val="28"/>
          <w:szCs w:val="28"/>
          <w:rtl w:val="true"/>
          <w:lang w:bidi="ar-SA"/>
        </w:rPr>
        <w:t>فإنَّ كتب أحمد إسماعيل اشتملت علىٰ طعون متعدِّدة في مقامات بعض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زعم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 الله إبراهيم عليه السلام كان يعتقد بأرباب غير الله تعالىٰ، فقال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فإبراهيم عليه السلام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كُشِفَ له ملكوت السماوات، ورأىٰ نور القائم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نور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نور محمّد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يستطع إبراهيم عليه السلام تمييز أنَّهم عباد إلَّا </w:t>
      </w:r>
    </w:p>
    <w:p>
      <w:pPr>
        <w:pStyle w:val="BookText"/>
        <w:rPr/>
      </w:pPr>
      <w:r>
        <w:rPr>
          <w:rFonts w:ascii="Amiri" w:hAnsi="Amiri" w:eastAsia="Amiri" w:cs="Amiri"/>
          <w:color w:val="111111"/>
          <w:sz w:val="28"/>
          <w:sz w:val="28"/>
          <w:szCs w:val="28"/>
          <w:rtl w:val="true"/>
          <w:lang w:bidi="ar-SA"/>
        </w:rPr>
        <w:t xml:space="preserve">بعد أن كُشِفَ له عن حقائقهم، وتبيَّن أُفولهم وغيبتهم عن الذات الإلهية، وعودتهم إلىٰ الأنا في آنات، وعندها فقط توجَّه إلىٰ الذي فطر السماوات، وعلم أنَّهم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 الله، والخلق بعد صنائع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الحديث عنهم عليهم السلام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نبيّ الله إبراهيم عليه السلام أَجَلُّ وأعرف بالله تعالىٰ من أن يقع في هذه الوقعة العظيمة، فيعتقد أنَّ له أرباباً من دون الله تعالىٰ ولو في بعض الآنات؛ إذ كيف يرىٰ نوراً في السماء فيعتقد أنَّه ربّه، ثمّ يرىٰ نوراً آخر، فينص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عن اعتقاده الأوّل، ويعتقد أنَّ هذا النور الثاني هو ربّه، ثمّ يرىٰ نوراً ثالثاً، فيعتقد أنَّ هذا النور هو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كلام أحمد إسماعيل خلاف ظاهر الآيات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فإنَّ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الْقَمَرَ بازِغاً قالَ هذا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w:t>
      </w:r>
    </w:p>
    <w:p>
      <w:pPr>
        <w:pStyle w:val="BookText"/>
        <w:rPr/>
      </w:pPr>
      <w:r>
        <w:rPr>
          <w:rFonts w:ascii="Amiri" w:hAnsi="Amiri" w:eastAsia="Amiri" w:cs="Amiri"/>
          <w:color w:val="111111"/>
          <w:sz w:val="28"/>
          <w:sz w:val="28"/>
          <w:szCs w:val="28"/>
          <w:rtl w:val="true"/>
          <w:lang w:bidi="ar-SA"/>
        </w:rPr>
        <w:t>الشَّمْسَ بازِغَةً قالَ هذا رَبِّي هذا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سبحانه وتعالىٰ ذكر أنَّ إبراهيم عليه السلام رأىٰ كوكباً، ثمّ رأىٰ القمر، ثمّ رأىٰ الشمس، وأمَّا أحمد إسماعيل فإنَّه ذكر أنَّه إنَّما رأىٰ أنواراً، ولم يرَ كوكباً أو القمر والشمس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إبراهيم عليه السلام لم يخبر بأنَّه يعتقد أنَّ هذه المخلوقات أرباباً له،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علىٰ نحو الإنكار والاستخبار،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ربّي؟ منكراً أن يكون هذا ربَّه، ومستخبراً، أي سائلاً لمن يسمعه، فكأنَّه سأله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ربّي؟</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حُجَّتُنا آتَيْناها إِبْراهِيمَ عَلى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واضحة علىٰ أنَّ ما قاله إبراهيم عليه السلام إنَّما كان في مقام الاحتجاج علىٰ قومه، وأمَّا علىٰ تفسير أحمد إسماعيل فالأمر ليس كذلك</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الروايات ما يدلُّ علىٰ ما قلناه، فقد روىٰ الشيخ الصدوق قدس سره بسنده 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 مجلس المأمون وعنده الرضا علي بن موسىٰ عليهما السلام، </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أليس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معصومون؟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ابن رسول الله صلى الله عليه وآله وسلم حقَّاً، فأخبرني عن قول الله عز وجل في حقّ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اللَّيْلُ رَأى كَوْكَباً قالَ 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عليه السلام وقع إلىٰ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يعبد الزُّهرة، وصنف يعبد القمر، وصنف يعبد الشمس، وذلك حين خرج من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Style w:val="FootnoteAnchor"/>
          <w:rtl w:val="true"/>
        </w:rPr>
        <w:footnoteReference w:id="4"/>
      </w:r>
      <w:r>
        <w:rPr>
          <w:rFonts w:ascii="Amiri" w:hAnsi="Amiri" w:eastAsia="Amiri" w:cs="Amiri"/>
          <w:color w:val="111111"/>
          <w:sz w:val="28"/>
          <w:sz w:val="28"/>
          <w:szCs w:val="28"/>
          <w:rtl w:val="true"/>
          <w:lang w:bidi="ar-SA"/>
        </w:rPr>
        <w:t xml:space="preserve">الذي أُخفي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فرأىٰ الزهرة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الإنكار والاستخبار،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أُحِبُّ الْأَفِلِينَ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الأُفول من صفات المحدَث لا من صفات 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الْقَمَرَ بازِغاً 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الإنكار والاستخبار،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 قالَ لَئِنْ لَمْ يَهْدِنِي رَبِّي لَأَكُونَنَّ مِنَ الْقَوْمِض</w:t>
      </w:r>
      <w:r>
        <w:rPr>
          <w:rFonts w:eastAsia="Amiri" w:cs="Amiri" w:ascii="Amiri" w:hAnsi="Amiri"/>
          <w:color w:val="111111"/>
          <w:sz w:val="28"/>
          <w:szCs w:val="28"/>
          <w:rtl w:val="true"/>
          <w:lang w:bidi="ar-SA"/>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يهدني ربّي لكنت من القوم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الشَّمْسَ بازِغَةً قالَ هذا رَبِّي هذا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الزهرة والقمر علىٰ الإنكار والاستخبار لا علىٰ الإخبار والإقرار،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للأصناف الثلاثة من عَبَدَة الزهرة والقمر والشمس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إِنِّي بَرِي‌ءٌ مِمَّا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رِكُونَ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وَالأَرْضَ حَنِيفاً وَما أَنَا مِنَ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رِكِينَ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أراد إبراهيم عليه السلام بما قال أن يبيِّن لهم بطلان دينهم، ويثبت عندهم أنَّ العبادة لا تحقُّ لما كان بصفة الزهرة والقمر والشمس، وإنَّما تحقُّ العبادة لخالقها وخالق السماوات والأرض، وكان ما احتجَّ به علىٰ قومه ممَّا ألهمه الله تعالىٰ وآتاه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حُجَّتُنا آتَيْناها إِبْراهِيمَ عَلى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ابن رسول الله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 أحمد إسماعيل زعم أنَّ نبيّ الله يوسف عليه السلام أشرك، فإنَّه 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الله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السجين سينجو، وسيكون قريباً 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برؤيا السجين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وأوحىٰ الله ليوسف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الملك سيُخرجه من السجن، وإنَّ هذا السجين سيكون سبب خروجه من السجن، ولهذا قال له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 بهذا أن يبيِّن لهذا السجين علمه بالغيب، عندما سيضطرّ في المستقبل إلىٰ ذكره عند الملك، كما أراد لفت انتباه السجين إلىٰ حاله، وليذكره في المستقبل عند الملك، إذ رأىٰ الرؤيا التي ستكون سبباً في خروج يوسف عليه السلام من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التفت يوسف عليه السلام إلىٰ الأسباب، ومع أنَّه لم يغفل عن مسبِّب الأسباب كما توهَّم بعضهم أنَّه طلب معونة السجين والملك، وغفل عن الله سبحانه، ولكن مع هذا فإنَّ يوسف عليه السلام أشرك عندما جعل للأسباب قيمةً ووزناً في ميزانه، وهو عليه السلام الذي لمس آيات الله </w:t>
      </w:r>
    </w:p>
    <w:p>
      <w:pPr>
        <w:pStyle w:val="BookText"/>
        <w:rPr/>
      </w:pPr>
      <w:r>
        <w:rPr>
          <w:rFonts w:ascii="Amiri" w:hAnsi="Amiri" w:eastAsia="Amiri" w:cs="Amiri"/>
          <w:color w:val="111111"/>
          <w:sz w:val="28"/>
          <w:sz w:val="28"/>
          <w:szCs w:val="28"/>
          <w:rtl w:val="true"/>
          <w:lang w:bidi="ar-SA"/>
        </w:rPr>
        <w:t>ومعجزاته التي نجا بها فيما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من حياته، وهذا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الخفي ذُكِرَ في آخر سورة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وزعم أحمد إسماعيل كذلك أنَّ موسىٰ كان عنده أيضاً شرك الأنا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موسىٰ إلىٰ مجمع البحرين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جاء موسىٰ عليه السلام للقاء العبد الصالح؛ لأنَّه ظنَّ أنَّه قد حارب نفسه، وقتل الأنا في داخله، فكان المطلوب منه أن يصبر ويحارب نفسه وهو يرافق العبد الصالح، ولا يقول للعبد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فعلتَ هذا، ولو لم تفعل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عندما يواجه من هو أعلىٰ منه مقاماً بهذه الأقوال يظهر بجلاء ووضوح الأنا التي في داخله مقابل من هو مأمور باتّباعه والانصياح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الأمر يعود إلىٰ مواجهة موسىٰ عليه السلام مع الله سبحانه وتعالىٰ، فهو في كلّ 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العبد الصالح يعني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الله سبحانه وتعالىٰ، وهذا هو الامتحان بالتوحيد الذي فشل فيه كثير من السائرين إلىٰ الله، أي إنَّهم يستهينون ربَّما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خليفة الله أو مقابل أقواله عندما يقترحون بآرائهم مقابل أمر خلفاء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حين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الله سبحانه وتعالىٰ في حقيقتها وواقعها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وفي حين أنَّهم جاؤوا للامتحان بهذا، فهم يفشلون ودون حتَّىٰ أن يلتفتوا إلىٰ فشلهم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إنَّه نفىٰ العصمة عن موسىٰ عليه السلام في بعض مراتبها، فقال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عليه السلام نبي مرسل من الله معصوم منصوص العصمة، ومع هذا يأمره الله سبحانه أن يتَّبع العبد الصالح ولا يخالفه، وهو نفسه قد تعهَّد بعدم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سَتَجِدُنِي إِنْ شاءَ اللهُ صابِراً وَلا أَعْصِ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لَكَ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أخلف وعده، وخالف العبد الصالح، ولو كانت المخالفة واحدة وفي مرَّة </w:t>
      </w:r>
    </w:p>
    <w:p>
      <w:pPr>
        <w:pStyle w:val="BookText"/>
        <w:rPr/>
      </w:pPr>
      <w:r>
        <w:rPr>
          <w:rFonts w:ascii="Amiri" w:hAnsi="Amiri" w:eastAsia="Amiri" w:cs="Amiri"/>
          <w:color w:val="111111"/>
          <w:sz w:val="28"/>
          <w:sz w:val="28"/>
          <w:szCs w:val="28"/>
          <w:rtl w:val="true"/>
          <w:lang w:bidi="ar-SA"/>
        </w:rPr>
        <w:t>واحدة لهانت، ولكنَّه خالف في كلّ الامتحانات والاختبارات، فهي كانت ثلاثة، وخالف في ثلاثتها، يعني موسى عليه السلام هنا قد خالف أمر الله، وإذا لم تشأ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خالف أمراً مباشراً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فليكن أنَّه خالف تعهّده، وهذا أكيد ينقض العصمة هنا وفي هذا الموقف</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جواب لأحمد إسماعيل يشير إشارة واضحة إلىٰ أنَّه أفضل من نبيّ الله موسىٰ من بعض الجهات، فقد ورد له سؤال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المواصفات التي أهَّلتك لهذه المهمّة، أو 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المواصفات التي ميَّزتك عن باقي أبناء الشيعة لكي يختارك مهديّهم لسفارته؟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أحمد إسماعيل بقوله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كلَّم الله موسىٰ عليه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جئتَ للمناجاة فاصحب معك من تكون 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موسىٰ عليه السلام لا </w:t>
      </w:r>
    </w:p>
    <w:p>
      <w:pPr>
        <w:pStyle w:val="BookText"/>
        <w:rPr/>
      </w:pPr>
      <w:r>
        <w:rPr>
          <w:rFonts w:ascii="Amiri" w:hAnsi="Amiri" w:eastAsia="Amiri" w:cs="Amiri"/>
          <w:color w:val="111111"/>
          <w:sz w:val="28"/>
          <w:sz w:val="28"/>
          <w:szCs w:val="28"/>
          <w:rtl w:val="true"/>
          <w:lang w:bidi="ar-SA"/>
        </w:rPr>
        <w:t>يعترض أحداً إلَّا وهو لا يجترئ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خير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عن الناس، وشرع في أصناف الحيوانات، حتَّىٰ مرَّ بكلب أجرب،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في عنقه حبلاً، ثمّ مرَّ به، فلمَّا كان في بعض الطريق نظر موسىٰ عليه السلام إلىٰ الكلب،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بأيّ لسانٍ تسبِّح الله، فكيف أكون خيراً منك؟ ثمّ إنَّ موسىٰ عليه السلام أطلق الكلب، وذهب إلىٰ المناجاة، فقال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أين ما أمرتك به؟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عمران، لولا أنَّك أطلقت الكلب لمحوتُ اسمك من ديوان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 أحمد إسماعيل علىٰ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العبد الحقير لا يخطر في بالي أنّي خير من كلب أجرب، بل أراني ذنْباً عظيماً يقف بين يدي ربّ رؤوف رحيم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كلامه إشارة واضحة إلىٰ أنَّه إنَّما صار مؤهَّلاً للسفارة لأنَّه خير من موسىٰ بن عمران عليه السلام من جهة إنكاره لذاته</w:t>
      </w:r>
      <w:r>
        <w:rPr>
          <w:rFonts w:eastAsia="Amiri" w:cs="Amiri" w:ascii="Amiri" w:hAnsi="Amiri"/>
          <w:color w:val="111111"/>
          <w:sz w:val="28"/>
          <w:szCs w:val="28"/>
          <w:rtl w:val="true"/>
          <w:lang w:bidi="ar-SA"/>
        </w:rPr>
        <w:t xml:space="preserve">. </w:t>
      </w:r>
      <w:bookmarkStart w:id="13" w:name="pg7231_64619"/>
    </w:p>
    <w:p>
      <w:pPr>
        <w:pStyle w:val="Heading2"/>
        <w:numPr>
          <w:ilvl w:val="1"/>
          <w:numId w:val="1"/>
        </w:numPr>
        <w:rPr/>
      </w:pPr>
      <w:bookmarkStart w:id="14" w:name="__RefHeading___Toc252925_1051229030"/>
      <w:bookmarkStart w:id="15" w:name="_Toc5"/>
      <w:bookmarkEnd w:id="13"/>
      <w:bookmarkEnd w:id="14"/>
      <w:r>
        <w:rPr>
          <w:rtl w:val="true"/>
        </w:rPr>
        <w:t>أخطاء أحمد إسماعيل في مقامات أهل البيت عليهم السلام</w:t>
      </w:r>
      <w:r>
        <w:rPr>
          <w:rtl w:val="true"/>
        </w:rPr>
        <w:t>:</w:t>
      </w:r>
      <w:bookmarkEnd w:id="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أحمد إسماعيل ذكر أنَّ أمير المؤمنين عليه السلام عقله مغلوب من جهة الأنا والظلمة، فقد وُجِّه إليه سؤال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معنىٰ قول أمير المؤمنين عليه السلام في دعاء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عقلي مغلوب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جهة الأنا والظلمة، فلو لم يكن فيه هذا الحال لكان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وكان في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مرتبة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المؤمنين عليه السلام، فقد ورد له سؤال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بقوله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 عليه السلام، فهو الإنسان، وهو في 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نسبةً </w:t>
      </w:r>
    </w:p>
    <w:p>
      <w:pPr>
        <w:pStyle w:val="BookText"/>
        <w:rPr/>
      </w:pPr>
      <w:r>
        <w:rPr>
          <w:rFonts w:ascii="Amiri" w:hAnsi="Amiri" w:eastAsia="Amiri" w:cs="Amiri"/>
          <w:color w:val="111111"/>
          <w:sz w:val="28"/>
          <w:sz w:val="28"/>
          <w:szCs w:val="28"/>
          <w:rtl w:val="true"/>
          <w:lang w:bidi="ar-SA"/>
        </w:rPr>
        <w:t>إلىٰ محمّد صلى الله عليه وآله وسلم، فمقام الرسول صلى الله عليه وآله وسلم أعلىٰ وأعظم من مقام الإمام علي عليه السلام، فالرسول محمّد صلى الله عليه وآله وسلم هو مدينة الكمالات الإلهية في الخلق أو مدينة العلم، وعلي عليه السلام هو الباب</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كلام باطل جزماً؛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فاستثنىٰ الذين آمنوا وعملوا الصالحات عن أن يكونوا في 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وفي هذا دلالة واضحة علىٰ أنَّ المراد بالإنسان هو جنس الإنسان، لا واحد بعينه؛ لأنَّه لو كان واحداً بعينه كما يقول أحمد إسماعيل لما صحَّ هذا الاستثناء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هو السبب الذي جعل أمير المؤمنين عليه السلام بخصوصه في 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نسبةً لرسول الله صلى الله عليه وآله وسلم؟ والحال أنَّه إذا كان أمير المؤمنين عليه السلام في خسر فإنَّ باقي الناس كذلك من باب أولىٰ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اللازم علىٰ أحمد إسماعيل أن يبيِّن للقرّاء ماذا 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أمير المؤمنين عليه السلام؟ وكلّ حياته طاعة لله تعالىٰ وجهاد </w:t>
      </w:r>
    </w:p>
    <w:p>
      <w:pPr>
        <w:pStyle w:val="BookText"/>
        <w:rPr/>
      </w:pPr>
      <w:r>
        <w:rPr>
          <w:rFonts w:ascii="Amiri" w:hAnsi="Amiri" w:eastAsia="Amiri" w:cs="Amiri"/>
          <w:color w:val="111111"/>
          <w:sz w:val="28"/>
          <w:sz w:val="28"/>
          <w:szCs w:val="28"/>
          <w:rtl w:val="true"/>
          <w:lang w:bidi="ar-SA"/>
        </w:rPr>
        <w:t>وتضحيات في سبيله، وهو الذي قال عندما ضربه عبد الرحمن بن ملجم 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ذكره أحمد إسماعيل أيضاً أنَّ الإمام الحسين عليه السلام فيه شِرْك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وهو الأنا، فقد ورد إليه سؤال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معنىٰ قول الحسين عليه السلام في دعاء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أخرِجْني من ذلِّ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وطهِّرني من شكِّي وشِرْكي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بجواب طويل ذكر فيه أنَّ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ثلاثة أنواع، إلىٰ أن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أخفىٰ أنواع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بدَّ للمخلوق منها، وهي تشوبه بالظلمة والعدم، التي بدونها لا يبقىٰ إلَّا الله سبحانه وتعالىٰ، وبالتالي فكلّ عبد من عباد الله هو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بهذا المعنىٰ، والإمام الحسين عليه السلام أراد هذا المعنىٰ من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وما يصحبه من الشكّ، وكان الإمام الحسين عليه السلام يطلب الفتح المبين، وإزالة شائبة العدم والظلمة عن صفحة وجوده، التي بدونها لا يبقىٰ إلَّا الله الواحد القهّار سبحانه، وبالتالي فإنَّ الحسين عليه السلام كأنَّه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لا أحد </w:t>
      </w:r>
    </w:p>
    <w:p>
      <w:pPr>
        <w:pStyle w:val="BookText"/>
        <w:rPr/>
      </w:pPr>
      <w:r>
        <w:rPr>
          <w:rFonts w:ascii="Amiri" w:hAnsi="Amiri" w:eastAsia="Amiri" w:cs="Amiri"/>
          <w:color w:val="111111"/>
          <w:sz w:val="28"/>
          <w:sz w:val="28"/>
          <w:szCs w:val="28"/>
          <w:rtl w:val="true"/>
          <w:lang w:bidi="ar-SA"/>
        </w:rPr>
        <w:t>يستحقّ الوجود إلَّا أنت، ووجودي ذَنْبٌ عظيم لا سبيل إلىٰ غفرانه إلَّا بفنائي وببقائك أنت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الشكّ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بالقوَّة لا بالفعل، أي إنَّ منشأه موجود، لا أنَّه موجود بالفعل، أي إنَّ قابلية الفعل موجودة، لكنَّها غير متحقّقة بالفعل، أي لا توجد في الخارج</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والتهافت كثير في هذا الكلام، فإنَّ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والشكّ إذا كانا غير موجودين بالفعل فلماذا يدعو الإمام الحسين عليه السلام ربَّه لكي يطهِّره منهما؟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يدعو عليه السلام أن يطهِّره الله سبحانه من الشكّ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اللذين بدونهما لا يبقىٰ إلَّا الله تعالىٰ؟ وهل يصحّ أن يكون معنىٰ كلام الإمام الحسين عليه السلام أنَّه لا أحد يستحقّ الوجود إلَّا الله، وأنَّ وجوده ذَنْبٌ عظيم لا سبيل إلىٰ غفرانه إلَّا بفنائه؟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عليه السلام لم يتسبَّب في وجوده، وكان وجوده بفعل الله تعالىٰ، وهو نعمة ورحمة أسبغهما الله سبحانه وتعالىٰ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والغريب أنَّ أحمد إسماعيل مع ذلك يزعم أنَّه تخلَّص من ظلمة الأنا، حيث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الإمام المهدي عليه السلام يستغني في زمن الظهور عن روح القدس الأعظم؛ لأنَّه فُتِحَ له في زمن الغيبة الصغرىٰ، فينتقل روح القدس الأعظم إلىٰ المهدي الأوّل، فكما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وآله وسلم وعلي عليه السلام، كذلك يصدق هنا علىٰ الإمام المهدي عليه السلام والمهدي الأوّل عليه السلام، من جهة الرداء الذي لبسه رسول الله وأمير المؤمنين، وهو روح القدس الأعظم، وإلَّا فلا تساوي بينهما إلَّا من هذه الجهة، فرسول الله صلى الله عليه وآله وسلم أفضل من علي عليه السلام، وكذلك الإمام المهدي عليه السلام أفضل من المهدي الأوّل، وتساويهم من هذه الجهة جهة الرداء، وهو روح القدس الأعظم، الذي تردَّىٰ به المهدي الأوّل؛ لأنَّه يحتاج إلىٰ التسديد، ولم يحصل له الفتح ، بينما الإمام المهدي عليه السلام حصل له الفتح، فتسديده من الفتح؛ لأنَّه في آنات لا يبقىٰ إلَّا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المهدي الأوّل فلم يحصل له الفتح، لهذا يُسدَّد بروح القدس الأعظم، ويُدعىٰ 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يعبدك لا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بك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حتَّىٰ الأنا الموجودة بين جنبيه لا يراها، فلا يرىٰ ولا يعرف إلَّا الله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الكلام من الهراء ما لا يخفىٰ، فإنَّ الإمام المهدي عليه السلام والمهدي الأوّل إذا صدق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 أحمد إسماعيل، فإنَّ الإمام المهدي إذا حصل له الفتح فقد حصل الفتح للمهدي الأوّل أيضاً؛ لأنَّه نفسه ووصيّه، والإمام من بعده، ووزيره، والحاكم في دولته بزعم أحمد إسماعيل، ولا حاجة لأن يكون للمهدي الأوّل فتح خاصٌّ به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كلّ إمام معصوم يحتاج إلىٰ تسديد روح القدس دائماً كما دلَّت عليه الأحاديث، والإمام المهدي عليه السلام كذلك حتَّىٰ بعد حصول الفتح له في زمن الغيبة، ولا معنىٰ لما زعمه أحمد إسماعيل من أنَّ الإمام المهدي عليه السلام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حصل له الفتح في غيبته فإنَّ تسديده يكون من الفتح؛ إذ كيف يكون الفتح مسدِّداً للإمام المهدي عليه السلام؟ </w:t>
      </w:r>
    </w:p>
    <w:p>
      <w:pPr>
        <w:pStyle w:val="BookText"/>
        <w:rPr/>
      </w:pPr>
      <w:r>
        <w:rPr>
          <w:rFonts w:ascii="Amiri" w:hAnsi="Amiri" w:eastAsia="Amiri" w:cs="Amiri"/>
          <w:color w:val="111111"/>
          <w:sz w:val="28"/>
          <w:sz w:val="28"/>
          <w:szCs w:val="28"/>
          <w:rtl w:val="true"/>
          <w:lang w:bidi="ar-SA"/>
        </w:rPr>
        <w:t>وأيّ فتح هذا الذي حصل للإمام المهدي عليه السلام في زمن غيبته حتَّىٰ أغناه عن أن يُسدِّده 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الإمام المهدي عليه السلام بعد قيام دولته أكثر حاجة لتسديد روح القدس له؛ لكثرة الحوادث والوقائع وشدَّة الحاجة إلىٰ الحكم فيها بحكم الله وحكم رسوله صلى الله عليه وآله وسلم، وهذا يتطلَّب التسديد المؤكَّد كما دلَّت الروايات علىٰ أنَّ الإمام المعصوم يُسدِّده روح القدس إذا أراد أن يحكم بحكم ولم يكن عنده في تلك الواقعة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الشيخ الكليني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موثَّق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تحكمون إذا حكمتم؟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بحكم الله وحكم داود، فإذا ورد علينا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الذي ليس عندنا، تلقّانا به روح القدس</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عبد 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جُعلت فداك، إنَّ الناس يزعمون أنَّ رسول الله صلى الله عليه وآله وسلم وجَّه علياً عليه السلام إلىٰ اليمن ليقض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بينهم،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وردتْ عليَّ قضيّة إلَّا حكمتُ فيها بحكم الله وحكم رسوله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ولم يكن أُنزل القرآن كلّه، وقد كان رسول الله صلى الله عليه وآله وسلم غائباً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تتلقّاه به روح القدس</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غرائب كلمات أحمد إسماعيل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إضاءات من دعوات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فأينما تتَّجهون فإنَّ قبلتكم إلىٰ الله هي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 وحجَّته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روحه لا تُقيَّد بقيد الأجسام، فهي موجودة ومحيطة بكم من كلّ الجهات، شرقاً وغرباً شمالاً وجنوباً، بل لو تفقهون هذه الكلمات لعرفتم الحقيقة، فآل محمّد صلى الله عليه وآله وسلم هم الطعام الذي تأكلون، والماء الذي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ربون، والهواء الذي تتنفَّسون، قال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خبز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وآل محمّد هم موسىٰ وهامان، </w:t>
      </w:r>
      <w:bookmarkStart w:id="16" w:name="pg7231_64627"/>
    </w:p>
    <w:p>
      <w:pPr>
        <w:pStyle w:val="BookText"/>
        <w:rPr/>
      </w:pPr>
      <w:bookmarkEnd w:id="16"/>
      <w:r>
        <w:rPr>
          <w:rFonts w:ascii="Amiri" w:hAnsi="Amiri" w:eastAsia="Amiri" w:cs="Amiri"/>
          <w:color w:val="111111"/>
          <w:sz w:val="28"/>
          <w:sz w:val="28"/>
          <w:szCs w:val="28"/>
          <w:rtl w:val="true"/>
          <w:lang w:bidi="ar-SA"/>
        </w:rPr>
        <w:t>وهم إبراهيم ونمرود، وهم نار إبراهيم، وهم بردها وسلامها، فقلب ابن آدم بين إصبعين من أصابع الرحمن، وآل محمّد هم الرحمن في الخلق، وهم صنائع الله والخلق صنائع لهم، وخلقهم الله، ومنهم عليهم السلام خلق الخلق</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فيه من الغرائب ما لا يخفىٰ؛ إذ كيف يكون آل محمّد عليهم السلام موسىٰ وهامان، وإبراهيم ونمرود، فتكون حقيقتهم عليهم السلام جامعة للمتضادّات التي لا تجتمع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أمكن أن نؤوِّل كلامه بأنَّ آل محمّد صلى الله عليه وآله وسلم هم موسىٰ وإبراهيم عليهما السلام، أي إنَّهم كموسىٰ وإبراهيم في أنَّهم حُجج الله تعالىٰ الذين تجب طاعتهم، ويجب التمسّك بهم، فلا يمكن أن نؤوِّل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آل محمّد صلى الله عليه وآله وسلم هم هامان ونمرود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حول ولا قوَّة إلَّا بالله العلي العظيم</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252927_1051229030"/>
      <w:bookmarkStart w:id="18" w:name="_Toc6"/>
      <w:bookmarkEnd w:id="17"/>
      <w:r>
        <w:rPr>
          <w:rtl w:val="true"/>
        </w:rPr>
        <w:t>أخطاء أحمد إسماعيل في الفقه</w:t>
      </w:r>
      <w:r>
        <w:rPr>
          <w:rtl w:val="true"/>
        </w:rPr>
        <w:t>:</w:t>
      </w:r>
      <w:bookmarkEnd w:id="1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الفقه يعس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فيه بيان أيّ خطأ لفقيه أو </w:t>
      </w:r>
    </w:p>
    <w:p>
      <w:pPr>
        <w:pStyle w:val="BookText"/>
        <w:rPr/>
      </w:pPr>
      <w:r>
        <w:rPr>
          <w:rFonts w:ascii="Amiri" w:hAnsi="Amiri" w:eastAsia="Amiri" w:cs="Amiri"/>
          <w:color w:val="111111"/>
          <w:sz w:val="28"/>
          <w:sz w:val="28"/>
          <w:szCs w:val="28"/>
          <w:rtl w:val="true"/>
          <w:lang w:bidi="ar-SA"/>
        </w:rPr>
        <w:t>مُدَّعٍ للفقاهة إلَّا ببيان دليل المسألة الذي ربَّما لا يفهمه أكثر الناس، ولو أنَّك أقمت الدليل علىٰ وقوع الخطأ فربَّما يزعم زاعم أنَّ صاحب الفتوىٰ لم يخطئ فيها؛ لأنَّه توصَّل إلىٰ ما لم يتوصَّل إليه غيره، وكان عنده من الأدلَّة في هذه المسألة ما لم يكن عند غيره، خصوصاً بالنسبة إلىٰ هذا الرجل الذي يدَّعي أنَّه يتلقّىٰ الأحكام من الإمام المهدي المنتظر عليه السلام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فمن الصعب جدَّاً إقناع القارئ المحايد فضلاً عن الموالي لأحمد إسماعيل البصري بأنَّه أخطأ في هذه المسألة الفقهية أو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إثبات ذلك ببيان تناقض كلامه في موردين، وهذا كافٍ في بيان كذب دعواه أنَّه يتلقّىٰ الأحكام الفقهية وغيرها من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أحمد إسماعيل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ماء البئر فإنَّه ينجس بالملاقاة إذا كان ما فيه أقلّ من كرّ، وماؤه يأتيه بالرشح، أمَّا إذا كان ماؤه يأتيه بالعين المتَّصلة </w:t>
      </w:r>
    </w:p>
    <w:p>
      <w:pPr>
        <w:pStyle w:val="BookText"/>
        <w:rPr/>
      </w:pPr>
      <w:r>
        <w:rPr>
          <w:rFonts w:ascii="Amiri" w:hAnsi="Amiri" w:eastAsia="Amiri" w:cs="Amiri"/>
          <w:color w:val="111111"/>
          <w:sz w:val="28"/>
          <w:sz w:val="28"/>
          <w:szCs w:val="28"/>
          <w:rtl w:val="true"/>
          <w:lang w:bidi="ar-SA"/>
        </w:rPr>
        <w:t>بمادّة الماء الجوفي أو كان ماؤه كرَّاً فما فوق فلا ينجس إلَّا بتغيُّر أحد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أو الطعم أو الرائحة، وطريقة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 ماء بحسب ما وقع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من موت العصفور إلىٰ الدجاجة أو ما في حجمها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حجم الحيوان وحاله، والعقرب والحيّة والوزغ يُنزَح لها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حجم الحيوان وحاله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هذا دليل علىٰ أنَّه يرىٰ أنَّ ما مات من العقارب والحيّات والوزغ كلّه نجس، وإذا وقع في البئر تنجَّس، ولزم تطهيره بنزح بعض الماء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قال في تعداد النجاسات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والخنزير، وهما نجسان عيناً ولعاباً، وما عداهما من الحيوان فليس بنجس، والثعلب والأرنب والفأرة والوزغة طاهرة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ينجس من الميتات إلَّا ما له نفس سائلة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بما له 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عروق ينبعث منها الدم إذا قُطعت كالإنسان والشاة والبعير ونحوها، وهذه ميتتها نجسة، وأمَّا ما ليس له نفس سائلة كالوزغ والذباب والعقرب والحيّة فليس كذلك، وربَّما يرشح منها الدم رشحاً كالسمك مثلاً، وهذه ميتتها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نفس له سائلة، كالذباب، والخنفساء، والزنابير وغير ذلك، لا ينجس بالموت، ولا ينجس الماء، ولا المائع الذي يموت فيه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الأصل طهارة الماء، والحكم بنجاسة هذه الأشياء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الخنفساء،ق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والذباب، والجراد، والنملة، وما أشبه ذلك يموت في البئر، والزيت والسمن وشبهه؟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ليس له دم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حفص بن غياث، 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الماء إلَّا ما كانت له نفس سائلة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كانت الوزغة طاهرة عند أحمد إسماعيل فلماذا أوجب نزح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 لموتها في البئر، مع أنَّه صرَّح بأنَّ الغرض من النزح هو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أعدُّه خطأً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وأمثاله كثير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تحديده لأقلّ زمان نكاح المتعة بستّة أشهر،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الأجل فهو شرط في عقد الزواج المنقطع، ولو لم يذكره انعقد دائماً، وتقدير الأجل إليهما، طال أو 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وأقلّه ستّة أشهر</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لم يرد في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من روايات أهل البيت عليهم السلام تحديد أقلّ زمان نكاح المتعة بستّة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صاحب الجواهر قدس سره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 الأجل إليهما، طال أو 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كالسنة والشهر واليوم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لإطلاق الأدلَّة الخالية عن تحديده قلَّةً وكثرةً، بل صريح غير واحد منها التعليق علىٰ ما شاءا من الأجل وتراضيا عليه، مؤيَّداً ذلك بإطلاق الفتاوىٰ علىٰ وجه يمكن دعوىٰ الإجماع عليه، وما عن ظاهر الوسيلة من تقدير الأقلّ بما بين طلوع الشمس والزوال محمول علىٰ المثال، وإلَّا كان محجوجاً بما عرفت</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الحفير تحت الأرض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إضاءات من دعوات المرسلين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موسىٰ إلىٰ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موسىٰ إلىٰ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موقع أنصار أحمد إسماعيل البصري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عليهم السلام وأنَّهم إذا ظهر أمرهم حكموا بحكم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إضاءات من دعوات المرسلين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لأحمد إسماعيل كاطع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لأحمد إسماعيل كاطع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لأحمد إسماعيل كاطع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2.jpeg"/><Relationship Id="rId35" Type="http://schemas.openxmlformats.org/officeDocument/2006/relationships/image" Target="media/image2.jpeg"/><Relationship Id="rId36" Type="http://schemas.openxmlformats.org/officeDocument/2006/relationships/footer" Target="footer29.xml"/><Relationship Id="rId37" Type="http://schemas.openxmlformats.org/officeDocument/2006/relationships/footnotes" Target="footnotes.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Pages>
  <Words>3732</Words>
  <Characters>16343</Characters>
  <CharactersWithSpaces>19948</CharactersWithSpaces>
  <Paragraphs>183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2026-08-27T08:34:55Z</dcterms:created>
  <dc:creator>ghaemiyeh.com</dc:creator>
  <dc:description/>
  <dc:language>en-US</dc:language>
  <cp:lastModifiedBy/>
  <dcterms:modified xsi:type="dcterms:W3CDTF">2026-08-27T12:04:56Z</dcterms:modified>
  <cp:revision>1</cp:revision>
  <dc:subject/>
  <dc:title>الرد الساطع علی ابن کاطع أخطاء ابن کاطع فی مقامات الأنبیاء و أهل البیت علیهم السلام و الفقه</dc:title>
</cp:coreProperties>
</file>

<file path=docProps/custom.xml><?xml version="1.0" encoding="utf-8"?>
<Properties xmlns="http://schemas.openxmlformats.org/officeDocument/2006/custom-properties" xmlns:vt="http://schemas.openxmlformats.org/officeDocument/2006/docPropsVTypes"/>
</file>