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الساطع علی ابن کاطع أخطاء ابن کاطع فی القرآن و التفسیر و النحو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85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0855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0857_1051229030">
            <w:r>
              <w:rPr>
                <w:webHidden/>
                <w:rStyle w:val="IndexLink"/>
                <w:rtl w:val="true"/>
              </w:rPr>
              <w:t>مقدّمة المركز</w:t>
            </w:r>
            <w:r>
              <w:rPr>
                <w:rStyle w:val="IndexLink"/>
                <w:rtl w:val="true"/>
              </w:rPr>
              <w:tab/>
            </w:r>
            <w:r>
              <w:rPr>
                <w:rStyle w:val="IndexLink"/>
              </w:rPr>
              <w:t>6</w:t>
            </w:r>
          </w:hyperlink>
        </w:p>
        <w:p>
          <w:pPr>
            <w:pStyle w:val="Contents2"/>
            <w:tabs>
              <w:tab w:val="clear" w:pos="8743"/>
              <w:tab w:val="right" w:pos="9026" w:leader="dot"/>
            </w:tabs>
            <w:rPr/>
          </w:pPr>
          <w:hyperlink w:anchor="__RefHeading___Toc140859_1051229030">
            <w:r>
              <w:rPr>
                <w:webHidden/>
                <w:rStyle w:val="IndexLink"/>
                <w:rtl w:val="true"/>
              </w:rPr>
              <w:t>أخطاء أحمد إسماعيل في قراءة القرآن</w:t>
            </w:r>
            <w:r>
              <w:rPr>
                <w:rStyle w:val="IndexLink"/>
                <w:rtl w:val="true"/>
              </w:rPr>
              <w:t>:</w:t>
              <w:tab/>
            </w:r>
            <w:r>
              <w:rPr>
                <w:rStyle w:val="IndexLink"/>
              </w:rPr>
              <w:t>8</w:t>
            </w:r>
          </w:hyperlink>
        </w:p>
        <w:p>
          <w:pPr>
            <w:pStyle w:val="Contents2"/>
            <w:tabs>
              <w:tab w:val="clear" w:pos="8743"/>
              <w:tab w:val="right" w:pos="9026" w:leader="dot"/>
            </w:tabs>
            <w:rPr/>
          </w:pPr>
          <w:hyperlink w:anchor="__RefHeading___Toc140861_1051229030">
            <w:r>
              <w:rPr>
                <w:webHidden/>
                <w:rStyle w:val="IndexLink"/>
                <w:rtl w:val="true"/>
              </w:rPr>
              <w:t>أخطاء أحمد إسماعيل في التفسير</w:t>
            </w:r>
            <w:r>
              <w:rPr>
                <w:rStyle w:val="IndexLink"/>
                <w:rtl w:val="true"/>
              </w:rPr>
              <w:t>:</w:t>
              <w:tab/>
            </w:r>
            <w:r>
              <w:rPr>
                <w:rStyle w:val="IndexLink"/>
              </w:rPr>
              <w:t>13</w:t>
            </w:r>
          </w:hyperlink>
        </w:p>
        <w:p>
          <w:pPr>
            <w:pStyle w:val="Contents2"/>
            <w:tabs>
              <w:tab w:val="clear" w:pos="8743"/>
              <w:tab w:val="right" w:pos="9026" w:leader="dot"/>
            </w:tabs>
            <w:rPr/>
          </w:pPr>
          <w:hyperlink w:anchor="__RefHeading___Toc140863_1051229030">
            <w:r>
              <w:rPr>
                <w:webHidden/>
                <w:rStyle w:val="IndexLink"/>
                <w:rtl w:val="true"/>
              </w:rPr>
              <w:t>أخطاء أحمد إسماعيل اللغوية والنحوية</w:t>
            </w:r>
            <w:r>
              <w:rPr>
                <w:rStyle w:val="IndexLink"/>
                <w:rtl w:val="true"/>
              </w:rPr>
              <w:t>:</w:t>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22_92970"/>
      <w:bookmarkStart w:id="1" w:name="pg7222_92970"/>
      <w:bookmarkEnd w:id="1"/>
    </w:p>
    <w:p>
      <w:pPr>
        <w:pStyle w:val="Heading2"/>
        <w:numPr>
          <w:ilvl w:val="1"/>
          <w:numId w:val="1"/>
        </w:numPr>
        <w:rPr/>
      </w:pPr>
      <w:bookmarkStart w:id="2" w:name="pg7222_92970"/>
      <w:bookmarkStart w:id="3" w:name="__RefHeading___Toc140853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الردّ الساطع علی ابن کاطع أخطاء ابن کاطع في القرآن والتفسیر و النحو</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علي آل محسن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85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الردّ الساطع علی ابن کاطع أخطاء ابن کاطع في القرآن والتفسیر و النحو</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علي آل محسن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222_9297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40857_1051229030"/>
      <w:bookmarkStart w:id="9" w:name="_Toc3"/>
      <w:bookmarkEnd w:id="8"/>
      <w:r>
        <w:rPr>
          <w:rtl w:val="true"/>
        </w:rPr>
        <w:t>مقدّمة المركز</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كثر الحديث عن المدعو أحمد إسماعيل كاطع وما جاء به من دعاوىٰ وأكاذيب وصلت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باطلة ما أنزل الله بها من سلطان رأىٰ مركز الدراسات التخصّصية في الإمام المهدي عليه السلام ضرورة التصدّي لبيان زيف هذه الدعاوي والردّ عليها ليس من باب أنَّ ما جاء به أُمور علمية تعتمد الدليل العلمي والبرهان المنطقي فأنت لا تجد في طيّات دعاويه غير الزيف والتدليس والكذب والافتراء والانتقاء في الاعتماد علىٰ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وهذه كتبه وكتب أصحابه خير شاهد علىٰ ما نقول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بل من باب أنَّ الشبهة قد تجد لها مساحة في بعض النفوس الضعيفة أوّلاً فتحتاج إلىٰ </w:t>
      </w:r>
    </w:p>
    <w:p>
      <w:pPr>
        <w:pStyle w:val="BookText"/>
        <w:rPr/>
      </w:pPr>
      <w:r>
        <w:rPr>
          <w:rFonts w:ascii="Amiri" w:hAnsi="Amiri" w:eastAsia="Amiri" w:cs="Amiri"/>
          <w:color w:val="111111"/>
          <w:sz w:val="28"/>
          <w:sz w:val="28"/>
          <w:szCs w:val="28"/>
          <w:rtl w:val="true"/>
          <w:lang w:bidi="ar-SA"/>
        </w:rPr>
        <w:t>بعض التوضيحات وبلورة الأُصول والقيم وبيان الأُسس التي يعتمد عليها المنهج العلمي لدىٰ السير البشري عموماً والطائفة بشكل خاصّ، مضافاً إلىٰ إلقاء الحجَّة علىٰ المغترّ به والمتَّبع خطاه لئلَّا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نشـر هذا الكرّاس للردّ علىٰ ابن كاطع يعتبر حلقة من حلقات التصدّي لأهل البدع والزيغ، مضافاً إلىٰ باقي أنشطة مركز الدراسات في ردّ الشبهات من خلال موقعه في النت وصفحات التواصل الاجتماعي وصحيفة صدىٰ المهدي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تعالىٰ الثبات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محمّد القبانچي</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 w:name="pg7222_92974"/>
    </w:p>
    <w:p>
      <w:pPr>
        <w:pStyle w:val="BookText"/>
        <w:rPr/>
      </w:pPr>
      <w:bookmarkEnd w:id="10"/>
      <w:r>
        <w:rPr>
          <w:rFonts w:ascii="Amiri" w:hAnsi="Amiri" w:eastAsia="Amiri" w:cs="Amiri"/>
          <w:color w:val="111111"/>
          <w:sz w:val="28"/>
          <w:sz w:val="28"/>
          <w:szCs w:val="28"/>
          <w:rtl w:val="true"/>
          <w:lang w:bidi="ar-SA"/>
        </w:rPr>
        <w:t>إنّا لو نظرنا إلىٰ كتب أحمد إسماعيل كاطع المنسوبة إليه وبياناته وتسجيلاته فإنَّنا نجد فيها كثيراً من الأخطاء الفاضحة التي لا يقع فيها صغار طلبة العلم فضلاً عن إمام معصوم كما يدَّعيها لنفسه، وحيث إنَّ المقام طويل فإنّي سأقتصـر علىٰ ذكر بعض الأمثلة، وهي عدَّة أنواع</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40859_1051229030"/>
      <w:bookmarkStart w:id="12" w:name="_Toc4"/>
      <w:bookmarkEnd w:id="11"/>
      <w:r>
        <w:rPr>
          <w:rtl w:val="true"/>
        </w:rPr>
        <w:t>أخطاء أحمد إسماعيل في قراءة القرآن</w:t>
      </w:r>
      <w:r>
        <w:rPr>
          <w:rtl w:val="true"/>
        </w:rPr>
        <w:t>:</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يستمع إلىٰ التسجيلات الصوتية لأحمد إسماعيل يجد أنَّه وقع في أخطاء فاضحة في قراءة بعض آيات القرآن الكريم، وهي كثيرة جدَّاً، ومن أهمّ خطاباته الصوتية المسجَّلة خطابه إلىٰ طلبة الحوزة العلمية في النجف الأشرف وقم المقدَّسة، ومن المفترض أن يكون هذا الخطاب متقناً خالياً من الأخطاء؛ لأنَّه يزعم أنَّه إمام معصوم لا ينبغي أن يخطئ، ولأنَّه وجَّه كلامه لطلبة العلم الذين يُتوقَّع منهم أن يحاسبوه علىٰ كلّ هفوة في </w:t>
      </w:r>
    </w:p>
    <w:p>
      <w:pPr>
        <w:pStyle w:val="BookText"/>
        <w:rPr/>
      </w:pPr>
      <w:r>
        <w:rPr>
          <w:rFonts w:ascii="Amiri" w:hAnsi="Amiri" w:eastAsia="Amiri" w:cs="Amiri"/>
          <w:color w:val="111111"/>
          <w:sz w:val="28"/>
          <w:sz w:val="28"/>
          <w:szCs w:val="28"/>
          <w:rtl w:val="true"/>
          <w:lang w:bidi="ar-SA"/>
        </w:rPr>
        <w:t>كلامه، إلَّا أنَّ كلامه مملوء بأخطاء كثيرة فاضحة في الآيات وغيرها، مع أنَّه يَظهر منه أنَّه لم يكن يتكلَّم ارتجالاً، وإنَّما كان يقرأ في ورقة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والمضحك أنَّه استفتح كلامه بأن أخطأ في قراءة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قرأ لفظ الجلالة مفخَّمة، ولم يُكسـر نون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الصحيح كسرها وترقيق لفظ الجلالة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فأخطأ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خطأ فاضح لا يقع فيه صغار طلبة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أنَّها مكسورة الضاد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بعض أنصار أحمد إسماعيل أنَّه إنَّما قرأها بهذا </w:t>
      </w:r>
    </w:p>
    <w:p>
      <w:pPr>
        <w:pStyle w:val="BookText"/>
        <w:rPr/>
      </w:pPr>
      <w:r>
        <w:rPr>
          <w:rFonts w:ascii="Amiri" w:hAnsi="Amiri" w:eastAsia="Amiri" w:cs="Amiri"/>
          <w:color w:val="111111"/>
          <w:sz w:val="28"/>
          <w:sz w:val="28"/>
          <w:szCs w:val="28"/>
          <w:rtl w:val="true"/>
          <w:lang w:bidi="ar-SA"/>
        </w:rPr>
        <w:t>النحو علىٰ رواية أهل البيت عليهم السلام، فإنَّ من ضمن القراءات الواردة في هذه الكلمة أنَّها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هذا الكلام تبرير بارد؛ لأنّا لم نجد في الروايات ما يدلُّ علىٰ أنَّ أهل البيت عليهم السلام كانوا يقرؤونها بهذا اللفظ، مضافاً إلىٰ أنَّ أحمد إسماعيل لو كان يُحسِن قراءة القرآن لأمكن تصديق ذلك، ولكن مع كثرة أخطائه الفاضحة فإنَّ من يُصدِّق بهذا التبرير ساذج مغفَّل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فأخطأ فيها ثلاثة أخطاء واضحة، فإنَّه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بالتفخيم مع أنَّ الصحيح قراءتها مرقَّقة لكسـر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منصوبة،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مع أنَّها مكسورة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w:t>
      </w:r>
    </w:p>
    <w:p>
      <w:pPr>
        <w:pStyle w:val="BookText"/>
        <w:rPr/>
      </w:pPr>
      <w:r>
        <w:rPr>
          <w:rFonts w:ascii="Amiri" w:hAnsi="Amiri" w:eastAsia="Amiri" w:cs="Amiri"/>
          <w:color w:val="111111"/>
          <w:sz w:val="28"/>
          <w:sz w:val="28"/>
          <w:szCs w:val="28"/>
          <w:rtl w:val="true"/>
          <w:lang w:bidi="ar-SA"/>
        </w:rPr>
        <w:t>صِراطَكَ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فأخطأ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العين مع أنَّها مضمومة، ثمّ أراد تصحيحها فأخطأ فيها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 الواو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قَرْيَةٍ أَهْلَكْناها فَجاءَها بَأْسُنا بَياتاً أَوْ هُمْ 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فأخطأ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مع أنَّها مفتوحة الباء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أَنْظِرْنِي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فأخطأ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الهمزة همزة وصل مع أنَّها همزة 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خَفَّتْ مَوازِينُهُ فَأُولئِكَ الَّذِينَ خَسِـرُوا أَنْفُسَهُمْ بِما كانُوا بِآياتِنا يَظْلِمُونَ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مع أنَّه مكسورة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مَنَعَكَ أَلَّا تَسْجُدَ إِذْ أَمَرْتُكَ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بتسكين 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اخْرُجْ مِنْها مَذْؤُماً مَدْحُوراً لَمَنْ تَبِعَكَ مِنْهُمْ لَأَمْلَأَنَّ جَهَنَّمَ مِنْكُمْ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مذموماً،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أنَّها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خطاب واحد، فما بالك بأخطائه في سائر خطاباته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والمضحك أنَّ من تبجّحاته أنَّه قال في بعض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يكون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أحمد، ومن البصـرة، وفي خدِّه الأيمن أثر، وفي بداية ظهوره يكون شابّاً، وفي رأسه حزاز، وأعلم الناس بالقرآن وبالتوراة والإنجيل بعد الأئمّة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 w:name="pg7222_92979"/>
    </w:p>
    <w:p>
      <w:pPr>
        <w:pStyle w:val="BookText"/>
        <w:rPr/>
      </w:pPr>
      <w:bookmarkEnd w:id="13"/>
      <w:r>
        <w:rPr>
          <w:rFonts w:ascii="Amiri" w:hAnsi="Amiri" w:eastAsia="Amiri" w:cs="Amiri"/>
          <w:color w:val="111111"/>
          <w:sz w:val="28"/>
          <w:sz w:val="28"/>
          <w:szCs w:val="28"/>
          <w:rtl w:val="true"/>
          <w:lang w:bidi="ar-SA"/>
        </w:rPr>
        <w:t>وورد في موقع أنصاره في الانترنت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أحمد الحسن عليه السلام يدعو العلماء إلىٰ المناظرة وأهل كلّ كتاب بكتابهم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أحمد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 أهل التوراة بتوراتهم، وأعلم من أهل الإنجيل بإنجيلهم، وأعلم من أهل القرآن بقرآنهم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أحمد إسماعيل لا يُحسن قراءة آيات القرآن بصورة صحيحة، لدرجة أنّا رأينا أنَّ قراءة كثير من صبيان المسلمين للقرآن أصحُّ من قراءته، فكيف يكون أعلم من جميع علماء المسلمين في علوم القرآن وفهم معانيه؟</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40861_1051229030"/>
      <w:bookmarkStart w:id="15" w:name="_Toc5"/>
      <w:bookmarkEnd w:id="14"/>
      <w:r>
        <w:rPr>
          <w:rtl w:val="true"/>
        </w:rPr>
        <w:t>أخطاء أحمد إسماعيل في التفسير</w:t>
      </w:r>
      <w:r>
        <w:rPr>
          <w:rtl w:val="true"/>
        </w:rPr>
        <w:t>:</w:t>
      </w:r>
      <w:bookmarkEnd w:id="1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أحمد إسماعيل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w:t>
      </w:r>
    </w:p>
    <w:p>
      <w:pPr>
        <w:pStyle w:val="BookText"/>
        <w:rPr/>
      </w:pPr>
      <w:r>
        <w:rPr>
          <w:rFonts w:ascii="Amiri" w:hAnsi="Amiri" w:eastAsia="Amiri" w:cs="Amiri"/>
          <w:color w:val="111111"/>
          <w:sz w:val="28"/>
          <w:sz w:val="28"/>
          <w:szCs w:val="28"/>
          <w:rtl w:val="true"/>
          <w:lang w:bidi="ar-SA"/>
        </w:rPr>
        <w:t xml:space="preserve">الأُمَّة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الأُمَّة المحمّدية الحقيقية، وهم الثلاث مائة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عشـر، والوسط هو الصـراط المستقيم، وهو المهدي الأوّل؛ لأنَّه وسط بين الأئمّة والمهديّين، فالأُمَّة الوسط هم أتباع المهدي الأوّل وأنصار الإمام المهدي عليه السلام، وهم أيضاً خير أُمَّة أُخرجت للناس، بل وخير أئمّة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كلامه متضارب جدَّاً؛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الوسط هم الثلاثمائة والثلاثة عشـر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عدل عن كون هؤلاء هم الوسط،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والوسط هو المهدي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الخبر عين المبتدأ، وهنا جعل الأُمَّة هي الثلاثمائة والثلاثة عشـر رجلاً، وجعل الخبر وهو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الأوّل، فكيف يُخبَر عن الجمع بمفرد مغاير 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عدل عمَّا قاله قبل سطرين،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الوسط هم أتباع المهدي الأوّل وأنصار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الثلاثمائة والثلاثة عشـر ليسوا أتباع المهدي الأوّل وهو أحمد إسماعيل، وإنَّما هم أنصار الإمام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أتباع المهدي الأوّل بأنَّهم خير أُمَّة وخير أئمّة، ومن المعلوم أنَّ أتباع المهدي الأوّل ليسوا بأئمّة، فانظر مقدار التضارب والهذيان في كلام له لا يتجاوز خمسة أسطر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هي الولاية، أي حافظوا علىٰ الولاية، والصلاة الوسطىٰ أي الولاية بين الأئمّة والمهديّين، أي ولاية المهدي الأوّل في بداية ظهور الإمام المهدي عليه السلام؛ لأنَّ المهدي الأوّل من المهديّين، وأيضاً يُعَدُّ من الأئمّة كما في الروايات عنهم عليهم السلام التي تَعُدُّ الأئمّة من ولد علي وفاطمة عليهما السلام اثني عشر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عطف الصلاة الوسطىٰ علىٰ الصلوات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ما يُعبَّر عنه بذِكْر الخاصّ بعد العامّ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إنَّما هو لبيان أهمّية الخاصّ، وولاية المهدي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أحمد إسماعيل كما يزعم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ليست أكثر أهمّية من ولاية أمير المؤمنين علي بن أبي طالب عليه السلام، وولاية باقي الأئمّة المعصومين عليهم السلام لتكون مخصوصة بالذكر دون ولاية باقي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والمهدي الأوّل ليست له ولاية خاصّة به في بداية ظهور الإمام المهدي عليه السلام؛ لأنَّه تابع للإمام المهدي عليه السلام ورعيّة له، فأيّ ولاية له؟ وإذا كانت له ولاية فإنَّها ستكون بعد وفاة الإمام المهدي عليه السلام وتولّي المهدي الأوّل مقاليد الإمامة، وولايته حينئذٍ لا خصوصية لها ليرد التأكيد عليها دون غيرها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الآية التي بعد هذه الآية، وهي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المراد بالصلوات في الآية </w:t>
      </w:r>
    </w:p>
    <w:p>
      <w:pPr>
        <w:pStyle w:val="BookText"/>
        <w:rPr/>
      </w:pPr>
      <w:r>
        <w:rPr>
          <w:rFonts w:ascii="Amiri" w:hAnsi="Amiri" w:eastAsia="Amiri" w:cs="Amiri"/>
          <w:color w:val="111111"/>
          <w:sz w:val="28"/>
          <w:sz w:val="28"/>
          <w:szCs w:val="28"/>
          <w:rtl w:val="true"/>
          <w:lang w:bidi="ar-SA"/>
        </w:rPr>
        <w:t>السابقة هي الصلوات المعروفة؛ لأنَّ ما يصحُّ أن يؤتىٰ به رجالاً أو ركباناً في حال الخوف هو الصلاة لا الولاية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ما قاله أحمد إسماعيل مخالف لما دلَّت عليه الروايات الصحيحة المروية عن أئمّة أهل البيت عليهم السلام في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صلاة الظهر، وهي أوّل صلاة صلَّاها رسول الله صلى الله عليه وآله وسلم، وهي وسط النهار، ووسط صلاتين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وصلاة العصر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وهي أوّل صلاة أنزل الله علىٰ نبيّه صلى الله عليه وآله وسلم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وغيرهما من الروايات الدالّة علىٰ خلاف ما يقوله أحمد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أَيـُّهَا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سبحانه وتعالىٰ محمّداً صلى الله عليه وآله وسلم، ثمّ خلق منه علياً، وفاطمة، نوراً ظاهره علي، وباطنه فاطمة، ثمّ خلق الخلق منهما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كلام يخالف ظاهر الآية المباركة؛ فإنَّ ظاهر الآية أنَّ ابتداء الخلق نفس واحدة، ثمّ خلق منها زوجها، وهو إشارة واضحة لآدم وحوّاء عليهما السلام، وهو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أَيـُّهَا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المراد أنَّ ابتداء الخلق كان من نفس واحدة، وهو نبيّنا محمّد صلى الله عليه وآله وسلم، الذي خُلِقَ منه عليٌّ وفاطمة عليهما السلام؛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مِنْها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وأمير المؤمنين والسيّدة فاطمة عليهما السلام ليسا زوجاً للنفس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 الخلق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فيه يعود علىٰ علي وفاطمة عليهما السلام؛ لأنَّه لو كان عائداً علىٰ رسول الله صلى الله عليه وآله وسلم وعلي وفاطمة عليهما السلام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 الخلق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مِنْهُما رِجالاً كَثِيراً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من النفس الأُولىٰ وزوجها رجالاً كثيراً ونساءً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إسماعيل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 زَيْتُونَةٍ لا شَرْقِيَّةٍ وَلا غَرْبِيَّةٍ يَكادُ زَيْتُها يُضِـيءُ وَلَوْ لَمْ تَمْسَسْهُ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فالزيتون، والشجرة التي تخرج من طور سيناء، والتي تنبت بالدهن، والزيتونة اللاشرقية ولا غربية كلّها تشير إلىٰ شخص واحد، هو المهدي الأوّل في زمن ظهور </w:t>
      </w:r>
    </w:p>
    <w:p>
      <w:pPr>
        <w:pStyle w:val="BookText"/>
        <w:rPr/>
      </w:pPr>
      <w:r>
        <w:rPr>
          <w:rFonts w:ascii="Amiri" w:hAnsi="Amiri" w:eastAsia="Amiri" w:cs="Amiri"/>
          <w:color w:val="111111"/>
          <w:sz w:val="28"/>
          <w:sz w:val="28"/>
          <w:szCs w:val="28"/>
          <w:rtl w:val="true"/>
          <w:lang w:bidi="ar-SA"/>
        </w:rPr>
        <w:t xml:space="preserve">الإمام المهدي عليه السلام، فهو الزيتون في السورة التي نحن بصددها، وهو الشجرة التي تخرج من طور سيناء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عن أمير المؤمنين والصادق عليه السلام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فيه عدَّة مجازفات،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مِنَ السَّماءِ ماءً بِقَدَرٍ فَأَسْكَنَّاهُ فِي الْأَرضِ وَإِنَّا عَلى ذَهابٍ بِهِ لَقادِرُونَ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لَكُمْ بِهِ جَنَّاتٍ مِنْ نَخِيلٍ وَأَعْنابٍ لَكُمْ فِيها فَواكِهُ كَثِيرَةٌ وَمِنْها تَأْكُلُونَ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تَخْرُجُ مِنْ طُورِ سَيْناءَ تَنْبُتُ بِالدُّهْنِ وَصِبْغٍ لِلْآكِلِينَ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واضح الدلالة علىٰ أنَّ الله تعالىٰ أنزل ماءً من السماء، فخلق به جنّات فيها ثمار شتّىٰ، وكذلك أنشأ به شجرة تخرج من طور سيناء، وهي شجرة حقيقية خلقها الله بماء المطر، يستفاد منها في الأكل، كما أنشأ الله سبحانه جنّات من نخيل وأعناب وفواكه كثيرة لهذا الغرض، ولهذا وصف الله تعالىٰ شجرة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طور سيناء بأنَّها تنبت بالدهن وصبغ للآكلين، وهذه الشجرة هي شجرة الزيتون المباركة كما ذكر ذلك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تَنبُت ثمرها بالدهن</w:t>
      </w:r>
      <w:r>
        <w:rPr>
          <w:rStyle w:val="FootnoteAnchor"/>
          <w:rtl w:val="true"/>
        </w:rPr>
        <w:footnoteReference w:id="10"/>
      </w:r>
      <w:r>
        <w:rPr>
          <w:rFonts w:ascii="Amiri" w:hAnsi="Amiri" w:eastAsia="Amiri" w:cs="Amiri"/>
          <w:color w:val="111111"/>
          <w:sz w:val="28"/>
          <w:sz w:val="28"/>
          <w:szCs w:val="28"/>
          <w:rtl w:val="true"/>
          <w:lang w:bidi="ar-SA"/>
        </w:rPr>
        <w:t xml:space="preserve">لأنَّه يُعصَـر من الزيتونِ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وَصِبْغٍ لِلْآكِلِينَ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والصبغ ما يُصطَبغ به من الأُدُم، وذلك أنَّ الخبز يلوَّن بالصبغ إذا غُمِسَ فيه، والاصطباغ بالزيت الغمس فيه للائتدام به، والمراد بالصبغ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 زَيْتُونَةٍ لا شَرْقِيَّةٍ وَلا غَرْبِيَّةٍ يَكادُ زَيْتُها يُضِـيءُ 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يراد به شجرة حقيقية معيَّنة؛ لأنَّ الله سبحانه ضرب هذا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 فِيها مِصْباحٌ الْمِصْباحُ فِي زُجاجَةٍ الزُّجاجَةُ كَأَنَّها كَوْكَبٌ دُرِّيٌّ يُوقَدُ مِنْ شَجَرَةٍ مُبارَكَةٍ زَيْتُونَةٍ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فكيف يمكن أن تكون هذه الشجرة التي يستفيد منها الناس في الأكل والزيت هي المهدي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المهدي الأوّل هو الشجرة التي ذكرها الله سبحانه في المثل الذي ضربه 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خصوصية المهدي الأوّل من دون باقي الأئمّة الأطهار عليهم السلام لتكون له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أحمد إسماعيل خالف كلامه الذي قاله هنا في موضع آخر في تفسير هذه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 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وسط الجنَّة هي شجرة علم محمّد وآل محمّد صلى الله عليه وآله وسلم، التي نهىٰ الله آدم عليه السلام عن الأكل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يُضِـيءُ وَلَوْ لَمْ تَمْسَسْهُ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كلمات الله سبحانه، وهي القرآن، فهذا الزيت هو المدد الإلهي وهو القرآن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التفسيرين هو الصحيح يا أُولي الألباب؟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وَنادَيْناهُ مِنْ جانِبِ الطُّورِ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الْأَيْمَنِ وَقَرَّبْناهُ نَجِيًّا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هي الشجرة المباركة في القرآن، وهي شجرة آل محمّد عليهم السلام، وفروعها الأئمّة والمهديّون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والطور الأيمن، والوادي الأيمن هو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الأوّل من المهديّين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والبقعة المباركة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فالكلام من الطور الوادي الأيمن، أي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والوادي الأيمن الطور الأيمن من البقعة المباركة أي من الحسين، فالمهدي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لأنَّه من ذرّية الإمام المهدي عليه السلام، والبقعة المباركة من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وعلي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فالحسين من محمّد وعلي عليهما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فمكلِّم موسىٰ هو الله، ومكلِّم موسىٰ هو محمّد صلى الله عليه وآله وسلم، وهو علي عليه السلام، ومكلِّم موسىٰ هو المهدي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الكلام هذيان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 هي شجرة آل محمّد عليهم السلام، وفروعها الأئمّة والمهديّون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باطل؛ لأنَّ ظاهر الآية المباركة أنَّ الله تعالىٰ نادىٰ نبيّه موسىٰ عليه السلام نداءً حقيقياً خلقه سبحانه وجعله منبعثاً من شجرة حقيقية، فأسمعه موسىٰ عليه السلام، ولا معنىٰ لمناداة موسىٰ عليه السلام من شجرة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والطور الأيمن، والوادي الأيمن هو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الأوّل من المهديّين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هذيان واضح؛ لأنَّ معنىٰ الآية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نادىٰ موسىٰ عليه السلام من جانب المهدي الأوّل، وهذا كلام لا يصدر من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الآية الثانية فيها تصـريح بأنَّ النداء كان من شاطئ الوادي الأيمن، فلا ندري ما هو شاطئ أحمد إسماعيل الذي نودي منه موسىٰ عليه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والبقعة المباركة هو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الثكلىٰ؛ لأنَّه علىٰ هذا يكون المهدي الأوّل هو الجانب الأيمن من الإمام الحسين عليه السلام، ويكون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الله تعالىٰ نادىٰ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شجرة آل محمّد عليهم السلام، لكن ليس من جميع الشجرة وإنَّما من الجانب الأيمن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المهدي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الإمام الحسين عليه السلام، أي إنَّ المهدي الأوّل موجود في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قلنا هذيان واضح لكلّ ذي عينين، وليس تفسيراً لآيات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والوادي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الأيمن من البقعة المباركة أي من الحسين، فالمهدي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مخالف لظاهر الآية، فإنَّه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شاطِئِ الْوادِ الْأَيْمَنِ فِي الْبُقْعَةِ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الوادي الأيمن موجود في البقعة المباركة، لا من البقعة المباركة، حتَّىٰ يُفسَّـر بأنَّ المهدي الأوّل من الإمام الحسين 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يكون مكلِّم موسىٰ هو محمّد صلى الله عليه وآله وسلم، أو علي عليه السلام، أو المهدي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p>
    <w:p>
      <w:pPr>
        <w:pStyle w:val="BookText"/>
        <w:rPr/>
      </w:pPr>
      <w:r>
        <w:rPr>
          <w:rFonts w:ascii="Amiri" w:hAnsi="Amiri" w:eastAsia="Amiri" w:cs="Amiri"/>
          <w:color w:val="111111"/>
          <w:sz w:val="28"/>
          <w:sz w:val="28"/>
          <w:szCs w:val="28"/>
          <w:rtl w:val="true"/>
          <w:lang w:bidi="ar-SA"/>
        </w:rPr>
        <w:t>أنَّ النداء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إِنِّي أَنَا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يمكن أن يُنادىٰ موسىٰ عليه السلام بهذا النداء من قِبَل غير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هذيان أحمد إسماعيل أيضاً ما ذكره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السَّماواتِ وَالأَرْضَ فِي سِتَّةِ أَيَّامٍ وَكانَ عَرْشُهُ عَلَى الْماءِ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هو القرآن، والماء هو محمّد صلى الله عليه وآله وسلم، نور الله سبحانه وتعالىٰ، وهو يجري في السماوات والأرض وفي الخلق كما يجري الماء في الأنهار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معنىٰ الآية هو أنَّ الله تعالىٰ لـمَّا خلق السماوات والأرض في ستّة أيّام كان القرآن علىٰ محمّد صلى الله عليه وآله وسلم، فلا ندري ما فائدة ذلك، وما أهمّيته؟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تتبَّعنا كلماته في تفسير آيات القرآن الكريم لرأينا فيها العجائب والغرائب التي لا يُصدِّق عاقل أنَّها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 w:name="pg7222_92993"/>
    </w:p>
    <w:p>
      <w:pPr>
        <w:pStyle w:val="BookText"/>
        <w:rPr/>
      </w:pPr>
      <w:bookmarkEnd w:id="16"/>
      <w:r>
        <w:rPr>
          <w:rFonts w:ascii="Amiri" w:hAnsi="Amiri" w:eastAsia="Amiri" w:cs="Amiri"/>
          <w:color w:val="111111"/>
          <w:sz w:val="28"/>
          <w:sz w:val="28"/>
          <w:szCs w:val="28"/>
          <w:rtl w:val="true"/>
          <w:lang w:bidi="ar-SA"/>
        </w:rPr>
        <w:t>صادرة من شخص يدَّعي الإمامة والمهدوية، ولكن فيما ذكرناه كفاية لمن كان له قلب أو ألقىٰ السمع وهو شهيد</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40863_1051229030"/>
      <w:bookmarkStart w:id="18" w:name="_Toc6"/>
      <w:bookmarkEnd w:id="17"/>
      <w:r>
        <w:rPr>
          <w:rtl w:val="true"/>
        </w:rPr>
        <w:t>أخطاء أحمد إسماعيل اللغوية والنحوية</w:t>
      </w:r>
      <w:r>
        <w:rPr>
          <w:rtl w:val="true"/>
        </w:rPr>
        <w:t>:</w:t>
      </w:r>
      <w:bookmarkEnd w:id="18"/>
    </w:p>
    <w:p>
      <w:pPr>
        <w:pStyle w:val="BookText"/>
        <w:rPr/>
      </w:pPr>
      <w:r>
        <w:rPr>
          <w:rFonts w:ascii="Amiri" w:hAnsi="Amiri" w:eastAsia="Amiri" w:cs="Amiri"/>
          <w:color w:val="111111"/>
          <w:sz w:val="28"/>
          <w:sz w:val="28"/>
          <w:szCs w:val="28"/>
          <w:rtl w:val="true"/>
          <w:lang w:bidi="ar-SA"/>
        </w:rPr>
        <w:t>وأمَّا أخطاؤه اللغوية والنحوية فحدِّث ولا حرج، فلا يكاد يخلو كتاب من كتبه أو بيان من بياناته أو تسجيل من تسجيلاته من أخطاء نحوية كثيرة فاضحة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قلنا فإنَّ من أهمّ خطاباته الصوتية المسجَّلة خطابه إلىٰ طلبة الحوزة العلمية في النجف الأشرف وقم المقدَّسة، الذي ذكرنا آنفاً أخطاءه فيه في قراءة جملة من الآيات القرآنية، وأمَّا أخطاؤه اللغوية والنحوية الفاضحة في هذا الخطاب فلا تكاد تُحصـر، مع أنَّ أحمد إسماعيل دأب علىٰ تسكين أواخر أكثر كلمات خطابه خوفاً من الفضيحة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أخطائه النحوية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العترة فقد ذروتم حكمتهم اليمانية، ورواياتَهم الربّانية ذرو الريح للهشيم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فنصب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بالفتحة مع أنَّها تُنصب بالكسرة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رواياتَهم التي وصفوني بها ليست حِجَّة، ووصيّة رسول الله صلى الله عليه وآله وسلم بالأئمّة وبي وبالمهديّين ليست حِجَّة، ومعرفة القرآن وطرق السماوات ليست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فنصب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بالفتحة مع أنَّها تُنصب بالكسـرة،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بكسـر الحاء، وكرَّر ذلك ثلاث مرَّات مع أنَّها مضمومة الحاء، والفرق بين الحُجَّة والحِجَّة، أنَّ الحُجَّة هي ما يُستدلُّ به علىٰ الخصم، وهو المراد في كلامه، وأمَّا الحِجَّة فهي السَّنَة،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أُرِيدُ أَنْ أُنْكِحَكَ إِحْدَى ابْنَتَيَّ هاتَيْنِ عَلى أَنْ تَأْجُرَنِي ثَمانِيَ حِجَجٍ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ثماني سنوات، فانظر كيف تغيَّر المعنىٰ بالكلّية، وأحمد إسماعيل لم يشعر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أخطائه الفاضحة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عليَّ بكُلْ قلبَك، ولا تعتمد علىٰ فهمَك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أنَّها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وسكَّن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يُبدل تنوين النصب بألف، وسكَّن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مجرورة بالإضافة،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مجرورة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بيده ملكوت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مجرورة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كان أحد في زمن الإمام الصادق رأىٰ رسولُ الله صلى الله عليه وآله وسلم، حتَّىٰ يقولْ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يرىٰ رسولِ الله صلى الله عليه وآله وسلم بالرؤيا فليفعل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مرَّتين، رفعها مرَّةً وجرَّها مرَّةً أُخرىٰ، وكلاهما خطأ، والصحيح نصبهما بالفتحة؛ لأنَّ كلَّاً منهما مفعول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كلامنا في النوم مثلَ كلامنا في اليقظة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حقّها أن تُرفع؛ لأنَّها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يقبل رسولِ الله صلى الله عليه وآله وسلم إيمان خالد بن سعيد الأُموي؛ لأنَّه رأىٰ رؤيا؟ ألم يقبل رسولِ الله صلى الله عليه وآله وسلم إيمان يهودي رأىٰ رؤيا بموسىٰ بن عمران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مع أنَّ حقّهما الرفع؛ لأنَّ كلَّاً منهما فاعل 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أخطائه الفاضحة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ما أثقل الدنيا في كفَّةَ ميزانكم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مجرورة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وعلامة جرّها الكسرة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عليه السلام فداءَ عرش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مرفوعة لأنَّها 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وواجه الحسينْ عليه السلام العلماءْ غيرِ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حقَّها النصب؛ لأنَّها صفة للعلماء التي هي منصوبة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وواجه الحسينْ في كربلاءْ الدنيا وزخرفِها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حقَّها النصب؛ لأنَّها معطوفة علىٰ منصوب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خصاصة كانت خصاصةِ العبّاس عليه السلام، وأيّ إيثار كان إيثارَه؟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وحقّها الرفع؛ لأنَّها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اللازم رفعها؛ لأنَّها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أخطائه الفاضحة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انتصـر الحسينْ عليه السلام وأصحابَه في هذه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اللازم رفعها؛ لأنَّها معطوفة علىٰ مرفوع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أخطائه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الدنيا وزخرفِها فقد طلَّقها الحسينْ عليه السلام وأصحابَه عليهم السلام وساروا في ركب الحقيقة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وزخرفها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أنها معطوفة علىٰ مرفوع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حقَّها الرفع؛ لأنَّها معطوفة علىٰ مرفوع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ميزان الشهادة التي شهدها الحسينْ عليه السلام وأصحابَه عليهم السلام بدمائهم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حقّها الرفع؛ لأنَّها معطوفة علىٰ مرفوع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أخطائه الفاضحة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العلماءْ غيرِ العاملين الذين يؤيِّدون حرّية أمريكا وديموقراطيتِها، أحراراً؛ فلو كانوا عبيداً للهْ لاستَحُوا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منصوبة بالفتحة؛ لأنَّها صفة لمنصوب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وديموقراطيتها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اللازم نصبها بالفتحة؛ لأنَّها معطوفة علىٰ منصوب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حقّها الرفع؛ لأنَّها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لاستَحْيَوا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قليل من أخطائه في خطاب واحد، مع أنّي تغافلت عمَّا التزم به أحمد إسماعيل من تسكين أواخر أكثر كلمات خطابه، وتركت النظر في باقي خطابه لأنّي سئمت </w:t>
      </w:r>
    </w:p>
    <w:p>
      <w:pPr>
        <w:pStyle w:val="BookText"/>
        <w:rPr/>
      </w:pPr>
      <w:r>
        <w:rPr>
          <w:rFonts w:ascii="Amiri" w:hAnsi="Amiri" w:eastAsia="Amiri" w:cs="Amiri"/>
          <w:color w:val="111111"/>
          <w:sz w:val="28"/>
          <w:sz w:val="28"/>
          <w:szCs w:val="28"/>
          <w:rtl w:val="true"/>
          <w:lang w:bidi="ar-SA"/>
        </w:rPr>
        <w:t>من عَدِّ أخطائه، وخشيت أن يملَّ القارئ الكريم من ذكر جميع الأخطاء التي وقع فيها في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تتبَّعنا أخطاءه النحوية في كتبه وباقي خطاباته لطال بنا المقام، فلا تكاد تجد تسجيلاً صوتياً له خالياً من أخطاء لغوية ونحوية فاضحة في كلّ سطر يقرؤه، وكلّ من يعرف علم النحو ويستمع إلىٰ كلامه يجزم بأنَّه رجل جاهل بقواعد اللغة العربية، فأيّ إمام معصوم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العجائب تبرير أحد أنصاره وهو ناظم العقيلي، حيث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يعقل يا حسن النجفي أنَّ السيّد أحمد الحسن لا يُميِّز حروف الجرّ، هل هي ناصبة للأسماء أم جارّة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لا يخفىٰ علىٰ أدنىٰ المستويات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أن أُخبرك بأنَّ السيّد أحمد الحسن لا يشقّ له غبار في علوم اللغة العربية، وهو أعرف بها منك ومن أسيادك، ولكنَّه لا يبالغ في التركيز علىٰ ذلك في كتاباته بقدر ما يركِّز علىٰ وضوح المعنىٰ وقوَّة الحجَّة والبرهان، والأخطاء التي </w:t>
      </w:r>
    </w:p>
    <w:p>
      <w:pPr>
        <w:pStyle w:val="BookText"/>
        <w:rPr/>
      </w:pPr>
      <w:r>
        <w:rPr>
          <w:rFonts w:ascii="Amiri" w:hAnsi="Amiri" w:eastAsia="Amiri" w:cs="Amiri"/>
          <w:color w:val="111111"/>
          <w:sz w:val="28"/>
          <w:sz w:val="28"/>
          <w:szCs w:val="28"/>
          <w:rtl w:val="true"/>
          <w:lang w:bidi="ar-SA"/>
        </w:rPr>
        <w:t>تشدَّقت بها لا تُغيِّر المعنىٰ، وأغلبها من الترف اللغوي الذي يضـرُّ أكثر ممَّا ينفع، وهو من الانهماك في اللغة الذي ورد النهي عنه من أهل البيت عليهم السلام كما سيأتي بيانه إن شاء الله تعالىٰ</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هذا تبرير سخيف جدَّاً لا يصدر إلَّا من معاند مكابر؛ لأنّا لاحظنا أنَّ أحمد إسماعيل أخطأ فنصب المجرور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كفَّةَ ميزانكم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تعتمد علىٰ فهمَك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علىٰ أنَّه دون أقلّ المستويات العلمية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يبالغ في التركيز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من ناظم العقيلي بأنَّ إمامه ضعيف التركيز، ونحن لا نطلب منه المبالغة في التركيز، وإنَّما نطلب منه أدنىٰ التفات، بحيث يرفع المرفوع، وينصب المنصوب، ويجرّ المجرور، لا 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وزعمه أنَّ أخطاء أحمد إسماعيل لا تُغيِّر المعنىٰ غير صحيح؛ لأنَّ من أخطائه المغيِّرة للمعنىٰ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الدنيا وزخرفِها فقد طلَّقها الحسينْ عليه السلام وأصحابَه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مرفوعة؛ لأنَّها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يريد أن يقوله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الحسين عليه السلام وأصحابه طلَّقوا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لـمَّا نصب أحمد إسماعيل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طلَّق الدنيا وطلَّق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معنىٰ فاسد وغير مراد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العقيلي أنَّ السيّد أحمد الحسن لا يشقُّ له غبار في علوم اللغة العربية من المكابرات السمجة التي لا تستحقُّ أن يُرَدُّ عليها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الصلاة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الدهن، فثمرها فيه دهن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الأحسن في الدفاع عن أحمد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الجواب المنير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3977</Words>
  <Characters>18128</Characters>
  <CharactersWithSpaces>21910</CharactersWithSpaces>
  <Paragraphs>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2026-08-27T08:32:00Z</dcterms:created>
  <dc:creator>ghaemiyeh.com</dc:creator>
  <dc:description/>
  <dc:language>en-US</dc:language>
  <cp:lastModifiedBy/>
  <dcterms:modified xsi:type="dcterms:W3CDTF">2026-08-27T12:02:02Z</dcterms:modified>
  <cp:revision>1</cp:revision>
  <dc:subject/>
  <dc:title>الرد الساطع علی ابن کاطع أخطاء ابن کاطع فی القرآن و التفسیر و النحو</dc:title>
</cp:coreProperties>
</file>

<file path=docProps/custom.xml><?xml version="1.0" encoding="utf-8"?>
<Properties xmlns="http://schemas.openxmlformats.org/officeDocument/2006/custom-properties" xmlns:vt="http://schemas.openxmlformats.org/officeDocument/2006/docPropsVTypes"/>
</file>