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قضایی مجموعه پرسش و پاسخ های حقوقی و جزایی از حضرت آیت الله العظمی سید محمد صادق روحانی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7933_372815092">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3357935_372815092">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3357937_372815092">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3357939_372815092">
            <w:r>
              <w:rPr>
                <w:webHidden/>
                <w:rStyle w:val="IndexLink"/>
                <w:rtl w:val="true"/>
              </w:rPr>
              <w:t>يادداشت</w:t>
            </w:r>
            <w:r>
              <w:rPr>
                <w:rStyle w:val="IndexLink"/>
                <w:rtl w:val="true"/>
              </w:rPr>
              <w:tab/>
            </w:r>
            <w:r>
              <w:rPr>
                <w:rStyle w:val="IndexLink"/>
              </w:rPr>
              <w:t>68</w:t>
            </w:r>
          </w:hyperlink>
        </w:p>
        <w:p>
          <w:pPr>
            <w:pStyle w:val="Contents2"/>
            <w:tabs>
              <w:tab w:val="clear" w:pos="8743"/>
              <w:tab w:val="right" w:pos="9026" w:leader="dot"/>
            </w:tabs>
            <w:rPr/>
          </w:pPr>
          <w:hyperlink w:anchor="__RefHeading___Toc3357941_372815092">
            <w:r>
              <w:rPr>
                <w:webHidden/>
                <w:rStyle w:val="IndexLink"/>
                <w:rtl w:val="true"/>
              </w:rPr>
              <w:t>فصل اول</w:t>
            </w:r>
            <w:r>
              <w:rPr>
                <w:rStyle w:val="IndexLink"/>
                <w:rtl w:val="true"/>
              </w:rPr>
              <w:t xml:space="preserve">: </w:t>
            </w:r>
            <w:r>
              <w:rPr>
                <w:rStyle w:val="IndexLink"/>
                <w:rtl w:val="true"/>
              </w:rPr>
              <w:t>مباحث حقوقى</w:t>
            </w:r>
            <w:r>
              <w:rPr>
                <w:rStyle w:val="IndexLink"/>
                <w:rtl w:val="true"/>
              </w:rPr>
              <w:tab/>
            </w:r>
            <w:r>
              <w:rPr>
                <w:rStyle w:val="IndexLink"/>
              </w:rPr>
              <w:t>70</w:t>
            </w:r>
          </w:hyperlink>
        </w:p>
        <w:p>
          <w:pPr>
            <w:pStyle w:val="Contents3"/>
            <w:tabs>
              <w:tab w:val="clear" w:pos="8459"/>
              <w:tab w:val="right" w:pos="9026" w:leader="dot"/>
            </w:tabs>
            <w:rPr/>
          </w:pPr>
          <w:hyperlink w:anchor="__RefHeading___Toc3357943_37281509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357945_372815092">
            <w:r>
              <w:rPr>
                <w:webHidden/>
                <w:rStyle w:val="IndexLink"/>
                <w:rtl w:val="true"/>
              </w:rPr>
              <w:t>بخش اول</w:t>
            </w:r>
            <w:r>
              <w:rPr>
                <w:rStyle w:val="IndexLink"/>
                <w:rtl w:val="true"/>
              </w:rPr>
              <w:t xml:space="preserve">: </w:t>
            </w:r>
            <w:r>
              <w:rPr>
                <w:rStyle w:val="IndexLink"/>
                <w:rtl w:val="true"/>
              </w:rPr>
              <w:t>اموال</w:t>
            </w:r>
            <w:r>
              <w:rPr>
                <w:rStyle w:val="IndexLink"/>
                <w:rtl w:val="true"/>
              </w:rPr>
              <w:tab/>
            </w:r>
            <w:r>
              <w:rPr>
                <w:rStyle w:val="IndexLink"/>
              </w:rPr>
              <w:t>71</w:t>
            </w:r>
          </w:hyperlink>
        </w:p>
        <w:p>
          <w:pPr>
            <w:pStyle w:val="Contents4"/>
            <w:tabs>
              <w:tab w:val="clear" w:pos="8176"/>
              <w:tab w:val="right" w:pos="9026" w:leader="dot"/>
            </w:tabs>
            <w:rPr/>
          </w:pPr>
          <w:hyperlink w:anchor="__RefHeading___Toc3357947_372815092">
            <w:r>
              <w:rPr>
                <w:webHidden/>
                <w:rStyle w:val="IndexLink"/>
              </w:rPr>
              <w:t>1</w:t>
            </w:r>
            <w:r>
              <w:rPr>
                <w:rStyle w:val="IndexLink"/>
                <w:rtl w:val="true"/>
              </w:rPr>
              <w:t xml:space="preserve"> - </w:t>
            </w:r>
            <w:r>
              <w:rPr>
                <w:rStyle w:val="IndexLink"/>
                <w:rtl w:val="true"/>
              </w:rPr>
              <w:t>وقف و توليت در وقف</w:t>
            </w:r>
            <w:r>
              <w:rPr>
                <w:rStyle w:val="IndexLink"/>
                <w:rtl w:val="true"/>
              </w:rPr>
              <w:tab/>
            </w:r>
            <w:r>
              <w:rPr>
                <w:rStyle w:val="IndexLink"/>
              </w:rPr>
              <w:t>71</w:t>
            </w:r>
          </w:hyperlink>
        </w:p>
        <w:p>
          <w:pPr>
            <w:pStyle w:val="Contents5"/>
            <w:tabs>
              <w:tab w:val="clear" w:pos="7892"/>
              <w:tab w:val="right" w:pos="9026" w:leader="dot"/>
            </w:tabs>
            <w:rPr/>
          </w:pPr>
          <w:hyperlink w:anchor="__RefHeading___Toc3357949_372815092">
            <w:r>
              <w:rPr>
                <w:webHidden/>
                <w:rStyle w:val="IndexLink"/>
                <w:rtl w:val="true"/>
              </w:rPr>
              <w:t>شرط وصف خاص در متولّى وقف</w:t>
            </w:r>
            <w:r>
              <w:rPr>
                <w:rStyle w:val="IndexLink"/>
                <w:rtl w:val="true"/>
              </w:rPr>
              <w:tab/>
            </w:r>
            <w:r>
              <w:rPr>
                <w:rStyle w:val="IndexLink"/>
              </w:rPr>
              <w:t>71</w:t>
            </w:r>
          </w:hyperlink>
        </w:p>
        <w:p>
          <w:pPr>
            <w:pStyle w:val="Contents5"/>
            <w:tabs>
              <w:tab w:val="clear" w:pos="7892"/>
              <w:tab w:val="right" w:pos="9026" w:leader="dot"/>
            </w:tabs>
            <w:rPr/>
          </w:pPr>
          <w:hyperlink w:anchor="__RefHeading___Toc3357951_372815092">
            <w:r>
              <w:rPr>
                <w:webHidden/>
                <w:rStyle w:val="IndexLink"/>
                <w:rtl w:val="true"/>
              </w:rPr>
              <w:t>نقش امين در صورت خيانت متولّى وقف</w:t>
            </w:r>
            <w:r>
              <w:rPr>
                <w:rStyle w:val="IndexLink"/>
                <w:rtl w:val="true"/>
              </w:rPr>
              <w:tab/>
            </w:r>
            <w:r>
              <w:rPr>
                <w:rStyle w:val="IndexLink"/>
              </w:rPr>
              <w:t>71</w:t>
            </w:r>
          </w:hyperlink>
        </w:p>
        <w:p>
          <w:pPr>
            <w:pStyle w:val="Contents5"/>
            <w:tabs>
              <w:tab w:val="clear" w:pos="7892"/>
              <w:tab w:val="right" w:pos="9026" w:leader="dot"/>
            </w:tabs>
            <w:rPr/>
          </w:pPr>
          <w:hyperlink w:anchor="__RefHeading___Toc3357953_372815092">
            <w:r>
              <w:rPr>
                <w:webHidden/>
                <w:rStyle w:val="IndexLink"/>
                <w:rtl w:val="true"/>
              </w:rPr>
              <w:t>سهم متولى وقف در صورت تعيين به وسيله حاكم</w:t>
            </w:r>
            <w:r>
              <w:rPr>
                <w:rStyle w:val="IndexLink"/>
                <w:rtl w:val="true"/>
              </w:rPr>
              <w:tab/>
            </w:r>
            <w:r>
              <w:rPr>
                <w:rStyle w:val="IndexLink"/>
              </w:rPr>
              <w:t>72</w:t>
            </w:r>
          </w:hyperlink>
        </w:p>
        <w:p>
          <w:pPr>
            <w:pStyle w:val="Contents5"/>
            <w:tabs>
              <w:tab w:val="clear" w:pos="7892"/>
              <w:tab w:val="right" w:pos="9026" w:leader="dot"/>
            </w:tabs>
            <w:rPr/>
          </w:pPr>
          <w:hyperlink w:anchor="__RefHeading___Toc3357955_372815092">
            <w:r>
              <w:rPr>
                <w:webHidden/>
                <w:rStyle w:val="IndexLink"/>
                <w:rtl w:val="true"/>
              </w:rPr>
              <w:t>كِبَر سنّ متولى موقوفه</w:t>
            </w:r>
            <w:r>
              <w:rPr>
                <w:rStyle w:val="IndexLink"/>
                <w:rtl w:val="true"/>
              </w:rPr>
              <w:tab/>
            </w:r>
            <w:r>
              <w:rPr>
                <w:rStyle w:val="IndexLink"/>
              </w:rPr>
              <w:t>72</w:t>
            </w:r>
          </w:hyperlink>
        </w:p>
        <w:p>
          <w:pPr>
            <w:pStyle w:val="Contents5"/>
            <w:tabs>
              <w:tab w:val="clear" w:pos="7892"/>
              <w:tab w:val="right" w:pos="9026" w:leader="dot"/>
            </w:tabs>
            <w:rPr/>
          </w:pPr>
          <w:hyperlink w:anchor="__RefHeading___Toc3357957_372815092">
            <w:r>
              <w:rPr>
                <w:webHidden/>
                <w:rStyle w:val="IndexLink"/>
                <w:rtl w:val="true"/>
              </w:rPr>
              <w:t>تكليف فرد فريب خورده به ثبت سند شخصى براى ملك موقوفه</w:t>
            </w:r>
            <w:r>
              <w:rPr>
                <w:rStyle w:val="IndexLink"/>
                <w:rtl w:val="true"/>
              </w:rPr>
              <w:tab/>
            </w:r>
            <w:r>
              <w:rPr>
                <w:rStyle w:val="IndexLink"/>
              </w:rPr>
              <w:t>73</w:t>
            </w:r>
          </w:hyperlink>
        </w:p>
        <w:p>
          <w:pPr>
            <w:pStyle w:val="Contents5"/>
            <w:tabs>
              <w:tab w:val="clear" w:pos="7892"/>
              <w:tab w:val="right" w:pos="9026" w:leader="dot"/>
            </w:tabs>
            <w:rPr/>
          </w:pPr>
          <w:hyperlink w:anchor="__RefHeading___Toc3357959_372815092">
            <w:r>
              <w:rPr>
                <w:webHidden/>
                <w:rStyle w:val="IndexLink"/>
                <w:rtl w:val="true"/>
              </w:rPr>
              <w:t>عدم امكان بيع زمين وقفى</w:t>
            </w:r>
            <w:r>
              <w:rPr>
                <w:rStyle w:val="IndexLink"/>
                <w:rtl w:val="true"/>
              </w:rPr>
              <w:tab/>
            </w:r>
            <w:r>
              <w:rPr>
                <w:rStyle w:val="IndexLink"/>
              </w:rPr>
              <w:t>73</w:t>
            </w:r>
          </w:hyperlink>
        </w:p>
        <w:p>
          <w:pPr>
            <w:pStyle w:val="Contents5"/>
            <w:tabs>
              <w:tab w:val="clear" w:pos="7892"/>
              <w:tab w:val="right" w:pos="9026" w:leader="dot"/>
            </w:tabs>
            <w:rPr/>
          </w:pPr>
          <w:hyperlink w:anchor="__RefHeading___Toc3357961_372815092">
            <w:r>
              <w:rPr>
                <w:webHidden/>
                <w:rStyle w:val="IndexLink"/>
                <w:rtl w:val="true"/>
              </w:rPr>
              <w:t>عدم بطلان وقف در فرض مانع شدن از عمل به وقف</w:t>
            </w:r>
            <w:r>
              <w:rPr>
                <w:rStyle w:val="IndexLink"/>
                <w:rtl w:val="true"/>
              </w:rPr>
              <w:tab/>
            </w:r>
            <w:r>
              <w:rPr>
                <w:rStyle w:val="IndexLink"/>
              </w:rPr>
              <w:t>74</w:t>
            </w:r>
          </w:hyperlink>
        </w:p>
        <w:p>
          <w:pPr>
            <w:pStyle w:val="Contents5"/>
            <w:tabs>
              <w:tab w:val="clear" w:pos="7892"/>
              <w:tab w:val="right" w:pos="9026" w:leader="dot"/>
            </w:tabs>
            <w:rPr/>
          </w:pPr>
          <w:hyperlink w:anchor="__RefHeading___Toc3357963_372815092">
            <w:r>
              <w:rPr>
                <w:webHidden/>
                <w:rStyle w:val="IndexLink"/>
                <w:rtl w:val="true"/>
              </w:rPr>
              <w:t>ايجاد وقف نامه متعارض با وقف نامه اول</w:t>
            </w:r>
            <w:r>
              <w:rPr>
                <w:rStyle w:val="IndexLink"/>
                <w:rtl w:val="true"/>
              </w:rPr>
              <w:tab/>
            </w:r>
            <w:r>
              <w:rPr>
                <w:rStyle w:val="IndexLink"/>
              </w:rPr>
              <w:t>74</w:t>
            </w:r>
          </w:hyperlink>
        </w:p>
        <w:p>
          <w:pPr>
            <w:pStyle w:val="Contents5"/>
            <w:tabs>
              <w:tab w:val="clear" w:pos="7892"/>
              <w:tab w:val="right" w:pos="9026" w:leader="dot"/>
            </w:tabs>
            <w:rPr/>
          </w:pPr>
          <w:hyperlink w:anchor="__RefHeading___Toc3357965_372815092">
            <w:r>
              <w:rPr>
                <w:webHidden/>
                <w:rStyle w:val="IndexLink"/>
                <w:rtl w:val="true"/>
              </w:rPr>
              <w:t>قرار دادن توليت براى فرزندان به صورت متوالى</w:t>
            </w:r>
            <w:r>
              <w:rPr>
                <w:rStyle w:val="IndexLink"/>
                <w:rtl w:val="true"/>
              </w:rPr>
              <w:tab/>
            </w:r>
            <w:r>
              <w:rPr>
                <w:rStyle w:val="IndexLink"/>
              </w:rPr>
              <w:t>75</w:t>
            </w:r>
          </w:hyperlink>
        </w:p>
        <w:p>
          <w:pPr>
            <w:pStyle w:val="Contents5"/>
            <w:tabs>
              <w:tab w:val="clear" w:pos="7892"/>
              <w:tab w:val="right" w:pos="9026" w:leader="dot"/>
            </w:tabs>
            <w:rPr/>
          </w:pPr>
          <w:hyperlink w:anchor="__RefHeading___Toc3357967_372815092">
            <w:r>
              <w:rPr>
                <w:webHidden/>
                <w:rStyle w:val="IndexLink"/>
                <w:rtl w:val="true"/>
              </w:rPr>
              <w:t>قبول توليت پس از ردّ ابتدايى آن</w:t>
            </w:r>
            <w:r>
              <w:rPr>
                <w:rStyle w:val="IndexLink"/>
                <w:rtl w:val="true"/>
              </w:rPr>
              <w:tab/>
            </w:r>
            <w:r>
              <w:rPr>
                <w:rStyle w:val="IndexLink"/>
              </w:rPr>
              <w:t>75</w:t>
            </w:r>
          </w:hyperlink>
        </w:p>
        <w:p>
          <w:pPr>
            <w:pStyle w:val="Contents5"/>
            <w:tabs>
              <w:tab w:val="clear" w:pos="7892"/>
              <w:tab w:val="right" w:pos="9026" w:leader="dot"/>
            </w:tabs>
            <w:rPr/>
          </w:pPr>
          <w:hyperlink w:anchor="__RefHeading___Toc3357969_372815092">
            <w:r>
              <w:rPr>
                <w:webHidden/>
                <w:rStyle w:val="IndexLink"/>
                <w:rtl w:val="true"/>
              </w:rPr>
              <w:t>احكام توليت به نحو اجتماع</w:t>
            </w:r>
            <w:r>
              <w:rPr>
                <w:rStyle w:val="IndexLink"/>
                <w:rtl w:val="true"/>
              </w:rPr>
              <w:tab/>
            </w:r>
            <w:r>
              <w:rPr>
                <w:rStyle w:val="IndexLink"/>
              </w:rPr>
              <w:t>76</w:t>
            </w:r>
          </w:hyperlink>
        </w:p>
        <w:p>
          <w:pPr>
            <w:pStyle w:val="Contents5"/>
            <w:tabs>
              <w:tab w:val="clear" w:pos="7892"/>
              <w:tab w:val="right" w:pos="9026" w:leader="dot"/>
            </w:tabs>
            <w:rPr/>
          </w:pPr>
          <w:hyperlink w:anchor="__RefHeading___Toc3357971_372815092">
            <w:r>
              <w:rPr>
                <w:webHidden/>
                <w:rStyle w:val="IndexLink"/>
                <w:rtl w:val="true"/>
              </w:rPr>
              <w:t>قرار دادن توليت براى چند نسل متوالى</w:t>
            </w:r>
            <w:r>
              <w:rPr>
                <w:rStyle w:val="IndexLink"/>
                <w:rtl w:val="true"/>
              </w:rPr>
              <w:tab/>
            </w:r>
            <w:r>
              <w:rPr>
                <w:rStyle w:val="IndexLink"/>
              </w:rPr>
              <w:t>76</w:t>
            </w:r>
          </w:hyperlink>
        </w:p>
        <w:p>
          <w:pPr>
            <w:pStyle w:val="Contents5"/>
            <w:tabs>
              <w:tab w:val="clear" w:pos="7892"/>
              <w:tab w:val="right" w:pos="9026" w:leader="dot"/>
            </w:tabs>
            <w:rPr/>
          </w:pPr>
          <w:hyperlink w:anchor="__RefHeading___Toc3357973_372815092">
            <w:r>
              <w:rPr>
                <w:webHidden/>
                <w:rStyle w:val="IndexLink"/>
                <w:rtl w:val="true"/>
              </w:rPr>
              <w:t>قبول توليت به صورت مشروط</w:t>
            </w:r>
            <w:r>
              <w:rPr>
                <w:rStyle w:val="IndexLink"/>
                <w:rtl w:val="true"/>
              </w:rPr>
              <w:tab/>
            </w:r>
            <w:r>
              <w:rPr>
                <w:rStyle w:val="IndexLink"/>
              </w:rPr>
              <w:t>77</w:t>
            </w:r>
          </w:hyperlink>
        </w:p>
        <w:p>
          <w:pPr>
            <w:pStyle w:val="Contents4"/>
            <w:tabs>
              <w:tab w:val="clear" w:pos="8176"/>
              <w:tab w:val="right" w:pos="9026" w:leader="dot"/>
            </w:tabs>
            <w:rPr/>
          </w:pPr>
          <w:hyperlink w:anchor="__RefHeading___Toc3357975_372815092">
            <w:r>
              <w:rPr>
                <w:webHidden/>
                <w:rStyle w:val="IndexLink"/>
              </w:rPr>
              <w:t>2</w:t>
            </w:r>
            <w:r>
              <w:rPr>
                <w:rStyle w:val="IndexLink"/>
                <w:rtl w:val="true"/>
              </w:rPr>
              <w:t xml:space="preserve"> - </w:t>
            </w:r>
            <w:r>
              <w:rPr>
                <w:rStyle w:val="IndexLink"/>
                <w:rtl w:val="true"/>
              </w:rPr>
              <w:t>بيع واحكام معاملات</w:t>
            </w:r>
            <w:r>
              <w:rPr>
                <w:rStyle w:val="IndexLink"/>
                <w:rtl w:val="true"/>
              </w:rPr>
              <w:tab/>
            </w:r>
            <w:r>
              <w:rPr>
                <w:rStyle w:val="IndexLink"/>
              </w:rPr>
              <w:t>77</w:t>
            </w:r>
          </w:hyperlink>
        </w:p>
        <w:p>
          <w:pPr>
            <w:pStyle w:val="Contents5"/>
            <w:tabs>
              <w:tab w:val="clear" w:pos="7892"/>
              <w:tab w:val="right" w:pos="9026" w:leader="dot"/>
            </w:tabs>
            <w:rPr/>
          </w:pPr>
          <w:hyperlink w:anchor="__RefHeading___Toc3357977_372815092">
            <w:r>
              <w:rPr>
                <w:webHidden/>
                <w:rStyle w:val="IndexLink"/>
                <w:rtl w:val="true"/>
              </w:rPr>
              <w:t>بيع كالى به كالى</w:t>
            </w:r>
            <w:r>
              <w:rPr>
                <w:rStyle w:val="IndexLink"/>
                <w:rtl w:val="true"/>
              </w:rPr>
              <w:tab/>
            </w:r>
            <w:r>
              <w:rPr>
                <w:rStyle w:val="IndexLink"/>
              </w:rPr>
              <w:t>77</w:t>
            </w:r>
          </w:hyperlink>
        </w:p>
        <w:p>
          <w:pPr>
            <w:pStyle w:val="Contents5"/>
            <w:tabs>
              <w:tab w:val="clear" w:pos="7892"/>
              <w:tab w:val="right" w:pos="9026" w:leader="dot"/>
            </w:tabs>
            <w:rPr/>
          </w:pPr>
          <w:hyperlink w:anchor="__RefHeading___Toc3357979_372815092">
            <w:r>
              <w:rPr>
                <w:webHidden/>
                <w:rStyle w:val="IndexLink"/>
                <w:rtl w:val="true"/>
              </w:rPr>
              <w:t>مبيع قرار گرفتن حقوق</w:t>
            </w:r>
            <w:r>
              <w:rPr>
                <w:rStyle w:val="IndexLink"/>
                <w:rtl w:val="true"/>
              </w:rPr>
              <w:tab/>
            </w:r>
            <w:r>
              <w:rPr>
                <w:rStyle w:val="IndexLink"/>
              </w:rPr>
              <w:t>77</w:t>
            </w:r>
          </w:hyperlink>
        </w:p>
        <w:p>
          <w:pPr>
            <w:pStyle w:val="Contents5"/>
            <w:tabs>
              <w:tab w:val="clear" w:pos="7892"/>
              <w:tab w:val="right" w:pos="9026" w:leader="dot"/>
            </w:tabs>
            <w:rPr/>
          </w:pPr>
          <w:hyperlink w:anchor="__RefHeading___Toc3357981_372815092">
            <w:r>
              <w:rPr>
                <w:webHidden/>
                <w:rStyle w:val="IndexLink"/>
                <w:rtl w:val="true"/>
              </w:rPr>
              <w:t>كفايت علم به متعارف بودن در بلد براى صحت معامله</w:t>
            </w:r>
            <w:r>
              <w:rPr>
                <w:rStyle w:val="IndexLink"/>
                <w:rtl w:val="true"/>
              </w:rPr>
              <w:tab/>
            </w:r>
            <w:r>
              <w:rPr>
                <w:rStyle w:val="IndexLink"/>
              </w:rPr>
              <w:t>78</w:t>
            </w:r>
          </w:hyperlink>
        </w:p>
        <w:p>
          <w:pPr>
            <w:pStyle w:val="Contents5"/>
            <w:tabs>
              <w:tab w:val="clear" w:pos="7892"/>
              <w:tab w:val="right" w:pos="9026" w:leader="dot"/>
            </w:tabs>
            <w:rPr/>
          </w:pPr>
          <w:hyperlink w:anchor="__RefHeading___Toc3357983_372815092">
            <w:r>
              <w:rPr>
                <w:webHidden/>
                <w:rStyle w:val="IndexLink"/>
                <w:rtl w:val="true"/>
              </w:rPr>
              <w:t>مزايده معاملات عمده دولتى و عدم شرط صحت</w:t>
            </w:r>
            <w:r>
              <w:rPr>
                <w:rStyle w:val="IndexLink"/>
                <w:rtl w:val="true"/>
              </w:rPr>
              <w:tab/>
            </w:r>
            <w:r>
              <w:rPr>
                <w:rStyle w:val="IndexLink"/>
              </w:rPr>
              <w:t>78</w:t>
            </w:r>
          </w:hyperlink>
        </w:p>
        <w:p>
          <w:pPr>
            <w:pStyle w:val="Contents5"/>
            <w:tabs>
              <w:tab w:val="clear" w:pos="7892"/>
              <w:tab w:val="right" w:pos="9026" w:leader="dot"/>
            </w:tabs>
            <w:rPr/>
          </w:pPr>
          <w:hyperlink w:anchor="__RefHeading___Toc3357985_372815092">
            <w:r>
              <w:rPr>
                <w:webHidden/>
                <w:rStyle w:val="IndexLink"/>
                <w:rtl w:val="true"/>
              </w:rPr>
              <w:t>ايجاب نبودن اعلان مزايده در عقد بيع</w:t>
            </w:r>
            <w:r>
              <w:rPr>
                <w:rStyle w:val="IndexLink"/>
                <w:rtl w:val="true"/>
              </w:rPr>
              <w:tab/>
            </w:r>
            <w:r>
              <w:rPr>
                <w:rStyle w:val="IndexLink"/>
              </w:rPr>
              <w:t>79</w:t>
            </w:r>
          </w:hyperlink>
        </w:p>
        <w:p>
          <w:pPr>
            <w:pStyle w:val="Contents5"/>
            <w:tabs>
              <w:tab w:val="clear" w:pos="7892"/>
              <w:tab w:val="right" w:pos="9026" w:leader="dot"/>
            </w:tabs>
            <w:rPr/>
          </w:pPr>
          <w:hyperlink w:anchor="__RefHeading___Toc3357987_372815092">
            <w:r>
              <w:rPr>
                <w:webHidden/>
                <w:rStyle w:val="IndexLink"/>
                <w:rtl w:val="true"/>
              </w:rPr>
              <w:t>لزوم ذكر هزينه‌هاى اضافى در بيع مرابحه</w:t>
            </w:r>
            <w:r>
              <w:rPr>
                <w:rStyle w:val="IndexLink"/>
                <w:rtl w:val="true"/>
              </w:rPr>
              <w:tab/>
            </w:r>
            <w:r>
              <w:rPr>
                <w:rStyle w:val="IndexLink"/>
              </w:rPr>
              <w:t>79</w:t>
            </w:r>
          </w:hyperlink>
        </w:p>
        <w:p>
          <w:pPr>
            <w:pStyle w:val="Contents5"/>
            <w:tabs>
              <w:tab w:val="clear" w:pos="7892"/>
              <w:tab w:val="right" w:pos="9026" w:leader="dot"/>
            </w:tabs>
            <w:rPr/>
          </w:pPr>
          <w:hyperlink w:anchor="__RefHeading___Toc3357989_372815092">
            <w:r>
              <w:rPr>
                <w:webHidden/>
                <w:rStyle w:val="IndexLink"/>
                <w:rtl w:val="true"/>
              </w:rPr>
              <w:t>عدم امكان اضافه نمودن اجرت كار به رأس المال در بيع مرابحه</w:t>
            </w:r>
            <w:r>
              <w:rPr>
                <w:rStyle w:val="IndexLink"/>
                <w:rtl w:val="true"/>
              </w:rPr>
              <w:tab/>
            </w:r>
            <w:r>
              <w:rPr>
                <w:rStyle w:val="IndexLink"/>
              </w:rPr>
              <w:t>79</w:t>
            </w:r>
          </w:hyperlink>
        </w:p>
        <w:p>
          <w:pPr>
            <w:pStyle w:val="Contents5"/>
            <w:tabs>
              <w:tab w:val="clear" w:pos="7892"/>
              <w:tab w:val="right" w:pos="9026" w:leader="dot"/>
            </w:tabs>
            <w:rPr/>
          </w:pPr>
          <w:hyperlink w:anchor="__RefHeading___Toc3357991_372815092">
            <w:r>
              <w:rPr>
                <w:webHidden/>
                <w:rStyle w:val="IndexLink"/>
                <w:rtl w:val="true"/>
              </w:rPr>
              <w:t>حكم بيع فضولى توسط بعضى از وراث</w:t>
            </w:r>
            <w:r>
              <w:rPr>
                <w:rStyle w:val="IndexLink"/>
                <w:rtl w:val="true"/>
              </w:rPr>
              <w:tab/>
            </w:r>
            <w:r>
              <w:rPr>
                <w:rStyle w:val="IndexLink"/>
              </w:rPr>
              <w:t>80</w:t>
            </w:r>
          </w:hyperlink>
        </w:p>
        <w:p>
          <w:pPr>
            <w:pStyle w:val="Contents5"/>
            <w:tabs>
              <w:tab w:val="clear" w:pos="7892"/>
              <w:tab w:val="right" w:pos="9026" w:leader="dot"/>
            </w:tabs>
            <w:rPr/>
          </w:pPr>
          <w:hyperlink w:anchor="__RefHeading___Toc3357993_372815092">
            <w:r>
              <w:rPr>
                <w:webHidden/>
                <w:rStyle w:val="IndexLink"/>
                <w:rtl w:val="true"/>
              </w:rPr>
              <w:t>فروش يك ملك به صورت زمانى به چند نفر</w:t>
            </w:r>
            <w:r>
              <w:rPr>
                <w:rStyle w:val="IndexLink"/>
                <w:rtl w:val="true"/>
              </w:rPr>
              <w:tab/>
            </w:r>
            <w:r>
              <w:rPr>
                <w:rStyle w:val="IndexLink"/>
              </w:rPr>
              <w:t>81</w:t>
            </w:r>
          </w:hyperlink>
        </w:p>
        <w:p>
          <w:pPr>
            <w:pStyle w:val="Contents5"/>
            <w:tabs>
              <w:tab w:val="clear" w:pos="7892"/>
              <w:tab w:val="right" w:pos="9026" w:leader="dot"/>
            </w:tabs>
            <w:rPr/>
          </w:pPr>
          <w:hyperlink w:anchor="__RefHeading___Toc3357995_372815092">
            <w:r>
              <w:rPr>
                <w:webHidden/>
                <w:rStyle w:val="IndexLink"/>
                <w:rtl w:val="true"/>
              </w:rPr>
              <w:t>لزوم پرداخت قيمت حين المعامله در ردّ معامله فضولى</w:t>
            </w:r>
            <w:r>
              <w:rPr>
                <w:rStyle w:val="IndexLink"/>
                <w:rtl w:val="true"/>
              </w:rPr>
              <w:tab/>
            </w:r>
            <w:r>
              <w:rPr>
                <w:rStyle w:val="IndexLink"/>
              </w:rPr>
              <w:t>81</w:t>
            </w:r>
          </w:hyperlink>
        </w:p>
        <w:p>
          <w:pPr>
            <w:pStyle w:val="Contents5"/>
            <w:tabs>
              <w:tab w:val="clear" w:pos="7892"/>
              <w:tab w:val="right" w:pos="9026" w:leader="dot"/>
            </w:tabs>
            <w:rPr/>
          </w:pPr>
          <w:hyperlink w:anchor="__RefHeading___Toc3357997_372815092">
            <w:r>
              <w:rPr>
                <w:webHidden/>
                <w:rStyle w:val="IndexLink"/>
                <w:rtl w:val="true"/>
              </w:rPr>
              <w:t>عدم ربوى بودن معامله در صورت خريد نقد به مبلغ كمتر از فروش نسيه‌اى و قبل از تحويل</w:t>
            </w:r>
            <w:r>
              <w:rPr>
                <w:rStyle w:val="IndexLink"/>
                <w:rtl w:val="true"/>
              </w:rPr>
              <w:tab/>
            </w:r>
            <w:r>
              <w:rPr>
                <w:rStyle w:val="IndexLink"/>
              </w:rPr>
              <w:t>82</w:t>
            </w:r>
          </w:hyperlink>
        </w:p>
        <w:p>
          <w:pPr>
            <w:pStyle w:val="Contents5"/>
            <w:tabs>
              <w:tab w:val="clear" w:pos="7892"/>
              <w:tab w:val="right" w:pos="9026" w:leader="dot"/>
            </w:tabs>
            <w:rPr/>
          </w:pPr>
          <w:hyperlink w:anchor="__RefHeading___Toc3357999_372815092">
            <w:r>
              <w:rPr>
                <w:webHidden/>
                <w:rStyle w:val="IndexLink"/>
                <w:rtl w:val="true"/>
              </w:rPr>
              <w:t>احكام معاملات در شركت‌هاى هرمى</w:t>
            </w:r>
            <w:r>
              <w:rPr>
                <w:rStyle w:val="IndexLink"/>
                <w:rtl w:val="true"/>
              </w:rPr>
              <w:tab/>
            </w:r>
            <w:r>
              <w:rPr>
                <w:rStyle w:val="IndexLink"/>
              </w:rPr>
              <w:t>83</w:t>
            </w:r>
          </w:hyperlink>
        </w:p>
        <w:p>
          <w:pPr>
            <w:pStyle w:val="Contents5"/>
            <w:tabs>
              <w:tab w:val="clear" w:pos="7892"/>
              <w:tab w:val="right" w:pos="9026" w:leader="dot"/>
            </w:tabs>
            <w:rPr/>
          </w:pPr>
          <w:hyperlink w:anchor="__RefHeading___Toc3358001_372815092">
            <w:r>
              <w:rPr>
                <w:webHidden/>
                <w:rStyle w:val="IndexLink"/>
                <w:rtl w:val="true"/>
              </w:rPr>
              <w:t>حق عدول بايع در صورت عدم اطلاع از قبول ايجاب</w:t>
            </w:r>
            <w:r>
              <w:rPr>
                <w:rStyle w:val="IndexLink"/>
                <w:rtl w:val="true"/>
              </w:rPr>
              <w:tab/>
            </w:r>
            <w:r>
              <w:rPr>
                <w:rStyle w:val="IndexLink"/>
              </w:rPr>
              <w:t>85</w:t>
            </w:r>
          </w:hyperlink>
        </w:p>
        <w:p>
          <w:pPr>
            <w:pStyle w:val="Contents5"/>
            <w:tabs>
              <w:tab w:val="clear" w:pos="7892"/>
              <w:tab w:val="right" w:pos="9026" w:leader="dot"/>
            </w:tabs>
            <w:rPr/>
          </w:pPr>
          <w:hyperlink w:anchor="__RefHeading___Toc3358003_372815092">
            <w:r>
              <w:rPr>
                <w:webHidden/>
                <w:rStyle w:val="IndexLink"/>
                <w:rtl w:val="true"/>
              </w:rPr>
              <w:t>اختصاص امضا بر همان معامله</w:t>
            </w:r>
            <w:r>
              <w:rPr>
                <w:rStyle w:val="IndexLink"/>
                <w:rtl w:val="true"/>
              </w:rPr>
              <w:tab/>
            </w:r>
            <w:r>
              <w:rPr>
                <w:rStyle w:val="IndexLink"/>
              </w:rPr>
              <w:t>85</w:t>
            </w:r>
          </w:hyperlink>
        </w:p>
        <w:p>
          <w:pPr>
            <w:pStyle w:val="Contents5"/>
            <w:tabs>
              <w:tab w:val="clear" w:pos="7892"/>
              <w:tab w:val="right" w:pos="9026" w:leader="dot"/>
            </w:tabs>
            <w:rPr/>
          </w:pPr>
          <w:hyperlink w:anchor="__RefHeading___Toc3358005_372815092">
            <w:r>
              <w:rPr>
                <w:webHidden/>
                <w:rStyle w:val="IndexLink"/>
                <w:rtl w:val="true"/>
              </w:rPr>
              <w:t>مفهوم اجحاف در معاملات</w:t>
            </w:r>
            <w:r>
              <w:rPr>
                <w:rStyle w:val="IndexLink"/>
                <w:rtl w:val="true"/>
              </w:rPr>
              <w:tab/>
            </w:r>
            <w:r>
              <w:rPr>
                <w:rStyle w:val="IndexLink"/>
              </w:rPr>
              <w:t>86</w:t>
            </w:r>
          </w:hyperlink>
        </w:p>
        <w:p>
          <w:pPr>
            <w:pStyle w:val="Contents5"/>
            <w:tabs>
              <w:tab w:val="clear" w:pos="7892"/>
              <w:tab w:val="right" w:pos="9026" w:leader="dot"/>
            </w:tabs>
            <w:rPr/>
          </w:pPr>
          <w:hyperlink w:anchor="__RefHeading___Toc3358007_372815092">
            <w:r>
              <w:rPr>
                <w:webHidden/>
                <w:rStyle w:val="IndexLink"/>
                <w:rtl w:val="true"/>
              </w:rPr>
              <w:t>شك در تحقق شرايط متعاقدين يا عوضين</w:t>
            </w:r>
            <w:r>
              <w:rPr>
                <w:rStyle w:val="IndexLink"/>
                <w:rtl w:val="true"/>
              </w:rPr>
              <w:tab/>
            </w:r>
            <w:r>
              <w:rPr>
                <w:rStyle w:val="IndexLink"/>
              </w:rPr>
              <w:t>86</w:t>
            </w:r>
          </w:hyperlink>
        </w:p>
        <w:p>
          <w:pPr>
            <w:pStyle w:val="Contents5"/>
            <w:tabs>
              <w:tab w:val="clear" w:pos="7892"/>
              <w:tab w:val="right" w:pos="9026" w:leader="dot"/>
            </w:tabs>
            <w:rPr/>
          </w:pPr>
          <w:hyperlink w:anchor="__RefHeading___Toc3358009_372815092">
            <w:r>
              <w:rPr>
                <w:webHidden/>
                <w:rStyle w:val="IndexLink"/>
                <w:rtl w:val="true"/>
              </w:rPr>
              <w:t>امتزاج اموال با يكديگر</w:t>
            </w:r>
            <w:r>
              <w:rPr>
                <w:rStyle w:val="IndexLink"/>
                <w:rtl w:val="true"/>
              </w:rPr>
              <w:tab/>
            </w:r>
            <w:r>
              <w:rPr>
                <w:rStyle w:val="IndexLink"/>
              </w:rPr>
              <w:t>86</w:t>
            </w:r>
          </w:hyperlink>
        </w:p>
        <w:p>
          <w:pPr>
            <w:pStyle w:val="Contents5"/>
            <w:tabs>
              <w:tab w:val="clear" w:pos="7892"/>
              <w:tab w:val="right" w:pos="9026" w:leader="dot"/>
            </w:tabs>
            <w:rPr/>
          </w:pPr>
          <w:hyperlink w:anchor="__RefHeading___Toc3358011_372815092">
            <w:r>
              <w:rPr>
                <w:webHidden/>
                <w:rStyle w:val="IndexLink"/>
                <w:rtl w:val="true"/>
              </w:rPr>
              <w:t>اضرار به مالك با پرداخت مؤجل ثمن</w:t>
            </w:r>
            <w:r>
              <w:rPr>
                <w:rStyle w:val="IndexLink"/>
                <w:rtl w:val="true"/>
              </w:rPr>
              <w:tab/>
            </w:r>
            <w:r>
              <w:rPr>
                <w:rStyle w:val="IndexLink"/>
              </w:rPr>
              <w:t>87</w:t>
            </w:r>
          </w:hyperlink>
        </w:p>
        <w:p>
          <w:pPr>
            <w:pStyle w:val="Contents5"/>
            <w:tabs>
              <w:tab w:val="clear" w:pos="7892"/>
              <w:tab w:val="right" w:pos="9026" w:leader="dot"/>
            </w:tabs>
            <w:rPr/>
          </w:pPr>
          <w:hyperlink w:anchor="__RefHeading___Toc3358013_372815092">
            <w:r>
              <w:rPr>
                <w:webHidden/>
                <w:rStyle w:val="IndexLink"/>
                <w:rtl w:val="true"/>
              </w:rPr>
              <w:t>منوطكردن صحت بعض عقود به گذراندن مراحل خاص توسط دولت اسلامى</w:t>
            </w:r>
            <w:r>
              <w:rPr>
                <w:rStyle w:val="IndexLink"/>
                <w:rtl w:val="true"/>
              </w:rPr>
              <w:tab/>
            </w:r>
            <w:r>
              <w:rPr>
                <w:rStyle w:val="IndexLink"/>
              </w:rPr>
              <w:t>88</w:t>
            </w:r>
          </w:hyperlink>
        </w:p>
        <w:p>
          <w:pPr>
            <w:pStyle w:val="Contents5"/>
            <w:tabs>
              <w:tab w:val="clear" w:pos="7892"/>
              <w:tab w:val="right" w:pos="9026" w:leader="dot"/>
            </w:tabs>
            <w:rPr/>
          </w:pPr>
          <w:hyperlink w:anchor="__RefHeading___Toc3358015_372815092">
            <w:r>
              <w:rPr>
                <w:webHidden/>
                <w:rStyle w:val="IndexLink"/>
                <w:rtl w:val="true"/>
              </w:rPr>
              <w:t>جلوگيرى شهردارى از تصرف خريدار در زمين</w:t>
            </w:r>
            <w:r>
              <w:rPr>
                <w:rStyle w:val="IndexLink"/>
                <w:rtl w:val="true"/>
              </w:rPr>
              <w:tab/>
            </w:r>
            <w:r>
              <w:rPr>
                <w:rStyle w:val="IndexLink"/>
              </w:rPr>
              <w:t>88</w:t>
            </w:r>
          </w:hyperlink>
        </w:p>
        <w:p>
          <w:pPr>
            <w:pStyle w:val="Contents5"/>
            <w:tabs>
              <w:tab w:val="clear" w:pos="7892"/>
              <w:tab w:val="right" w:pos="9026" w:leader="dot"/>
            </w:tabs>
            <w:rPr/>
          </w:pPr>
          <w:hyperlink w:anchor="__RefHeading___Toc3358017_372815092">
            <w:r>
              <w:rPr>
                <w:webHidden/>
                <w:rStyle w:val="IndexLink"/>
                <w:rtl w:val="true"/>
              </w:rPr>
              <w:t>اشتراط ضمان در مال معين به نحو تقييد</w:t>
            </w:r>
            <w:r>
              <w:rPr>
                <w:rStyle w:val="IndexLink"/>
                <w:rtl w:val="true"/>
              </w:rPr>
              <w:tab/>
            </w:r>
            <w:r>
              <w:rPr>
                <w:rStyle w:val="IndexLink"/>
              </w:rPr>
              <w:t>89</w:t>
            </w:r>
          </w:hyperlink>
        </w:p>
        <w:p>
          <w:pPr>
            <w:pStyle w:val="Contents5"/>
            <w:tabs>
              <w:tab w:val="clear" w:pos="7892"/>
              <w:tab w:val="right" w:pos="9026" w:leader="dot"/>
            </w:tabs>
            <w:rPr/>
          </w:pPr>
          <w:hyperlink w:anchor="__RefHeading___Toc3358019_372815092">
            <w:r>
              <w:rPr>
                <w:webHidden/>
                <w:rStyle w:val="IndexLink"/>
                <w:rtl w:val="true"/>
              </w:rPr>
              <w:t>وقف، قرض و هبۀ مال كلّى فى الذمه</w:t>
            </w:r>
            <w:r>
              <w:rPr>
                <w:rStyle w:val="IndexLink"/>
                <w:rtl w:val="true"/>
              </w:rPr>
              <w:tab/>
            </w:r>
            <w:r>
              <w:rPr>
                <w:rStyle w:val="IndexLink"/>
              </w:rPr>
              <w:t>90</w:t>
            </w:r>
          </w:hyperlink>
        </w:p>
        <w:p>
          <w:pPr>
            <w:pStyle w:val="Contents5"/>
            <w:tabs>
              <w:tab w:val="clear" w:pos="7892"/>
              <w:tab w:val="right" w:pos="9026" w:leader="dot"/>
            </w:tabs>
            <w:rPr/>
          </w:pPr>
          <w:hyperlink w:anchor="__RefHeading___Toc3358021_372815092">
            <w:r>
              <w:rPr>
                <w:webHidden/>
                <w:rStyle w:val="IndexLink"/>
                <w:rtl w:val="true"/>
              </w:rPr>
              <w:t>ادعاى عدم تبرّع</w:t>
            </w:r>
            <w:r>
              <w:rPr>
                <w:rStyle w:val="IndexLink"/>
                <w:rtl w:val="true"/>
              </w:rPr>
              <w:tab/>
            </w:r>
            <w:r>
              <w:rPr>
                <w:rStyle w:val="IndexLink"/>
              </w:rPr>
              <w:t>90</w:t>
            </w:r>
          </w:hyperlink>
        </w:p>
        <w:p>
          <w:pPr>
            <w:pStyle w:val="Contents5"/>
            <w:tabs>
              <w:tab w:val="clear" w:pos="7892"/>
              <w:tab w:val="right" w:pos="9026" w:leader="dot"/>
            </w:tabs>
            <w:rPr/>
          </w:pPr>
          <w:hyperlink w:anchor="__RefHeading___Toc3358023_372815092">
            <w:r>
              <w:rPr>
                <w:webHidden/>
                <w:rStyle w:val="IndexLink"/>
                <w:rtl w:val="true"/>
              </w:rPr>
              <w:t>حكم معامله با عدم صدق عقود معيّن بر آن</w:t>
            </w:r>
            <w:r>
              <w:rPr>
                <w:rStyle w:val="IndexLink"/>
                <w:rtl w:val="true"/>
              </w:rPr>
              <w:tab/>
            </w:r>
            <w:r>
              <w:rPr>
                <w:rStyle w:val="IndexLink"/>
              </w:rPr>
              <w:t>90</w:t>
            </w:r>
          </w:hyperlink>
        </w:p>
        <w:p>
          <w:pPr>
            <w:pStyle w:val="Contents5"/>
            <w:tabs>
              <w:tab w:val="clear" w:pos="7892"/>
              <w:tab w:val="right" w:pos="9026" w:leader="dot"/>
            </w:tabs>
            <w:rPr/>
          </w:pPr>
          <w:hyperlink w:anchor="__RefHeading___Toc3358025_372815092">
            <w:r>
              <w:rPr>
                <w:webHidden/>
                <w:rStyle w:val="IndexLink"/>
                <w:rtl w:val="true"/>
              </w:rPr>
              <w:t>عدم لزوم موجود بودن مبيع در حين عقد</w:t>
            </w:r>
            <w:r>
              <w:rPr>
                <w:rStyle w:val="IndexLink"/>
                <w:rtl w:val="true"/>
              </w:rPr>
              <w:tab/>
            </w:r>
            <w:r>
              <w:rPr>
                <w:rStyle w:val="IndexLink"/>
              </w:rPr>
              <w:t>91</w:t>
            </w:r>
          </w:hyperlink>
        </w:p>
        <w:p>
          <w:pPr>
            <w:pStyle w:val="Contents5"/>
            <w:tabs>
              <w:tab w:val="clear" w:pos="7892"/>
              <w:tab w:val="right" w:pos="9026" w:leader="dot"/>
            </w:tabs>
            <w:rPr/>
          </w:pPr>
          <w:hyperlink w:anchor="__RefHeading___Toc3358027_372815092">
            <w:r>
              <w:rPr>
                <w:webHidden/>
                <w:rStyle w:val="IndexLink"/>
                <w:rtl w:val="true"/>
              </w:rPr>
              <w:t xml:space="preserve">انشاء به نحو تعليق در منشأ به نحو شرط مقارن </w:t>
            </w:r>
            <w:r>
              <w:rPr>
                <w:rStyle w:val="IndexLink"/>
                <w:rtl w:val="true"/>
              </w:rPr>
              <w:t>(</w:t>
            </w:r>
            <w:r>
              <w:rPr>
                <w:rStyle w:val="IndexLink"/>
                <w:rtl w:val="true"/>
              </w:rPr>
              <w:t>در پيش فروش مكان‌هاى تجارى</w:t>
            </w:r>
            <w:r>
              <w:rPr>
                <w:rStyle w:val="IndexLink"/>
                <w:rtl w:val="true"/>
              </w:rPr>
              <w:t>)</w:t>
              <w:tab/>
            </w:r>
            <w:r>
              <w:rPr>
                <w:rStyle w:val="IndexLink"/>
              </w:rPr>
              <w:t>91</w:t>
            </w:r>
          </w:hyperlink>
        </w:p>
        <w:p>
          <w:pPr>
            <w:pStyle w:val="Contents5"/>
            <w:tabs>
              <w:tab w:val="clear" w:pos="7892"/>
              <w:tab w:val="right" w:pos="9026" w:leader="dot"/>
            </w:tabs>
            <w:rPr/>
          </w:pPr>
          <w:hyperlink w:anchor="__RefHeading___Toc3358029_372815092">
            <w:r>
              <w:rPr>
                <w:webHidden/>
                <w:rStyle w:val="IndexLink"/>
                <w:rtl w:val="true"/>
              </w:rPr>
              <w:t>مالكيت بيع و ثمن در بيع معلّق</w:t>
            </w:r>
            <w:r>
              <w:rPr>
                <w:rStyle w:val="IndexLink"/>
                <w:rtl w:val="true"/>
              </w:rPr>
              <w:tab/>
            </w:r>
            <w:r>
              <w:rPr>
                <w:rStyle w:val="IndexLink"/>
              </w:rPr>
              <w:t>92</w:t>
            </w:r>
          </w:hyperlink>
        </w:p>
        <w:p>
          <w:pPr>
            <w:pStyle w:val="Contents5"/>
            <w:tabs>
              <w:tab w:val="clear" w:pos="7892"/>
              <w:tab w:val="right" w:pos="9026" w:leader="dot"/>
            </w:tabs>
            <w:rPr/>
          </w:pPr>
          <w:hyperlink w:anchor="__RefHeading___Toc3358031_372815092">
            <w:r>
              <w:rPr>
                <w:webHidden/>
                <w:rStyle w:val="IndexLink"/>
                <w:rtl w:val="true"/>
              </w:rPr>
              <w:t>اختلاف در مكان تسليم مبيع و ثمن</w:t>
            </w:r>
            <w:r>
              <w:rPr>
                <w:rStyle w:val="IndexLink"/>
                <w:rtl w:val="true"/>
              </w:rPr>
              <w:tab/>
            </w:r>
            <w:r>
              <w:rPr>
                <w:rStyle w:val="IndexLink"/>
              </w:rPr>
              <w:t>92</w:t>
            </w:r>
          </w:hyperlink>
        </w:p>
        <w:p>
          <w:pPr>
            <w:pStyle w:val="Contents5"/>
            <w:tabs>
              <w:tab w:val="clear" w:pos="7892"/>
              <w:tab w:val="right" w:pos="9026" w:leader="dot"/>
            </w:tabs>
            <w:rPr/>
          </w:pPr>
          <w:hyperlink w:anchor="__RefHeading___Toc3358033_372815092">
            <w:r>
              <w:rPr>
                <w:webHidden/>
                <w:rStyle w:val="IndexLink"/>
                <w:rtl w:val="true"/>
              </w:rPr>
              <w:t>لزوم دارا بودن صفات خاص نمونه در بيع از روى نمونه</w:t>
            </w:r>
            <w:r>
              <w:rPr>
                <w:rStyle w:val="IndexLink"/>
                <w:rtl w:val="true"/>
              </w:rPr>
              <w:tab/>
            </w:r>
            <w:r>
              <w:rPr>
                <w:rStyle w:val="IndexLink"/>
              </w:rPr>
              <w:t>92</w:t>
            </w:r>
          </w:hyperlink>
        </w:p>
        <w:p>
          <w:pPr>
            <w:pStyle w:val="Contents5"/>
            <w:tabs>
              <w:tab w:val="clear" w:pos="7892"/>
              <w:tab w:val="right" w:pos="9026" w:leader="dot"/>
            </w:tabs>
            <w:rPr/>
          </w:pPr>
          <w:hyperlink w:anchor="__RefHeading___Toc3358035_372815092">
            <w:r>
              <w:rPr>
                <w:webHidden/>
                <w:rStyle w:val="IndexLink"/>
                <w:rtl w:val="true"/>
              </w:rPr>
              <w:t>بيع به شرط آزمايش</w:t>
            </w:r>
            <w:r>
              <w:rPr>
                <w:rStyle w:val="IndexLink"/>
                <w:rtl w:val="true"/>
              </w:rPr>
              <w:tab/>
            </w:r>
            <w:r>
              <w:rPr>
                <w:rStyle w:val="IndexLink"/>
              </w:rPr>
              <w:t>93</w:t>
            </w:r>
          </w:hyperlink>
        </w:p>
        <w:p>
          <w:pPr>
            <w:pStyle w:val="Contents5"/>
            <w:tabs>
              <w:tab w:val="clear" w:pos="7892"/>
              <w:tab w:val="right" w:pos="9026" w:leader="dot"/>
            </w:tabs>
            <w:rPr/>
          </w:pPr>
          <w:hyperlink w:anchor="__RefHeading___Toc3358037_372815092">
            <w:r>
              <w:rPr>
                <w:webHidden/>
                <w:rStyle w:val="IndexLink"/>
                <w:rtl w:val="true"/>
              </w:rPr>
              <w:t>شرط تأخير در انتقال مالكيت</w:t>
            </w:r>
            <w:r>
              <w:rPr>
                <w:rStyle w:val="IndexLink"/>
                <w:rtl w:val="true"/>
              </w:rPr>
              <w:tab/>
            </w:r>
            <w:r>
              <w:rPr>
                <w:rStyle w:val="IndexLink"/>
              </w:rPr>
              <w:t>93</w:t>
            </w:r>
          </w:hyperlink>
        </w:p>
        <w:p>
          <w:pPr>
            <w:pStyle w:val="Contents5"/>
            <w:tabs>
              <w:tab w:val="clear" w:pos="7892"/>
              <w:tab w:val="right" w:pos="9026" w:leader="dot"/>
            </w:tabs>
            <w:rPr/>
          </w:pPr>
          <w:hyperlink w:anchor="__RefHeading___Toc3358039_372815092">
            <w:r>
              <w:rPr>
                <w:webHidden/>
                <w:rStyle w:val="IndexLink"/>
                <w:rtl w:val="true"/>
              </w:rPr>
              <w:t>بطلان معامله در صورت عدم وجود خارجى ثمن المعامله</w:t>
            </w:r>
            <w:r>
              <w:rPr>
                <w:rStyle w:val="IndexLink"/>
                <w:rtl w:val="true"/>
              </w:rPr>
              <w:tab/>
            </w:r>
            <w:r>
              <w:rPr>
                <w:rStyle w:val="IndexLink"/>
              </w:rPr>
              <w:t>93</w:t>
            </w:r>
          </w:hyperlink>
        </w:p>
        <w:p>
          <w:pPr>
            <w:pStyle w:val="Contents5"/>
            <w:tabs>
              <w:tab w:val="clear" w:pos="7892"/>
              <w:tab w:val="right" w:pos="9026" w:leader="dot"/>
            </w:tabs>
            <w:rPr/>
          </w:pPr>
          <w:hyperlink w:anchor="__RefHeading___Toc3358041_372815092">
            <w:r>
              <w:rPr>
                <w:webHidden/>
                <w:rStyle w:val="IndexLink"/>
                <w:rtl w:val="true"/>
              </w:rPr>
              <w:t>حق مطالبه باقى مانده ثمن المعامله به قيمت عادلانه در بيع منجّز و بلاقيد و شرط</w:t>
            </w:r>
            <w:r>
              <w:rPr>
                <w:rStyle w:val="IndexLink"/>
                <w:rtl w:val="true"/>
              </w:rPr>
              <w:tab/>
            </w:r>
            <w:r>
              <w:rPr>
                <w:rStyle w:val="IndexLink"/>
              </w:rPr>
              <w:t>94</w:t>
            </w:r>
          </w:hyperlink>
        </w:p>
        <w:p>
          <w:pPr>
            <w:pStyle w:val="Contents5"/>
            <w:tabs>
              <w:tab w:val="clear" w:pos="7892"/>
              <w:tab w:val="right" w:pos="9026" w:leader="dot"/>
            </w:tabs>
            <w:rPr/>
          </w:pPr>
          <w:hyperlink w:anchor="__RefHeading___Toc3358043_372815092">
            <w:r>
              <w:rPr>
                <w:webHidden/>
                <w:rStyle w:val="IndexLink"/>
                <w:rtl w:val="true"/>
              </w:rPr>
              <w:t>تصرف در مبيع از سوى مشترى جاهل به بيع فضولى</w:t>
            </w:r>
            <w:r>
              <w:rPr>
                <w:rStyle w:val="IndexLink"/>
                <w:rtl w:val="true"/>
              </w:rPr>
              <w:tab/>
            </w:r>
            <w:r>
              <w:rPr>
                <w:rStyle w:val="IndexLink"/>
              </w:rPr>
              <w:t>95</w:t>
            </w:r>
          </w:hyperlink>
        </w:p>
        <w:p>
          <w:pPr>
            <w:pStyle w:val="Contents5"/>
            <w:tabs>
              <w:tab w:val="clear" w:pos="7892"/>
              <w:tab w:val="right" w:pos="9026" w:leader="dot"/>
            </w:tabs>
            <w:rPr/>
          </w:pPr>
          <w:hyperlink w:anchor="__RefHeading___Toc3358045_372815092">
            <w:r>
              <w:rPr>
                <w:webHidden/>
                <w:rStyle w:val="IndexLink"/>
                <w:rtl w:val="true"/>
              </w:rPr>
              <w:t>صحت شرط فروش دوباره به بايع</w:t>
            </w:r>
            <w:r>
              <w:rPr>
                <w:rStyle w:val="IndexLink"/>
                <w:rtl w:val="true"/>
              </w:rPr>
              <w:tab/>
            </w:r>
            <w:r>
              <w:rPr>
                <w:rStyle w:val="IndexLink"/>
              </w:rPr>
              <w:t>95</w:t>
            </w:r>
          </w:hyperlink>
        </w:p>
        <w:p>
          <w:pPr>
            <w:pStyle w:val="Contents5"/>
            <w:tabs>
              <w:tab w:val="clear" w:pos="7892"/>
              <w:tab w:val="right" w:pos="9026" w:leader="dot"/>
            </w:tabs>
            <w:rPr/>
          </w:pPr>
          <w:hyperlink w:anchor="__RefHeading___Toc3358047_372815092">
            <w:r>
              <w:rPr>
                <w:webHidden/>
                <w:rStyle w:val="IndexLink"/>
                <w:rtl w:val="true"/>
              </w:rPr>
              <w:t>عدم صحت فروش چك نقدى به چك مدت دار</w:t>
            </w:r>
            <w:r>
              <w:rPr>
                <w:rStyle w:val="IndexLink"/>
                <w:rtl w:val="true"/>
              </w:rPr>
              <w:tab/>
            </w:r>
            <w:r>
              <w:rPr>
                <w:rStyle w:val="IndexLink"/>
              </w:rPr>
              <w:t>95</w:t>
            </w:r>
          </w:hyperlink>
        </w:p>
        <w:p>
          <w:pPr>
            <w:pStyle w:val="Contents5"/>
            <w:tabs>
              <w:tab w:val="clear" w:pos="7892"/>
              <w:tab w:val="right" w:pos="9026" w:leader="dot"/>
            </w:tabs>
            <w:rPr/>
          </w:pPr>
          <w:hyperlink w:anchor="__RefHeading___Toc3358049_372815092">
            <w:r>
              <w:rPr>
                <w:webHidden/>
                <w:rStyle w:val="IndexLink"/>
                <w:rtl w:val="true"/>
              </w:rPr>
              <w:t>شرط فروش مجدد بدون تقسيم مبيع براى مشترى</w:t>
            </w:r>
            <w:r>
              <w:rPr>
                <w:rStyle w:val="IndexLink"/>
                <w:rtl w:val="true"/>
              </w:rPr>
              <w:tab/>
            </w:r>
            <w:r>
              <w:rPr>
                <w:rStyle w:val="IndexLink"/>
              </w:rPr>
              <w:t>96</w:t>
            </w:r>
          </w:hyperlink>
        </w:p>
        <w:p>
          <w:pPr>
            <w:pStyle w:val="Contents5"/>
            <w:tabs>
              <w:tab w:val="clear" w:pos="7892"/>
              <w:tab w:val="right" w:pos="9026" w:leader="dot"/>
            </w:tabs>
            <w:rPr/>
          </w:pPr>
          <w:hyperlink w:anchor="__RefHeading___Toc3358051_372815092">
            <w:r>
              <w:rPr>
                <w:webHidden/>
                <w:rStyle w:val="IndexLink"/>
                <w:rtl w:val="true"/>
              </w:rPr>
              <w:t>عدم امكان مطالبۀ مازاد از اجرت‌المثل در صورت عدم تعيين اجرت در فروش سرقفلى</w:t>
            </w:r>
            <w:r>
              <w:rPr>
                <w:rStyle w:val="IndexLink"/>
                <w:rtl w:val="true"/>
              </w:rPr>
              <w:tab/>
            </w:r>
            <w:r>
              <w:rPr>
                <w:rStyle w:val="IndexLink"/>
              </w:rPr>
              <w:t>96</w:t>
            </w:r>
          </w:hyperlink>
        </w:p>
        <w:p>
          <w:pPr>
            <w:pStyle w:val="Contents5"/>
            <w:tabs>
              <w:tab w:val="clear" w:pos="7892"/>
              <w:tab w:val="right" w:pos="9026" w:leader="dot"/>
            </w:tabs>
            <w:rPr/>
          </w:pPr>
          <w:hyperlink w:anchor="__RefHeading___Toc3358053_372815092">
            <w:r>
              <w:rPr>
                <w:webHidden/>
                <w:rStyle w:val="IndexLink"/>
                <w:rtl w:val="true"/>
              </w:rPr>
              <w:t>ضمان اجرت المثل در صورت تصرف غيرقانونى متصرف</w:t>
            </w:r>
            <w:r>
              <w:rPr>
                <w:rStyle w:val="IndexLink"/>
                <w:rtl w:val="true"/>
              </w:rPr>
              <w:tab/>
            </w:r>
            <w:r>
              <w:rPr>
                <w:rStyle w:val="IndexLink"/>
              </w:rPr>
              <w:t>97</w:t>
            </w:r>
          </w:hyperlink>
        </w:p>
        <w:p>
          <w:pPr>
            <w:pStyle w:val="Contents5"/>
            <w:tabs>
              <w:tab w:val="clear" w:pos="7892"/>
              <w:tab w:val="right" w:pos="9026" w:leader="dot"/>
            </w:tabs>
            <w:rPr/>
          </w:pPr>
          <w:hyperlink w:anchor="__RefHeading___Toc3358055_372815092">
            <w:r>
              <w:rPr>
                <w:webHidden/>
                <w:rStyle w:val="IndexLink"/>
                <w:rtl w:val="true"/>
              </w:rPr>
              <w:t>معلوم شدن اضافه مساحت ملك پس از بيع</w:t>
            </w:r>
            <w:r>
              <w:rPr>
                <w:rStyle w:val="IndexLink"/>
                <w:rtl w:val="true"/>
              </w:rPr>
              <w:tab/>
            </w:r>
            <w:r>
              <w:rPr>
                <w:rStyle w:val="IndexLink"/>
              </w:rPr>
              <w:t>97</w:t>
            </w:r>
          </w:hyperlink>
        </w:p>
        <w:p>
          <w:pPr>
            <w:pStyle w:val="Contents5"/>
            <w:tabs>
              <w:tab w:val="clear" w:pos="7892"/>
              <w:tab w:val="right" w:pos="9026" w:leader="dot"/>
            </w:tabs>
            <w:rPr/>
          </w:pPr>
          <w:hyperlink w:anchor="__RefHeading___Toc3358057_372815092">
            <w:r>
              <w:rPr>
                <w:webHidden/>
                <w:rStyle w:val="IndexLink"/>
                <w:rtl w:val="true"/>
              </w:rPr>
              <w:t>فروش باقى ثمن معامله به ديگرى و خريد مجدد آن به مبلغ قسطى</w:t>
            </w:r>
            <w:r>
              <w:rPr>
                <w:rStyle w:val="IndexLink"/>
                <w:rtl w:val="true"/>
              </w:rPr>
              <w:tab/>
            </w:r>
            <w:r>
              <w:rPr>
                <w:rStyle w:val="IndexLink"/>
              </w:rPr>
              <w:t>98</w:t>
            </w:r>
          </w:hyperlink>
        </w:p>
        <w:p>
          <w:pPr>
            <w:pStyle w:val="Contents5"/>
            <w:tabs>
              <w:tab w:val="clear" w:pos="7892"/>
              <w:tab w:val="right" w:pos="9026" w:leader="dot"/>
            </w:tabs>
            <w:rPr/>
          </w:pPr>
          <w:hyperlink w:anchor="__RefHeading___Toc3358059_372815092">
            <w:r>
              <w:rPr>
                <w:webHidden/>
                <w:rStyle w:val="IndexLink"/>
                <w:rtl w:val="true"/>
              </w:rPr>
              <w:t>فروش يك قطعه زمين از مجموعه زمين به صورت مشاع با حدود معين</w:t>
            </w:r>
            <w:r>
              <w:rPr>
                <w:rStyle w:val="IndexLink"/>
                <w:rtl w:val="true"/>
              </w:rPr>
              <w:tab/>
            </w:r>
            <w:r>
              <w:rPr>
                <w:rStyle w:val="IndexLink"/>
              </w:rPr>
              <w:t>98</w:t>
            </w:r>
          </w:hyperlink>
        </w:p>
        <w:p>
          <w:pPr>
            <w:pStyle w:val="Contents5"/>
            <w:tabs>
              <w:tab w:val="clear" w:pos="7892"/>
              <w:tab w:val="right" w:pos="9026" w:leader="dot"/>
            </w:tabs>
            <w:rPr/>
          </w:pPr>
          <w:hyperlink w:anchor="__RefHeading___Toc3358061_372815092">
            <w:r>
              <w:rPr>
                <w:webHidden/>
                <w:rStyle w:val="IndexLink"/>
                <w:rtl w:val="true"/>
              </w:rPr>
              <w:t>حكم خريد و فروش پول</w:t>
            </w:r>
            <w:r>
              <w:rPr>
                <w:rStyle w:val="IndexLink"/>
                <w:rtl w:val="true"/>
              </w:rPr>
              <w:tab/>
            </w:r>
            <w:r>
              <w:rPr>
                <w:rStyle w:val="IndexLink"/>
              </w:rPr>
              <w:t>98</w:t>
            </w:r>
          </w:hyperlink>
        </w:p>
        <w:p>
          <w:pPr>
            <w:pStyle w:val="Contents5"/>
            <w:tabs>
              <w:tab w:val="clear" w:pos="7892"/>
              <w:tab w:val="right" w:pos="9026" w:leader="dot"/>
            </w:tabs>
            <w:rPr/>
          </w:pPr>
          <w:hyperlink w:anchor="__RefHeading___Toc3358063_372815092">
            <w:r>
              <w:rPr>
                <w:webHidden/>
                <w:rStyle w:val="IndexLink"/>
                <w:rtl w:val="true"/>
              </w:rPr>
              <w:t>عدم ضمان ديركرد در معامله</w:t>
            </w:r>
            <w:r>
              <w:rPr>
                <w:rStyle w:val="IndexLink"/>
                <w:rtl w:val="true"/>
              </w:rPr>
              <w:tab/>
            </w:r>
            <w:r>
              <w:rPr>
                <w:rStyle w:val="IndexLink"/>
              </w:rPr>
              <w:t>98</w:t>
            </w:r>
          </w:hyperlink>
        </w:p>
        <w:p>
          <w:pPr>
            <w:pStyle w:val="Contents5"/>
            <w:tabs>
              <w:tab w:val="clear" w:pos="7892"/>
              <w:tab w:val="right" w:pos="9026" w:leader="dot"/>
            </w:tabs>
            <w:rPr/>
          </w:pPr>
          <w:hyperlink w:anchor="__RefHeading___Toc3358065_372815092">
            <w:r>
              <w:rPr>
                <w:webHidden/>
                <w:rStyle w:val="IndexLink"/>
                <w:rtl w:val="true"/>
              </w:rPr>
              <w:t>شرط خسارت در صورت فسخ معامله بدون تعيين مدت</w:t>
            </w:r>
            <w:r>
              <w:rPr>
                <w:rStyle w:val="IndexLink"/>
                <w:rtl w:val="true"/>
              </w:rPr>
              <w:tab/>
            </w:r>
            <w:r>
              <w:rPr>
                <w:rStyle w:val="IndexLink"/>
              </w:rPr>
              <w:t>99</w:t>
            </w:r>
          </w:hyperlink>
        </w:p>
        <w:p>
          <w:pPr>
            <w:pStyle w:val="Contents5"/>
            <w:tabs>
              <w:tab w:val="clear" w:pos="7892"/>
              <w:tab w:val="right" w:pos="9026" w:leader="dot"/>
            </w:tabs>
            <w:rPr/>
          </w:pPr>
          <w:hyperlink w:anchor="__RefHeading___Toc3358067_372815092">
            <w:r>
              <w:rPr>
                <w:webHidden/>
                <w:rStyle w:val="IndexLink"/>
                <w:rtl w:val="true"/>
              </w:rPr>
              <w:t>شرط ابتدايى خارج از عقد</w:t>
            </w:r>
            <w:r>
              <w:rPr>
                <w:rStyle w:val="IndexLink"/>
                <w:rtl w:val="true"/>
              </w:rPr>
              <w:tab/>
            </w:r>
            <w:r>
              <w:rPr>
                <w:rStyle w:val="IndexLink"/>
              </w:rPr>
              <w:t>100</w:t>
            </w:r>
          </w:hyperlink>
        </w:p>
        <w:p>
          <w:pPr>
            <w:pStyle w:val="Contents5"/>
            <w:tabs>
              <w:tab w:val="clear" w:pos="7892"/>
              <w:tab w:val="right" w:pos="9026" w:leader="dot"/>
            </w:tabs>
            <w:rPr/>
          </w:pPr>
          <w:hyperlink w:anchor="__RefHeading___Toc3358069_372815092">
            <w:r>
              <w:rPr>
                <w:webHidden/>
                <w:rStyle w:val="IndexLink"/>
                <w:rtl w:val="true"/>
              </w:rPr>
              <w:t>معامله اشياء با منع قانونى</w:t>
            </w:r>
            <w:r>
              <w:rPr>
                <w:rStyle w:val="IndexLink"/>
                <w:rtl w:val="true"/>
              </w:rPr>
              <w:tab/>
            </w:r>
            <w:r>
              <w:rPr>
                <w:rStyle w:val="IndexLink"/>
              </w:rPr>
              <w:t>100</w:t>
            </w:r>
          </w:hyperlink>
        </w:p>
        <w:p>
          <w:pPr>
            <w:pStyle w:val="Contents5"/>
            <w:tabs>
              <w:tab w:val="clear" w:pos="7892"/>
              <w:tab w:val="right" w:pos="9026" w:leader="dot"/>
            </w:tabs>
            <w:rPr/>
          </w:pPr>
          <w:hyperlink w:anchor="__RefHeading___Toc3358071_372815092">
            <w:r>
              <w:rPr>
                <w:webHidden/>
                <w:rStyle w:val="IndexLink"/>
                <w:rtl w:val="true"/>
              </w:rPr>
              <w:t>واقع شدن عقود و ايقاعات به وسيله تلفن و اينترنت</w:t>
            </w:r>
            <w:r>
              <w:rPr>
                <w:rStyle w:val="IndexLink"/>
                <w:rtl w:val="true"/>
              </w:rPr>
              <w:tab/>
            </w:r>
            <w:r>
              <w:rPr>
                <w:rStyle w:val="IndexLink"/>
              </w:rPr>
              <w:t>101</w:t>
            </w:r>
          </w:hyperlink>
        </w:p>
        <w:p>
          <w:pPr>
            <w:pStyle w:val="Contents5"/>
            <w:tabs>
              <w:tab w:val="clear" w:pos="7892"/>
              <w:tab w:val="right" w:pos="9026" w:leader="dot"/>
            </w:tabs>
            <w:rPr/>
          </w:pPr>
          <w:hyperlink w:anchor="__RefHeading___Toc3358073_372815092">
            <w:r>
              <w:rPr>
                <w:webHidden/>
                <w:rStyle w:val="IndexLink"/>
                <w:rtl w:val="true"/>
              </w:rPr>
              <w:t>معامله و پرداخت بدهى طلا در برابر طلا</w:t>
            </w:r>
            <w:r>
              <w:rPr>
                <w:rStyle w:val="IndexLink"/>
                <w:rtl w:val="true"/>
              </w:rPr>
              <w:tab/>
            </w:r>
            <w:r>
              <w:rPr>
                <w:rStyle w:val="IndexLink"/>
              </w:rPr>
              <w:t>102</w:t>
            </w:r>
          </w:hyperlink>
        </w:p>
        <w:p>
          <w:pPr>
            <w:pStyle w:val="Contents5"/>
            <w:tabs>
              <w:tab w:val="clear" w:pos="7892"/>
              <w:tab w:val="right" w:pos="9026" w:leader="dot"/>
            </w:tabs>
            <w:rPr/>
          </w:pPr>
          <w:hyperlink w:anchor="__RefHeading___Toc3358075_372815092">
            <w:r>
              <w:rPr>
                <w:webHidden/>
                <w:rStyle w:val="IndexLink"/>
                <w:rtl w:val="true"/>
              </w:rPr>
              <w:t>فروش مبيعى كه هنوز خريدارى نشده است</w:t>
            </w:r>
            <w:r>
              <w:rPr>
                <w:rStyle w:val="IndexLink"/>
                <w:rtl w:val="true"/>
              </w:rPr>
              <w:tab/>
            </w:r>
            <w:r>
              <w:rPr>
                <w:rStyle w:val="IndexLink"/>
              </w:rPr>
              <w:t>102</w:t>
            </w:r>
          </w:hyperlink>
        </w:p>
        <w:p>
          <w:pPr>
            <w:pStyle w:val="Contents5"/>
            <w:tabs>
              <w:tab w:val="clear" w:pos="7892"/>
              <w:tab w:val="right" w:pos="9026" w:leader="dot"/>
            </w:tabs>
            <w:rPr/>
          </w:pPr>
          <w:hyperlink w:anchor="__RefHeading___Toc3358077_372815092">
            <w:r>
              <w:rPr>
                <w:webHidden/>
                <w:rStyle w:val="IndexLink"/>
                <w:rtl w:val="true"/>
              </w:rPr>
              <w:t>انجام معامله صورى در مورد ملكى كه بابت تضمين گرفته شده</w:t>
            </w:r>
            <w:r>
              <w:rPr>
                <w:rStyle w:val="IndexLink"/>
                <w:rtl w:val="true"/>
              </w:rPr>
              <w:tab/>
            </w:r>
            <w:r>
              <w:rPr>
                <w:rStyle w:val="IndexLink"/>
              </w:rPr>
              <w:t>102</w:t>
            </w:r>
          </w:hyperlink>
        </w:p>
        <w:p>
          <w:pPr>
            <w:pStyle w:val="Contents5"/>
            <w:tabs>
              <w:tab w:val="clear" w:pos="7892"/>
              <w:tab w:val="right" w:pos="9026" w:leader="dot"/>
            </w:tabs>
            <w:rPr/>
          </w:pPr>
          <w:hyperlink w:anchor="__RefHeading___Toc3358079_372815092">
            <w:r>
              <w:rPr>
                <w:webHidden/>
                <w:rStyle w:val="IndexLink"/>
                <w:rtl w:val="true"/>
              </w:rPr>
              <w:t>شرط غرامت در صورت مستحق للغير درآمدن مبيع يا ثمن</w:t>
            </w:r>
            <w:r>
              <w:rPr>
                <w:rStyle w:val="IndexLink"/>
                <w:rtl w:val="true"/>
              </w:rPr>
              <w:tab/>
            </w:r>
            <w:r>
              <w:rPr>
                <w:rStyle w:val="IndexLink"/>
              </w:rPr>
              <w:t>104</w:t>
            </w:r>
          </w:hyperlink>
        </w:p>
        <w:p>
          <w:pPr>
            <w:pStyle w:val="Contents5"/>
            <w:tabs>
              <w:tab w:val="clear" w:pos="7892"/>
              <w:tab w:val="right" w:pos="9026" w:leader="dot"/>
            </w:tabs>
            <w:rPr/>
          </w:pPr>
          <w:hyperlink w:anchor="__RefHeading___Toc3358081_372815092">
            <w:r>
              <w:rPr>
                <w:webHidden/>
                <w:rStyle w:val="IndexLink"/>
                <w:rtl w:val="true"/>
              </w:rPr>
              <w:t>فروش مبيع با ثمن نقد به مبلغ زيادتر</w:t>
            </w:r>
            <w:r>
              <w:rPr>
                <w:rStyle w:val="IndexLink"/>
                <w:rtl w:val="true"/>
              </w:rPr>
              <w:tab/>
            </w:r>
            <w:r>
              <w:rPr>
                <w:rStyle w:val="IndexLink"/>
              </w:rPr>
              <w:t>104</w:t>
            </w:r>
          </w:hyperlink>
        </w:p>
        <w:p>
          <w:pPr>
            <w:pStyle w:val="Contents5"/>
            <w:tabs>
              <w:tab w:val="clear" w:pos="7892"/>
              <w:tab w:val="right" w:pos="9026" w:leader="dot"/>
            </w:tabs>
            <w:rPr/>
          </w:pPr>
          <w:hyperlink w:anchor="__RefHeading___Toc3358083_372815092">
            <w:r>
              <w:rPr>
                <w:webHidden/>
                <w:rStyle w:val="IndexLink"/>
                <w:rtl w:val="true"/>
              </w:rPr>
              <w:t>خريد و فروش چك</w:t>
            </w:r>
            <w:r>
              <w:rPr>
                <w:rStyle w:val="IndexLink"/>
                <w:rtl w:val="true"/>
              </w:rPr>
              <w:tab/>
            </w:r>
            <w:r>
              <w:rPr>
                <w:rStyle w:val="IndexLink"/>
              </w:rPr>
              <w:t>104</w:t>
            </w:r>
          </w:hyperlink>
        </w:p>
        <w:p>
          <w:pPr>
            <w:pStyle w:val="Contents5"/>
            <w:tabs>
              <w:tab w:val="clear" w:pos="7892"/>
              <w:tab w:val="right" w:pos="9026" w:leader="dot"/>
            </w:tabs>
            <w:rPr/>
          </w:pPr>
          <w:hyperlink w:anchor="__RefHeading___Toc3358085_372815092">
            <w:r>
              <w:rPr>
                <w:webHidden/>
                <w:rStyle w:val="IndexLink"/>
                <w:rtl w:val="true"/>
              </w:rPr>
              <w:t>معامله به صورت حق بازاريابى</w:t>
            </w:r>
            <w:r>
              <w:rPr>
                <w:rStyle w:val="IndexLink"/>
                <w:rtl w:val="true"/>
              </w:rPr>
              <w:tab/>
            </w:r>
            <w:r>
              <w:rPr>
                <w:rStyle w:val="IndexLink"/>
              </w:rPr>
              <w:t>105</w:t>
            </w:r>
          </w:hyperlink>
        </w:p>
        <w:p>
          <w:pPr>
            <w:pStyle w:val="Contents5"/>
            <w:tabs>
              <w:tab w:val="clear" w:pos="7892"/>
              <w:tab w:val="right" w:pos="9026" w:leader="dot"/>
            </w:tabs>
            <w:rPr/>
          </w:pPr>
          <w:hyperlink w:anchor="__RefHeading___Toc3358087_372815092">
            <w:r>
              <w:rPr>
                <w:webHidden/>
                <w:rStyle w:val="IndexLink"/>
                <w:rtl w:val="true"/>
              </w:rPr>
              <w:t>افزايش قيمت مال مستحق للغير</w:t>
            </w:r>
            <w:r>
              <w:rPr>
                <w:rStyle w:val="IndexLink"/>
                <w:rtl w:val="true"/>
              </w:rPr>
              <w:tab/>
            </w:r>
            <w:r>
              <w:rPr>
                <w:rStyle w:val="IndexLink"/>
              </w:rPr>
              <w:t>106</w:t>
            </w:r>
          </w:hyperlink>
        </w:p>
        <w:p>
          <w:pPr>
            <w:pStyle w:val="Contents5"/>
            <w:tabs>
              <w:tab w:val="clear" w:pos="7892"/>
              <w:tab w:val="right" w:pos="9026" w:leader="dot"/>
            </w:tabs>
            <w:rPr/>
          </w:pPr>
          <w:hyperlink w:anchor="__RefHeading___Toc3358089_372815092">
            <w:r>
              <w:rPr>
                <w:webHidden/>
                <w:rStyle w:val="IndexLink"/>
                <w:rtl w:val="true"/>
              </w:rPr>
              <w:t>عدم بطلان معامله به سبب اضطرار</w:t>
            </w:r>
            <w:r>
              <w:rPr>
                <w:rStyle w:val="IndexLink"/>
                <w:rtl w:val="true"/>
              </w:rPr>
              <w:tab/>
            </w:r>
            <w:r>
              <w:rPr>
                <w:rStyle w:val="IndexLink"/>
              </w:rPr>
              <w:t>106</w:t>
            </w:r>
          </w:hyperlink>
        </w:p>
        <w:p>
          <w:pPr>
            <w:pStyle w:val="Contents5"/>
            <w:tabs>
              <w:tab w:val="clear" w:pos="7892"/>
              <w:tab w:val="right" w:pos="9026" w:leader="dot"/>
            </w:tabs>
            <w:rPr/>
          </w:pPr>
          <w:hyperlink w:anchor="__RefHeading___Toc3358091_372815092">
            <w:r>
              <w:rPr>
                <w:webHidden/>
                <w:rStyle w:val="IndexLink"/>
                <w:rtl w:val="true"/>
              </w:rPr>
              <w:t>احتساب خسارت تأخير تأديه در ايادى متعاقب</w:t>
            </w:r>
            <w:r>
              <w:rPr>
                <w:rStyle w:val="IndexLink"/>
                <w:rtl w:val="true"/>
              </w:rPr>
              <w:tab/>
            </w:r>
            <w:r>
              <w:rPr>
                <w:rStyle w:val="IndexLink"/>
              </w:rPr>
              <w:t>108</w:t>
            </w:r>
          </w:hyperlink>
        </w:p>
        <w:p>
          <w:pPr>
            <w:pStyle w:val="Contents5"/>
            <w:tabs>
              <w:tab w:val="clear" w:pos="7892"/>
              <w:tab w:val="right" w:pos="9026" w:leader="dot"/>
            </w:tabs>
            <w:rPr/>
          </w:pPr>
          <w:hyperlink w:anchor="__RefHeading___Toc3358093_372815092">
            <w:r>
              <w:rPr>
                <w:webHidden/>
                <w:rStyle w:val="IndexLink"/>
                <w:rtl w:val="true"/>
              </w:rPr>
              <w:t>ضمان در معاملات مغشوش</w:t>
            </w:r>
            <w:r>
              <w:rPr>
                <w:rStyle w:val="IndexLink"/>
                <w:rtl w:val="true"/>
              </w:rPr>
              <w:tab/>
            </w:r>
            <w:r>
              <w:rPr>
                <w:rStyle w:val="IndexLink"/>
              </w:rPr>
              <w:t>109</w:t>
            </w:r>
          </w:hyperlink>
        </w:p>
        <w:p>
          <w:pPr>
            <w:pStyle w:val="Contents5"/>
            <w:tabs>
              <w:tab w:val="clear" w:pos="7892"/>
              <w:tab w:val="right" w:pos="9026" w:leader="dot"/>
            </w:tabs>
            <w:rPr/>
          </w:pPr>
          <w:hyperlink w:anchor="__RefHeading___Toc3358095_372815092">
            <w:r>
              <w:rPr>
                <w:webHidden/>
                <w:rStyle w:val="IndexLink"/>
                <w:rtl w:val="true"/>
              </w:rPr>
              <w:t>خريد اموال از افراد ناشناس</w:t>
            </w:r>
            <w:r>
              <w:rPr>
                <w:rStyle w:val="IndexLink"/>
                <w:rtl w:val="true"/>
              </w:rPr>
              <w:tab/>
            </w:r>
            <w:r>
              <w:rPr>
                <w:rStyle w:val="IndexLink"/>
              </w:rPr>
              <w:t>110</w:t>
            </w:r>
          </w:hyperlink>
        </w:p>
        <w:p>
          <w:pPr>
            <w:pStyle w:val="Contents4"/>
            <w:tabs>
              <w:tab w:val="clear" w:pos="8176"/>
              <w:tab w:val="right" w:pos="9026" w:leader="dot"/>
            </w:tabs>
            <w:rPr/>
          </w:pPr>
          <w:hyperlink w:anchor="__RefHeading___Toc3358097_372815092">
            <w:r>
              <w:rPr>
                <w:webHidden/>
                <w:rStyle w:val="IndexLink"/>
              </w:rPr>
              <w:t>3</w:t>
            </w:r>
            <w:r>
              <w:rPr>
                <w:rStyle w:val="IndexLink"/>
                <w:rtl w:val="true"/>
              </w:rPr>
              <w:t xml:space="preserve"> - </w:t>
            </w:r>
            <w:r>
              <w:rPr>
                <w:rStyle w:val="IndexLink"/>
                <w:rtl w:val="true"/>
              </w:rPr>
              <w:t>خيارات و حق فسخ</w:t>
            </w:r>
            <w:r>
              <w:rPr>
                <w:rStyle w:val="IndexLink"/>
                <w:rtl w:val="true"/>
              </w:rPr>
              <w:tab/>
            </w:r>
            <w:r>
              <w:rPr>
                <w:rStyle w:val="IndexLink"/>
              </w:rPr>
              <w:t>110</w:t>
            </w:r>
          </w:hyperlink>
        </w:p>
        <w:p>
          <w:pPr>
            <w:pStyle w:val="Contents5"/>
            <w:tabs>
              <w:tab w:val="clear" w:pos="7892"/>
              <w:tab w:val="right" w:pos="9026" w:leader="dot"/>
            </w:tabs>
            <w:rPr/>
          </w:pPr>
          <w:hyperlink w:anchor="__RefHeading___Toc3358099_372815092">
            <w:r>
              <w:rPr>
                <w:webHidden/>
                <w:rStyle w:val="IndexLink"/>
                <w:rtl w:val="true"/>
              </w:rPr>
              <w:t>حق فسخ بايع در صورت تخلف از شرط مشترى</w:t>
            </w:r>
            <w:r>
              <w:rPr>
                <w:rStyle w:val="IndexLink"/>
                <w:rtl w:val="true"/>
              </w:rPr>
              <w:tab/>
            </w:r>
            <w:r>
              <w:rPr>
                <w:rStyle w:val="IndexLink"/>
              </w:rPr>
              <w:t>110</w:t>
            </w:r>
          </w:hyperlink>
        </w:p>
        <w:p>
          <w:pPr>
            <w:pStyle w:val="Contents5"/>
            <w:tabs>
              <w:tab w:val="clear" w:pos="7892"/>
              <w:tab w:val="right" w:pos="9026" w:leader="dot"/>
            </w:tabs>
            <w:rPr/>
          </w:pPr>
          <w:hyperlink w:anchor="__RefHeading___Toc3358101_372815092">
            <w:r>
              <w:rPr>
                <w:webHidden/>
                <w:rStyle w:val="IndexLink"/>
                <w:rtl w:val="true"/>
              </w:rPr>
              <w:t>منشأ شدن پيدايش عيب جديد در مبيع معيوب</w:t>
            </w:r>
            <w:r>
              <w:rPr>
                <w:rStyle w:val="IndexLink"/>
                <w:rtl w:val="true"/>
              </w:rPr>
              <w:tab/>
            </w:r>
            <w:r>
              <w:rPr>
                <w:rStyle w:val="IndexLink"/>
              </w:rPr>
              <w:t>111</w:t>
            </w:r>
          </w:hyperlink>
        </w:p>
        <w:p>
          <w:pPr>
            <w:pStyle w:val="Contents5"/>
            <w:tabs>
              <w:tab w:val="clear" w:pos="7892"/>
              <w:tab w:val="right" w:pos="9026" w:leader="dot"/>
            </w:tabs>
            <w:rPr/>
          </w:pPr>
          <w:hyperlink w:anchor="__RefHeading___Toc3358103_372815092">
            <w:r>
              <w:rPr>
                <w:webHidden/>
                <w:rStyle w:val="IndexLink"/>
                <w:rtl w:val="true"/>
              </w:rPr>
              <w:t>مالكيت نمائات حاصله پس از فسخ معامله</w:t>
            </w:r>
            <w:r>
              <w:rPr>
                <w:rStyle w:val="IndexLink"/>
                <w:rtl w:val="true"/>
              </w:rPr>
              <w:tab/>
            </w:r>
            <w:r>
              <w:rPr>
                <w:rStyle w:val="IndexLink"/>
              </w:rPr>
              <w:t>112</w:t>
            </w:r>
          </w:hyperlink>
        </w:p>
        <w:p>
          <w:pPr>
            <w:pStyle w:val="Contents5"/>
            <w:tabs>
              <w:tab w:val="clear" w:pos="7892"/>
              <w:tab w:val="right" w:pos="9026" w:leader="dot"/>
            </w:tabs>
            <w:rPr/>
          </w:pPr>
          <w:hyperlink w:anchor="__RefHeading___Toc3358105_372815092">
            <w:r>
              <w:rPr>
                <w:webHidden/>
                <w:rStyle w:val="IndexLink"/>
                <w:rtl w:val="true"/>
              </w:rPr>
              <w:t>بطلان تصرفات منافى با خيار در بيع شرط</w:t>
            </w:r>
            <w:r>
              <w:rPr>
                <w:rStyle w:val="IndexLink"/>
                <w:rtl w:val="true"/>
              </w:rPr>
              <w:tab/>
            </w:r>
            <w:r>
              <w:rPr>
                <w:rStyle w:val="IndexLink"/>
              </w:rPr>
              <w:t>112</w:t>
            </w:r>
          </w:hyperlink>
        </w:p>
        <w:p>
          <w:pPr>
            <w:pStyle w:val="Contents5"/>
            <w:tabs>
              <w:tab w:val="clear" w:pos="7892"/>
              <w:tab w:val="right" w:pos="9026" w:leader="dot"/>
            </w:tabs>
            <w:rPr/>
          </w:pPr>
          <w:hyperlink w:anchor="__RefHeading___Toc3358107_372815092">
            <w:r>
              <w:rPr>
                <w:webHidden/>
                <w:rStyle w:val="IndexLink"/>
                <w:rtl w:val="true"/>
              </w:rPr>
              <w:t>فسخ معامله معيوب توسط وراث</w:t>
            </w:r>
            <w:r>
              <w:rPr>
                <w:rStyle w:val="IndexLink"/>
                <w:rtl w:val="true"/>
              </w:rPr>
              <w:tab/>
            </w:r>
            <w:r>
              <w:rPr>
                <w:rStyle w:val="IndexLink"/>
              </w:rPr>
              <w:t>113</w:t>
            </w:r>
          </w:hyperlink>
        </w:p>
        <w:p>
          <w:pPr>
            <w:pStyle w:val="Contents5"/>
            <w:tabs>
              <w:tab w:val="clear" w:pos="7892"/>
              <w:tab w:val="right" w:pos="9026" w:leader="dot"/>
            </w:tabs>
            <w:rPr/>
          </w:pPr>
          <w:hyperlink w:anchor="__RefHeading___Toc3358109_372815092">
            <w:r>
              <w:rPr>
                <w:webHidden/>
                <w:rStyle w:val="IndexLink"/>
                <w:rtl w:val="true"/>
              </w:rPr>
              <w:t>قابليت نقل اختيارى خيارات</w:t>
            </w:r>
            <w:r>
              <w:rPr>
                <w:rStyle w:val="IndexLink"/>
                <w:rtl w:val="true"/>
              </w:rPr>
              <w:tab/>
            </w:r>
            <w:r>
              <w:rPr>
                <w:rStyle w:val="IndexLink"/>
              </w:rPr>
              <w:t>113</w:t>
            </w:r>
          </w:hyperlink>
        </w:p>
        <w:p>
          <w:pPr>
            <w:pStyle w:val="Contents5"/>
            <w:tabs>
              <w:tab w:val="clear" w:pos="7892"/>
              <w:tab w:val="right" w:pos="9026" w:leader="dot"/>
            </w:tabs>
            <w:rPr/>
          </w:pPr>
          <w:hyperlink w:anchor="__RefHeading___Toc3358111_372815092">
            <w:r>
              <w:rPr>
                <w:webHidden/>
                <w:rStyle w:val="IndexLink"/>
                <w:rtl w:val="true"/>
              </w:rPr>
              <w:t>قابل تجزيه بودن خيارات</w:t>
            </w:r>
            <w:r>
              <w:rPr>
                <w:rStyle w:val="IndexLink"/>
                <w:rtl w:val="true"/>
              </w:rPr>
              <w:tab/>
            </w:r>
            <w:r>
              <w:rPr>
                <w:rStyle w:val="IndexLink"/>
              </w:rPr>
              <w:t>114</w:t>
            </w:r>
          </w:hyperlink>
        </w:p>
        <w:p>
          <w:pPr>
            <w:pStyle w:val="Contents5"/>
            <w:tabs>
              <w:tab w:val="clear" w:pos="7892"/>
              <w:tab w:val="right" w:pos="9026" w:leader="dot"/>
            </w:tabs>
            <w:rPr/>
          </w:pPr>
          <w:hyperlink w:anchor="__RefHeading___Toc3358113_372815092">
            <w:r>
              <w:rPr>
                <w:webHidden/>
                <w:rStyle w:val="IndexLink"/>
                <w:rtl w:val="true"/>
              </w:rPr>
              <w:t>قابل اسقاط بودن خيارات</w:t>
            </w:r>
            <w:r>
              <w:rPr>
                <w:rStyle w:val="IndexLink"/>
                <w:rtl w:val="true"/>
              </w:rPr>
              <w:tab/>
            </w:r>
            <w:r>
              <w:rPr>
                <w:rStyle w:val="IndexLink"/>
              </w:rPr>
              <w:t>114</w:t>
            </w:r>
          </w:hyperlink>
        </w:p>
        <w:p>
          <w:pPr>
            <w:pStyle w:val="Contents5"/>
            <w:tabs>
              <w:tab w:val="clear" w:pos="7892"/>
              <w:tab w:val="right" w:pos="9026" w:leader="dot"/>
            </w:tabs>
            <w:rPr/>
          </w:pPr>
          <w:hyperlink w:anchor="__RefHeading___Toc3358115_372815092">
            <w:r>
              <w:rPr>
                <w:webHidden/>
                <w:rStyle w:val="IndexLink"/>
                <w:rtl w:val="true"/>
              </w:rPr>
              <w:t>غرامت گرفتن از بايع در صورت رجوع مالك اصلى به مشترى</w:t>
            </w:r>
            <w:r>
              <w:rPr>
                <w:rStyle w:val="IndexLink"/>
                <w:rtl w:val="true"/>
              </w:rPr>
              <w:tab/>
            </w:r>
            <w:r>
              <w:rPr>
                <w:rStyle w:val="IndexLink"/>
              </w:rPr>
              <w:t>114</w:t>
            </w:r>
          </w:hyperlink>
        </w:p>
        <w:p>
          <w:pPr>
            <w:pStyle w:val="Contents5"/>
            <w:tabs>
              <w:tab w:val="clear" w:pos="7892"/>
              <w:tab w:val="right" w:pos="9026" w:leader="dot"/>
            </w:tabs>
            <w:rPr/>
          </w:pPr>
          <w:hyperlink w:anchor="__RefHeading___Toc3358117_372815092">
            <w:r>
              <w:rPr>
                <w:webHidden/>
                <w:rStyle w:val="IndexLink"/>
                <w:rtl w:val="true"/>
              </w:rPr>
              <w:t>عذر محسوب شدن جهل و نسيان در خيارات</w:t>
            </w:r>
            <w:r>
              <w:rPr>
                <w:rStyle w:val="IndexLink"/>
                <w:rtl w:val="true"/>
              </w:rPr>
              <w:tab/>
            </w:r>
            <w:r>
              <w:rPr>
                <w:rStyle w:val="IndexLink"/>
              </w:rPr>
              <w:t>115</w:t>
            </w:r>
          </w:hyperlink>
        </w:p>
        <w:p>
          <w:pPr>
            <w:pStyle w:val="Contents5"/>
            <w:tabs>
              <w:tab w:val="clear" w:pos="7892"/>
              <w:tab w:val="right" w:pos="9026" w:leader="dot"/>
            </w:tabs>
            <w:rPr/>
          </w:pPr>
          <w:hyperlink w:anchor="__RefHeading___Toc3358119_372815092">
            <w:r>
              <w:rPr>
                <w:webHidden/>
                <w:rStyle w:val="IndexLink"/>
                <w:rtl w:val="true"/>
              </w:rPr>
              <w:t>فوريت خيار فسخ در عقود</w:t>
            </w:r>
            <w:r>
              <w:rPr>
                <w:rStyle w:val="IndexLink"/>
                <w:rtl w:val="true"/>
              </w:rPr>
              <w:tab/>
            </w:r>
            <w:r>
              <w:rPr>
                <w:rStyle w:val="IndexLink"/>
              </w:rPr>
              <w:t>115</w:t>
            </w:r>
          </w:hyperlink>
        </w:p>
        <w:p>
          <w:pPr>
            <w:pStyle w:val="Contents5"/>
            <w:tabs>
              <w:tab w:val="clear" w:pos="7892"/>
              <w:tab w:val="right" w:pos="9026" w:leader="dot"/>
            </w:tabs>
            <w:rPr/>
          </w:pPr>
          <w:hyperlink w:anchor="__RefHeading___Toc3358121_372815092">
            <w:r>
              <w:rPr>
                <w:webHidden/>
                <w:rStyle w:val="IndexLink"/>
                <w:rtl w:val="true"/>
              </w:rPr>
              <w:t>اسقاط خيار عيب</w:t>
            </w:r>
            <w:r>
              <w:rPr>
                <w:rStyle w:val="IndexLink"/>
                <w:rtl w:val="true"/>
              </w:rPr>
              <w:tab/>
            </w:r>
            <w:r>
              <w:rPr>
                <w:rStyle w:val="IndexLink"/>
              </w:rPr>
              <w:t>116</w:t>
            </w:r>
          </w:hyperlink>
        </w:p>
        <w:p>
          <w:pPr>
            <w:pStyle w:val="Contents5"/>
            <w:tabs>
              <w:tab w:val="clear" w:pos="7892"/>
              <w:tab w:val="right" w:pos="9026" w:leader="dot"/>
            </w:tabs>
            <w:rPr/>
          </w:pPr>
          <w:hyperlink w:anchor="__RefHeading___Toc3358123_372815092">
            <w:r>
              <w:rPr>
                <w:webHidden/>
                <w:rStyle w:val="IndexLink"/>
                <w:rtl w:val="true"/>
              </w:rPr>
              <w:t>تقدم فسخ در صورت تعارض فسخ و امضا</w:t>
            </w:r>
            <w:r>
              <w:rPr>
                <w:rStyle w:val="IndexLink"/>
                <w:rtl w:val="true"/>
              </w:rPr>
              <w:tab/>
            </w:r>
            <w:r>
              <w:rPr>
                <w:rStyle w:val="IndexLink"/>
              </w:rPr>
              <w:t>116</w:t>
            </w:r>
          </w:hyperlink>
        </w:p>
        <w:p>
          <w:pPr>
            <w:pStyle w:val="Contents5"/>
            <w:tabs>
              <w:tab w:val="clear" w:pos="7892"/>
              <w:tab w:val="right" w:pos="9026" w:leader="dot"/>
            </w:tabs>
            <w:rPr/>
          </w:pPr>
          <w:hyperlink w:anchor="__RefHeading___Toc3358125_372815092">
            <w:r>
              <w:rPr>
                <w:webHidden/>
                <w:rStyle w:val="IndexLink"/>
                <w:rtl w:val="true"/>
              </w:rPr>
              <w:t>اسقاط بخشى از خيارات قابل انتقال</w:t>
            </w:r>
            <w:r>
              <w:rPr>
                <w:rStyle w:val="IndexLink"/>
                <w:rtl w:val="true"/>
              </w:rPr>
              <w:tab/>
            </w:r>
            <w:r>
              <w:rPr>
                <w:rStyle w:val="IndexLink"/>
              </w:rPr>
              <w:t>116</w:t>
            </w:r>
          </w:hyperlink>
        </w:p>
        <w:p>
          <w:pPr>
            <w:pStyle w:val="Contents5"/>
            <w:tabs>
              <w:tab w:val="clear" w:pos="7892"/>
              <w:tab w:val="right" w:pos="9026" w:leader="dot"/>
            </w:tabs>
            <w:rPr/>
          </w:pPr>
          <w:hyperlink w:anchor="__RefHeading___Toc3358127_372815092">
            <w:r>
              <w:rPr>
                <w:webHidden/>
                <w:rStyle w:val="IndexLink"/>
                <w:rtl w:val="true"/>
              </w:rPr>
              <w:t>تلف مال در زمان خيار</w:t>
            </w:r>
            <w:r>
              <w:rPr>
                <w:rStyle w:val="IndexLink"/>
                <w:rtl w:val="true"/>
              </w:rPr>
              <w:tab/>
            </w:r>
            <w:r>
              <w:rPr>
                <w:rStyle w:val="IndexLink"/>
              </w:rPr>
              <w:t>117</w:t>
            </w:r>
          </w:hyperlink>
        </w:p>
        <w:p>
          <w:pPr>
            <w:pStyle w:val="Contents5"/>
            <w:tabs>
              <w:tab w:val="clear" w:pos="7892"/>
              <w:tab w:val="right" w:pos="9026" w:leader="dot"/>
            </w:tabs>
            <w:rPr/>
          </w:pPr>
          <w:hyperlink w:anchor="__RefHeading___Toc3358129_372815092">
            <w:r>
              <w:rPr>
                <w:webHidden/>
                <w:rStyle w:val="IndexLink"/>
                <w:rtl w:val="true"/>
              </w:rPr>
              <w:t>جعل خيار در معاملات معوّض</w:t>
            </w:r>
            <w:r>
              <w:rPr>
                <w:rStyle w:val="IndexLink"/>
                <w:rtl w:val="true"/>
              </w:rPr>
              <w:tab/>
            </w:r>
            <w:r>
              <w:rPr>
                <w:rStyle w:val="IndexLink"/>
              </w:rPr>
              <w:t>118</w:t>
            </w:r>
          </w:hyperlink>
        </w:p>
        <w:p>
          <w:pPr>
            <w:pStyle w:val="Contents5"/>
            <w:tabs>
              <w:tab w:val="clear" w:pos="7892"/>
              <w:tab w:val="right" w:pos="9026" w:leader="dot"/>
            </w:tabs>
            <w:rPr/>
          </w:pPr>
          <w:hyperlink w:anchor="__RefHeading___Toc3358131_372815092">
            <w:r>
              <w:rPr>
                <w:webHidden/>
                <w:rStyle w:val="IndexLink"/>
                <w:rtl w:val="true"/>
              </w:rPr>
              <w:t>تلف مبيع در زمان خيار</w:t>
            </w:r>
            <w:r>
              <w:rPr>
                <w:rStyle w:val="IndexLink"/>
                <w:rtl w:val="true"/>
              </w:rPr>
              <w:tab/>
            </w:r>
            <w:r>
              <w:rPr>
                <w:rStyle w:val="IndexLink"/>
              </w:rPr>
              <w:t>118</w:t>
            </w:r>
          </w:hyperlink>
        </w:p>
        <w:p>
          <w:pPr>
            <w:pStyle w:val="Contents5"/>
            <w:tabs>
              <w:tab w:val="clear" w:pos="7892"/>
              <w:tab w:val="right" w:pos="9026" w:leader="dot"/>
            </w:tabs>
            <w:rPr/>
          </w:pPr>
          <w:hyperlink w:anchor="__RefHeading___Toc3358133_372815092">
            <w:r>
              <w:rPr>
                <w:webHidden/>
                <w:rStyle w:val="IndexLink"/>
                <w:rtl w:val="true"/>
              </w:rPr>
              <w:t>اختلاف نظر مشتريان متعدّد در مورد مبيع معيوب</w:t>
            </w:r>
            <w:r>
              <w:rPr>
                <w:rStyle w:val="IndexLink"/>
                <w:rtl w:val="true"/>
              </w:rPr>
              <w:tab/>
            </w:r>
            <w:r>
              <w:rPr>
                <w:rStyle w:val="IndexLink"/>
              </w:rPr>
              <w:t>119</w:t>
            </w:r>
          </w:hyperlink>
        </w:p>
        <w:p>
          <w:pPr>
            <w:pStyle w:val="Contents5"/>
            <w:tabs>
              <w:tab w:val="clear" w:pos="7892"/>
              <w:tab w:val="right" w:pos="9026" w:leader="dot"/>
            </w:tabs>
            <w:rPr/>
          </w:pPr>
          <w:hyperlink w:anchor="__RefHeading___Toc3358135_372815092">
            <w:r>
              <w:rPr>
                <w:webHidden/>
                <w:rStyle w:val="IndexLink"/>
                <w:rtl w:val="true"/>
              </w:rPr>
              <w:t>حادث شدن عيب جديد در نتيجۀ عيب قديم</w:t>
            </w:r>
            <w:r>
              <w:rPr>
                <w:rStyle w:val="IndexLink"/>
                <w:rtl w:val="true"/>
              </w:rPr>
              <w:tab/>
            </w:r>
            <w:r>
              <w:rPr>
                <w:rStyle w:val="IndexLink"/>
              </w:rPr>
              <w:t>119</w:t>
            </w:r>
          </w:hyperlink>
        </w:p>
        <w:p>
          <w:pPr>
            <w:pStyle w:val="Contents5"/>
            <w:tabs>
              <w:tab w:val="clear" w:pos="7892"/>
              <w:tab w:val="right" w:pos="9026" w:leader="dot"/>
            </w:tabs>
            <w:rPr/>
          </w:pPr>
          <w:hyperlink w:anchor="__RefHeading___Toc3358137_372815092">
            <w:r>
              <w:rPr>
                <w:webHidden/>
                <w:rStyle w:val="IndexLink"/>
                <w:rtl w:val="true"/>
              </w:rPr>
              <w:t>حق فسخ در معيوب درآمدن يكى از كالاها</w:t>
            </w:r>
            <w:r>
              <w:rPr>
                <w:rStyle w:val="IndexLink"/>
                <w:rtl w:val="true"/>
              </w:rPr>
              <w:tab/>
            </w:r>
            <w:r>
              <w:rPr>
                <w:rStyle w:val="IndexLink"/>
              </w:rPr>
              <w:t>120</w:t>
            </w:r>
          </w:hyperlink>
        </w:p>
        <w:p>
          <w:pPr>
            <w:pStyle w:val="Contents5"/>
            <w:tabs>
              <w:tab w:val="clear" w:pos="7892"/>
              <w:tab w:val="right" w:pos="9026" w:leader="dot"/>
            </w:tabs>
            <w:rPr/>
          </w:pPr>
          <w:hyperlink w:anchor="__RefHeading___Toc3358139_372815092">
            <w:r>
              <w:rPr>
                <w:webHidden/>
                <w:rStyle w:val="IndexLink"/>
                <w:rtl w:val="true"/>
              </w:rPr>
              <w:t>احكام عيوب حادث در مبيع يا ثمن</w:t>
            </w:r>
            <w:r>
              <w:rPr>
                <w:rStyle w:val="IndexLink"/>
                <w:rtl w:val="true"/>
              </w:rPr>
              <w:tab/>
            </w:r>
            <w:r>
              <w:rPr>
                <w:rStyle w:val="IndexLink"/>
              </w:rPr>
              <w:t>120</w:t>
            </w:r>
          </w:hyperlink>
        </w:p>
        <w:p>
          <w:pPr>
            <w:pStyle w:val="Contents5"/>
            <w:tabs>
              <w:tab w:val="clear" w:pos="7892"/>
              <w:tab w:val="right" w:pos="9026" w:leader="dot"/>
            </w:tabs>
            <w:rPr/>
          </w:pPr>
          <w:hyperlink w:anchor="__RefHeading___Toc3358141_372815092">
            <w:r>
              <w:rPr>
                <w:webHidden/>
                <w:rStyle w:val="IndexLink"/>
                <w:rtl w:val="true"/>
              </w:rPr>
              <w:t>احكام تدليس در مبيع</w:t>
            </w:r>
            <w:r>
              <w:rPr>
                <w:rStyle w:val="IndexLink"/>
                <w:rtl w:val="true"/>
              </w:rPr>
              <w:tab/>
            </w:r>
            <w:r>
              <w:rPr>
                <w:rStyle w:val="IndexLink"/>
              </w:rPr>
              <w:t>121</w:t>
            </w:r>
          </w:hyperlink>
        </w:p>
        <w:p>
          <w:pPr>
            <w:pStyle w:val="Contents5"/>
            <w:tabs>
              <w:tab w:val="clear" w:pos="7892"/>
              <w:tab w:val="right" w:pos="9026" w:leader="dot"/>
            </w:tabs>
            <w:rPr/>
          </w:pPr>
          <w:hyperlink w:anchor="__RefHeading___Toc3358143_372815092">
            <w:r>
              <w:rPr>
                <w:webHidden/>
                <w:rStyle w:val="IndexLink"/>
                <w:rtl w:val="true"/>
              </w:rPr>
              <w:t>تخلّف شرط در بيع مشروط</w:t>
            </w:r>
            <w:r>
              <w:rPr>
                <w:rStyle w:val="IndexLink"/>
                <w:rtl w:val="true"/>
              </w:rPr>
              <w:tab/>
            </w:r>
            <w:r>
              <w:rPr>
                <w:rStyle w:val="IndexLink"/>
              </w:rPr>
              <w:t>121</w:t>
            </w:r>
          </w:hyperlink>
        </w:p>
        <w:p>
          <w:pPr>
            <w:pStyle w:val="Contents5"/>
            <w:tabs>
              <w:tab w:val="clear" w:pos="7892"/>
              <w:tab w:val="right" w:pos="9026" w:leader="dot"/>
            </w:tabs>
            <w:rPr/>
          </w:pPr>
          <w:hyperlink w:anchor="__RefHeading___Toc3358145_372815092">
            <w:r>
              <w:rPr>
                <w:webHidden/>
                <w:rStyle w:val="IndexLink"/>
                <w:rtl w:val="true"/>
              </w:rPr>
              <w:t>حق فسخ در تخلّف از شرط</w:t>
            </w:r>
            <w:r>
              <w:rPr>
                <w:rStyle w:val="IndexLink"/>
                <w:rtl w:val="true"/>
              </w:rPr>
              <w:tab/>
            </w:r>
            <w:r>
              <w:rPr>
                <w:rStyle w:val="IndexLink"/>
              </w:rPr>
              <w:t>122</w:t>
            </w:r>
          </w:hyperlink>
        </w:p>
        <w:p>
          <w:pPr>
            <w:pStyle w:val="Contents5"/>
            <w:tabs>
              <w:tab w:val="clear" w:pos="7892"/>
              <w:tab w:val="right" w:pos="9026" w:leader="dot"/>
            </w:tabs>
            <w:rPr/>
          </w:pPr>
          <w:hyperlink w:anchor="__RefHeading___Toc3358147_372815092">
            <w:r>
              <w:rPr>
                <w:webHidden/>
                <w:rStyle w:val="IndexLink"/>
                <w:rtl w:val="true"/>
              </w:rPr>
              <w:t>مبدأ محاسبۀ فوريت</w:t>
            </w:r>
            <w:r>
              <w:rPr>
                <w:rStyle w:val="IndexLink"/>
                <w:rtl w:val="true"/>
              </w:rPr>
              <w:tab/>
            </w:r>
            <w:r>
              <w:rPr>
                <w:rStyle w:val="IndexLink"/>
              </w:rPr>
              <w:t>122</w:t>
            </w:r>
          </w:hyperlink>
        </w:p>
        <w:p>
          <w:pPr>
            <w:pStyle w:val="Contents5"/>
            <w:tabs>
              <w:tab w:val="clear" w:pos="7892"/>
              <w:tab w:val="right" w:pos="9026" w:leader="dot"/>
            </w:tabs>
            <w:rPr/>
          </w:pPr>
          <w:hyperlink w:anchor="__RefHeading___Toc3358149_372815092">
            <w:r>
              <w:rPr>
                <w:webHidden/>
                <w:rStyle w:val="IndexLink"/>
                <w:rtl w:val="true"/>
              </w:rPr>
              <w:t>حق استرداد و حبس مبيع توسط بايع در صورت عدم پرداخت ثمن يا تأخير پرداخت</w:t>
            </w:r>
            <w:r>
              <w:rPr>
                <w:rStyle w:val="IndexLink"/>
                <w:rtl w:val="true"/>
              </w:rPr>
              <w:tab/>
            </w:r>
            <w:r>
              <w:rPr>
                <w:rStyle w:val="IndexLink"/>
              </w:rPr>
              <w:t>123</w:t>
            </w:r>
          </w:hyperlink>
        </w:p>
        <w:p>
          <w:pPr>
            <w:pStyle w:val="Contents5"/>
            <w:tabs>
              <w:tab w:val="clear" w:pos="7892"/>
              <w:tab w:val="right" w:pos="9026" w:leader="dot"/>
            </w:tabs>
            <w:rPr/>
          </w:pPr>
          <w:hyperlink w:anchor="__RefHeading___Toc3358151_372815092">
            <w:r>
              <w:rPr>
                <w:webHidden/>
                <w:rStyle w:val="IndexLink"/>
                <w:rtl w:val="true"/>
              </w:rPr>
              <w:t xml:space="preserve">حق فسخ مطلق با توجه به مادۀ </w:t>
            </w:r>
            <w:r>
              <w:rPr>
                <w:rStyle w:val="IndexLink"/>
              </w:rPr>
              <w:t>385</w:t>
            </w:r>
            <w:r>
              <w:rPr>
                <w:rStyle w:val="IndexLink"/>
                <w:rtl w:val="true"/>
              </w:rPr>
              <w:t xml:space="preserve"> </w:t>
            </w:r>
            <w:r>
              <w:rPr>
                <w:rStyle w:val="IndexLink"/>
                <w:rtl w:val="true"/>
              </w:rPr>
              <w:t>قانون مدنى</w:t>
            </w:r>
            <w:r>
              <w:rPr>
                <w:rStyle w:val="IndexLink"/>
                <w:rtl w:val="true"/>
              </w:rPr>
              <w:tab/>
            </w:r>
            <w:r>
              <w:rPr>
                <w:rStyle w:val="IndexLink"/>
              </w:rPr>
              <w:t>123</w:t>
            </w:r>
          </w:hyperlink>
        </w:p>
        <w:p>
          <w:pPr>
            <w:pStyle w:val="Contents5"/>
            <w:tabs>
              <w:tab w:val="clear" w:pos="7892"/>
              <w:tab w:val="right" w:pos="9026" w:leader="dot"/>
            </w:tabs>
            <w:rPr/>
          </w:pPr>
          <w:hyperlink w:anchor="__RefHeading___Toc3358153_372815092">
            <w:r>
              <w:rPr>
                <w:webHidden/>
                <w:rStyle w:val="IndexLink"/>
                <w:rtl w:val="true"/>
              </w:rPr>
              <w:t>صحّت شرط مادام العمر</w:t>
            </w:r>
            <w:r>
              <w:rPr>
                <w:rStyle w:val="IndexLink"/>
                <w:rtl w:val="true"/>
              </w:rPr>
              <w:tab/>
            </w:r>
            <w:r>
              <w:rPr>
                <w:rStyle w:val="IndexLink"/>
              </w:rPr>
              <w:t>124</w:t>
            </w:r>
          </w:hyperlink>
        </w:p>
        <w:p>
          <w:pPr>
            <w:pStyle w:val="Contents5"/>
            <w:tabs>
              <w:tab w:val="clear" w:pos="7892"/>
              <w:tab w:val="right" w:pos="9026" w:leader="dot"/>
            </w:tabs>
            <w:rPr/>
          </w:pPr>
          <w:hyperlink w:anchor="__RefHeading___Toc3358155_372815092">
            <w:r>
              <w:rPr>
                <w:webHidden/>
                <w:rStyle w:val="IndexLink"/>
                <w:rtl w:val="true"/>
              </w:rPr>
              <w:t>شك در فوريت خيار غبن</w:t>
            </w:r>
            <w:r>
              <w:rPr>
                <w:rStyle w:val="IndexLink"/>
                <w:rtl w:val="true"/>
              </w:rPr>
              <w:tab/>
            </w:r>
            <w:r>
              <w:rPr>
                <w:rStyle w:val="IndexLink"/>
              </w:rPr>
              <w:t>124</w:t>
            </w:r>
          </w:hyperlink>
        </w:p>
        <w:p>
          <w:pPr>
            <w:pStyle w:val="Contents5"/>
            <w:tabs>
              <w:tab w:val="clear" w:pos="7892"/>
              <w:tab w:val="right" w:pos="9026" w:leader="dot"/>
            </w:tabs>
            <w:rPr/>
          </w:pPr>
          <w:hyperlink w:anchor="__RefHeading___Toc3358157_372815092">
            <w:r>
              <w:rPr>
                <w:webHidden/>
                <w:rStyle w:val="IndexLink"/>
                <w:rtl w:val="true"/>
              </w:rPr>
              <w:t>زايل شدن عيب حادث بعد از عقد بيع</w:t>
            </w:r>
            <w:r>
              <w:rPr>
                <w:rStyle w:val="IndexLink"/>
                <w:rtl w:val="true"/>
              </w:rPr>
              <w:tab/>
            </w:r>
            <w:r>
              <w:rPr>
                <w:rStyle w:val="IndexLink"/>
              </w:rPr>
              <w:t>124</w:t>
            </w:r>
          </w:hyperlink>
        </w:p>
        <w:p>
          <w:pPr>
            <w:pStyle w:val="Contents5"/>
            <w:tabs>
              <w:tab w:val="clear" w:pos="7892"/>
              <w:tab w:val="right" w:pos="9026" w:leader="dot"/>
            </w:tabs>
            <w:rPr/>
          </w:pPr>
          <w:hyperlink w:anchor="__RefHeading___Toc3358159_372815092">
            <w:r>
              <w:rPr>
                <w:webHidden/>
                <w:rStyle w:val="IndexLink"/>
                <w:rtl w:val="true"/>
              </w:rPr>
              <w:t>اسقاط خيار عيب با هبه مبيع معيوب</w:t>
            </w:r>
            <w:r>
              <w:rPr>
                <w:rStyle w:val="IndexLink"/>
                <w:rtl w:val="true"/>
              </w:rPr>
              <w:tab/>
            </w:r>
            <w:r>
              <w:rPr>
                <w:rStyle w:val="IndexLink"/>
              </w:rPr>
              <w:t>124</w:t>
            </w:r>
          </w:hyperlink>
        </w:p>
        <w:p>
          <w:pPr>
            <w:pStyle w:val="Contents5"/>
            <w:tabs>
              <w:tab w:val="clear" w:pos="7892"/>
              <w:tab w:val="right" w:pos="9026" w:leader="dot"/>
            </w:tabs>
            <w:rPr/>
          </w:pPr>
          <w:hyperlink w:anchor="__RefHeading___Toc3358161_372815092">
            <w:r>
              <w:rPr>
                <w:webHidden/>
                <w:rStyle w:val="IndexLink"/>
                <w:rtl w:val="true"/>
              </w:rPr>
              <w:t>خيار رؤيت به تخلّف وصف</w:t>
            </w:r>
            <w:r>
              <w:rPr>
                <w:rStyle w:val="IndexLink"/>
                <w:rtl w:val="true"/>
              </w:rPr>
              <w:tab/>
            </w:r>
            <w:r>
              <w:rPr>
                <w:rStyle w:val="IndexLink"/>
              </w:rPr>
              <w:t>125</w:t>
            </w:r>
          </w:hyperlink>
        </w:p>
        <w:p>
          <w:pPr>
            <w:pStyle w:val="Contents4"/>
            <w:tabs>
              <w:tab w:val="clear" w:pos="8176"/>
              <w:tab w:val="right" w:pos="9026" w:leader="dot"/>
            </w:tabs>
            <w:rPr/>
          </w:pPr>
          <w:hyperlink w:anchor="__RefHeading___Toc3358163_372815092">
            <w:r>
              <w:rPr>
                <w:webHidden/>
                <w:rStyle w:val="IndexLink"/>
              </w:rPr>
              <w:t>4</w:t>
            </w:r>
            <w:r>
              <w:rPr>
                <w:rStyle w:val="IndexLink"/>
                <w:rtl w:val="true"/>
              </w:rPr>
              <w:t xml:space="preserve"> - </w:t>
            </w:r>
            <w:r>
              <w:rPr>
                <w:rStyle w:val="IndexLink"/>
                <w:rtl w:val="true"/>
              </w:rPr>
              <w:t>دين ومستثنيات دين</w:t>
            </w:r>
            <w:r>
              <w:rPr>
                <w:rStyle w:val="IndexLink"/>
                <w:rtl w:val="true"/>
              </w:rPr>
              <w:tab/>
            </w:r>
            <w:r>
              <w:rPr>
                <w:rStyle w:val="IndexLink"/>
              </w:rPr>
              <w:t>125</w:t>
            </w:r>
          </w:hyperlink>
        </w:p>
        <w:p>
          <w:pPr>
            <w:pStyle w:val="Contents5"/>
            <w:tabs>
              <w:tab w:val="clear" w:pos="7892"/>
              <w:tab w:val="right" w:pos="9026" w:leader="dot"/>
            </w:tabs>
            <w:rPr/>
          </w:pPr>
          <w:hyperlink w:anchor="__RefHeading___Toc3358165_372815092">
            <w:r>
              <w:rPr>
                <w:webHidden/>
                <w:rStyle w:val="IndexLink"/>
                <w:rtl w:val="true"/>
              </w:rPr>
              <w:t>احكام مربوط به ضمان مطلق</w:t>
            </w:r>
            <w:r>
              <w:rPr>
                <w:rStyle w:val="IndexLink"/>
                <w:rtl w:val="true"/>
              </w:rPr>
              <w:tab/>
            </w:r>
            <w:r>
              <w:rPr>
                <w:rStyle w:val="IndexLink"/>
              </w:rPr>
              <w:t>125</w:t>
            </w:r>
          </w:hyperlink>
        </w:p>
        <w:p>
          <w:pPr>
            <w:pStyle w:val="Contents5"/>
            <w:tabs>
              <w:tab w:val="clear" w:pos="7892"/>
              <w:tab w:val="right" w:pos="9026" w:leader="dot"/>
            </w:tabs>
            <w:rPr/>
          </w:pPr>
          <w:hyperlink w:anchor="__RefHeading___Toc3358167_372815092">
            <w:r>
              <w:rPr>
                <w:webHidden/>
                <w:rStyle w:val="IndexLink"/>
                <w:rtl w:val="true"/>
              </w:rPr>
              <w:t>نبودن منزل جزء مستثنيات دين در صورت خريدارى براى فرار از دين</w:t>
            </w:r>
            <w:r>
              <w:rPr>
                <w:rStyle w:val="IndexLink"/>
                <w:rtl w:val="true"/>
              </w:rPr>
              <w:tab/>
            </w:r>
            <w:r>
              <w:rPr>
                <w:rStyle w:val="IndexLink"/>
              </w:rPr>
              <w:t>126</w:t>
            </w:r>
          </w:hyperlink>
        </w:p>
        <w:p>
          <w:pPr>
            <w:pStyle w:val="Contents5"/>
            <w:tabs>
              <w:tab w:val="clear" w:pos="7892"/>
              <w:tab w:val="right" w:pos="9026" w:leader="dot"/>
            </w:tabs>
            <w:rPr/>
          </w:pPr>
          <w:hyperlink w:anchor="__RefHeading___Toc3358169_372815092">
            <w:r>
              <w:rPr>
                <w:webHidden/>
                <w:rStyle w:val="IndexLink"/>
                <w:rtl w:val="true"/>
              </w:rPr>
              <w:t>اجبار بدهكار به فروش مستثنيات دين</w:t>
            </w:r>
            <w:r>
              <w:rPr>
                <w:rStyle w:val="IndexLink"/>
                <w:rtl w:val="true"/>
              </w:rPr>
              <w:tab/>
            </w:r>
            <w:r>
              <w:rPr>
                <w:rStyle w:val="IndexLink"/>
              </w:rPr>
              <w:t>127</w:t>
            </w:r>
          </w:hyperlink>
        </w:p>
        <w:p>
          <w:pPr>
            <w:pStyle w:val="Contents5"/>
            <w:tabs>
              <w:tab w:val="clear" w:pos="7892"/>
              <w:tab w:val="right" w:pos="9026" w:leader="dot"/>
            </w:tabs>
            <w:rPr/>
          </w:pPr>
          <w:hyperlink w:anchor="__RefHeading___Toc3358171_372815092">
            <w:r>
              <w:rPr>
                <w:webHidden/>
                <w:rStyle w:val="IndexLink"/>
                <w:rtl w:val="true"/>
              </w:rPr>
              <w:t>احكام مربوط به مستثنيات دين</w:t>
            </w:r>
            <w:r>
              <w:rPr>
                <w:rStyle w:val="IndexLink"/>
                <w:rtl w:val="true"/>
              </w:rPr>
              <w:tab/>
            </w:r>
            <w:r>
              <w:rPr>
                <w:rStyle w:val="IndexLink"/>
              </w:rPr>
              <w:t>127</w:t>
            </w:r>
          </w:hyperlink>
        </w:p>
        <w:p>
          <w:pPr>
            <w:pStyle w:val="Contents5"/>
            <w:tabs>
              <w:tab w:val="clear" w:pos="7892"/>
              <w:tab w:val="right" w:pos="9026" w:leader="dot"/>
            </w:tabs>
            <w:rPr/>
          </w:pPr>
          <w:hyperlink w:anchor="__RefHeading___Toc3358173_372815092">
            <w:r>
              <w:rPr>
                <w:webHidden/>
                <w:rStyle w:val="IndexLink"/>
                <w:rtl w:val="true"/>
              </w:rPr>
              <w:t>ديون فاقد ضمانت اجرا در تعهدات طبيعى</w:t>
            </w:r>
            <w:r>
              <w:rPr>
                <w:rStyle w:val="IndexLink"/>
                <w:rtl w:val="true"/>
              </w:rPr>
              <w:tab/>
            </w:r>
            <w:r>
              <w:rPr>
                <w:rStyle w:val="IndexLink"/>
              </w:rPr>
              <w:t>128</w:t>
            </w:r>
          </w:hyperlink>
        </w:p>
        <w:p>
          <w:pPr>
            <w:pStyle w:val="Contents5"/>
            <w:tabs>
              <w:tab w:val="clear" w:pos="7892"/>
              <w:tab w:val="right" w:pos="9026" w:leader="dot"/>
            </w:tabs>
            <w:rPr/>
          </w:pPr>
          <w:hyperlink w:anchor="__RefHeading___Toc3358175_372815092">
            <w:r>
              <w:rPr>
                <w:webHidden/>
                <w:rStyle w:val="IndexLink"/>
                <w:rtl w:val="true"/>
              </w:rPr>
              <w:t>تفاوت فوق العاده قيمت‌ها در بدهى‌هاى سابق نقدى</w:t>
            </w:r>
            <w:r>
              <w:rPr>
                <w:rStyle w:val="IndexLink"/>
                <w:rtl w:val="true"/>
              </w:rPr>
              <w:tab/>
            </w:r>
            <w:r>
              <w:rPr>
                <w:rStyle w:val="IndexLink"/>
              </w:rPr>
              <w:t>129</w:t>
            </w:r>
          </w:hyperlink>
        </w:p>
        <w:p>
          <w:pPr>
            <w:pStyle w:val="Contents4"/>
            <w:tabs>
              <w:tab w:val="clear" w:pos="8176"/>
              <w:tab w:val="right" w:pos="9026" w:leader="dot"/>
            </w:tabs>
            <w:rPr/>
          </w:pPr>
          <w:hyperlink w:anchor="__RefHeading___Toc3358177_372815092">
            <w:r>
              <w:rPr>
                <w:webHidden/>
                <w:rStyle w:val="IndexLink"/>
              </w:rPr>
              <w:t>5</w:t>
            </w:r>
            <w:r>
              <w:rPr>
                <w:rStyle w:val="IndexLink"/>
                <w:rtl w:val="true"/>
              </w:rPr>
              <w:t xml:space="preserve"> - </w:t>
            </w:r>
            <w:r>
              <w:rPr>
                <w:rStyle w:val="IndexLink"/>
                <w:rtl w:val="true"/>
              </w:rPr>
              <w:t>اجاره</w:t>
            </w:r>
            <w:r>
              <w:rPr>
                <w:rStyle w:val="IndexLink"/>
                <w:rtl w:val="true"/>
              </w:rPr>
              <w:tab/>
            </w:r>
            <w:r>
              <w:rPr>
                <w:rStyle w:val="IndexLink"/>
              </w:rPr>
              <w:t>129</w:t>
            </w:r>
          </w:hyperlink>
        </w:p>
        <w:p>
          <w:pPr>
            <w:pStyle w:val="Contents5"/>
            <w:tabs>
              <w:tab w:val="clear" w:pos="7892"/>
              <w:tab w:val="right" w:pos="9026" w:leader="dot"/>
            </w:tabs>
            <w:rPr/>
          </w:pPr>
          <w:hyperlink w:anchor="__RefHeading___Toc3358179_372815092">
            <w:r>
              <w:rPr>
                <w:webHidden/>
                <w:rStyle w:val="IndexLink"/>
                <w:rtl w:val="true"/>
              </w:rPr>
              <w:t>اجاره با اخذ مبلغى به عنوان سرقفلى از مستأجر</w:t>
            </w:r>
            <w:r>
              <w:rPr>
                <w:rStyle w:val="IndexLink"/>
                <w:rtl w:val="true"/>
              </w:rPr>
              <w:tab/>
            </w:r>
            <w:r>
              <w:rPr>
                <w:rStyle w:val="IndexLink"/>
              </w:rPr>
              <w:t>129</w:t>
            </w:r>
          </w:hyperlink>
        </w:p>
        <w:p>
          <w:pPr>
            <w:pStyle w:val="Contents5"/>
            <w:tabs>
              <w:tab w:val="clear" w:pos="7892"/>
              <w:tab w:val="right" w:pos="9026" w:leader="dot"/>
            </w:tabs>
            <w:rPr/>
          </w:pPr>
          <w:hyperlink w:anchor="__RefHeading___Toc3358181_372815092">
            <w:r>
              <w:rPr>
                <w:webHidden/>
                <w:rStyle w:val="IndexLink"/>
                <w:rtl w:val="true"/>
              </w:rPr>
              <w:t>حكم اجاره ملك براى رهن گذاشتن در فروعات مختلف</w:t>
            </w:r>
            <w:r>
              <w:rPr>
                <w:rStyle w:val="IndexLink"/>
                <w:rtl w:val="true"/>
              </w:rPr>
              <w:tab/>
            </w:r>
            <w:r>
              <w:rPr>
                <w:rStyle w:val="IndexLink"/>
              </w:rPr>
              <w:t>130</w:t>
            </w:r>
          </w:hyperlink>
        </w:p>
        <w:p>
          <w:pPr>
            <w:pStyle w:val="Contents5"/>
            <w:tabs>
              <w:tab w:val="clear" w:pos="7892"/>
              <w:tab w:val="right" w:pos="9026" w:leader="dot"/>
            </w:tabs>
            <w:rPr/>
          </w:pPr>
          <w:hyperlink w:anchor="__RefHeading___Toc3358183_372815092">
            <w:r>
              <w:rPr>
                <w:webHidden/>
                <w:rStyle w:val="IndexLink"/>
                <w:rtl w:val="true"/>
              </w:rPr>
              <w:t>شرط ضمن عقد اجاره با عنوان قرض الحسنه</w:t>
            </w:r>
            <w:r>
              <w:rPr>
                <w:rStyle w:val="IndexLink"/>
                <w:rtl w:val="true"/>
              </w:rPr>
              <w:tab/>
            </w:r>
            <w:r>
              <w:rPr>
                <w:rStyle w:val="IndexLink"/>
              </w:rPr>
              <w:t>132</w:t>
            </w:r>
          </w:hyperlink>
        </w:p>
        <w:p>
          <w:pPr>
            <w:pStyle w:val="Contents5"/>
            <w:tabs>
              <w:tab w:val="clear" w:pos="7892"/>
              <w:tab w:val="right" w:pos="9026" w:leader="dot"/>
            </w:tabs>
            <w:rPr/>
          </w:pPr>
          <w:hyperlink w:anchor="__RefHeading___Toc3358185_372815092">
            <w:r>
              <w:rPr>
                <w:webHidden/>
                <w:rStyle w:val="IndexLink"/>
                <w:rtl w:val="true"/>
              </w:rPr>
              <w:t>اجاره به شرط تمليك براى تخلّص از رباى قرضى</w:t>
            </w:r>
            <w:r>
              <w:rPr>
                <w:rStyle w:val="IndexLink"/>
                <w:rtl w:val="true"/>
              </w:rPr>
              <w:tab/>
            </w:r>
            <w:r>
              <w:rPr>
                <w:rStyle w:val="IndexLink"/>
              </w:rPr>
              <w:t>132</w:t>
            </w:r>
          </w:hyperlink>
        </w:p>
        <w:p>
          <w:pPr>
            <w:pStyle w:val="Contents5"/>
            <w:tabs>
              <w:tab w:val="clear" w:pos="7892"/>
              <w:tab w:val="right" w:pos="9026" w:leader="dot"/>
            </w:tabs>
            <w:rPr/>
          </w:pPr>
          <w:hyperlink w:anchor="__RefHeading___Toc3358187_372815092">
            <w:r>
              <w:rPr>
                <w:webHidden/>
                <w:rStyle w:val="IndexLink"/>
                <w:rtl w:val="true"/>
              </w:rPr>
              <w:t>ضمان مستأجر در اجاره دادن ملك به ديگرى</w:t>
            </w:r>
            <w:r>
              <w:rPr>
                <w:rStyle w:val="IndexLink"/>
                <w:rtl w:val="true"/>
              </w:rPr>
              <w:tab/>
            </w:r>
            <w:r>
              <w:rPr>
                <w:rStyle w:val="IndexLink"/>
              </w:rPr>
              <w:t>133</w:t>
            </w:r>
          </w:hyperlink>
        </w:p>
        <w:p>
          <w:pPr>
            <w:pStyle w:val="Contents5"/>
            <w:tabs>
              <w:tab w:val="clear" w:pos="7892"/>
              <w:tab w:val="right" w:pos="9026" w:leader="dot"/>
            </w:tabs>
            <w:rPr/>
          </w:pPr>
          <w:hyperlink w:anchor="__RefHeading___Toc3358189_372815092">
            <w:r>
              <w:rPr>
                <w:webHidden/>
                <w:rStyle w:val="IndexLink"/>
                <w:rtl w:val="true"/>
              </w:rPr>
              <w:t>عدم دريافت سرقفلى در اجاره دادن ملك</w:t>
            </w:r>
            <w:r>
              <w:rPr>
                <w:rStyle w:val="IndexLink"/>
                <w:rtl w:val="true"/>
              </w:rPr>
              <w:tab/>
            </w:r>
            <w:r>
              <w:rPr>
                <w:rStyle w:val="IndexLink"/>
              </w:rPr>
              <w:t>133</w:t>
            </w:r>
          </w:hyperlink>
        </w:p>
        <w:p>
          <w:pPr>
            <w:pStyle w:val="Contents5"/>
            <w:tabs>
              <w:tab w:val="clear" w:pos="7892"/>
              <w:tab w:val="right" w:pos="9026" w:leader="dot"/>
            </w:tabs>
            <w:rPr/>
          </w:pPr>
          <w:hyperlink w:anchor="__RefHeading___Toc3358191_372815092">
            <w:r>
              <w:rPr>
                <w:webHidden/>
                <w:rStyle w:val="IndexLink"/>
                <w:rtl w:val="true"/>
              </w:rPr>
              <w:t>درخواست رفع تصرّف مالك به وسيلۀ غير مالك</w:t>
            </w:r>
            <w:r>
              <w:rPr>
                <w:rStyle w:val="IndexLink"/>
                <w:rtl w:val="true"/>
              </w:rPr>
              <w:tab/>
            </w:r>
            <w:r>
              <w:rPr>
                <w:rStyle w:val="IndexLink"/>
              </w:rPr>
              <w:t>134</w:t>
            </w:r>
          </w:hyperlink>
        </w:p>
        <w:p>
          <w:pPr>
            <w:pStyle w:val="Contents5"/>
            <w:tabs>
              <w:tab w:val="clear" w:pos="7892"/>
              <w:tab w:val="right" w:pos="9026" w:leader="dot"/>
            </w:tabs>
            <w:rPr/>
          </w:pPr>
          <w:hyperlink w:anchor="__RefHeading___Toc3358193_372815092">
            <w:r>
              <w:rPr>
                <w:webHidden/>
                <w:rStyle w:val="IndexLink"/>
                <w:rtl w:val="true"/>
              </w:rPr>
              <w:t>اجاره مجدّد به شخص ديگر پس از بستن قرارداد اجاره اول</w:t>
            </w:r>
            <w:r>
              <w:rPr>
                <w:rStyle w:val="IndexLink"/>
                <w:rtl w:val="true"/>
              </w:rPr>
              <w:tab/>
            </w:r>
            <w:r>
              <w:rPr>
                <w:rStyle w:val="IndexLink"/>
              </w:rPr>
              <w:t>135</w:t>
            </w:r>
          </w:hyperlink>
        </w:p>
        <w:p>
          <w:pPr>
            <w:pStyle w:val="Contents5"/>
            <w:tabs>
              <w:tab w:val="clear" w:pos="7892"/>
              <w:tab w:val="right" w:pos="9026" w:leader="dot"/>
            </w:tabs>
            <w:rPr/>
          </w:pPr>
          <w:hyperlink w:anchor="__RefHeading___Toc3358195_372815092">
            <w:r>
              <w:rPr>
                <w:webHidden/>
                <w:rStyle w:val="IndexLink"/>
                <w:rtl w:val="true"/>
              </w:rPr>
              <w:t>اجاره مجدّد در اشخاص با فرض شرط مباشرت اجير اول و عدم آن</w:t>
            </w:r>
            <w:r>
              <w:rPr>
                <w:rStyle w:val="IndexLink"/>
                <w:rtl w:val="true"/>
              </w:rPr>
              <w:tab/>
            </w:r>
            <w:r>
              <w:rPr>
                <w:rStyle w:val="IndexLink"/>
              </w:rPr>
              <w:t>136</w:t>
            </w:r>
          </w:hyperlink>
        </w:p>
        <w:p>
          <w:pPr>
            <w:pStyle w:val="Contents5"/>
            <w:tabs>
              <w:tab w:val="clear" w:pos="7892"/>
              <w:tab w:val="right" w:pos="9026" w:leader="dot"/>
            </w:tabs>
            <w:rPr/>
          </w:pPr>
          <w:hyperlink w:anchor="__RefHeading___Toc3358197_372815092">
            <w:r>
              <w:rPr>
                <w:webHidden/>
                <w:rStyle w:val="IndexLink"/>
                <w:rtl w:val="true"/>
              </w:rPr>
              <w:t>شرط تعمير محل اجاره</w:t>
            </w:r>
            <w:r>
              <w:rPr>
                <w:rStyle w:val="IndexLink"/>
                <w:rtl w:val="true"/>
              </w:rPr>
              <w:tab/>
            </w:r>
            <w:r>
              <w:rPr>
                <w:rStyle w:val="IndexLink"/>
              </w:rPr>
              <w:t>136</w:t>
            </w:r>
          </w:hyperlink>
        </w:p>
        <w:p>
          <w:pPr>
            <w:pStyle w:val="Contents5"/>
            <w:tabs>
              <w:tab w:val="clear" w:pos="7892"/>
              <w:tab w:val="right" w:pos="9026" w:leader="dot"/>
            </w:tabs>
            <w:rPr/>
          </w:pPr>
          <w:hyperlink w:anchor="__RefHeading___Toc3358199_372815092">
            <w:r>
              <w:rPr>
                <w:webHidden/>
                <w:rStyle w:val="IndexLink"/>
                <w:rtl w:val="true"/>
              </w:rPr>
              <w:t>ايجاد خسارت توسط مستأجر در مال الاجاره</w:t>
            </w:r>
            <w:r>
              <w:rPr>
                <w:rStyle w:val="IndexLink"/>
                <w:rtl w:val="true"/>
              </w:rPr>
              <w:tab/>
            </w:r>
            <w:r>
              <w:rPr>
                <w:rStyle w:val="IndexLink"/>
              </w:rPr>
              <w:t>136</w:t>
            </w:r>
          </w:hyperlink>
        </w:p>
        <w:p>
          <w:pPr>
            <w:pStyle w:val="Contents5"/>
            <w:tabs>
              <w:tab w:val="clear" w:pos="7892"/>
              <w:tab w:val="right" w:pos="9026" w:leader="dot"/>
            </w:tabs>
            <w:rPr/>
          </w:pPr>
          <w:hyperlink w:anchor="__RefHeading___Toc3358201_372815092">
            <w:r>
              <w:rPr>
                <w:webHidden/>
                <w:rStyle w:val="IndexLink"/>
                <w:rtl w:val="true"/>
              </w:rPr>
              <w:t>اجاره طلا و دريافت وجه نقد به صورت ماهيانه در برابر هر گرم</w:t>
            </w:r>
            <w:r>
              <w:rPr>
                <w:rStyle w:val="IndexLink"/>
                <w:rtl w:val="true"/>
              </w:rPr>
              <w:tab/>
            </w:r>
            <w:r>
              <w:rPr>
                <w:rStyle w:val="IndexLink"/>
              </w:rPr>
              <w:t>137</w:t>
            </w:r>
          </w:hyperlink>
        </w:p>
        <w:p>
          <w:pPr>
            <w:pStyle w:val="Contents5"/>
            <w:tabs>
              <w:tab w:val="clear" w:pos="7892"/>
              <w:tab w:val="right" w:pos="9026" w:leader="dot"/>
            </w:tabs>
            <w:rPr/>
          </w:pPr>
          <w:hyperlink w:anchor="__RefHeading___Toc3358203_372815092">
            <w:r>
              <w:rPr>
                <w:webHidden/>
                <w:rStyle w:val="IndexLink"/>
                <w:rtl w:val="true"/>
              </w:rPr>
              <w:t>لزوم در اختيارِ موجر قرار دادن عين مستأجره پس از انقضاى اجاره</w:t>
            </w:r>
            <w:r>
              <w:rPr>
                <w:rStyle w:val="IndexLink"/>
                <w:rtl w:val="true"/>
              </w:rPr>
              <w:tab/>
            </w:r>
            <w:r>
              <w:rPr>
                <w:rStyle w:val="IndexLink"/>
              </w:rPr>
              <w:t>137</w:t>
            </w:r>
          </w:hyperlink>
        </w:p>
        <w:p>
          <w:pPr>
            <w:pStyle w:val="Contents5"/>
            <w:tabs>
              <w:tab w:val="clear" w:pos="7892"/>
              <w:tab w:val="right" w:pos="9026" w:leader="dot"/>
            </w:tabs>
            <w:rPr/>
          </w:pPr>
          <w:hyperlink w:anchor="__RefHeading___Toc3358205_372815092">
            <w:r>
              <w:rPr>
                <w:webHidden/>
                <w:rStyle w:val="IndexLink"/>
                <w:rtl w:val="true"/>
              </w:rPr>
              <w:t>استيفاى منفعت پس از انقضاى اجاره</w:t>
            </w:r>
            <w:r>
              <w:rPr>
                <w:rStyle w:val="IndexLink"/>
                <w:rtl w:val="true"/>
              </w:rPr>
              <w:tab/>
            </w:r>
            <w:r>
              <w:rPr>
                <w:rStyle w:val="IndexLink"/>
              </w:rPr>
              <w:t>137</w:t>
            </w:r>
          </w:hyperlink>
        </w:p>
        <w:p>
          <w:pPr>
            <w:pStyle w:val="Contents5"/>
            <w:tabs>
              <w:tab w:val="clear" w:pos="7892"/>
              <w:tab w:val="right" w:pos="9026" w:leader="dot"/>
            </w:tabs>
            <w:rPr/>
          </w:pPr>
          <w:hyperlink w:anchor="__RefHeading___Toc3358207_372815092">
            <w:r>
              <w:rPr>
                <w:webHidden/>
                <w:rStyle w:val="IndexLink"/>
                <w:rtl w:val="true"/>
              </w:rPr>
              <w:t>عدم استيفاى منفعت و عدم تحويل عين مستأجره پس از انقضاى اجاره</w:t>
            </w:r>
            <w:r>
              <w:rPr>
                <w:rStyle w:val="IndexLink"/>
                <w:rtl w:val="true"/>
              </w:rPr>
              <w:tab/>
            </w:r>
            <w:r>
              <w:rPr>
                <w:rStyle w:val="IndexLink"/>
              </w:rPr>
              <w:t>138</w:t>
            </w:r>
          </w:hyperlink>
        </w:p>
        <w:p>
          <w:pPr>
            <w:pStyle w:val="Contents5"/>
            <w:tabs>
              <w:tab w:val="clear" w:pos="7892"/>
              <w:tab w:val="right" w:pos="9026" w:leader="dot"/>
            </w:tabs>
            <w:rPr/>
          </w:pPr>
          <w:hyperlink w:anchor="__RefHeading___Toc3358209_372815092">
            <w:r>
              <w:rPr>
                <w:webHidden/>
                <w:rStyle w:val="IndexLink"/>
                <w:rtl w:val="true"/>
              </w:rPr>
              <w:t>لزوم پرداخت اجرت المثل در ضمانت بها در صورت بطلان عقد</w:t>
            </w:r>
            <w:r>
              <w:rPr>
                <w:rStyle w:val="IndexLink"/>
                <w:rtl w:val="true"/>
              </w:rPr>
              <w:tab/>
            </w:r>
            <w:r>
              <w:rPr>
                <w:rStyle w:val="IndexLink"/>
              </w:rPr>
              <w:t>138</w:t>
            </w:r>
          </w:hyperlink>
        </w:p>
        <w:p>
          <w:pPr>
            <w:pStyle w:val="Contents5"/>
            <w:tabs>
              <w:tab w:val="clear" w:pos="7892"/>
              <w:tab w:val="right" w:pos="9026" w:leader="dot"/>
            </w:tabs>
            <w:rPr/>
          </w:pPr>
          <w:hyperlink w:anchor="__RefHeading___Toc3358211_372815092">
            <w:r>
              <w:rPr>
                <w:webHidden/>
                <w:rStyle w:val="IndexLink"/>
                <w:rtl w:val="true"/>
              </w:rPr>
              <w:t>صحّت ضمانت نسبت به بازگرداندن عين مستأجره پس از انقضاى مدت</w:t>
            </w:r>
            <w:r>
              <w:rPr>
                <w:rStyle w:val="IndexLink"/>
                <w:rtl w:val="true"/>
              </w:rPr>
              <w:tab/>
            </w:r>
            <w:r>
              <w:rPr>
                <w:rStyle w:val="IndexLink"/>
              </w:rPr>
              <w:t>138</w:t>
            </w:r>
          </w:hyperlink>
        </w:p>
        <w:p>
          <w:pPr>
            <w:pStyle w:val="Contents5"/>
            <w:tabs>
              <w:tab w:val="clear" w:pos="7892"/>
              <w:tab w:val="right" w:pos="9026" w:leader="dot"/>
            </w:tabs>
            <w:rPr/>
          </w:pPr>
          <w:hyperlink w:anchor="__RefHeading___Toc3358213_372815092">
            <w:r>
              <w:rPr>
                <w:webHidden/>
                <w:rStyle w:val="IndexLink"/>
                <w:rtl w:val="true"/>
              </w:rPr>
              <w:t>فوت مستأجر در اثناى اجاره</w:t>
            </w:r>
            <w:r>
              <w:rPr>
                <w:rStyle w:val="IndexLink"/>
                <w:rtl w:val="true"/>
              </w:rPr>
              <w:tab/>
            </w:r>
            <w:r>
              <w:rPr>
                <w:rStyle w:val="IndexLink"/>
              </w:rPr>
              <w:t>139</w:t>
            </w:r>
          </w:hyperlink>
        </w:p>
        <w:p>
          <w:pPr>
            <w:pStyle w:val="Contents5"/>
            <w:tabs>
              <w:tab w:val="clear" w:pos="7892"/>
              <w:tab w:val="right" w:pos="9026" w:leader="dot"/>
            </w:tabs>
            <w:rPr/>
          </w:pPr>
          <w:hyperlink w:anchor="__RefHeading___Toc3358215_372815092">
            <w:r>
              <w:rPr>
                <w:webHidden/>
                <w:rStyle w:val="IndexLink"/>
                <w:rtl w:val="true"/>
              </w:rPr>
              <w:t>معيوب بودن عين مستأجره در اجاره به نحو كلى</w:t>
            </w:r>
            <w:r>
              <w:rPr>
                <w:rStyle w:val="IndexLink"/>
                <w:rtl w:val="true"/>
              </w:rPr>
              <w:tab/>
            </w:r>
            <w:r>
              <w:rPr>
                <w:rStyle w:val="IndexLink"/>
              </w:rPr>
              <w:t>139</w:t>
            </w:r>
          </w:hyperlink>
        </w:p>
        <w:p>
          <w:pPr>
            <w:pStyle w:val="Contents5"/>
            <w:tabs>
              <w:tab w:val="clear" w:pos="7892"/>
              <w:tab w:val="right" w:pos="9026" w:leader="dot"/>
            </w:tabs>
            <w:rPr/>
          </w:pPr>
          <w:hyperlink w:anchor="__RefHeading___Toc3358217_372815092">
            <w:r>
              <w:rPr>
                <w:webHidden/>
                <w:rStyle w:val="IndexLink"/>
                <w:rtl w:val="true"/>
              </w:rPr>
              <w:t>مطالبه مخارج هزينه شده با وجود ثبوت انفساخ اجاره</w:t>
            </w:r>
            <w:r>
              <w:rPr>
                <w:rStyle w:val="IndexLink"/>
                <w:rtl w:val="true"/>
              </w:rPr>
              <w:tab/>
            </w:r>
            <w:r>
              <w:rPr>
                <w:rStyle w:val="IndexLink"/>
              </w:rPr>
              <w:t>140</w:t>
            </w:r>
          </w:hyperlink>
        </w:p>
        <w:p>
          <w:pPr>
            <w:pStyle w:val="Contents5"/>
            <w:tabs>
              <w:tab w:val="clear" w:pos="7892"/>
              <w:tab w:val="right" w:pos="9026" w:leader="dot"/>
            </w:tabs>
            <w:rPr/>
          </w:pPr>
          <w:hyperlink w:anchor="__RefHeading___Toc3358219_372815092">
            <w:r>
              <w:rPr>
                <w:webHidden/>
                <w:rStyle w:val="IndexLink"/>
                <w:rtl w:val="true"/>
              </w:rPr>
              <w:t>اجاره ملك وقفى با فوت موجر و مستأجر</w:t>
            </w:r>
            <w:r>
              <w:rPr>
                <w:rStyle w:val="IndexLink"/>
                <w:rtl w:val="true"/>
              </w:rPr>
              <w:tab/>
            </w:r>
            <w:r>
              <w:rPr>
                <w:rStyle w:val="IndexLink"/>
              </w:rPr>
              <w:t>140</w:t>
            </w:r>
          </w:hyperlink>
        </w:p>
        <w:p>
          <w:pPr>
            <w:pStyle w:val="Contents5"/>
            <w:tabs>
              <w:tab w:val="clear" w:pos="7892"/>
              <w:tab w:val="right" w:pos="9026" w:leader="dot"/>
            </w:tabs>
            <w:rPr/>
          </w:pPr>
          <w:hyperlink w:anchor="__RefHeading___Toc3358221_372815092">
            <w:r>
              <w:rPr>
                <w:webHidden/>
                <w:rStyle w:val="IndexLink"/>
                <w:rtl w:val="true"/>
              </w:rPr>
              <w:t>خيار در اجاره</w:t>
            </w:r>
            <w:r>
              <w:rPr>
                <w:rStyle w:val="IndexLink"/>
                <w:rtl w:val="true"/>
              </w:rPr>
              <w:tab/>
            </w:r>
            <w:r>
              <w:rPr>
                <w:rStyle w:val="IndexLink"/>
              </w:rPr>
              <w:t>141</w:t>
            </w:r>
          </w:hyperlink>
        </w:p>
        <w:p>
          <w:pPr>
            <w:pStyle w:val="Contents5"/>
            <w:tabs>
              <w:tab w:val="clear" w:pos="7892"/>
              <w:tab w:val="right" w:pos="9026" w:leader="dot"/>
            </w:tabs>
            <w:rPr/>
          </w:pPr>
          <w:hyperlink w:anchor="__RefHeading___Toc3358223_372815092">
            <w:r>
              <w:rPr>
                <w:webHidden/>
                <w:rStyle w:val="IndexLink"/>
                <w:rtl w:val="true"/>
              </w:rPr>
              <w:t>پيش پرداخت رهن و معافيت از اجاره</w:t>
            </w:r>
            <w:r>
              <w:rPr>
                <w:rStyle w:val="IndexLink"/>
                <w:rtl w:val="true"/>
              </w:rPr>
              <w:tab/>
            </w:r>
            <w:r>
              <w:rPr>
                <w:rStyle w:val="IndexLink"/>
              </w:rPr>
              <w:t>141</w:t>
            </w:r>
          </w:hyperlink>
        </w:p>
        <w:p>
          <w:pPr>
            <w:pStyle w:val="Contents5"/>
            <w:tabs>
              <w:tab w:val="clear" w:pos="7892"/>
              <w:tab w:val="right" w:pos="9026" w:leader="dot"/>
            </w:tabs>
            <w:rPr/>
          </w:pPr>
          <w:hyperlink w:anchor="__RefHeading___Toc3358225_372815092">
            <w:r>
              <w:rPr>
                <w:webHidden/>
                <w:rStyle w:val="IndexLink"/>
                <w:rtl w:val="true"/>
              </w:rPr>
              <w:t>عدم اسقاط خيار با منقضى شدن مدت اجاره</w:t>
            </w:r>
            <w:r>
              <w:rPr>
                <w:rStyle w:val="IndexLink"/>
                <w:rtl w:val="true"/>
              </w:rPr>
              <w:tab/>
            </w:r>
            <w:r>
              <w:rPr>
                <w:rStyle w:val="IndexLink"/>
              </w:rPr>
              <w:t>142</w:t>
            </w:r>
          </w:hyperlink>
        </w:p>
        <w:p>
          <w:pPr>
            <w:pStyle w:val="Contents4"/>
            <w:tabs>
              <w:tab w:val="clear" w:pos="8176"/>
              <w:tab w:val="right" w:pos="9026" w:leader="dot"/>
            </w:tabs>
            <w:rPr/>
          </w:pPr>
          <w:hyperlink w:anchor="__RefHeading___Toc3358227_372815092">
            <w:r>
              <w:rPr>
                <w:webHidden/>
                <w:rStyle w:val="IndexLink"/>
              </w:rPr>
              <w:t>6</w:t>
            </w:r>
            <w:r>
              <w:rPr>
                <w:rStyle w:val="IndexLink"/>
                <w:rtl w:val="true"/>
              </w:rPr>
              <w:t xml:space="preserve"> - </w:t>
            </w:r>
            <w:r>
              <w:rPr>
                <w:rStyle w:val="IndexLink"/>
                <w:rtl w:val="true"/>
              </w:rPr>
              <w:t>مضاربه</w:t>
            </w:r>
            <w:r>
              <w:rPr>
                <w:rStyle w:val="IndexLink"/>
                <w:rtl w:val="true"/>
              </w:rPr>
              <w:tab/>
            </w:r>
            <w:r>
              <w:rPr>
                <w:rStyle w:val="IndexLink"/>
              </w:rPr>
              <w:t>142</w:t>
            </w:r>
          </w:hyperlink>
        </w:p>
        <w:p>
          <w:pPr>
            <w:pStyle w:val="Contents5"/>
            <w:tabs>
              <w:tab w:val="clear" w:pos="7892"/>
              <w:tab w:val="right" w:pos="9026" w:leader="dot"/>
            </w:tabs>
            <w:rPr/>
          </w:pPr>
          <w:hyperlink w:anchor="__RefHeading___Toc3358229_372815092">
            <w:r>
              <w:rPr>
                <w:webHidden/>
                <w:rStyle w:val="IndexLink"/>
                <w:rtl w:val="true"/>
              </w:rPr>
              <w:t>فسخ قهرى مضاربه</w:t>
            </w:r>
            <w:r>
              <w:rPr>
                <w:rStyle w:val="IndexLink"/>
                <w:rtl w:val="true"/>
              </w:rPr>
              <w:tab/>
            </w:r>
            <w:r>
              <w:rPr>
                <w:rStyle w:val="IndexLink"/>
              </w:rPr>
              <w:t>142</w:t>
            </w:r>
          </w:hyperlink>
        </w:p>
        <w:p>
          <w:pPr>
            <w:pStyle w:val="Contents5"/>
            <w:tabs>
              <w:tab w:val="clear" w:pos="7892"/>
              <w:tab w:val="right" w:pos="9026" w:leader="dot"/>
            </w:tabs>
            <w:rPr/>
          </w:pPr>
          <w:hyperlink w:anchor="__RefHeading___Toc3358231_372815092">
            <w:r>
              <w:rPr>
                <w:webHidden/>
                <w:rStyle w:val="IndexLink"/>
                <w:rtl w:val="true"/>
              </w:rPr>
              <w:t>تغيير ميزان سود پس از عمل در مضاربه</w:t>
            </w:r>
            <w:r>
              <w:rPr>
                <w:rStyle w:val="IndexLink"/>
                <w:rtl w:val="true"/>
              </w:rPr>
              <w:tab/>
            </w:r>
            <w:r>
              <w:rPr>
                <w:rStyle w:val="IndexLink"/>
              </w:rPr>
              <w:t>142</w:t>
            </w:r>
          </w:hyperlink>
        </w:p>
        <w:p>
          <w:pPr>
            <w:pStyle w:val="Contents5"/>
            <w:tabs>
              <w:tab w:val="clear" w:pos="7892"/>
              <w:tab w:val="right" w:pos="9026" w:leader="dot"/>
            </w:tabs>
            <w:rPr/>
          </w:pPr>
          <w:hyperlink w:anchor="__RefHeading___Toc3358233_372815092">
            <w:r>
              <w:rPr>
                <w:webHidden/>
                <w:rStyle w:val="IndexLink"/>
                <w:rtl w:val="true"/>
              </w:rPr>
              <w:t>جايز بودن عقد مضاربه</w:t>
            </w:r>
            <w:r>
              <w:rPr>
                <w:rStyle w:val="IndexLink"/>
                <w:rtl w:val="true"/>
              </w:rPr>
              <w:tab/>
            </w:r>
            <w:r>
              <w:rPr>
                <w:rStyle w:val="IndexLink"/>
              </w:rPr>
              <w:t>143</w:t>
            </w:r>
          </w:hyperlink>
        </w:p>
        <w:p>
          <w:pPr>
            <w:pStyle w:val="Contents4"/>
            <w:tabs>
              <w:tab w:val="clear" w:pos="8176"/>
              <w:tab w:val="right" w:pos="9026" w:leader="dot"/>
            </w:tabs>
            <w:rPr/>
          </w:pPr>
          <w:hyperlink w:anchor="__RefHeading___Toc3358235_372815092">
            <w:r>
              <w:rPr>
                <w:webHidden/>
                <w:rStyle w:val="IndexLink"/>
              </w:rPr>
              <w:t>7</w:t>
            </w:r>
            <w:r>
              <w:rPr>
                <w:rStyle w:val="IndexLink"/>
                <w:rtl w:val="true"/>
              </w:rPr>
              <w:t xml:space="preserve"> - </w:t>
            </w:r>
            <w:r>
              <w:rPr>
                <w:rStyle w:val="IndexLink"/>
                <w:rtl w:val="true"/>
              </w:rPr>
              <w:t>وديعه</w:t>
            </w:r>
            <w:r>
              <w:rPr>
                <w:rStyle w:val="IndexLink"/>
                <w:rtl w:val="true"/>
              </w:rPr>
              <w:tab/>
            </w:r>
            <w:r>
              <w:rPr>
                <w:rStyle w:val="IndexLink"/>
              </w:rPr>
              <w:t>143</w:t>
            </w:r>
          </w:hyperlink>
        </w:p>
        <w:p>
          <w:pPr>
            <w:pStyle w:val="Contents5"/>
            <w:tabs>
              <w:tab w:val="clear" w:pos="7892"/>
              <w:tab w:val="right" w:pos="9026" w:leader="dot"/>
            </w:tabs>
            <w:rPr/>
          </w:pPr>
          <w:hyperlink w:anchor="__RefHeading___Toc3358237_372815092">
            <w:r>
              <w:rPr>
                <w:webHidden/>
                <w:rStyle w:val="IndexLink"/>
                <w:rtl w:val="true"/>
              </w:rPr>
              <w:t>حقوق امين هنگام استرداد مال وديعه</w:t>
            </w:r>
            <w:r>
              <w:rPr>
                <w:rStyle w:val="IndexLink"/>
                <w:rtl w:val="true"/>
              </w:rPr>
              <w:tab/>
            </w:r>
            <w:r>
              <w:rPr>
                <w:rStyle w:val="IndexLink"/>
              </w:rPr>
              <w:t>143</w:t>
            </w:r>
          </w:hyperlink>
        </w:p>
        <w:p>
          <w:pPr>
            <w:pStyle w:val="Contents5"/>
            <w:tabs>
              <w:tab w:val="clear" w:pos="7892"/>
              <w:tab w:val="right" w:pos="9026" w:leader="dot"/>
            </w:tabs>
            <w:rPr/>
          </w:pPr>
          <w:hyperlink w:anchor="__RefHeading___Toc3358239_372815092">
            <w:r>
              <w:rPr>
                <w:webHidden/>
                <w:rStyle w:val="IndexLink"/>
                <w:rtl w:val="true"/>
              </w:rPr>
              <w:t>ضمان امين در صورت افراط يا تفريط يا امتناع از ردّ وديعه</w:t>
            </w:r>
            <w:r>
              <w:rPr>
                <w:rStyle w:val="IndexLink"/>
                <w:rtl w:val="true"/>
              </w:rPr>
              <w:tab/>
            </w:r>
            <w:r>
              <w:rPr>
                <w:rStyle w:val="IndexLink"/>
              </w:rPr>
              <w:t>143</w:t>
            </w:r>
          </w:hyperlink>
        </w:p>
        <w:p>
          <w:pPr>
            <w:pStyle w:val="Contents5"/>
            <w:tabs>
              <w:tab w:val="clear" w:pos="7892"/>
              <w:tab w:val="right" w:pos="9026" w:leader="dot"/>
            </w:tabs>
            <w:rPr/>
          </w:pPr>
          <w:hyperlink w:anchor="__RefHeading___Toc3358241_372815092">
            <w:r>
              <w:rPr>
                <w:webHidden/>
                <w:rStyle w:val="IndexLink"/>
                <w:rtl w:val="true"/>
              </w:rPr>
              <w:t>تصرّف در مال امانى بدون اجازه و قصد تبرّع</w:t>
            </w:r>
            <w:r>
              <w:rPr>
                <w:rStyle w:val="IndexLink"/>
                <w:rtl w:val="true"/>
              </w:rPr>
              <w:tab/>
            </w:r>
            <w:r>
              <w:rPr>
                <w:rStyle w:val="IndexLink"/>
              </w:rPr>
              <w:t>144</w:t>
            </w:r>
          </w:hyperlink>
        </w:p>
        <w:p>
          <w:pPr>
            <w:pStyle w:val="Contents4"/>
            <w:tabs>
              <w:tab w:val="clear" w:pos="8176"/>
              <w:tab w:val="right" w:pos="9026" w:leader="dot"/>
            </w:tabs>
            <w:rPr/>
          </w:pPr>
          <w:hyperlink w:anchor="__RefHeading___Toc3358243_372815092">
            <w:r>
              <w:rPr>
                <w:webHidden/>
                <w:rStyle w:val="IndexLink"/>
              </w:rPr>
              <w:t>8</w:t>
            </w:r>
            <w:r>
              <w:rPr>
                <w:rStyle w:val="IndexLink"/>
                <w:rtl w:val="true"/>
              </w:rPr>
              <w:t xml:space="preserve"> - </w:t>
            </w:r>
            <w:r>
              <w:rPr>
                <w:rStyle w:val="IndexLink"/>
                <w:rtl w:val="true"/>
              </w:rPr>
              <w:t>عاريه</w:t>
            </w:r>
            <w:r>
              <w:rPr>
                <w:rStyle w:val="IndexLink"/>
                <w:rtl w:val="true"/>
              </w:rPr>
              <w:tab/>
            </w:r>
            <w:r>
              <w:rPr>
                <w:rStyle w:val="IndexLink"/>
              </w:rPr>
              <w:t>144</w:t>
            </w:r>
          </w:hyperlink>
        </w:p>
        <w:p>
          <w:pPr>
            <w:pStyle w:val="Contents5"/>
            <w:tabs>
              <w:tab w:val="clear" w:pos="7892"/>
              <w:tab w:val="right" w:pos="9026" w:leader="dot"/>
            </w:tabs>
            <w:rPr/>
          </w:pPr>
          <w:hyperlink w:anchor="__RefHeading___Toc3358245_372815092">
            <w:r>
              <w:rPr>
                <w:webHidden/>
                <w:rStyle w:val="IndexLink"/>
                <w:rtl w:val="true"/>
              </w:rPr>
              <w:t>عدم ضمان در عاريه جواهرات غير از طلا و نقره بدون شرط ضمان</w:t>
            </w:r>
            <w:r>
              <w:rPr>
                <w:rStyle w:val="IndexLink"/>
                <w:rtl w:val="true"/>
              </w:rPr>
              <w:tab/>
            </w:r>
            <w:r>
              <w:rPr>
                <w:rStyle w:val="IndexLink"/>
              </w:rPr>
              <w:t>144</w:t>
            </w:r>
          </w:hyperlink>
        </w:p>
        <w:p>
          <w:pPr>
            <w:pStyle w:val="Contents5"/>
            <w:tabs>
              <w:tab w:val="clear" w:pos="7892"/>
              <w:tab w:val="right" w:pos="9026" w:leader="dot"/>
            </w:tabs>
            <w:rPr/>
          </w:pPr>
          <w:hyperlink w:anchor="__RefHeading___Toc3358247_372815092">
            <w:r>
              <w:rPr>
                <w:webHidden/>
                <w:rStyle w:val="IndexLink"/>
                <w:rtl w:val="true"/>
              </w:rPr>
              <w:t>عاريه و وديعۀ مال كلّى در معين يا كلّى در ذمه</w:t>
            </w:r>
            <w:r>
              <w:rPr>
                <w:rStyle w:val="IndexLink"/>
                <w:rtl w:val="true"/>
              </w:rPr>
              <w:tab/>
            </w:r>
            <w:r>
              <w:rPr>
                <w:rStyle w:val="IndexLink"/>
              </w:rPr>
              <w:t>144</w:t>
            </w:r>
          </w:hyperlink>
        </w:p>
        <w:p>
          <w:pPr>
            <w:pStyle w:val="Contents5"/>
            <w:tabs>
              <w:tab w:val="clear" w:pos="7892"/>
              <w:tab w:val="right" w:pos="9026" w:leader="dot"/>
            </w:tabs>
            <w:rPr/>
          </w:pPr>
          <w:hyperlink w:anchor="__RefHeading___Toc3358249_372815092">
            <w:r>
              <w:rPr>
                <w:webHidden/>
                <w:rStyle w:val="IndexLink"/>
                <w:rtl w:val="true"/>
              </w:rPr>
              <w:t>شرايط مستعير</w:t>
            </w:r>
            <w:r>
              <w:rPr>
                <w:rStyle w:val="IndexLink"/>
                <w:rtl w:val="true"/>
              </w:rPr>
              <w:tab/>
            </w:r>
            <w:r>
              <w:rPr>
                <w:rStyle w:val="IndexLink"/>
              </w:rPr>
              <w:t>145</w:t>
            </w:r>
          </w:hyperlink>
        </w:p>
        <w:p>
          <w:pPr>
            <w:pStyle w:val="Contents5"/>
            <w:tabs>
              <w:tab w:val="clear" w:pos="7892"/>
              <w:tab w:val="right" w:pos="9026" w:leader="dot"/>
            </w:tabs>
            <w:rPr/>
          </w:pPr>
          <w:hyperlink w:anchor="__RefHeading___Toc3358251_372815092">
            <w:r>
              <w:rPr>
                <w:webHidden/>
                <w:rStyle w:val="IndexLink"/>
                <w:rtl w:val="true"/>
              </w:rPr>
              <w:t>قبض عين در عاريه</w:t>
            </w:r>
            <w:r>
              <w:rPr>
                <w:rStyle w:val="IndexLink"/>
                <w:rtl w:val="true"/>
              </w:rPr>
              <w:tab/>
            </w:r>
            <w:r>
              <w:rPr>
                <w:rStyle w:val="IndexLink"/>
              </w:rPr>
              <w:t>145</w:t>
            </w:r>
          </w:hyperlink>
        </w:p>
        <w:p>
          <w:pPr>
            <w:pStyle w:val="Contents5"/>
            <w:tabs>
              <w:tab w:val="clear" w:pos="7892"/>
              <w:tab w:val="right" w:pos="9026" w:leader="dot"/>
            </w:tabs>
            <w:rPr/>
          </w:pPr>
          <w:hyperlink w:anchor="__RefHeading___Toc3358253_372815092">
            <w:r>
              <w:rPr>
                <w:webHidden/>
                <w:rStyle w:val="IndexLink"/>
                <w:rtl w:val="true"/>
              </w:rPr>
              <w:t>عاريۀ ماشين معيوب</w:t>
            </w:r>
            <w:r>
              <w:rPr>
                <w:rStyle w:val="IndexLink"/>
                <w:rtl w:val="true"/>
              </w:rPr>
              <w:tab/>
            </w:r>
            <w:r>
              <w:rPr>
                <w:rStyle w:val="IndexLink"/>
              </w:rPr>
              <w:t>145</w:t>
            </w:r>
          </w:hyperlink>
        </w:p>
        <w:p>
          <w:pPr>
            <w:pStyle w:val="Contents5"/>
            <w:tabs>
              <w:tab w:val="clear" w:pos="7892"/>
              <w:tab w:val="right" w:pos="9026" w:leader="dot"/>
            </w:tabs>
            <w:rPr/>
          </w:pPr>
          <w:hyperlink w:anchor="__RefHeading___Toc3358255_372815092">
            <w:r>
              <w:rPr>
                <w:webHidden/>
                <w:rStyle w:val="IndexLink"/>
                <w:rtl w:val="true"/>
              </w:rPr>
              <w:t>تلف عين معاره بر اثر عيب سابق</w:t>
            </w:r>
            <w:r>
              <w:rPr>
                <w:rStyle w:val="IndexLink"/>
                <w:rtl w:val="true"/>
              </w:rPr>
              <w:tab/>
            </w:r>
            <w:r>
              <w:rPr>
                <w:rStyle w:val="IndexLink"/>
              </w:rPr>
              <w:t>146</w:t>
            </w:r>
          </w:hyperlink>
        </w:p>
        <w:p>
          <w:pPr>
            <w:pStyle w:val="Contents5"/>
            <w:tabs>
              <w:tab w:val="clear" w:pos="7892"/>
              <w:tab w:val="right" w:pos="9026" w:leader="dot"/>
            </w:tabs>
            <w:rPr/>
          </w:pPr>
          <w:hyperlink w:anchor="__RefHeading___Toc3358257_372815092">
            <w:r>
              <w:rPr>
                <w:webHidden/>
                <w:rStyle w:val="IndexLink"/>
                <w:rtl w:val="true"/>
              </w:rPr>
              <w:t>عدم ضمان در عاريه فاسد</w:t>
            </w:r>
            <w:r>
              <w:rPr>
                <w:rStyle w:val="IndexLink"/>
                <w:rtl w:val="true"/>
              </w:rPr>
              <w:tab/>
            </w:r>
            <w:r>
              <w:rPr>
                <w:rStyle w:val="IndexLink"/>
              </w:rPr>
              <w:t>146</w:t>
            </w:r>
          </w:hyperlink>
        </w:p>
        <w:p>
          <w:pPr>
            <w:pStyle w:val="Contents5"/>
            <w:tabs>
              <w:tab w:val="clear" w:pos="7892"/>
              <w:tab w:val="right" w:pos="9026" w:leader="dot"/>
            </w:tabs>
            <w:rPr/>
          </w:pPr>
          <w:hyperlink w:anchor="__RefHeading___Toc3358259_372815092">
            <w:r>
              <w:rPr>
                <w:webHidden/>
                <w:rStyle w:val="IndexLink"/>
                <w:rtl w:val="true"/>
              </w:rPr>
              <w:t>تعمير كالا به وسيله قطعات غيراصلى در عاريه مضمونه</w:t>
            </w:r>
            <w:r>
              <w:rPr>
                <w:rStyle w:val="IndexLink"/>
                <w:rtl w:val="true"/>
              </w:rPr>
              <w:tab/>
            </w:r>
            <w:r>
              <w:rPr>
                <w:rStyle w:val="IndexLink"/>
              </w:rPr>
              <w:t>146</w:t>
            </w:r>
          </w:hyperlink>
        </w:p>
        <w:p>
          <w:pPr>
            <w:pStyle w:val="Contents5"/>
            <w:tabs>
              <w:tab w:val="clear" w:pos="7892"/>
              <w:tab w:val="right" w:pos="9026" w:leader="dot"/>
            </w:tabs>
            <w:rPr/>
          </w:pPr>
          <w:hyperlink w:anchor="__RefHeading___Toc3358261_372815092">
            <w:r>
              <w:rPr>
                <w:webHidden/>
                <w:rStyle w:val="IndexLink"/>
                <w:rtl w:val="true"/>
              </w:rPr>
              <w:t>ضمان غاصب در عاريه دادن مال غصب شده</w:t>
            </w:r>
            <w:r>
              <w:rPr>
                <w:rStyle w:val="IndexLink"/>
                <w:rtl w:val="true"/>
              </w:rPr>
              <w:tab/>
            </w:r>
            <w:r>
              <w:rPr>
                <w:rStyle w:val="IndexLink"/>
              </w:rPr>
              <w:t>147</w:t>
            </w:r>
          </w:hyperlink>
        </w:p>
        <w:p>
          <w:pPr>
            <w:pStyle w:val="Contents4"/>
            <w:tabs>
              <w:tab w:val="clear" w:pos="8176"/>
              <w:tab w:val="right" w:pos="9026" w:leader="dot"/>
            </w:tabs>
            <w:rPr/>
          </w:pPr>
          <w:hyperlink w:anchor="__RefHeading___Toc3358263_372815092">
            <w:r>
              <w:rPr>
                <w:webHidden/>
                <w:rStyle w:val="IndexLink"/>
              </w:rPr>
              <w:t>9</w:t>
            </w:r>
            <w:r>
              <w:rPr>
                <w:rStyle w:val="IndexLink"/>
                <w:rtl w:val="true"/>
              </w:rPr>
              <w:t xml:space="preserve"> - </w:t>
            </w:r>
            <w:r>
              <w:rPr>
                <w:rStyle w:val="IndexLink"/>
                <w:rtl w:val="true"/>
              </w:rPr>
              <w:t>قرض و ربا</w:t>
            </w:r>
            <w:r>
              <w:rPr>
                <w:rStyle w:val="IndexLink"/>
                <w:rtl w:val="true"/>
              </w:rPr>
              <w:tab/>
            </w:r>
            <w:r>
              <w:rPr>
                <w:rStyle w:val="IndexLink"/>
              </w:rPr>
              <w:t>147</w:t>
            </w:r>
          </w:hyperlink>
        </w:p>
        <w:p>
          <w:pPr>
            <w:pStyle w:val="Contents5"/>
            <w:tabs>
              <w:tab w:val="clear" w:pos="7892"/>
              <w:tab w:val="right" w:pos="9026" w:leader="dot"/>
            </w:tabs>
            <w:rPr/>
          </w:pPr>
          <w:hyperlink w:anchor="__RefHeading___Toc3358265_372815092">
            <w:r>
              <w:rPr>
                <w:webHidden/>
                <w:rStyle w:val="IndexLink"/>
                <w:rtl w:val="true"/>
              </w:rPr>
              <w:t>قرض براى مصرف معين</w:t>
            </w:r>
            <w:r>
              <w:rPr>
                <w:rStyle w:val="IndexLink"/>
                <w:rtl w:val="true"/>
              </w:rPr>
              <w:tab/>
            </w:r>
            <w:r>
              <w:rPr>
                <w:rStyle w:val="IndexLink"/>
              </w:rPr>
              <w:t>147</w:t>
            </w:r>
          </w:hyperlink>
        </w:p>
        <w:p>
          <w:pPr>
            <w:pStyle w:val="Contents5"/>
            <w:tabs>
              <w:tab w:val="clear" w:pos="7892"/>
              <w:tab w:val="right" w:pos="9026" w:leader="dot"/>
            </w:tabs>
            <w:rPr/>
          </w:pPr>
          <w:hyperlink w:anchor="__RefHeading___Toc3358267_372815092">
            <w:r>
              <w:rPr>
                <w:webHidden/>
                <w:rStyle w:val="IndexLink"/>
                <w:rtl w:val="true"/>
              </w:rPr>
              <w:t>شرط قيمت روزِ پرداخت در قرض</w:t>
            </w:r>
            <w:r>
              <w:rPr>
                <w:rStyle w:val="IndexLink"/>
                <w:rtl w:val="true"/>
              </w:rPr>
              <w:tab/>
            </w:r>
            <w:r>
              <w:rPr>
                <w:rStyle w:val="IndexLink"/>
              </w:rPr>
              <w:t>147</w:t>
            </w:r>
          </w:hyperlink>
        </w:p>
        <w:p>
          <w:pPr>
            <w:pStyle w:val="Contents5"/>
            <w:tabs>
              <w:tab w:val="clear" w:pos="7892"/>
              <w:tab w:val="right" w:pos="9026" w:leader="dot"/>
            </w:tabs>
            <w:rPr/>
          </w:pPr>
          <w:hyperlink w:anchor="__RefHeading___Toc3358269_372815092">
            <w:r>
              <w:rPr>
                <w:webHidden/>
                <w:rStyle w:val="IndexLink"/>
                <w:rtl w:val="true"/>
              </w:rPr>
              <w:t>عدم جواز ربا بين والد و ولد در رباى قرضى</w:t>
            </w:r>
            <w:r>
              <w:rPr>
                <w:rStyle w:val="IndexLink"/>
                <w:rtl w:val="true"/>
              </w:rPr>
              <w:tab/>
            </w:r>
            <w:r>
              <w:rPr>
                <w:rStyle w:val="IndexLink"/>
              </w:rPr>
              <w:t>148</w:t>
            </w:r>
          </w:hyperlink>
        </w:p>
        <w:p>
          <w:pPr>
            <w:pStyle w:val="Contents5"/>
            <w:tabs>
              <w:tab w:val="clear" w:pos="7892"/>
              <w:tab w:val="right" w:pos="9026" w:leader="dot"/>
            </w:tabs>
            <w:rPr/>
          </w:pPr>
          <w:hyperlink w:anchor="__RefHeading___Toc3358271_372815092">
            <w:r>
              <w:rPr>
                <w:webHidden/>
                <w:rStyle w:val="IndexLink"/>
                <w:rtl w:val="true"/>
              </w:rPr>
              <w:t>شرط زيادى در قرض</w:t>
            </w:r>
            <w:r>
              <w:rPr>
                <w:rStyle w:val="IndexLink"/>
                <w:rtl w:val="true"/>
              </w:rPr>
              <w:tab/>
            </w:r>
            <w:r>
              <w:rPr>
                <w:rStyle w:val="IndexLink"/>
              </w:rPr>
              <w:t>148</w:t>
            </w:r>
          </w:hyperlink>
        </w:p>
        <w:p>
          <w:pPr>
            <w:pStyle w:val="Contents5"/>
            <w:tabs>
              <w:tab w:val="clear" w:pos="7892"/>
              <w:tab w:val="right" w:pos="9026" w:leader="dot"/>
            </w:tabs>
            <w:rPr/>
          </w:pPr>
          <w:hyperlink w:anchor="__RefHeading___Toc3358273_372815092">
            <w:r>
              <w:rPr>
                <w:webHidden/>
                <w:rStyle w:val="IndexLink"/>
                <w:rtl w:val="true"/>
              </w:rPr>
              <w:t>كاهش ارزش پول در قرض</w:t>
            </w:r>
            <w:r>
              <w:rPr>
                <w:rStyle w:val="IndexLink"/>
                <w:rtl w:val="true"/>
              </w:rPr>
              <w:tab/>
            </w:r>
            <w:r>
              <w:rPr>
                <w:rStyle w:val="IndexLink"/>
              </w:rPr>
              <w:t>148</w:t>
            </w:r>
          </w:hyperlink>
        </w:p>
        <w:p>
          <w:pPr>
            <w:pStyle w:val="Contents5"/>
            <w:tabs>
              <w:tab w:val="clear" w:pos="7892"/>
              <w:tab w:val="right" w:pos="9026" w:leader="dot"/>
            </w:tabs>
            <w:rPr/>
          </w:pPr>
          <w:hyperlink w:anchor="__RefHeading___Toc3358275_372815092">
            <w:r>
              <w:rPr>
                <w:webHidden/>
                <w:rStyle w:val="IndexLink"/>
                <w:rtl w:val="true"/>
              </w:rPr>
              <w:t>اخذ زياده به ازاء تأجيل دين در قرض</w:t>
            </w:r>
            <w:r>
              <w:rPr>
                <w:rStyle w:val="IndexLink"/>
                <w:rtl w:val="true"/>
              </w:rPr>
              <w:tab/>
            </w:r>
            <w:r>
              <w:rPr>
                <w:rStyle w:val="IndexLink"/>
              </w:rPr>
              <w:t>149</w:t>
            </w:r>
          </w:hyperlink>
        </w:p>
        <w:p>
          <w:pPr>
            <w:pStyle w:val="Contents5"/>
            <w:tabs>
              <w:tab w:val="clear" w:pos="7892"/>
              <w:tab w:val="right" w:pos="9026" w:leader="dot"/>
            </w:tabs>
            <w:rPr/>
          </w:pPr>
          <w:hyperlink w:anchor="__RefHeading___Toc3358277_372815092">
            <w:r>
              <w:rPr>
                <w:webHidden/>
                <w:rStyle w:val="IndexLink"/>
                <w:rtl w:val="true"/>
              </w:rPr>
              <w:t>گرفتن وام از بانك تحت عنوان مضاربه</w:t>
            </w:r>
            <w:r>
              <w:rPr>
                <w:rStyle w:val="IndexLink"/>
                <w:rtl w:val="true"/>
              </w:rPr>
              <w:tab/>
            </w:r>
            <w:r>
              <w:rPr>
                <w:rStyle w:val="IndexLink"/>
              </w:rPr>
              <w:t>149</w:t>
            </w:r>
          </w:hyperlink>
        </w:p>
        <w:p>
          <w:pPr>
            <w:pStyle w:val="Contents5"/>
            <w:tabs>
              <w:tab w:val="clear" w:pos="7892"/>
              <w:tab w:val="right" w:pos="9026" w:leader="dot"/>
            </w:tabs>
            <w:rPr/>
          </w:pPr>
          <w:hyperlink w:anchor="__RefHeading___Toc3358279_372815092">
            <w:r>
              <w:rPr>
                <w:webHidden/>
                <w:rStyle w:val="IndexLink"/>
                <w:rtl w:val="true"/>
              </w:rPr>
              <w:t>ربا بين مادر و فرزند</w:t>
            </w:r>
            <w:r>
              <w:rPr>
                <w:rStyle w:val="IndexLink"/>
                <w:rtl w:val="true"/>
              </w:rPr>
              <w:tab/>
            </w:r>
            <w:r>
              <w:rPr>
                <w:rStyle w:val="IndexLink"/>
              </w:rPr>
              <w:t>150</w:t>
            </w:r>
          </w:hyperlink>
        </w:p>
        <w:p>
          <w:pPr>
            <w:pStyle w:val="Contents5"/>
            <w:tabs>
              <w:tab w:val="clear" w:pos="7892"/>
              <w:tab w:val="right" w:pos="9026" w:leader="dot"/>
            </w:tabs>
            <w:rPr/>
          </w:pPr>
          <w:hyperlink w:anchor="__RefHeading___Toc3358281_372815092">
            <w:r>
              <w:rPr>
                <w:webHidden/>
                <w:rStyle w:val="IndexLink"/>
                <w:rtl w:val="true"/>
              </w:rPr>
              <w:t>رهن منزل بدون ارتكاب ربا</w:t>
            </w:r>
            <w:r>
              <w:rPr>
                <w:rStyle w:val="IndexLink"/>
                <w:rtl w:val="true"/>
              </w:rPr>
              <w:tab/>
            </w:r>
            <w:r>
              <w:rPr>
                <w:rStyle w:val="IndexLink"/>
              </w:rPr>
              <w:t>150</w:t>
            </w:r>
          </w:hyperlink>
        </w:p>
        <w:p>
          <w:pPr>
            <w:pStyle w:val="Contents5"/>
            <w:tabs>
              <w:tab w:val="clear" w:pos="7892"/>
              <w:tab w:val="right" w:pos="9026" w:leader="dot"/>
            </w:tabs>
            <w:rPr/>
          </w:pPr>
          <w:hyperlink w:anchor="__RefHeading___Toc3358283_372815092">
            <w:r>
              <w:rPr>
                <w:webHidden/>
                <w:rStyle w:val="IndexLink"/>
                <w:rtl w:val="true"/>
              </w:rPr>
              <w:t>اجاره كمتر از قيمت حقيقى و شرط مبلغى به عنوان قرض</w:t>
            </w:r>
            <w:r>
              <w:rPr>
                <w:rStyle w:val="IndexLink"/>
                <w:rtl w:val="true"/>
              </w:rPr>
              <w:tab/>
            </w:r>
            <w:r>
              <w:rPr>
                <w:rStyle w:val="IndexLink"/>
              </w:rPr>
              <w:t>150</w:t>
            </w:r>
          </w:hyperlink>
        </w:p>
        <w:p>
          <w:pPr>
            <w:pStyle w:val="Contents5"/>
            <w:tabs>
              <w:tab w:val="clear" w:pos="7892"/>
              <w:tab w:val="right" w:pos="9026" w:leader="dot"/>
            </w:tabs>
            <w:rPr/>
          </w:pPr>
          <w:hyperlink w:anchor="__RefHeading___Toc3358285_372815092">
            <w:r>
              <w:rPr>
                <w:webHidden/>
                <w:rStyle w:val="IndexLink"/>
                <w:rtl w:val="true"/>
              </w:rPr>
              <w:t>قراردادن أجل در مقابل زيادى در قرض</w:t>
            </w:r>
            <w:r>
              <w:rPr>
                <w:rStyle w:val="IndexLink"/>
                <w:rtl w:val="true"/>
              </w:rPr>
              <w:tab/>
            </w:r>
            <w:r>
              <w:rPr>
                <w:rStyle w:val="IndexLink"/>
              </w:rPr>
              <w:t>150</w:t>
            </w:r>
          </w:hyperlink>
        </w:p>
        <w:p>
          <w:pPr>
            <w:pStyle w:val="Contents5"/>
            <w:tabs>
              <w:tab w:val="clear" w:pos="7892"/>
              <w:tab w:val="right" w:pos="9026" w:leader="dot"/>
            </w:tabs>
            <w:rPr/>
          </w:pPr>
          <w:hyperlink w:anchor="__RefHeading___Toc3358287_372815092">
            <w:r>
              <w:rPr>
                <w:webHidden/>
                <w:rStyle w:val="IndexLink"/>
                <w:rtl w:val="true"/>
              </w:rPr>
              <w:t>عدم حرمت رباى حكمى</w:t>
            </w:r>
            <w:r>
              <w:rPr>
                <w:rStyle w:val="IndexLink"/>
                <w:rtl w:val="true"/>
              </w:rPr>
              <w:tab/>
            </w:r>
            <w:r>
              <w:rPr>
                <w:rStyle w:val="IndexLink"/>
              </w:rPr>
              <w:t>151</w:t>
            </w:r>
          </w:hyperlink>
        </w:p>
        <w:p>
          <w:pPr>
            <w:pStyle w:val="Contents4"/>
            <w:tabs>
              <w:tab w:val="clear" w:pos="8176"/>
              <w:tab w:val="right" w:pos="9026" w:leader="dot"/>
            </w:tabs>
            <w:rPr/>
          </w:pPr>
          <w:hyperlink w:anchor="__RefHeading___Toc3358289_372815092">
            <w:r>
              <w:rPr>
                <w:webHidden/>
                <w:rStyle w:val="IndexLink"/>
              </w:rPr>
              <w:t>10</w:t>
            </w:r>
            <w:r>
              <w:rPr>
                <w:rStyle w:val="IndexLink"/>
                <w:rtl w:val="true"/>
              </w:rPr>
              <w:t xml:space="preserve"> - </w:t>
            </w:r>
            <w:r>
              <w:rPr>
                <w:rStyle w:val="IndexLink"/>
                <w:rtl w:val="true"/>
              </w:rPr>
              <w:t>وكالت</w:t>
            </w:r>
            <w:r>
              <w:rPr>
                <w:rStyle w:val="IndexLink"/>
                <w:rtl w:val="true"/>
              </w:rPr>
              <w:tab/>
            </w:r>
            <w:r>
              <w:rPr>
                <w:rStyle w:val="IndexLink"/>
              </w:rPr>
              <w:t>152</w:t>
            </w:r>
          </w:hyperlink>
        </w:p>
        <w:p>
          <w:pPr>
            <w:pStyle w:val="Contents5"/>
            <w:tabs>
              <w:tab w:val="clear" w:pos="7892"/>
              <w:tab w:val="right" w:pos="9026" w:leader="dot"/>
            </w:tabs>
            <w:rPr/>
          </w:pPr>
          <w:hyperlink w:anchor="__RefHeading___Toc3358291_372815092">
            <w:r>
              <w:rPr>
                <w:webHidden/>
                <w:rStyle w:val="IndexLink"/>
                <w:rtl w:val="true"/>
              </w:rPr>
              <w:t>احكام مربوط به عقد وكالت</w:t>
            </w:r>
            <w:r>
              <w:rPr>
                <w:rStyle w:val="IndexLink"/>
                <w:rtl w:val="true"/>
              </w:rPr>
              <w:tab/>
            </w:r>
            <w:r>
              <w:rPr>
                <w:rStyle w:val="IndexLink"/>
              </w:rPr>
              <w:t>152</w:t>
            </w:r>
          </w:hyperlink>
        </w:p>
        <w:p>
          <w:pPr>
            <w:pStyle w:val="Contents5"/>
            <w:tabs>
              <w:tab w:val="clear" w:pos="7892"/>
              <w:tab w:val="right" w:pos="9026" w:leader="dot"/>
            </w:tabs>
            <w:rPr/>
          </w:pPr>
          <w:hyperlink w:anchor="__RefHeading___Toc3358293_372815092">
            <w:r>
              <w:rPr>
                <w:webHidden/>
                <w:rStyle w:val="IndexLink"/>
                <w:rtl w:val="true"/>
              </w:rPr>
              <w:t>فسخ وكالت در اثناء عمل</w:t>
            </w:r>
            <w:r>
              <w:rPr>
                <w:rStyle w:val="IndexLink"/>
                <w:rtl w:val="true"/>
              </w:rPr>
              <w:tab/>
            </w:r>
            <w:r>
              <w:rPr>
                <w:rStyle w:val="IndexLink"/>
              </w:rPr>
              <w:t>153</w:t>
            </w:r>
          </w:hyperlink>
        </w:p>
        <w:p>
          <w:pPr>
            <w:pStyle w:val="Contents5"/>
            <w:tabs>
              <w:tab w:val="clear" w:pos="7892"/>
              <w:tab w:val="right" w:pos="9026" w:leader="dot"/>
            </w:tabs>
            <w:rPr/>
          </w:pPr>
          <w:hyperlink w:anchor="__RefHeading___Toc3358295_372815092">
            <w:r>
              <w:rPr>
                <w:webHidden/>
                <w:rStyle w:val="IndexLink"/>
                <w:rtl w:val="true"/>
              </w:rPr>
              <w:t>عدم اطلاع وكيل در مورد عزل</w:t>
            </w:r>
            <w:r>
              <w:rPr>
                <w:rStyle w:val="IndexLink"/>
                <w:rtl w:val="true"/>
              </w:rPr>
              <w:tab/>
            </w:r>
            <w:r>
              <w:rPr>
                <w:rStyle w:val="IndexLink"/>
              </w:rPr>
              <w:t>153</w:t>
            </w:r>
          </w:hyperlink>
        </w:p>
        <w:p>
          <w:pPr>
            <w:pStyle w:val="Contents5"/>
            <w:tabs>
              <w:tab w:val="clear" w:pos="7892"/>
              <w:tab w:val="right" w:pos="9026" w:leader="dot"/>
            </w:tabs>
            <w:rPr/>
          </w:pPr>
          <w:hyperlink w:anchor="__RefHeading___Toc3358297_372815092">
            <w:r>
              <w:rPr>
                <w:webHidden/>
                <w:rStyle w:val="IndexLink"/>
                <w:rtl w:val="true"/>
              </w:rPr>
              <w:t>تابع وكالت بودن اذن در تصرّف</w:t>
            </w:r>
            <w:r>
              <w:rPr>
                <w:rStyle w:val="IndexLink"/>
                <w:rtl w:val="true"/>
              </w:rPr>
              <w:tab/>
            </w:r>
            <w:r>
              <w:rPr>
                <w:rStyle w:val="IndexLink"/>
              </w:rPr>
              <w:t>154</w:t>
            </w:r>
          </w:hyperlink>
        </w:p>
        <w:p>
          <w:pPr>
            <w:pStyle w:val="Contents5"/>
            <w:tabs>
              <w:tab w:val="clear" w:pos="7892"/>
              <w:tab w:val="right" w:pos="9026" w:leader="dot"/>
            </w:tabs>
            <w:rPr/>
          </w:pPr>
          <w:hyperlink w:anchor="__RefHeading___Toc3358299_372815092">
            <w:r>
              <w:rPr>
                <w:webHidden/>
                <w:rStyle w:val="IndexLink"/>
                <w:rtl w:val="true"/>
              </w:rPr>
              <w:t>حجر موقت يا دائم وكيل در عقد وكالت</w:t>
            </w:r>
            <w:r>
              <w:rPr>
                <w:rStyle w:val="IndexLink"/>
                <w:rtl w:val="true"/>
              </w:rPr>
              <w:tab/>
            </w:r>
            <w:r>
              <w:rPr>
                <w:rStyle w:val="IndexLink"/>
              </w:rPr>
              <w:t>154</w:t>
            </w:r>
          </w:hyperlink>
        </w:p>
        <w:p>
          <w:pPr>
            <w:pStyle w:val="Contents5"/>
            <w:tabs>
              <w:tab w:val="clear" w:pos="7892"/>
              <w:tab w:val="right" w:pos="9026" w:leader="dot"/>
            </w:tabs>
            <w:rPr/>
          </w:pPr>
          <w:hyperlink w:anchor="__RefHeading___Toc3358301_372815092">
            <w:r>
              <w:rPr>
                <w:webHidden/>
                <w:rStyle w:val="IndexLink"/>
                <w:rtl w:val="true"/>
              </w:rPr>
              <w:t>عدم رعايت غبطه موكل در نتيجۀ بى احتياطى</w:t>
            </w:r>
            <w:r>
              <w:rPr>
                <w:rStyle w:val="IndexLink"/>
                <w:rtl w:val="true"/>
              </w:rPr>
              <w:tab/>
            </w:r>
            <w:r>
              <w:rPr>
                <w:rStyle w:val="IndexLink"/>
              </w:rPr>
              <w:t>156</w:t>
            </w:r>
          </w:hyperlink>
        </w:p>
        <w:p>
          <w:pPr>
            <w:pStyle w:val="Contents5"/>
            <w:tabs>
              <w:tab w:val="clear" w:pos="7892"/>
              <w:tab w:val="right" w:pos="9026" w:leader="dot"/>
            </w:tabs>
            <w:rPr/>
          </w:pPr>
          <w:hyperlink w:anchor="__RefHeading___Toc3358303_372815092">
            <w:r>
              <w:rPr>
                <w:webHidden/>
                <w:rStyle w:val="IndexLink"/>
                <w:rtl w:val="true"/>
              </w:rPr>
              <w:t>ضمان موكّل در صورت عدم پرداخت حق الوكاله</w:t>
            </w:r>
            <w:r>
              <w:rPr>
                <w:rStyle w:val="IndexLink"/>
                <w:rtl w:val="true"/>
              </w:rPr>
              <w:tab/>
            </w:r>
            <w:r>
              <w:rPr>
                <w:rStyle w:val="IndexLink"/>
              </w:rPr>
              <w:t>156</w:t>
            </w:r>
          </w:hyperlink>
        </w:p>
        <w:p>
          <w:pPr>
            <w:pStyle w:val="Contents5"/>
            <w:tabs>
              <w:tab w:val="clear" w:pos="7892"/>
              <w:tab w:val="right" w:pos="9026" w:leader="dot"/>
            </w:tabs>
            <w:rPr/>
          </w:pPr>
          <w:hyperlink w:anchor="__RefHeading___Toc3358305_372815092">
            <w:r>
              <w:rPr>
                <w:webHidden/>
                <w:rStyle w:val="IndexLink"/>
                <w:rtl w:val="true"/>
              </w:rPr>
              <w:t>آموزش مطالب متناقض به متهم توسط وكيل</w:t>
            </w:r>
            <w:r>
              <w:rPr>
                <w:rStyle w:val="IndexLink"/>
                <w:rtl w:val="true"/>
              </w:rPr>
              <w:tab/>
            </w:r>
            <w:r>
              <w:rPr>
                <w:rStyle w:val="IndexLink"/>
              </w:rPr>
              <w:t>156</w:t>
            </w:r>
          </w:hyperlink>
        </w:p>
        <w:p>
          <w:pPr>
            <w:pStyle w:val="Contents5"/>
            <w:tabs>
              <w:tab w:val="clear" w:pos="7892"/>
              <w:tab w:val="right" w:pos="9026" w:leader="dot"/>
            </w:tabs>
            <w:rPr/>
          </w:pPr>
          <w:hyperlink w:anchor="__RefHeading___Toc3358307_372815092">
            <w:r>
              <w:rPr>
                <w:webHidden/>
                <w:rStyle w:val="IndexLink"/>
                <w:rtl w:val="true"/>
              </w:rPr>
              <w:t>وكالت يكى از سهام داران شركت در فروع مختلف</w:t>
            </w:r>
            <w:r>
              <w:rPr>
                <w:rStyle w:val="IndexLink"/>
                <w:rtl w:val="true"/>
              </w:rPr>
              <w:tab/>
            </w:r>
            <w:r>
              <w:rPr>
                <w:rStyle w:val="IndexLink"/>
              </w:rPr>
              <w:t>157</w:t>
            </w:r>
          </w:hyperlink>
        </w:p>
        <w:p>
          <w:pPr>
            <w:pStyle w:val="Contents4"/>
            <w:tabs>
              <w:tab w:val="clear" w:pos="8176"/>
              <w:tab w:val="right" w:pos="9026" w:leader="dot"/>
            </w:tabs>
            <w:rPr/>
          </w:pPr>
          <w:hyperlink w:anchor="__RefHeading___Toc3358309_372815092">
            <w:r>
              <w:rPr>
                <w:webHidden/>
                <w:rStyle w:val="IndexLink"/>
              </w:rPr>
              <w:t>11</w:t>
            </w:r>
            <w:r>
              <w:rPr>
                <w:rStyle w:val="IndexLink"/>
                <w:rtl w:val="true"/>
              </w:rPr>
              <w:t xml:space="preserve"> - </w:t>
            </w:r>
            <w:r>
              <w:rPr>
                <w:rStyle w:val="IndexLink"/>
                <w:rtl w:val="true"/>
              </w:rPr>
              <w:t>كفالت</w:t>
            </w:r>
            <w:r>
              <w:rPr>
                <w:rStyle w:val="IndexLink"/>
                <w:rtl w:val="true"/>
              </w:rPr>
              <w:tab/>
            </w:r>
            <w:r>
              <w:rPr>
                <w:rStyle w:val="IndexLink"/>
              </w:rPr>
              <w:t>158</w:t>
            </w:r>
          </w:hyperlink>
        </w:p>
        <w:p>
          <w:pPr>
            <w:pStyle w:val="Contents5"/>
            <w:tabs>
              <w:tab w:val="clear" w:pos="7892"/>
              <w:tab w:val="right" w:pos="9026" w:leader="dot"/>
            </w:tabs>
            <w:rPr/>
          </w:pPr>
          <w:hyperlink w:anchor="__RefHeading___Toc3358311_372815092">
            <w:r>
              <w:rPr>
                <w:webHidden/>
                <w:rStyle w:val="IndexLink"/>
                <w:rtl w:val="true"/>
              </w:rPr>
              <w:t>اهمال كفيل متمكّن از احضار مكفول</w:t>
            </w:r>
            <w:r>
              <w:rPr>
                <w:rStyle w:val="IndexLink"/>
                <w:rtl w:val="true"/>
              </w:rPr>
              <w:tab/>
            </w:r>
            <w:r>
              <w:rPr>
                <w:rStyle w:val="IndexLink"/>
              </w:rPr>
              <w:t>158</w:t>
            </w:r>
          </w:hyperlink>
        </w:p>
        <w:p>
          <w:pPr>
            <w:pStyle w:val="Contents4"/>
            <w:tabs>
              <w:tab w:val="clear" w:pos="8176"/>
              <w:tab w:val="right" w:pos="9026" w:leader="dot"/>
            </w:tabs>
            <w:rPr/>
          </w:pPr>
          <w:hyperlink w:anchor="__RefHeading___Toc3358313_372815092">
            <w:r>
              <w:rPr>
                <w:webHidden/>
                <w:rStyle w:val="IndexLink"/>
              </w:rPr>
              <w:t>12</w:t>
            </w:r>
            <w:r>
              <w:rPr>
                <w:rStyle w:val="IndexLink"/>
                <w:rtl w:val="true"/>
              </w:rPr>
              <w:t xml:space="preserve"> - </w:t>
            </w:r>
            <w:r>
              <w:rPr>
                <w:rStyle w:val="IndexLink"/>
                <w:rtl w:val="true"/>
              </w:rPr>
              <w:t>رهن</w:t>
            </w:r>
            <w:r>
              <w:rPr>
                <w:rStyle w:val="IndexLink"/>
                <w:rtl w:val="true"/>
              </w:rPr>
              <w:tab/>
            </w:r>
            <w:r>
              <w:rPr>
                <w:rStyle w:val="IndexLink"/>
              </w:rPr>
              <w:t>159</w:t>
            </w:r>
          </w:hyperlink>
        </w:p>
        <w:p>
          <w:pPr>
            <w:pStyle w:val="Contents5"/>
            <w:tabs>
              <w:tab w:val="clear" w:pos="7892"/>
              <w:tab w:val="right" w:pos="9026" w:leader="dot"/>
            </w:tabs>
            <w:rPr/>
          </w:pPr>
          <w:hyperlink w:anchor="__RefHeading___Toc3358315_372815092">
            <w:r>
              <w:rPr>
                <w:webHidden/>
                <w:rStyle w:val="IndexLink"/>
                <w:rtl w:val="true"/>
              </w:rPr>
              <w:t>شرط ضمان در صورت تعدّى و تفريط و بالعكس</w:t>
            </w:r>
            <w:r>
              <w:rPr>
                <w:rStyle w:val="IndexLink"/>
                <w:rtl w:val="true"/>
              </w:rPr>
              <w:tab/>
            </w:r>
            <w:r>
              <w:rPr>
                <w:rStyle w:val="IndexLink"/>
              </w:rPr>
              <w:t>159</w:t>
            </w:r>
          </w:hyperlink>
        </w:p>
        <w:p>
          <w:pPr>
            <w:pStyle w:val="Contents5"/>
            <w:tabs>
              <w:tab w:val="clear" w:pos="7892"/>
              <w:tab w:val="right" w:pos="9026" w:leader="dot"/>
            </w:tabs>
            <w:rPr/>
          </w:pPr>
          <w:hyperlink w:anchor="__RefHeading___Toc3358317_372815092">
            <w:r>
              <w:rPr>
                <w:webHidden/>
                <w:rStyle w:val="IndexLink"/>
                <w:rtl w:val="true"/>
              </w:rPr>
              <w:t>واقع شدن رهن‌هاى متعدد بر يك عين مرهونه</w:t>
            </w:r>
            <w:r>
              <w:rPr>
                <w:rStyle w:val="IndexLink"/>
                <w:rtl w:val="true"/>
              </w:rPr>
              <w:tab/>
            </w:r>
            <w:r>
              <w:rPr>
                <w:rStyle w:val="IndexLink"/>
              </w:rPr>
              <w:t>160</w:t>
            </w:r>
          </w:hyperlink>
        </w:p>
        <w:p>
          <w:pPr>
            <w:pStyle w:val="Contents5"/>
            <w:tabs>
              <w:tab w:val="clear" w:pos="7892"/>
              <w:tab w:val="right" w:pos="9026" w:leader="dot"/>
            </w:tabs>
            <w:rPr/>
          </w:pPr>
          <w:hyperlink w:anchor="__RefHeading___Toc3358319_372815092">
            <w:r>
              <w:rPr>
                <w:webHidden/>
                <w:rStyle w:val="IndexLink"/>
                <w:rtl w:val="true"/>
              </w:rPr>
              <w:t>تلف شدن عين مرهونه توسط مرتهن</w:t>
            </w:r>
            <w:r>
              <w:rPr>
                <w:rStyle w:val="IndexLink"/>
                <w:rtl w:val="true"/>
              </w:rPr>
              <w:tab/>
            </w:r>
            <w:r>
              <w:rPr>
                <w:rStyle w:val="IndexLink"/>
              </w:rPr>
              <w:t>160</w:t>
            </w:r>
          </w:hyperlink>
        </w:p>
        <w:p>
          <w:pPr>
            <w:pStyle w:val="Contents5"/>
            <w:tabs>
              <w:tab w:val="clear" w:pos="7892"/>
              <w:tab w:val="right" w:pos="9026" w:leader="dot"/>
            </w:tabs>
            <w:rPr/>
          </w:pPr>
          <w:hyperlink w:anchor="__RefHeading___Toc3358321_372815092">
            <w:r>
              <w:rPr>
                <w:webHidden/>
                <w:rStyle w:val="IndexLink"/>
                <w:rtl w:val="true"/>
              </w:rPr>
              <w:t>رهن كالاى ممنوع الفروش موقت</w:t>
            </w:r>
            <w:r>
              <w:rPr>
                <w:rStyle w:val="IndexLink"/>
                <w:rtl w:val="true"/>
              </w:rPr>
              <w:tab/>
            </w:r>
            <w:r>
              <w:rPr>
                <w:rStyle w:val="IndexLink"/>
              </w:rPr>
              <w:t>160</w:t>
            </w:r>
          </w:hyperlink>
        </w:p>
        <w:p>
          <w:pPr>
            <w:pStyle w:val="Contents5"/>
            <w:tabs>
              <w:tab w:val="clear" w:pos="7892"/>
              <w:tab w:val="right" w:pos="9026" w:leader="dot"/>
            </w:tabs>
            <w:rPr/>
          </w:pPr>
          <w:hyperlink w:anchor="__RefHeading___Toc3358323_372815092">
            <w:r>
              <w:rPr>
                <w:webHidden/>
                <w:rStyle w:val="IndexLink"/>
                <w:rtl w:val="true"/>
              </w:rPr>
              <w:t>رهن دين و منفعت</w:t>
            </w:r>
            <w:r>
              <w:rPr>
                <w:rStyle w:val="IndexLink"/>
                <w:rtl w:val="true"/>
              </w:rPr>
              <w:tab/>
            </w:r>
            <w:r>
              <w:rPr>
                <w:rStyle w:val="IndexLink"/>
              </w:rPr>
              <w:t>161</w:t>
            </w:r>
          </w:hyperlink>
        </w:p>
        <w:p>
          <w:pPr>
            <w:pStyle w:val="Contents5"/>
            <w:tabs>
              <w:tab w:val="clear" w:pos="7892"/>
              <w:tab w:val="right" w:pos="9026" w:leader="dot"/>
            </w:tabs>
            <w:rPr/>
          </w:pPr>
          <w:hyperlink w:anchor="__RefHeading___Toc3358325_372815092">
            <w:r>
              <w:rPr>
                <w:webHidden/>
                <w:rStyle w:val="IndexLink"/>
                <w:rtl w:val="true"/>
              </w:rPr>
              <w:t>لزوم استقرار دين در ذمّه در مورد رهن</w:t>
            </w:r>
            <w:r>
              <w:rPr>
                <w:rStyle w:val="IndexLink"/>
                <w:rtl w:val="true"/>
              </w:rPr>
              <w:tab/>
            </w:r>
            <w:r>
              <w:rPr>
                <w:rStyle w:val="IndexLink"/>
              </w:rPr>
              <w:t>161</w:t>
            </w:r>
          </w:hyperlink>
        </w:p>
        <w:p>
          <w:pPr>
            <w:pStyle w:val="Contents5"/>
            <w:tabs>
              <w:tab w:val="clear" w:pos="7892"/>
              <w:tab w:val="right" w:pos="9026" w:leader="dot"/>
            </w:tabs>
            <w:rPr/>
          </w:pPr>
          <w:hyperlink w:anchor="__RefHeading___Toc3358327_372815092">
            <w:r>
              <w:rPr>
                <w:webHidden/>
                <w:rStyle w:val="IndexLink"/>
                <w:rtl w:val="true"/>
              </w:rPr>
              <w:t>تبديل مال جديد به رهن در صورت تراضى</w:t>
            </w:r>
            <w:r>
              <w:rPr>
                <w:rStyle w:val="IndexLink"/>
                <w:rtl w:val="true"/>
              </w:rPr>
              <w:tab/>
            </w:r>
            <w:r>
              <w:rPr>
                <w:rStyle w:val="IndexLink"/>
              </w:rPr>
              <w:t>161</w:t>
            </w:r>
          </w:hyperlink>
        </w:p>
        <w:p>
          <w:pPr>
            <w:pStyle w:val="Contents5"/>
            <w:tabs>
              <w:tab w:val="clear" w:pos="7892"/>
              <w:tab w:val="right" w:pos="9026" w:leader="dot"/>
            </w:tabs>
            <w:rPr/>
          </w:pPr>
          <w:hyperlink w:anchor="__RefHeading___Toc3358329_372815092">
            <w:r>
              <w:rPr>
                <w:webHidden/>
                <w:rStyle w:val="IndexLink"/>
                <w:rtl w:val="true"/>
              </w:rPr>
              <w:t>در رهن قرار دادن ملك فروخته شده قبل از ثبت، بدون اذن خريدار</w:t>
            </w:r>
            <w:r>
              <w:rPr>
                <w:rStyle w:val="IndexLink"/>
                <w:rtl w:val="true"/>
              </w:rPr>
              <w:tab/>
            </w:r>
            <w:r>
              <w:rPr>
                <w:rStyle w:val="IndexLink"/>
              </w:rPr>
              <w:t>162</w:t>
            </w:r>
          </w:hyperlink>
        </w:p>
        <w:p>
          <w:pPr>
            <w:pStyle w:val="Contents4"/>
            <w:tabs>
              <w:tab w:val="clear" w:pos="8176"/>
              <w:tab w:val="right" w:pos="9026" w:leader="dot"/>
            </w:tabs>
            <w:rPr/>
          </w:pPr>
          <w:hyperlink w:anchor="__RefHeading___Toc3358331_372815092">
            <w:r>
              <w:rPr>
                <w:webHidden/>
                <w:rStyle w:val="IndexLink"/>
              </w:rPr>
              <w:t>13</w:t>
            </w:r>
            <w:r>
              <w:rPr>
                <w:rStyle w:val="IndexLink"/>
                <w:rtl w:val="true"/>
              </w:rPr>
              <w:t xml:space="preserve"> - </w:t>
            </w:r>
            <w:r>
              <w:rPr>
                <w:rStyle w:val="IndexLink"/>
                <w:rtl w:val="true"/>
              </w:rPr>
              <w:t>هبه</w:t>
            </w:r>
            <w:r>
              <w:rPr>
                <w:rStyle w:val="IndexLink"/>
                <w:rtl w:val="true"/>
              </w:rPr>
              <w:tab/>
            </w:r>
            <w:r>
              <w:rPr>
                <w:rStyle w:val="IndexLink"/>
              </w:rPr>
              <w:t>162</w:t>
            </w:r>
          </w:hyperlink>
        </w:p>
        <w:p>
          <w:pPr>
            <w:pStyle w:val="Contents5"/>
            <w:tabs>
              <w:tab w:val="clear" w:pos="7892"/>
              <w:tab w:val="right" w:pos="9026" w:leader="dot"/>
            </w:tabs>
            <w:rPr/>
          </w:pPr>
          <w:hyperlink w:anchor="__RefHeading___Toc3358333_372815092">
            <w:r>
              <w:rPr>
                <w:webHidden/>
                <w:rStyle w:val="IndexLink"/>
                <w:rtl w:val="true"/>
              </w:rPr>
              <w:t>امكان فسخ هبه قبل از به قبض دادن آن</w:t>
            </w:r>
            <w:r>
              <w:rPr>
                <w:rStyle w:val="IndexLink"/>
                <w:rtl w:val="true"/>
              </w:rPr>
              <w:tab/>
            </w:r>
            <w:r>
              <w:rPr>
                <w:rStyle w:val="IndexLink"/>
              </w:rPr>
              <w:t>162</w:t>
            </w:r>
          </w:hyperlink>
        </w:p>
        <w:p>
          <w:pPr>
            <w:pStyle w:val="Contents5"/>
            <w:tabs>
              <w:tab w:val="clear" w:pos="7892"/>
              <w:tab w:val="right" w:pos="9026" w:leader="dot"/>
            </w:tabs>
            <w:rPr/>
          </w:pPr>
          <w:hyperlink w:anchor="__RefHeading___Toc3358335_372815092">
            <w:r>
              <w:rPr>
                <w:webHidden/>
                <w:rStyle w:val="IndexLink"/>
                <w:rtl w:val="true"/>
              </w:rPr>
              <w:t>هبه اموال صغير توسط ولى</w:t>
            </w:r>
            <w:r>
              <w:rPr>
                <w:rStyle w:val="IndexLink"/>
                <w:rtl w:val="true"/>
              </w:rPr>
              <w:tab/>
            </w:r>
            <w:r>
              <w:rPr>
                <w:rStyle w:val="IndexLink"/>
              </w:rPr>
              <w:t>163</w:t>
            </w:r>
          </w:hyperlink>
        </w:p>
        <w:p>
          <w:pPr>
            <w:pStyle w:val="Contents5"/>
            <w:tabs>
              <w:tab w:val="clear" w:pos="7892"/>
              <w:tab w:val="right" w:pos="9026" w:leader="dot"/>
            </w:tabs>
            <w:rPr/>
          </w:pPr>
          <w:hyperlink w:anchor="__RefHeading___Toc3358337_372815092">
            <w:r>
              <w:rPr>
                <w:webHidden/>
                <w:rStyle w:val="IndexLink"/>
                <w:rtl w:val="true"/>
              </w:rPr>
              <w:t>عدم ضمان ضامن در صورت هبه دين توسط طلبكار</w:t>
            </w:r>
            <w:r>
              <w:rPr>
                <w:rStyle w:val="IndexLink"/>
                <w:rtl w:val="true"/>
              </w:rPr>
              <w:tab/>
            </w:r>
            <w:r>
              <w:rPr>
                <w:rStyle w:val="IndexLink"/>
              </w:rPr>
              <w:t>163</w:t>
            </w:r>
          </w:hyperlink>
        </w:p>
        <w:p>
          <w:pPr>
            <w:pStyle w:val="Contents5"/>
            <w:tabs>
              <w:tab w:val="clear" w:pos="7892"/>
              <w:tab w:val="right" w:pos="9026" w:leader="dot"/>
            </w:tabs>
            <w:rPr/>
          </w:pPr>
          <w:hyperlink w:anchor="__RefHeading___Toc3358339_372815092">
            <w:r>
              <w:rPr>
                <w:webHidden/>
                <w:rStyle w:val="IndexLink"/>
                <w:rtl w:val="true"/>
              </w:rPr>
              <w:t>تعارض ادّعاى انتقال ملك با هبه و انتقال آن به عنوان مهريه</w:t>
            </w:r>
            <w:r>
              <w:rPr>
                <w:rStyle w:val="IndexLink"/>
                <w:rtl w:val="true"/>
              </w:rPr>
              <w:tab/>
            </w:r>
            <w:r>
              <w:rPr>
                <w:rStyle w:val="IndexLink"/>
              </w:rPr>
              <w:t>163</w:t>
            </w:r>
          </w:hyperlink>
        </w:p>
        <w:p>
          <w:pPr>
            <w:pStyle w:val="Contents5"/>
            <w:tabs>
              <w:tab w:val="clear" w:pos="7892"/>
              <w:tab w:val="right" w:pos="9026" w:leader="dot"/>
            </w:tabs>
            <w:rPr/>
          </w:pPr>
          <w:hyperlink w:anchor="__RefHeading___Toc3358341_372815092">
            <w:r>
              <w:rPr>
                <w:webHidden/>
                <w:rStyle w:val="IndexLink"/>
                <w:rtl w:val="true"/>
              </w:rPr>
              <w:t>رجوع از هبه در مورد پدر و پسر</w:t>
            </w:r>
            <w:r>
              <w:rPr>
                <w:rStyle w:val="IndexLink"/>
                <w:rtl w:val="true"/>
              </w:rPr>
              <w:tab/>
            </w:r>
            <w:r>
              <w:rPr>
                <w:rStyle w:val="IndexLink"/>
              </w:rPr>
              <w:t>164</w:t>
            </w:r>
          </w:hyperlink>
        </w:p>
        <w:p>
          <w:pPr>
            <w:pStyle w:val="Contents5"/>
            <w:tabs>
              <w:tab w:val="clear" w:pos="7892"/>
              <w:tab w:val="right" w:pos="9026" w:leader="dot"/>
            </w:tabs>
            <w:rPr/>
          </w:pPr>
          <w:hyperlink w:anchor="__RefHeading___Toc3358343_372815092">
            <w:r>
              <w:rPr>
                <w:webHidden/>
                <w:rStyle w:val="IndexLink"/>
                <w:rtl w:val="true"/>
              </w:rPr>
              <w:t>مطالبه بدهى بخشيده شده</w:t>
            </w:r>
            <w:r>
              <w:rPr>
                <w:rStyle w:val="IndexLink"/>
                <w:rtl w:val="true"/>
              </w:rPr>
              <w:tab/>
            </w:r>
            <w:r>
              <w:rPr>
                <w:rStyle w:val="IndexLink"/>
              </w:rPr>
              <w:t>165</w:t>
            </w:r>
          </w:hyperlink>
        </w:p>
        <w:p>
          <w:pPr>
            <w:pStyle w:val="Contents5"/>
            <w:tabs>
              <w:tab w:val="clear" w:pos="7892"/>
              <w:tab w:val="right" w:pos="9026" w:leader="dot"/>
            </w:tabs>
            <w:rPr/>
          </w:pPr>
          <w:hyperlink w:anchor="__RefHeading___Toc3358345_372815092">
            <w:r>
              <w:rPr>
                <w:webHidden/>
                <w:rStyle w:val="IndexLink"/>
                <w:rtl w:val="true"/>
              </w:rPr>
              <w:t>لازم‌شدن هبه مشروط در صورت موت يكى از طرفين قبل از تحقق شرط</w:t>
            </w:r>
            <w:r>
              <w:rPr>
                <w:rStyle w:val="IndexLink"/>
                <w:rtl w:val="true"/>
              </w:rPr>
              <w:tab/>
            </w:r>
            <w:r>
              <w:rPr>
                <w:rStyle w:val="IndexLink"/>
              </w:rPr>
              <w:t>165</w:t>
            </w:r>
          </w:hyperlink>
        </w:p>
        <w:p>
          <w:pPr>
            <w:pStyle w:val="Contents5"/>
            <w:tabs>
              <w:tab w:val="clear" w:pos="7892"/>
              <w:tab w:val="right" w:pos="9026" w:leader="dot"/>
            </w:tabs>
            <w:rPr/>
          </w:pPr>
          <w:hyperlink w:anchor="__RefHeading___Toc3358347_372815092">
            <w:r>
              <w:rPr>
                <w:webHidden/>
                <w:rStyle w:val="IndexLink"/>
                <w:rtl w:val="true"/>
              </w:rPr>
              <w:t>هبه مشروط به عدم فروش آن</w:t>
            </w:r>
            <w:r>
              <w:rPr>
                <w:rStyle w:val="IndexLink"/>
                <w:rtl w:val="true"/>
              </w:rPr>
              <w:tab/>
            </w:r>
            <w:r>
              <w:rPr>
                <w:rStyle w:val="IndexLink"/>
              </w:rPr>
              <w:t>165</w:t>
            </w:r>
          </w:hyperlink>
        </w:p>
        <w:p>
          <w:pPr>
            <w:pStyle w:val="Contents4"/>
            <w:tabs>
              <w:tab w:val="clear" w:pos="8176"/>
              <w:tab w:val="right" w:pos="9026" w:leader="dot"/>
            </w:tabs>
            <w:rPr/>
          </w:pPr>
          <w:hyperlink w:anchor="__RefHeading___Toc3358349_372815092">
            <w:r>
              <w:rPr>
                <w:webHidden/>
                <w:rStyle w:val="IndexLink"/>
              </w:rPr>
              <w:t>14</w:t>
            </w:r>
            <w:r>
              <w:rPr>
                <w:rStyle w:val="IndexLink"/>
                <w:rtl w:val="true"/>
              </w:rPr>
              <w:t xml:space="preserve"> - </w:t>
            </w:r>
            <w:r>
              <w:rPr>
                <w:rStyle w:val="IndexLink"/>
                <w:rtl w:val="true"/>
              </w:rPr>
              <w:t>وصيت</w:t>
            </w:r>
            <w:r>
              <w:rPr>
                <w:rStyle w:val="IndexLink"/>
                <w:rtl w:val="true"/>
              </w:rPr>
              <w:tab/>
            </w:r>
            <w:r>
              <w:rPr>
                <w:rStyle w:val="IndexLink"/>
              </w:rPr>
              <w:t>166</w:t>
            </w:r>
          </w:hyperlink>
        </w:p>
        <w:p>
          <w:pPr>
            <w:pStyle w:val="Contents5"/>
            <w:tabs>
              <w:tab w:val="clear" w:pos="7892"/>
              <w:tab w:val="right" w:pos="9026" w:leader="dot"/>
            </w:tabs>
            <w:rPr/>
          </w:pPr>
          <w:hyperlink w:anchor="__RefHeading___Toc3358351_372815092">
            <w:r>
              <w:rPr>
                <w:webHidden/>
                <w:rStyle w:val="IndexLink"/>
                <w:rtl w:val="true"/>
              </w:rPr>
              <w:t>جواز رجوع از وصيت حقوق</w:t>
            </w:r>
            <w:r>
              <w:rPr>
                <w:rStyle w:val="IndexLink"/>
                <w:rtl w:val="true"/>
              </w:rPr>
              <w:tab/>
            </w:r>
            <w:r>
              <w:rPr>
                <w:rStyle w:val="IndexLink"/>
              </w:rPr>
              <w:t>166</w:t>
            </w:r>
          </w:hyperlink>
        </w:p>
        <w:p>
          <w:pPr>
            <w:pStyle w:val="Contents5"/>
            <w:tabs>
              <w:tab w:val="clear" w:pos="7892"/>
              <w:tab w:val="right" w:pos="9026" w:leader="dot"/>
            </w:tabs>
            <w:rPr/>
          </w:pPr>
          <w:hyperlink w:anchor="__RefHeading___Toc3358353_372815092">
            <w:r>
              <w:rPr>
                <w:webHidden/>
                <w:rStyle w:val="IndexLink"/>
                <w:rtl w:val="true"/>
              </w:rPr>
              <w:t>رهن دادن موصى به پس از وصيت</w:t>
            </w:r>
            <w:r>
              <w:rPr>
                <w:rStyle w:val="IndexLink"/>
                <w:rtl w:val="true"/>
              </w:rPr>
              <w:tab/>
            </w:r>
            <w:r>
              <w:rPr>
                <w:rStyle w:val="IndexLink"/>
              </w:rPr>
              <w:t>166</w:t>
            </w:r>
          </w:hyperlink>
        </w:p>
        <w:p>
          <w:pPr>
            <w:pStyle w:val="Contents5"/>
            <w:tabs>
              <w:tab w:val="clear" w:pos="7892"/>
              <w:tab w:val="right" w:pos="9026" w:leader="dot"/>
            </w:tabs>
            <w:rPr/>
          </w:pPr>
          <w:hyperlink w:anchor="__RefHeading___Toc3358355_372815092">
            <w:r>
              <w:rPr>
                <w:webHidden/>
                <w:rStyle w:val="IndexLink"/>
                <w:rtl w:val="true"/>
              </w:rPr>
              <w:t>رجوع از وصيت</w:t>
            </w:r>
            <w:r>
              <w:rPr>
                <w:rStyle w:val="IndexLink"/>
                <w:rtl w:val="true"/>
              </w:rPr>
              <w:tab/>
            </w:r>
            <w:r>
              <w:rPr>
                <w:rStyle w:val="IndexLink"/>
              </w:rPr>
              <w:t>166</w:t>
            </w:r>
          </w:hyperlink>
        </w:p>
        <w:p>
          <w:pPr>
            <w:pStyle w:val="Contents5"/>
            <w:tabs>
              <w:tab w:val="clear" w:pos="7892"/>
              <w:tab w:val="right" w:pos="9026" w:leader="dot"/>
            </w:tabs>
            <w:rPr/>
          </w:pPr>
          <w:hyperlink w:anchor="__RefHeading___Toc3358357_372815092">
            <w:r>
              <w:rPr>
                <w:webHidden/>
                <w:rStyle w:val="IndexLink"/>
                <w:rtl w:val="true"/>
              </w:rPr>
              <w:t>وصيت پس از خودكشى</w:t>
            </w:r>
            <w:r>
              <w:rPr>
                <w:rStyle w:val="IndexLink"/>
                <w:rtl w:val="true"/>
              </w:rPr>
              <w:tab/>
            </w:r>
            <w:r>
              <w:rPr>
                <w:rStyle w:val="IndexLink"/>
              </w:rPr>
              <w:t>167</w:t>
            </w:r>
          </w:hyperlink>
        </w:p>
        <w:p>
          <w:pPr>
            <w:pStyle w:val="Contents5"/>
            <w:tabs>
              <w:tab w:val="clear" w:pos="7892"/>
              <w:tab w:val="right" w:pos="9026" w:leader="dot"/>
            </w:tabs>
            <w:rPr/>
          </w:pPr>
          <w:hyperlink w:anchor="__RefHeading___Toc3358359_372815092">
            <w:r>
              <w:rPr>
                <w:webHidden/>
                <w:rStyle w:val="IndexLink"/>
                <w:rtl w:val="true"/>
              </w:rPr>
              <w:t>وصيت به محروميت از ارث تك فرزند</w:t>
            </w:r>
            <w:r>
              <w:rPr>
                <w:rStyle w:val="IndexLink"/>
                <w:rtl w:val="true"/>
              </w:rPr>
              <w:tab/>
            </w:r>
            <w:r>
              <w:rPr>
                <w:rStyle w:val="IndexLink"/>
              </w:rPr>
              <w:t>167</w:t>
            </w:r>
          </w:hyperlink>
        </w:p>
        <w:p>
          <w:pPr>
            <w:pStyle w:val="Contents5"/>
            <w:tabs>
              <w:tab w:val="clear" w:pos="7892"/>
              <w:tab w:val="right" w:pos="9026" w:leader="dot"/>
            </w:tabs>
            <w:rPr/>
          </w:pPr>
          <w:hyperlink w:anchor="__RefHeading___Toc3358361_372815092">
            <w:r>
              <w:rPr>
                <w:webHidden/>
                <w:rStyle w:val="IndexLink"/>
                <w:rtl w:val="true"/>
              </w:rPr>
              <w:t>وصيت به سهم الارث يكسان فرزندان دختر و پسر</w:t>
            </w:r>
            <w:r>
              <w:rPr>
                <w:rStyle w:val="IndexLink"/>
                <w:rtl w:val="true"/>
              </w:rPr>
              <w:tab/>
            </w:r>
            <w:r>
              <w:rPr>
                <w:rStyle w:val="IndexLink"/>
              </w:rPr>
              <w:t>168</w:t>
            </w:r>
          </w:hyperlink>
        </w:p>
        <w:p>
          <w:pPr>
            <w:pStyle w:val="Contents5"/>
            <w:tabs>
              <w:tab w:val="clear" w:pos="7892"/>
              <w:tab w:val="right" w:pos="9026" w:leader="dot"/>
            </w:tabs>
            <w:rPr/>
          </w:pPr>
          <w:hyperlink w:anchor="__RefHeading___Toc3358363_372815092">
            <w:r>
              <w:rPr>
                <w:webHidden/>
                <w:rStyle w:val="IndexLink"/>
                <w:rtl w:val="true"/>
              </w:rPr>
              <w:t>حق متوفّى نسبت به املاك، بعد از وفات</w:t>
            </w:r>
            <w:r>
              <w:rPr>
                <w:rStyle w:val="IndexLink"/>
                <w:rtl w:val="true"/>
              </w:rPr>
              <w:tab/>
            </w:r>
            <w:r>
              <w:rPr>
                <w:rStyle w:val="IndexLink"/>
              </w:rPr>
              <w:t>169</w:t>
            </w:r>
          </w:hyperlink>
        </w:p>
        <w:p>
          <w:pPr>
            <w:pStyle w:val="Contents5"/>
            <w:tabs>
              <w:tab w:val="clear" w:pos="7892"/>
              <w:tab w:val="right" w:pos="9026" w:leader="dot"/>
            </w:tabs>
            <w:rPr/>
          </w:pPr>
          <w:hyperlink w:anchor="__RefHeading___Toc3358365_372815092">
            <w:r>
              <w:rPr>
                <w:webHidden/>
                <w:rStyle w:val="IndexLink"/>
                <w:rtl w:val="true"/>
              </w:rPr>
              <w:t>عدم امكان تصرّف در ثلث اموال ميت</w:t>
            </w:r>
            <w:r>
              <w:rPr>
                <w:rStyle w:val="IndexLink"/>
                <w:rtl w:val="true"/>
              </w:rPr>
              <w:tab/>
            </w:r>
            <w:r>
              <w:rPr>
                <w:rStyle w:val="IndexLink"/>
              </w:rPr>
              <w:t>169</w:t>
            </w:r>
          </w:hyperlink>
        </w:p>
        <w:p>
          <w:pPr>
            <w:pStyle w:val="Contents5"/>
            <w:tabs>
              <w:tab w:val="clear" w:pos="7892"/>
              <w:tab w:val="right" w:pos="9026" w:leader="dot"/>
            </w:tabs>
            <w:rPr/>
          </w:pPr>
          <w:hyperlink w:anchor="__RefHeading___Toc3358367_372815092">
            <w:r>
              <w:rPr>
                <w:webHidden/>
                <w:rStyle w:val="IndexLink"/>
                <w:rtl w:val="true"/>
              </w:rPr>
              <w:t>بخشيدن املاك به وراث پسر در وصيت نامه</w:t>
            </w:r>
            <w:r>
              <w:rPr>
                <w:rStyle w:val="IndexLink"/>
                <w:rtl w:val="true"/>
              </w:rPr>
              <w:tab/>
            </w:r>
            <w:r>
              <w:rPr>
                <w:rStyle w:val="IndexLink"/>
              </w:rPr>
              <w:t>170</w:t>
            </w:r>
          </w:hyperlink>
        </w:p>
        <w:p>
          <w:pPr>
            <w:pStyle w:val="Contents5"/>
            <w:tabs>
              <w:tab w:val="clear" w:pos="7892"/>
              <w:tab w:val="right" w:pos="9026" w:leader="dot"/>
            </w:tabs>
            <w:rPr/>
          </w:pPr>
          <w:hyperlink w:anchor="__RefHeading___Toc3358369_372815092">
            <w:r>
              <w:rPr>
                <w:webHidden/>
                <w:rStyle w:val="IndexLink"/>
                <w:rtl w:val="true"/>
              </w:rPr>
              <w:t>خيانت وصى در مال موصى به</w:t>
            </w:r>
            <w:r>
              <w:rPr>
                <w:rStyle w:val="IndexLink"/>
                <w:rtl w:val="true"/>
              </w:rPr>
              <w:tab/>
            </w:r>
            <w:r>
              <w:rPr>
                <w:rStyle w:val="IndexLink"/>
              </w:rPr>
              <w:t>171</w:t>
            </w:r>
          </w:hyperlink>
        </w:p>
        <w:p>
          <w:pPr>
            <w:pStyle w:val="Contents5"/>
            <w:tabs>
              <w:tab w:val="clear" w:pos="7892"/>
              <w:tab w:val="right" w:pos="9026" w:leader="dot"/>
            </w:tabs>
            <w:rPr/>
          </w:pPr>
          <w:hyperlink w:anchor="__RefHeading___Toc3358371_372815092">
            <w:r>
              <w:rPr>
                <w:webHidden/>
                <w:rStyle w:val="IndexLink"/>
                <w:rtl w:val="true"/>
              </w:rPr>
              <w:t>ارتقاء قيمت موصى به</w:t>
            </w:r>
            <w:r>
              <w:rPr>
                <w:rStyle w:val="IndexLink"/>
                <w:rtl w:val="true"/>
              </w:rPr>
              <w:tab/>
            </w:r>
            <w:r>
              <w:rPr>
                <w:rStyle w:val="IndexLink"/>
              </w:rPr>
              <w:t>171</w:t>
            </w:r>
          </w:hyperlink>
        </w:p>
        <w:p>
          <w:pPr>
            <w:pStyle w:val="Contents4"/>
            <w:tabs>
              <w:tab w:val="clear" w:pos="8176"/>
              <w:tab w:val="right" w:pos="9026" w:leader="dot"/>
            </w:tabs>
            <w:rPr/>
          </w:pPr>
          <w:hyperlink w:anchor="__RefHeading___Toc3358373_372815092">
            <w:r>
              <w:rPr>
                <w:webHidden/>
                <w:rStyle w:val="IndexLink"/>
              </w:rPr>
              <w:t>15</w:t>
            </w:r>
            <w:r>
              <w:rPr>
                <w:rStyle w:val="IndexLink"/>
                <w:rtl w:val="true"/>
              </w:rPr>
              <w:t xml:space="preserve"> - </w:t>
            </w:r>
            <w:r>
              <w:rPr>
                <w:rStyle w:val="IndexLink"/>
                <w:rtl w:val="true"/>
              </w:rPr>
              <w:t>ارث</w:t>
            </w:r>
            <w:r>
              <w:rPr>
                <w:rStyle w:val="IndexLink"/>
                <w:rtl w:val="true"/>
              </w:rPr>
              <w:tab/>
            </w:r>
            <w:r>
              <w:rPr>
                <w:rStyle w:val="IndexLink"/>
              </w:rPr>
              <w:t>171</w:t>
            </w:r>
          </w:hyperlink>
        </w:p>
        <w:p>
          <w:pPr>
            <w:pStyle w:val="Contents5"/>
            <w:tabs>
              <w:tab w:val="clear" w:pos="7892"/>
              <w:tab w:val="right" w:pos="9026" w:leader="dot"/>
            </w:tabs>
            <w:rPr/>
          </w:pPr>
          <w:hyperlink w:anchor="__RefHeading___Toc3358375_372815092">
            <w:r>
              <w:rPr>
                <w:webHidden/>
                <w:rStyle w:val="IndexLink"/>
                <w:rtl w:val="true"/>
              </w:rPr>
              <w:t>قابليت انتقال حقوق به ورثه</w:t>
            </w:r>
            <w:r>
              <w:rPr>
                <w:rStyle w:val="IndexLink"/>
                <w:rtl w:val="true"/>
              </w:rPr>
              <w:tab/>
            </w:r>
            <w:r>
              <w:rPr>
                <w:rStyle w:val="IndexLink"/>
              </w:rPr>
              <w:t>171</w:t>
            </w:r>
          </w:hyperlink>
        </w:p>
        <w:p>
          <w:pPr>
            <w:pStyle w:val="Contents5"/>
            <w:tabs>
              <w:tab w:val="clear" w:pos="7892"/>
              <w:tab w:val="right" w:pos="9026" w:leader="dot"/>
            </w:tabs>
            <w:rPr/>
          </w:pPr>
          <w:hyperlink w:anchor="__RefHeading___Toc3358377_372815092">
            <w:r>
              <w:rPr>
                <w:webHidden/>
                <w:rStyle w:val="IndexLink"/>
                <w:rtl w:val="true"/>
              </w:rPr>
              <w:t xml:space="preserve">سهم الارث اولاد ورثه </w:t>
            </w:r>
            <w:r>
              <w:rPr>
                <w:rStyle w:val="IndexLink"/>
                <w:rtl w:val="true"/>
              </w:rPr>
              <w:t>(</w:t>
            </w:r>
            <w:r>
              <w:rPr>
                <w:rStyle w:val="IndexLink"/>
                <w:rtl w:val="true"/>
              </w:rPr>
              <w:t xml:space="preserve">امى </w:t>
            </w:r>
            <w:r>
              <w:rPr>
                <w:rStyle w:val="IndexLink"/>
                <w:rtl w:val="true"/>
              </w:rPr>
              <w:t xml:space="preserve">- </w:t>
            </w:r>
            <w:r>
              <w:rPr>
                <w:rStyle w:val="IndexLink"/>
                <w:rtl w:val="true"/>
              </w:rPr>
              <w:t>أبوينى يا أبى</w:t>
            </w:r>
            <w:r>
              <w:rPr>
                <w:rStyle w:val="IndexLink"/>
                <w:rtl w:val="true"/>
              </w:rPr>
              <w:t>)</w:t>
              <w:tab/>
            </w:r>
            <w:r>
              <w:rPr>
                <w:rStyle w:val="IndexLink"/>
              </w:rPr>
              <w:t>172</w:t>
            </w:r>
          </w:hyperlink>
        </w:p>
        <w:p>
          <w:pPr>
            <w:pStyle w:val="Contents5"/>
            <w:tabs>
              <w:tab w:val="clear" w:pos="7892"/>
              <w:tab w:val="right" w:pos="9026" w:leader="dot"/>
            </w:tabs>
            <w:rPr/>
          </w:pPr>
          <w:hyperlink w:anchor="__RefHeading___Toc3358379_372815092">
            <w:r>
              <w:rPr>
                <w:webHidden/>
                <w:rStyle w:val="IndexLink"/>
                <w:rtl w:val="true"/>
              </w:rPr>
              <w:t>عدم ضمان اداره بيمه در تقسيم نامساوى ارث</w:t>
            </w:r>
            <w:r>
              <w:rPr>
                <w:rStyle w:val="IndexLink"/>
                <w:rtl w:val="true"/>
              </w:rPr>
              <w:tab/>
            </w:r>
            <w:r>
              <w:rPr>
                <w:rStyle w:val="IndexLink"/>
              </w:rPr>
              <w:t>172</w:t>
            </w:r>
          </w:hyperlink>
        </w:p>
        <w:p>
          <w:pPr>
            <w:pStyle w:val="Contents5"/>
            <w:tabs>
              <w:tab w:val="clear" w:pos="7892"/>
              <w:tab w:val="right" w:pos="9026" w:leader="dot"/>
            </w:tabs>
            <w:rPr/>
          </w:pPr>
          <w:hyperlink w:anchor="__RefHeading___Toc3358381_372815092">
            <w:r>
              <w:rPr>
                <w:webHidden/>
                <w:rStyle w:val="IndexLink"/>
                <w:rtl w:val="true"/>
              </w:rPr>
              <w:t>ارث ورثۀ پسر در صورت فوت پسر قبل از پدر</w:t>
            </w:r>
            <w:r>
              <w:rPr>
                <w:rStyle w:val="IndexLink"/>
                <w:rtl w:val="true"/>
              </w:rPr>
              <w:tab/>
            </w:r>
            <w:r>
              <w:rPr>
                <w:rStyle w:val="IndexLink"/>
              </w:rPr>
              <w:t>173</w:t>
            </w:r>
          </w:hyperlink>
        </w:p>
        <w:p>
          <w:pPr>
            <w:pStyle w:val="Contents5"/>
            <w:tabs>
              <w:tab w:val="clear" w:pos="7892"/>
              <w:tab w:val="right" w:pos="9026" w:leader="dot"/>
            </w:tabs>
            <w:rPr/>
          </w:pPr>
          <w:hyperlink w:anchor="__RefHeading___Toc3358383_372815092">
            <w:r>
              <w:rPr>
                <w:webHidden/>
                <w:rStyle w:val="IndexLink"/>
                <w:rtl w:val="true"/>
              </w:rPr>
              <w:t>حق ارث نوه با وجود پسر ناتنى</w:t>
            </w:r>
            <w:r>
              <w:rPr>
                <w:rStyle w:val="IndexLink"/>
                <w:rtl w:val="true"/>
              </w:rPr>
              <w:tab/>
            </w:r>
            <w:r>
              <w:rPr>
                <w:rStyle w:val="IndexLink"/>
              </w:rPr>
              <w:t>173</w:t>
            </w:r>
          </w:hyperlink>
        </w:p>
        <w:p>
          <w:pPr>
            <w:pStyle w:val="Contents5"/>
            <w:tabs>
              <w:tab w:val="clear" w:pos="7892"/>
              <w:tab w:val="right" w:pos="9026" w:leader="dot"/>
            </w:tabs>
            <w:rPr/>
          </w:pPr>
          <w:hyperlink w:anchor="__RefHeading___Toc3358385_372815092">
            <w:r>
              <w:rPr>
                <w:webHidden/>
                <w:rStyle w:val="IndexLink"/>
                <w:rtl w:val="true"/>
              </w:rPr>
              <w:t>عدم ارث برى برادر و خواهر أبى با وجود برادر و خواهر أبوينى</w:t>
            </w:r>
            <w:r>
              <w:rPr>
                <w:rStyle w:val="IndexLink"/>
                <w:rtl w:val="true"/>
              </w:rPr>
              <w:tab/>
            </w:r>
            <w:r>
              <w:rPr>
                <w:rStyle w:val="IndexLink"/>
              </w:rPr>
              <w:t>173</w:t>
            </w:r>
          </w:hyperlink>
        </w:p>
        <w:p>
          <w:pPr>
            <w:pStyle w:val="Contents5"/>
            <w:tabs>
              <w:tab w:val="clear" w:pos="7892"/>
              <w:tab w:val="right" w:pos="9026" w:leader="dot"/>
            </w:tabs>
            <w:rPr/>
          </w:pPr>
          <w:hyperlink w:anchor="__RefHeading___Toc3358387_372815092">
            <w:r>
              <w:rPr>
                <w:webHidden/>
                <w:rStyle w:val="IndexLink"/>
                <w:rtl w:val="true"/>
              </w:rPr>
              <w:t>شرط نبودن دخول، در ارث برى زن از شوهر</w:t>
            </w:r>
            <w:r>
              <w:rPr>
                <w:rStyle w:val="IndexLink"/>
                <w:rtl w:val="true"/>
              </w:rPr>
              <w:tab/>
            </w:r>
            <w:r>
              <w:rPr>
                <w:rStyle w:val="IndexLink"/>
              </w:rPr>
              <w:t>174</w:t>
            </w:r>
          </w:hyperlink>
        </w:p>
        <w:p>
          <w:pPr>
            <w:pStyle w:val="Contents5"/>
            <w:tabs>
              <w:tab w:val="clear" w:pos="7892"/>
              <w:tab w:val="right" w:pos="9026" w:leader="dot"/>
            </w:tabs>
            <w:rPr/>
          </w:pPr>
          <w:hyperlink w:anchor="__RefHeading___Toc3358389_372815092">
            <w:r>
              <w:rPr>
                <w:webHidden/>
                <w:rStyle w:val="IndexLink"/>
                <w:rtl w:val="true"/>
              </w:rPr>
              <w:t>مسلمان شدن تنها وارث ميت</w:t>
            </w:r>
            <w:r>
              <w:rPr>
                <w:rStyle w:val="IndexLink"/>
                <w:rtl w:val="true"/>
              </w:rPr>
              <w:tab/>
            </w:r>
            <w:r>
              <w:rPr>
                <w:rStyle w:val="IndexLink"/>
              </w:rPr>
              <w:t>174</w:t>
            </w:r>
          </w:hyperlink>
        </w:p>
        <w:p>
          <w:pPr>
            <w:pStyle w:val="Contents5"/>
            <w:tabs>
              <w:tab w:val="clear" w:pos="7892"/>
              <w:tab w:val="right" w:pos="9026" w:leader="dot"/>
            </w:tabs>
            <w:rPr/>
          </w:pPr>
          <w:hyperlink w:anchor="__RefHeading___Toc3358391_372815092">
            <w:r>
              <w:rPr>
                <w:webHidden/>
                <w:rStyle w:val="IndexLink"/>
                <w:rtl w:val="true"/>
              </w:rPr>
              <w:t>تعيين سهم الارث هر يك از ورّاث</w:t>
            </w:r>
            <w:r>
              <w:rPr>
                <w:rStyle w:val="IndexLink"/>
                <w:rtl w:val="true"/>
              </w:rPr>
              <w:tab/>
            </w:r>
            <w:r>
              <w:rPr>
                <w:rStyle w:val="IndexLink"/>
              </w:rPr>
              <w:t>174</w:t>
            </w:r>
          </w:hyperlink>
        </w:p>
        <w:p>
          <w:pPr>
            <w:pStyle w:val="Contents5"/>
            <w:tabs>
              <w:tab w:val="clear" w:pos="7892"/>
              <w:tab w:val="right" w:pos="9026" w:leader="dot"/>
            </w:tabs>
            <w:rPr/>
          </w:pPr>
          <w:hyperlink w:anchor="__RefHeading___Toc3358393_372815092">
            <w:r>
              <w:rPr>
                <w:webHidden/>
                <w:rStyle w:val="IndexLink"/>
                <w:rtl w:val="true"/>
              </w:rPr>
              <w:t>هبه اموال به فرزند در زمان حيات و امكان ارث برى وى پس از فوت</w:t>
            </w:r>
            <w:r>
              <w:rPr>
                <w:rStyle w:val="IndexLink"/>
                <w:rtl w:val="true"/>
              </w:rPr>
              <w:tab/>
            </w:r>
            <w:r>
              <w:rPr>
                <w:rStyle w:val="IndexLink"/>
              </w:rPr>
              <w:t>175</w:t>
            </w:r>
          </w:hyperlink>
        </w:p>
        <w:p>
          <w:pPr>
            <w:pStyle w:val="Contents5"/>
            <w:tabs>
              <w:tab w:val="clear" w:pos="7892"/>
              <w:tab w:val="right" w:pos="9026" w:leader="dot"/>
            </w:tabs>
            <w:rPr/>
          </w:pPr>
          <w:hyperlink w:anchor="__RefHeading___Toc3358395_372815092">
            <w:r>
              <w:rPr>
                <w:webHidden/>
                <w:rStyle w:val="IndexLink"/>
                <w:rtl w:val="true"/>
              </w:rPr>
              <w:t>انحصار ورثه در زوجه</w:t>
            </w:r>
            <w:r>
              <w:rPr>
                <w:rStyle w:val="IndexLink"/>
                <w:rtl w:val="true"/>
              </w:rPr>
              <w:tab/>
            </w:r>
            <w:r>
              <w:rPr>
                <w:rStyle w:val="IndexLink"/>
              </w:rPr>
              <w:t>175</w:t>
            </w:r>
          </w:hyperlink>
        </w:p>
        <w:p>
          <w:pPr>
            <w:pStyle w:val="Contents5"/>
            <w:tabs>
              <w:tab w:val="clear" w:pos="7892"/>
              <w:tab w:val="right" w:pos="9026" w:leader="dot"/>
            </w:tabs>
            <w:rPr/>
          </w:pPr>
          <w:hyperlink w:anchor="__RefHeading___Toc3358397_372815092">
            <w:r>
              <w:rPr>
                <w:webHidden/>
                <w:rStyle w:val="IndexLink"/>
                <w:rtl w:val="true"/>
              </w:rPr>
              <w:t>ارث اموال تحت تصرّف ثالث</w:t>
            </w:r>
            <w:r>
              <w:rPr>
                <w:rStyle w:val="IndexLink"/>
                <w:rtl w:val="true"/>
              </w:rPr>
              <w:tab/>
            </w:r>
            <w:r>
              <w:rPr>
                <w:rStyle w:val="IndexLink"/>
              </w:rPr>
              <w:t>175</w:t>
            </w:r>
          </w:hyperlink>
        </w:p>
        <w:p>
          <w:pPr>
            <w:pStyle w:val="Contents4"/>
            <w:tabs>
              <w:tab w:val="clear" w:pos="8176"/>
              <w:tab w:val="right" w:pos="9026" w:leader="dot"/>
            </w:tabs>
            <w:rPr/>
          </w:pPr>
          <w:hyperlink w:anchor="__RefHeading___Toc3358399_372815092">
            <w:r>
              <w:rPr>
                <w:webHidden/>
                <w:rStyle w:val="IndexLink"/>
              </w:rPr>
              <w:t>16</w:t>
            </w:r>
            <w:r>
              <w:rPr>
                <w:rStyle w:val="IndexLink"/>
                <w:rtl w:val="true"/>
              </w:rPr>
              <w:t xml:space="preserve"> - </w:t>
            </w:r>
            <w:r>
              <w:rPr>
                <w:rStyle w:val="IndexLink"/>
                <w:rtl w:val="true"/>
              </w:rPr>
              <w:t>بانك و بيمه</w:t>
            </w:r>
            <w:r>
              <w:rPr>
                <w:rStyle w:val="IndexLink"/>
                <w:rtl w:val="true"/>
              </w:rPr>
              <w:tab/>
            </w:r>
            <w:r>
              <w:rPr>
                <w:rStyle w:val="IndexLink"/>
              </w:rPr>
              <w:t>176</w:t>
            </w:r>
          </w:hyperlink>
        </w:p>
        <w:p>
          <w:pPr>
            <w:pStyle w:val="Contents5"/>
            <w:tabs>
              <w:tab w:val="clear" w:pos="7892"/>
              <w:tab w:val="right" w:pos="9026" w:leader="dot"/>
            </w:tabs>
            <w:rPr/>
          </w:pPr>
          <w:hyperlink w:anchor="__RefHeading___Toc3358401_372815092">
            <w:r>
              <w:rPr>
                <w:webHidden/>
                <w:rStyle w:val="IndexLink"/>
                <w:rtl w:val="true"/>
              </w:rPr>
              <w:t>اخذ سود توسط بانك با اشكال در بازپرداخت اقساط وام‌ها</w:t>
            </w:r>
            <w:r>
              <w:rPr>
                <w:rStyle w:val="IndexLink"/>
                <w:rtl w:val="true"/>
              </w:rPr>
              <w:tab/>
            </w:r>
            <w:r>
              <w:rPr>
                <w:rStyle w:val="IndexLink"/>
              </w:rPr>
              <w:t>176</w:t>
            </w:r>
          </w:hyperlink>
        </w:p>
        <w:p>
          <w:pPr>
            <w:pStyle w:val="Contents5"/>
            <w:tabs>
              <w:tab w:val="clear" w:pos="7892"/>
              <w:tab w:val="right" w:pos="9026" w:leader="dot"/>
            </w:tabs>
            <w:rPr/>
          </w:pPr>
          <w:hyperlink w:anchor="__RefHeading___Toc3358403_372815092">
            <w:r>
              <w:rPr>
                <w:webHidden/>
                <w:rStyle w:val="IndexLink"/>
                <w:rtl w:val="true"/>
              </w:rPr>
              <w:t>ماهيت حساب‌هاى بانكى از نظر اسلام</w:t>
            </w:r>
            <w:r>
              <w:rPr>
                <w:rStyle w:val="IndexLink"/>
                <w:rtl w:val="true"/>
              </w:rPr>
              <w:tab/>
            </w:r>
            <w:r>
              <w:rPr>
                <w:rStyle w:val="IndexLink"/>
              </w:rPr>
              <w:t>176</w:t>
            </w:r>
          </w:hyperlink>
        </w:p>
        <w:p>
          <w:pPr>
            <w:pStyle w:val="Contents5"/>
            <w:tabs>
              <w:tab w:val="clear" w:pos="7892"/>
              <w:tab w:val="right" w:pos="9026" w:leader="dot"/>
            </w:tabs>
            <w:rPr/>
          </w:pPr>
          <w:hyperlink w:anchor="__RefHeading___Toc3358405_372815092">
            <w:r>
              <w:rPr>
                <w:webHidden/>
                <w:rStyle w:val="IndexLink"/>
                <w:rtl w:val="true"/>
              </w:rPr>
              <w:t>ضمان بانك در صورت عدم قدرت پرداخت ضامن</w:t>
            </w:r>
            <w:r>
              <w:rPr>
                <w:rStyle w:val="IndexLink"/>
                <w:rtl w:val="true"/>
              </w:rPr>
              <w:tab/>
            </w:r>
            <w:r>
              <w:rPr>
                <w:rStyle w:val="IndexLink"/>
              </w:rPr>
              <w:t>178</w:t>
            </w:r>
          </w:hyperlink>
        </w:p>
        <w:p>
          <w:pPr>
            <w:pStyle w:val="Contents5"/>
            <w:tabs>
              <w:tab w:val="clear" w:pos="7892"/>
              <w:tab w:val="right" w:pos="9026" w:leader="dot"/>
            </w:tabs>
            <w:rPr/>
          </w:pPr>
          <w:hyperlink w:anchor="__RefHeading___Toc3358407_372815092">
            <w:r>
              <w:rPr>
                <w:webHidden/>
                <w:rStyle w:val="IndexLink"/>
                <w:rtl w:val="true"/>
              </w:rPr>
              <w:t>احكام مضاربه بانك‌هاى داخلى</w:t>
            </w:r>
            <w:r>
              <w:rPr>
                <w:rStyle w:val="IndexLink"/>
                <w:rtl w:val="true"/>
              </w:rPr>
              <w:tab/>
            </w:r>
            <w:r>
              <w:rPr>
                <w:rStyle w:val="IndexLink"/>
              </w:rPr>
              <w:t>178</w:t>
            </w:r>
          </w:hyperlink>
        </w:p>
        <w:p>
          <w:pPr>
            <w:pStyle w:val="Contents5"/>
            <w:tabs>
              <w:tab w:val="clear" w:pos="7892"/>
              <w:tab w:val="right" w:pos="9026" w:leader="dot"/>
            </w:tabs>
            <w:rPr/>
          </w:pPr>
          <w:hyperlink w:anchor="__RefHeading___Toc3358409_372815092">
            <w:r>
              <w:rPr>
                <w:webHidden/>
                <w:rStyle w:val="IndexLink"/>
                <w:rtl w:val="true"/>
              </w:rPr>
              <w:t>بيمه كردن وام</w:t>
            </w:r>
            <w:r>
              <w:rPr>
                <w:rStyle w:val="IndexLink"/>
                <w:rtl w:val="true"/>
              </w:rPr>
              <w:tab/>
            </w:r>
            <w:r>
              <w:rPr>
                <w:rStyle w:val="IndexLink"/>
              </w:rPr>
              <w:t>179</w:t>
            </w:r>
          </w:hyperlink>
        </w:p>
        <w:p>
          <w:pPr>
            <w:pStyle w:val="Contents5"/>
            <w:tabs>
              <w:tab w:val="clear" w:pos="7892"/>
              <w:tab w:val="right" w:pos="9026" w:leader="dot"/>
            </w:tabs>
            <w:rPr/>
          </w:pPr>
          <w:hyperlink w:anchor="__RefHeading___Toc3358411_372815092">
            <w:r>
              <w:rPr>
                <w:webHidden/>
                <w:rStyle w:val="IndexLink"/>
                <w:rtl w:val="true"/>
              </w:rPr>
              <w:t>سپرده گذارى به شرط گرفتن مضاربه از بانك</w:t>
            </w:r>
            <w:r>
              <w:rPr>
                <w:rStyle w:val="IndexLink"/>
                <w:rtl w:val="true"/>
              </w:rPr>
              <w:tab/>
            </w:r>
            <w:r>
              <w:rPr>
                <w:rStyle w:val="IndexLink"/>
              </w:rPr>
              <w:t>179</w:t>
            </w:r>
          </w:hyperlink>
        </w:p>
        <w:p>
          <w:pPr>
            <w:pStyle w:val="Contents5"/>
            <w:tabs>
              <w:tab w:val="clear" w:pos="7892"/>
              <w:tab w:val="right" w:pos="9026" w:leader="dot"/>
            </w:tabs>
            <w:rPr/>
          </w:pPr>
          <w:hyperlink w:anchor="__RefHeading___Toc3358413_372815092">
            <w:r>
              <w:rPr>
                <w:webHidden/>
                <w:rStyle w:val="IndexLink"/>
                <w:rtl w:val="true"/>
              </w:rPr>
              <w:t>عدم اطلاع يكى از طرفين از برخى شرايط در بيمه</w:t>
            </w:r>
            <w:r>
              <w:rPr>
                <w:rStyle w:val="IndexLink"/>
                <w:rtl w:val="true"/>
              </w:rPr>
              <w:tab/>
            </w:r>
            <w:r>
              <w:rPr>
                <w:rStyle w:val="IndexLink"/>
              </w:rPr>
              <w:t>179</w:t>
            </w:r>
          </w:hyperlink>
        </w:p>
        <w:p>
          <w:pPr>
            <w:pStyle w:val="Contents5"/>
            <w:tabs>
              <w:tab w:val="clear" w:pos="7892"/>
              <w:tab w:val="right" w:pos="9026" w:leader="dot"/>
            </w:tabs>
            <w:rPr/>
          </w:pPr>
          <w:hyperlink w:anchor="__RefHeading___Toc3358415_372815092">
            <w:r>
              <w:rPr>
                <w:webHidden/>
                <w:rStyle w:val="IndexLink"/>
                <w:rtl w:val="true"/>
              </w:rPr>
              <w:t>مضاربه دادن بانك به به افراد با شرط عدم مسؤوليت نسبت به ضررهاى احتمالى</w:t>
            </w:r>
            <w:r>
              <w:rPr>
                <w:rStyle w:val="IndexLink"/>
                <w:rtl w:val="true"/>
              </w:rPr>
              <w:tab/>
            </w:r>
            <w:r>
              <w:rPr>
                <w:rStyle w:val="IndexLink"/>
              </w:rPr>
              <w:t>180</w:t>
            </w:r>
          </w:hyperlink>
        </w:p>
        <w:p>
          <w:pPr>
            <w:pStyle w:val="Contents5"/>
            <w:tabs>
              <w:tab w:val="clear" w:pos="7892"/>
              <w:tab w:val="right" w:pos="9026" w:leader="dot"/>
            </w:tabs>
            <w:rPr/>
          </w:pPr>
          <w:hyperlink w:anchor="__RefHeading___Toc3358417_372815092">
            <w:r>
              <w:rPr>
                <w:webHidden/>
                <w:rStyle w:val="IndexLink"/>
                <w:rtl w:val="true"/>
              </w:rPr>
              <w:t>نقش واسطه‌اى بانك در معاملات</w:t>
            </w:r>
            <w:r>
              <w:rPr>
                <w:rStyle w:val="IndexLink"/>
                <w:rtl w:val="true"/>
              </w:rPr>
              <w:tab/>
            </w:r>
            <w:r>
              <w:rPr>
                <w:rStyle w:val="IndexLink"/>
              </w:rPr>
              <w:t>180</w:t>
            </w:r>
          </w:hyperlink>
        </w:p>
        <w:p>
          <w:pPr>
            <w:pStyle w:val="Contents3"/>
            <w:tabs>
              <w:tab w:val="clear" w:pos="8459"/>
              <w:tab w:val="right" w:pos="9026" w:leader="dot"/>
            </w:tabs>
            <w:rPr/>
          </w:pPr>
          <w:hyperlink w:anchor="__RefHeading___Toc3358419_372815092">
            <w:r>
              <w:rPr>
                <w:webHidden/>
                <w:rStyle w:val="IndexLink"/>
                <w:rtl w:val="true"/>
              </w:rPr>
              <w:t>بخش دوم</w:t>
            </w:r>
            <w:r>
              <w:rPr>
                <w:rStyle w:val="IndexLink"/>
                <w:rtl w:val="true"/>
              </w:rPr>
              <w:t xml:space="preserve">: </w:t>
            </w:r>
            <w:r>
              <w:rPr>
                <w:rStyle w:val="IndexLink"/>
                <w:rtl w:val="true"/>
              </w:rPr>
              <w:t>اشخاص</w:t>
            </w:r>
            <w:r>
              <w:rPr>
                <w:rStyle w:val="IndexLink"/>
                <w:rtl w:val="true"/>
              </w:rPr>
              <w:tab/>
            </w:r>
            <w:r>
              <w:rPr>
                <w:rStyle w:val="IndexLink"/>
              </w:rPr>
              <w:t>182</w:t>
            </w:r>
          </w:hyperlink>
        </w:p>
        <w:p>
          <w:pPr>
            <w:pStyle w:val="Contents4"/>
            <w:tabs>
              <w:tab w:val="clear" w:pos="8176"/>
              <w:tab w:val="right" w:pos="9026" w:leader="dot"/>
            </w:tabs>
            <w:rPr/>
          </w:pPr>
          <w:hyperlink w:anchor="__RefHeading___Toc3358421_372815092">
            <w:r>
              <w:rPr>
                <w:webHidden/>
                <w:rStyle w:val="IndexLink"/>
              </w:rPr>
              <w:t>17</w:t>
            </w:r>
            <w:r>
              <w:rPr>
                <w:rStyle w:val="IndexLink"/>
                <w:rtl w:val="true"/>
              </w:rPr>
              <w:t xml:space="preserve"> - </w:t>
            </w:r>
            <w:r>
              <w:rPr>
                <w:rStyle w:val="IndexLink"/>
                <w:rtl w:val="true"/>
              </w:rPr>
              <w:t xml:space="preserve">نكاح </w:t>
            </w:r>
            <w:r>
              <w:rPr>
                <w:rStyle w:val="IndexLink"/>
                <w:rtl w:val="true"/>
              </w:rPr>
              <w:t>(</w:t>
            </w:r>
            <w:r>
              <w:rPr>
                <w:rStyle w:val="IndexLink"/>
                <w:rtl w:val="true"/>
              </w:rPr>
              <w:t>دائم و موقّت</w:t>
            </w:r>
            <w:r>
              <w:rPr>
                <w:rStyle w:val="IndexLink"/>
                <w:rtl w:val="true"/>
              </w:rPr>
              <w:t xml:space="preserve">) </w:t>
            </w:r>
            <w:r>
              <w:rPr>
                <w:rStyle w:val="IndexLink"/>
                <w:rtl w:val="true"/>
              </w:rPr>
              <w:t>و موانع آن</w:t>
            </w:r>
            <w:r>
              <w:rPr>
                <w:rStyle w:val="IndexLink"/>
                <w:rtl w:val="true"/>
              </w:rPr>
              <w:tab/>
            </w:r>
            <w:r>
              <w:rPr>
                <w:rStyle w:val="IndexLink"/>
              </w:rPr>
              <w:t>182</w:t>
            </w:r>
          </w:hyperlink>
        </w:p>
        <w:p>
          <w:pPr>
            <w:pStyle w:val="Contents5"/>
            <w:tabs>
              <w:tab w:val="clear" w:pos="7892"/>
              <w:tab w:val="right" w:pos="9026" w:leader="dot"/>
            </w:tabs>
            <w:rPr/>
          </w:pPr>
          <w:hyperlink w:anchor="__RefHeading___Toc3358423_372815092">
            <w:r>
              <w:rPr>
                <w:webHidden/>
                <w:rStyle w:val="IndexLink"/>
                <w:rtl w:val="true"/>
              </w:rPr>
              <w:t>وكالت در عقد</w:t>
            </w:r>
            <w:r>
              <w:rPr>
                <w:rStyle w:val="IndexLink"/>
                <w:rtl w:val="true"/>
              </w:rPr>
              <w:tab/>
            </w:r>
            <w:r>
              <w:rPr>
                <w:rStyle w:val="IndexLink"/>
              </w:rPr>
              <w:t>182</w:t>
            </w:r>
          </w:hyperlink>
        </w:p>
        <w:p>
          <w:pPr>
            <w:pStyle w:val="Contents5"/>
            <w:tabs>
              <w:tab w:val="clear" w:pos="7892"/>
              <w:tab w:val="right" w:pos="9026" w:leader="dot"/>
            </w:tabs>
            <w:rPr/>
          </w:pPr>
          <w:hyperlink w:anchor="__RefHeading___Toc3358425_372815092">
            <w:r>
              <w:rPr>
                <w:webHidden/>
                <w:rStyle w:val="IndexLink"/>
                <w:rtl w:val="true"/>
              </w:rPr>
              <w:t>احكام شروط ضمن عقد ازدواج</w:t>
            </w:r>
            <w:r>
              <w:rPr>
                <w:rStyle w:val="IndexLink"/>
                <w:rtl w:val="true"/>
              </w:rPr>
              <w:tab/>
            </w:r>
            <w:r>
              <w:rPr>
                <w:rStyle w:val="IndexLink"/>
              </w:rPr>
              <w:t>182</w:t>
            </w:r>
          </w:hyperlink>
        </w:p>
        <w:p>
          <w:pPr>
            <w:pStyle w:val="Contents5"/>
            <w:tabs>
              <w:tab w:val="clear" w:pos="7892"/>
              <w:tab w:val="right" w:pos="9026" w:leader="dot"/>
            </w:tabs>
            <w:rPr/>
          </w:pPr>
          <w:hyperlink w:anchor="__RefHeading___Toc3358427_372815092">
            <w:r>
              <w:rPr>
                <w:webHidden/>
                <w:rStyle w:val="IndexLink"/>
                <w:rtl w:val="true"/>
              </w:rPr>
              <w:t>صحّت عقد با ادعاى زوجه مبنى بر افاقۀ زوج</w:t>
            </w:r>
            <w:r>
              <w:rPr>
                <w:rStyle w:val="IndexLink"/>
                <w:rtl w:val="true"/>
              </w:rPr>
              <w:tab/>
            </w:r>
            <w:r>
              <w:rPr>
                <w:rStyle w:val="IndexLink"/>
              </w:rPr>
              <w:t>183</w:t>
            </w:r>
          </w:hyperlink>
        </w:p>
        <w:p>
          <w:pPr>
            <w:pStyle w:val="Contents5"/>
            <w:tabs>
              <w:tab w:val="clear" w:pos="7892"/>
              <w:tab w:val="right" w:pos="9026" w:leader="dot"/>
            </w:tabs>
            <w:rPr/>
          </w:pPr>
          <w:hyperlink w:anchor="__RefHeading___Toc3358429_372815092">
            <w:r>
              <w:rPr>
                <w:webHidden/>
                <w:rStyle w:val="IndexLink"/>
                <w:rtl w:val="true"/>
              </w:rPr>
              <w:t>شرط بكارت درعقد</w:t>
            </w:r>
            <w:r>
              <w:rPr>
                <w:rStyle w:val="IndexLink"/>
                <w:rtl w:val="true"/>
              </w:rPr>
              <w:tab/>
            </w:r>
            <w:r>
              <w:rPr>
                <w:rStyle w:val="IndexLink"/>
              </w:rPr>
              <w:t>184</w:t>
            </w:r>
          </w:hyperlink>
        </w:p>
        <w:p>
          <w:pPr>
            <w:pStyle w:val="Contents5"/>
            <w:tabs>
              <w:tab w:val="clear" w:pos="7892"/>
              <w:tab w:val="right" w:pos="9026" w:leader="dot"/>
            </w:tabs>
            <w:rPr/>
          </w:pPr>
          <w:hyperlink w:anchor="__RefHeading___Toc3358431_372815092">
            <w:r>
              <w:rPr>
                <w:webHidden/>
                <w:rStyle w:val="IndexLink"/>
                <w:rtl w:val="true"/>
              </w:rPr>
              <w:t>بيمارى عنن در زوج</w:t>
            </w:r>
            <w:r>
              <w:rPr>
                <w:rStyle w:val="IndexLink"/>
                <w:rtl w:val="true"/>
              </w:rPr>
              <w:tab/>
            </w:r>
            <w:r>
              <w:rPr>
                <w:rStyle w:val="IndexLink"/>
              </w:rPr>
              <w:t>185</w:t>
            </w:r>
          </w:hyperlink>
        </w:p>
        <w:p>
          <w:pPr>
            <w:pStyle w:val="Contents5"/>
            <w:tabs>
              <w:tab w:val="clear" w:pos="7892"/>
              <w:tab w:val="right" w:pos="9026" w:leader="dot"/>
            </w:tabs>
            <w:rPr/>
          </w:pPr>
          <w:hyperlink w:anchor="__RefHeading___Toc3358433_372815092">
            <w:r>
              <w:rPr>
                <w:webHidden/>
                <w:rStyle w:val="IndexLink"/>
                <w:rtl w:val="true"/>
              </w:rPr>
              <w:t>عسر و حرج در نزديكى به علّت بيمارى زوجه</w:t>
            </w:r>
            <w:r>
              <w:rPr>
                <w:rStyle w:val="IndexLink"/>
                <w:rtl w:val="true"/>
              </w:rPr>
              <w:tab/>
            </w:r>
            <w:r>
              <w:rPr>
                <w:rStyle w:val="IndexLink"/>
              </w:rPr>
              <w:t>186</w:t>
            </w:r>
          </w:hyperlink>
        </w:p>
        <w:p>
          <w:pPr>
            <w:pStyle w:val="Contents5"/>
            <w:tabs>
              <w:tab w:val="clear" w:pos="7892"/>
              <w:tab w:val="right" w:pos="9026" w:leader="dot"/>
            </w:tabs>
            <w:rPr/>
          </w:pPr>
          <w:hyperlink w:anchor="__RefHeading___Toc3358435_372815092">
            <w:r>
              <w:rPr>
                <w:webHidden/>
                <w:rStyle w:val="IndexLink"/>
                <w:rtl w:val="true"/>
              </w:rPr>
              <w:t>نزديكى در زمان عده طلاق يا قبل از آن</w:t>
            </w:r>
            <w:r>
              <w:rPr>
                <w:rStyle w:val="IndexLink"/>
                <w:rtl w:val="true"/>
              </w:rPr>
              <w:tab/>
            </w:r>
            <w:r>
              <w:rPr>
                <w:rStyle w:val="IndexLink"/>
              </w:rPr>
              <w:t>186</w:t>
            </w:r>
          </w:hyperlink>
        </w:p>
        <w:p>
          <w:pPr>
            <w:pStyle w:val="Contents5"/>
            <w:tabs>
              <w:tab w:val="clear" w:pos="7892"/>
              <w:tab w:val="right" w:pos="9026" w:leader="dot"/>
            </w:tabs>
            <w:rPr/>
          </w:pPr>
          <w:hyperlink w:anchor="__RefHeading___Toc3358437_372815092">
            <w:r>
              <w:rPr>
                <w:webHidden/>
                <w:rStyle w:val="IndexLink"/>
                <w:rtl w:val="true"/>
              </w:rPr>
              <w:t>اذن پدر در ازدواج دختر بالغ</w:t>
            </w:r>
            <w:r>
              <w:rPr>
                <w:rStyle w:val="IndexLink"/>
                <w:rtl w:val="true"/>
              </w:rPr>
              <w:tab/>
            </w:r>
            <w:r>
              <w:rPr>
                <w:rStyle w:val="IndexLink"/>
              </w:rPr>
              <w:t>187</w:t>
            </w:r>
          </w:hyperlink>
        </w:p>
        <w:p>
          <w:pPr>
            <w:pStyle w:val="Contents5"/>
            <w:tabs>
              <w:tab w:val="clear" w:pos="7892"/>
              <w:tab w:val="right" w:pos="9026" w:leader="dot"/>
            </w:tabs>
            <w:rPr/>
          </w:pPr>
          <w:hyperlink w:anchor="__RefHeading___Toc3358439_372815092">
            <w:r>
              <w:rPr>
                <w:webHidden/>
                <w:rStyle w:val="IndexLink"/>
                <w:rtl w:val="true"/>
              </w:rPr>
              <w:t>نكاح مرد سنّى با دختر شيعه</w:t>
            </w:r>
            <w:r>
              <w:rPr>
                <w:rStyle w:val="IndexLink"/>
                <w:rtl w:val="true"/>
              </w:rPr>
              <w:tab/>
            </w:r>
            <w:r>
              <w:rPr>
                <w:rStyle w:val="IndexLink"/>
              </w:rPr>
              <w:t>187</w:t>
            </w:r>
          </w:hyperlink>
        </w:p>
        <w:p>
          <w:pPr>
            <w:pStyle w:val="Contents5"/>
            <w:tabs>
              <w:tab w:val="clear" w:pos="7892"/>
              <w:tab w:val="right" w:pos="9026" w:leader="dot"/>
            </w:tabs>
            <w:rPr/>
          </w:pPr>
          <w:hyperlink w:anchor="__RefHeading___Toc3358441_372815092">
            <w:r>
              <w:rPr>
                <w:webHidden/>
                <w:rStyle w:val="IndexLink"/>
                <w:rtl w:val="true"/>
              </w:rPr>
              <w:t>نكاح با خواهرزن پس از ايام عدّه</w:t>
            </w:r>
            <w:r>
              <w:rPr>
                <w:rStyle w:val="IndexLink"/>
                <w:rtl w:val="true"/>
              </w:rPr>
              <w:tab/>
            </w:r>
            <w:r>
              <w:rPr>
                <w:rStyle w:val="IndexLink"/>
              </w:rPr>
              <w:t>187</w:t>
            </w:r>
          </w:hyperlink>
        </w:p>
        <w:p>
          <w:pPr>
            <w:pStyle w:val="Contents5"/>
            <w:tabs>
              <w:tab w:val="clear" w:pos="7892"/>
              <w:tab w:val="right" w:pos="9026" w:leader="dot"/>
            </w:tabs>
            <w:rPr/>
          </w:pPr>
          <w:hyperlink w:anchor="__RefHeading___Toc3358443_372815092">
            <w:r>
              <w:rPr>
                <w:webHidden/>
                <w:rStyle w:val="IndexLink"/>
                <w:rtl w:val="true"/>
              </w:rPr>
              <w:t>معين نبودن حدّ نكاح موقت در كثرت و قلت</w:t>
            </w:r>
            <w:r>
              <w:rPr>
                <w:rStyle w:val="IndexLink"/>
                <w:rtl w:val="true"/>
              </w:rPr>
              <w:tab/>
            </w:r>
            <w:r>
              <w:rPr>
                <w:rStyle w:val="IndexLink"/>
              </w:rPr>
              <w:t>188</w:t>
            </w:r>
          </w:hyperlink>
        </w:p>
        <w:p>
          <w:pPr>
            <w:pStyle w:val="Contents5"/>
            <w:tabs>
              <w:tab w:val="clear" w:pos="7892"/>
              <w:tab w:val="right" w:pos="9026" w:leader="dot"/>
            </w:tabs>
            <w:rPr/>
          </w:pPr>
          <w:hyperlink w:anchor="__RefHeading___Toc3358445_372815092">
            <w:r>
              <w:rPr>
                <w:webHidden/>
                <w:rStyle w:val="IndexLink"/>
                <w:rtl w:val="true"/>
              </w:rPr>
              <w:t>شرط نبودن اجازه زن اول براى ازدواج مجدد</w:t>
            </w:r>
            <w:r>
              <w:rPr>
                <w:rStyle w:val="IndexLink"/>
                <w:rtl w:val="true"/>
              </w:rPr>
              <w:tab/>
            </w:r>
            <w:r>
              <w:rPr>
                <w:rStyle w:val="IndexLink"/>
              </w:rPr>
              <w:t>188</w:t>
            </w:r>
          </w:hyperlink>
        </w:p>
        <w:p>
          <w:pPr>
            <w:pStyle w:val="Contents5"/>
            <w:tabs>
              <w:tab w:val="clear" w:pos="7892"/>
              <w:tab w:val="right" w:pos="9026" w:leader="dot"/>
            </w:tabs>
            <w:rPr/>
          </w:pPr>
          <w:hyperlink w:anchor="__RefHeading___Toc3358447_372815092">
            <w:r>
              <w:rPr>
                <w:webHidden/>
                <w:rStyle w:val="IndexLink"/>
                <w:rtl w:val="true"/>
              </w:rPr>
              <w:t>بخشيدن مهريه به شرط عدم ازدواج مجدّد شوهر</w:t>
            </w:r>
            <w:r>
              <w:rPr>
                <w:rStyle w:val="IndexLink"/>
                <w:rtl w:val="true"/>
              </w:rPr>
              <w:tab/>
            </w:r>
            <w:r>
              <w:rPr>
                <w:rStyle w:val="IndexLink"/>
              </w:rPr>
              <w:t>188</w:t>
            </w:r>
          </w:hyperlink>
        </w:p>
        <w:p>
          <w:pPr>
            <w:pStyle w:val="Contents5"/>
            <w:tabs>
              <w:tab w:val="clear" w:pos="7892"/>
              <w:tab w:val="right" w:pos="9026" w:leader="dot"/>
            </w:tabs>
            <w:rPr/>
          </w:pPr>
          <w:hyperlink w:anchor="__RefHeading___Toc3358449_372815092">
            <w:r>
              <w:rPr>
                <w:webHidden/>
                <w:rStyle w:val="IndexLink"/>
                <w:rtl w:val="true"/>
              </w:rPr>
              <w:t>عدم جواز ازدواج مرد مسيحى با زن مسلمان</w:t>
            </w:r>
            <w:r>
              <w:rPr>
                <w:rStyle w:val="IndexLink"/>
                <w:rtl w:val="true"/>
              </w:rPr>
              <w:tab/>
            </w:r>
            <w:r>
              <w:rPr>
                <w:rStyle w:val="IndexLink"/>
              </w:rPr>
              <w:t>189</w:t>
            </w:r>
          </w:hyperlink>
        </w:p>
        <w:p>
          <w:pPr>
            <w:pStyle w:val="Contents5"/>
            <w:tabs>
              <w:tab w:val="clear" w:pos="7892"/>
              <w:tab w:val="right" w:pos="9026" w:leader="dot"/>
            </w:tabs>
            <w:rPr/>
          </w:pPr>
          <w:hyperlink w:anchor="__RefHeading___Toc3358451_372815092">
            <w:r>
              <w:rPr>
                <w:webHidden/>
                <w:rStyle w:val="IndexLink"/>
                <w:rtl w:val="true"/>
              </w:rPr>
              <w:t>انكشاف رابطه محرميّت پس از ارتباط زناشويى</w:t>
            </w:r>
            <w:r>
              <w:rPr>
                <w:rStyle w:val="IndexLink"/>
                <w:rtl w:val="true"/>
              </w:rPr>
              <w:tab/>
            </w:r>
            <w:r>
              <w:rPr>
                <w:rStyle w:val="IndexLink"/>
              </w:rPr>
              <w:t>189</w:t>
            </w:r>
          </w:hyperlink>
        </w:p>
        <w:p>
          <w:pPr>
            <w:pStyle w:val="Contents5"/>
            <w:tabs>
              <w:tab w:val="clear" w:pos="7892"/>
              <w:tab w:val="right" w:pos="9026" w:leader="dot"/>
            </w:tabs>
            <w:rPr/>
          </w:pPr>
          <w:hyperlink w:anchor="__RefHeading___Toc3358453_372815092">
            <w:r>
              <w:rPr>
                <w:webHidden/>
                <w:rStyle w:val="IndexLink"/>
                <w:rtl w:val="true"/>
              </w:rPr>
              <w:t>عدم جواز نكاح با كفّار غيركتابى</w:t>
            </w:r>
            <w:r>
              <w:rPr>
                <w:rStyle w:val="IndexLink"/>
                <w:rtl w:val="true"/>
              </w:rPr>
              <w:tab/>
            </w:r>
            <w:r>
              <w:rPr>
                <w:rStyle w:val="IndexLink"/>
              </w:rPr>
              <w:t>189</w:t>
            </w:r>
          </w:hyperlink>
        </w:p>
        <w:p>
          <w:pPr>
            <w:pStyle w:val="Contents5"/>
            <w:tabs>
              <w:tab w:val="clear" w:pos="7892"/>
              <w:tab w:val="right" w:pos="9026" w:leader="dot"/>
            </w:tabs>
            <w:rPr/>
          </w:pPr>
          <w:hyperlink w:anchor="__RefHeading___Toc3358455_372815092">
            <w:r>
              <w:rPr>
                <w:webHidden/>
                <w:rStyle w:val="IndexLink"/>
                <w:rtl w:val="true"/>
              </w:rPr>
              <w:t>شرط توارث در نكاح موقت</w:t>
            </w:r>
            <w:r>
              <w:rPr>
                <w:rStyle w:val="IndexLink"/>
                <w:rtl w:val="true"/>
              </w:rPr>
              <w:tab/>
            </w:r>
            <w:r>
              <w:rPr>
                <w:rStyle w:val="IndexLink"/>
              </w:rPr>
              <w:t>190</w:t>
            </w:r>
          </w:hyperlink>
        </w:p>
        <w:p>
          <w:pPr>
            <w:pStyle w:val="Contents5"/>
            <w:tabs>
              <w:tab w:val="clear" w:pos="7892"/>
              <w:tab w:val="right" w:pos="9026" w:leader="dot"/>
            </w:tabs>
            <w:rPr/>
          </w:pPr>
          <w:hyperlink w:anchor="__RefHeading___Toc3358457_372815092">
            <w:r>
              <w:rPr>
                <w:webHidden/>
                <w:rStyle w:val="IndexLink"/>
                <w:rtl w:val="true"/>
              </w:rPr>
              <w:t>لزوم نگه داشتن عده با وجود علم قطعى بر عدم حمل</w:t>
            </w:r>
            <w:r>
              <w:rPr>
                <w:rStyle w:val="IndexLink"/>
                <w:rtl w:val="true"/>
              </w:rPr>
              <w:tab/>
            </w:r>
            <w:r>
              <w:rPr>
                <w:rStyle w:val="IndexLink"/>
              </w:rPr>
              <w:t>190</w:t>
            </w:r>
          </w:hyperlink>
        </w:p>
        <w:p>
          <w:pPr>
            <w:pStyle w:val="Contents5"/>
            <w:tabs>
              <w:tab w:val="clear" w:pos="7892"/>
              <w:tab w:val="right" w:pos="9026" w:leader="dot"/>
            </w:tabs>
            <w:rPr/>
          </w:pPr>
          <w:hyperlink w:anchor="__RefHeading___Toc3358459_372815092">
            <w:r>
              <w:rPr>
                <w:webHidden/>
                <w:rStyle w:val="IndexLink"/>
                <w:rtl w:val="true"/>
              </w:rPr>
              <w:t>شرط عدم نفقه در نكاح</w:t>
            </w:r>
            <w:r>
              <w:rPr>
                <w:rStyle w:val="IndexLink"/>
                <w:rtl w:val="true"/>
              </w:rPr>
              <w:tab/>
            </w:r>
            <w:r>
              <w:rPr>
                <w:rStyle w:val="IndexLink"/>
              </w:rPr>
              <w:t>190</w:t>
            </w:r>
          </w:hyperlink>
        </w:p>
        <w:p>
          <w:pPr>
            <w:pStyle w:val="Contents5"/>
            <w:tabs>
              <w:tab w:val="clear" w:pos="7892"/>
              <w:tab w:val="right" w:pos="9026" w:leader="dot"/>
            </w:tabs>
            <w:rPr/>
          </w:pPr>
          <w:hyperlink w:anchor="__RefHeading___Toc3358461_372815092">
            <w:r>
              <w:rPr>
                <w:webHidden/>
                <w:rStyle w:val="IndexLink"/>
                <w:rtl w:val="true"/>
              </w:rPr>
              <w:t>حكم نكاح معاطاتى</w:t>
            </w:r>
            <w:r>
              <w:rPr>
                <w:rStyle w:val="IndexLink"/>
                <w:rtl w:val="true"/>
              </w:rPr>
              <w:tab/>
            </w:r>
            <w:r>
              <w:rPr>
                <w:rStyle w:val="IndexLink"/>
              </w:rPr>
              <w:t>191</w:t>
            </w:r>
          </w:hyperlink>
        </w:p>
        <w:p>
          <w:pPr>
            <w:pStyle w:val="Contents5"/>
            <w:tabs>
              <w:tab w:val="clear" w:pos="7892"/>
              <w:tab w:val="right" w:pos="9026" w:leader="dot"/>
            </w:tabs>
            <w:rPr/>
          </w:pPr>
          <w:hyperlink w:anchor="__RefHeading___Toc3358463_372815092">
            <w:r>
              <w:rPr>
                <w:webHidden/>
                <w:rStyle w:val="IndexLink"/>
                <w:rtl w:val="true"/>
              </w:rPr>
              <w:t>عدم ايجاد حرمت ابدى در زنا با زن شوهردار</w:t>
            </w:r>
            <w:r>
              <w:rPr>
                <w:rStyle w:val="IndexLink"/>
                <w:rtl w:val="true"/>
              </w:rPr>
              <w:tab/>
            </w:r>
            <w:r>
              <w:rPr>
                <w:rStyle w:val="IndexLink"/>
              </w:rPr>
              <w:t>191</w:t>
            </w:r>
          </w:hyperlink>
        </w:p>
        <w:p>
          <w:pPr>
            <w:pStyle w:val="Contents5"/>
            <w:tabs>
              <w:tab w:val="clear" w:pos="7892"/>
              <w:tab w:val="right" w:pos="9026" w:leader="dot"/>
            </w:tabs>
            <w:rPr/>
          </w:pPr>
          <w:hyperlink w:anchor="__RefHeading___Toc3358465_372815092">
            <w:r>
              <w:rPr>
                <w:webHidden/>
                <w:rStyle w:val="IndexLink"/>
                <w:rtl w:val="true"/>
              </w:rPr>
              <w:t>عدم تأثير قصد باطنى در نكاح</w:t>
            </w:r>
            <w:r>
              <w:rPr>
                <w:rStyle w:val="IndexLink"/>
                <w:rtl w:val="true"/>
              </w:rPr>
              <w:tab/>
            </w:r>
            <w:r>
              <w:rPr>
                <w:rStyle w:val="IndexLink"/>
              </w:rPr>
              <w:t>191</w:t>
            </w:r>
          </w:hyperlink>
        </w:p>
        <w:p>
          <w:pPr>
            <w:pStyle w:val="Contents5"/>
            <w:tabs>
              <w:tab w:val="clear" w:pos="7892"/>
              <w:tab w:val="right" w:pos="9026" w:leader="dot"/>
            </w:tabs>
            <w:rPr/>
          </w:pPr>
          <w:hyperlink w:anchor="__RefHeading___Toc3358467_372815092">
            <w:r>
              <w:rPr>
                <w:webHidden/>
                <w:rStyle w:val="IndexLink"/>
                <w:rtl w:val="true"/>
              </w:rPr>
              <w:t>نكاح دختر شيعه با پسرى از فرقۀ على اللهى</w:t>
            </w:r>
            <w:r>
              <w:rPr>
                <w:rStyle w:val="IndexLink"/>
                <w:rtl w:val="true"/>
              </w:rPr>
              <w:tab/>
            </w:r>
            <w:r>
              <w:rPr>
                <w:rStyle w:val="IndexLink"/>
              </w:rPr>
              <w:t>192</w:t>
            </w:r>
          </w:hyperlink>
        </w:p>
        <w:p>
          <w:pPr>
            <w:pStyle w:val="Contents5"/>
            <w:tabs>
              <w:tab w:val="clear" w:pos="7892"/>
              <w:tab w:val="right" w:pos="9026" w:leader="dot"/>
            </w:tabs>
            <w:rPr/>
          </w:pPr>
          <w:hyperlink w:anchor="__RefHeading___Toc3358469_372815092">
            <w:r>
              <w:rPr>
                <w:webHidden/>
                <w:rStyle w:val="IndexLink"/>
                <w:rtl w:val="true"/>
              </w:rPr>
              <w:t>شرط عدم توالد و تناسل</w:t>
            </w:r>
            <w:r>
              <w:rPr>
                <w:rStyle w:val="IndexLink"/>
                <w:rtl w:val="true"/>
              </w:rPr>
              <w:tab/>
            </w:r>
            <w:r>
              <w:rPr>
                <w:rStyle w:val="IndexLink"/>
              </w:rPr>
              <w:t>193</w:t>
            </w:r>
          </w:hyperlink>
        </w:p>
        <w:p>
          <w:pPr>
            <w:pStyle w:val="Contents5"/>
            <w:tabs>
              <w:tab w:val="clear" w:pos="7892"/>
              <w:tab w:val="right" w:pos="9026" w:leader="dot"/>
            </w:tabs>
            <w:rPr/>
          </w:pPr>
          <w:hyperlink w:anchor="__RefHeading___Toc3358471_372815092">
            <w:r>
              <w:rPr>
                <w:webHidden/>
                <w:rStyle w:val="IndexLink"/>
                <w:rtl w:val="true"/>
              </w:rPr>
              <w:t>شرط تنصيف دارايى در نكاح</w:t>
            </w:r>
            <w:r>
              <w:rPr>
                <w:rStyle w:val="IndexLink"/>
                <w:rtl w:val="true"/>
              </w:rPr>
              <w:tab/>
            </w:r>
            <w:r>
              <w:rPr>
                <w:rStyle w:val="IndexLink"/>
              </w:rPr>
              <w:t>193</w:t>
            </w:r>
          </w:hyperlink>
        </w:p>
        <w:p>
          <w:pPr>
            <w:pStyle w:val="Contents5"/>
            <w:tabs>
              <w:tab w:val="clear" w:pos="7892"/>
              <w:tab w:val="right" w:pos="9026" w:leader="dot"/>
            </w:tabs>
            <w:rPr/>
          </w:pPr>
          <w:hyperlink w:anchor="__RefHeading___Toc3358473_372815092">
            <w:r>
              <w:rPr>
                <w:webHidden/>
                <w:rStyle w:val="IndexLink"/>
                <w:rtl w:val="true"/>
              </w:rPr>
              <w:t>شرط رياست زن در خانواده</w:t>
            </w:r>
            <w:r>
              <w:rPr>
                <w:rStyle w:val="IndexLink"/>
                <w:rtl w:val="true"/>
              </w:rPr>
              <w:tab/>
            </w:r>
            <w:r>
              <w:rPr>
                <w:rStyle w:val="IndexLink"/>
              </w:rPr>
              <w:t>193</w:t>
            </w:r>
          </w:hyperlink>
        </w:p>
        <w:p>
          <w:pPr>
            <w:pStyle w:val="Contents5"/>
            <w:tabs>
              <w:tab w:val="clear" w:pos="7892"/>
              <w:tab w:val="right" w:pos="9026" w:leader="dot"/>
            </w:tabs>
            <w:rPr/>
          </w:pPr>
          <w:hyperlink w:anchor="__RefHeading___Toc3358475_372815092">
            <w:r>
              <w:rPr>
                <w:webHidden/>
                <w:rStyle w:val="IndexLink"/>
                <w:rtl w:val="true"/>
              </w:rPr>
              <w:t>امكان رجوع به مرجع ديگر در احتياط واجب اذن پدر در نكاح</w:t>
            </w:r>
            <w:r>
              <w:rPr>
                <w:rStyle w:val="IndexLink"/>
                <w:rtl w:val="true"/>
              </w:rPr>
              <w:tab/>
            </w:r>
            <w:r>
              <w:rPr>
                <w:rStyle w:val="IndexLink"/>
              </w:rPr>
              <w:t>193</w:t>
            </w:r>
          </w:hyperlink>
        </w:p>
        <w:p>
          <w:pPr>
            <w:pStyle w:val="Contents5"/>
            <w:tabs>
              <w:tab w:val="clear" w:pos="7892"/>
              <w:tab w:val="right" w:pos="9026" w:leader="dot"/>
            </w:tabs>
            <w:rPr/>
          </w:pPr>
          <w:hyperlink w:anchor="__RefHeading___Toc3358477_372815092">
            <w:r>
              <w:rPr>
                <w:webHidden/>
                <w:rStyle w:val="IndexLink"/>
                <w:rtl w:val="true"/>
              </w:rPr>
              <w:t>لزوم تعيين مهر و مدّت در نكاح موقت</w:t>
            </w:r>
            <w:r>
              <w:rPr>
                <w:rStyle w:val="IndexLink"/>
                <w:rtl w:val="true"/>
              </w:rPr>
              <w:tab/>
            </w:r>
            <w:r>
              <w:rPr>
                <w:rStyle w:val="IndexLink"/>
              </w:rPr>
              <w:t>194</w:t>
            </w:r>
          </w:hyperlink>
        </w:p>
        <w:p>
          <w:pPr>
            <w:pStyle w:val="Contents5"/>
            <w:tabs>
              <w:tab w:val="clear" w:pos="7892"/>
              <w:tab w:val="right" w:pos="9026" w:leader="dot"/>
            </w:tabs>
            <w:rPr/>
          </w:pPr>
          <w:hyperlink w:anchor="__RefHeading___Toc3358479_372815092">
            <w:r>
              <w:rPr>
                <w:webHidden/>
                <w:rStyle w:val="IndexLink"/>
                <w:rtl w:val="true"/>
              </w:rPr>
              <w:t>وكالت در بذل مدّت در نكاح موقت</w:t>
            </w:r>
            <w:r>
              <w:rPr>
                <w:rStyle w:val="IndexLink"/>
                <w:rtl w:val="true"/>
              </w:rPr>
              <w:tab/>
            </w:r>
            <w:r>
              <w:rPr>
                <w:rStyle w:val="IndexLink"/>
              </w:rPr>
              <w:t>194</w:t>
            </w:r>
          </w:hyperlink>
        </w:p>
        <w:p>
          <w:pPr>
            <w:pStyle w:val="Contents5"/>
            <w:tabs>
              <w:tab w:val="clear" w:pos="7892"/>
              <w:tab w:val="right" w:pos="9026" w:leader="dot"/>
            </w:tabs>
            <w:rPr/>
          </w:pPr>
          <w:hyperlink w:anchor="__RefHeading___Toc3358481_372815092">
            <w:r>
              <w:rPr>
                <w:webHidden/>
                <w:rStyle w:val="IndexLink"/>
                <w:rtl w:val="true"/>
              </w:rPr>
              <w:t>تأثير مراتب جنون در فسخ نكاح</w:t>
            </w:r>
            <w:r>
              <w:rPr>
                <w:rStyle w:val="IndexLink"/>
                <w:rtl w:val="true"/>
              </w:rPr>
              <w:tab/>
            </w:r>
            <w:r>
              <w:rPr>
                <w:rStyle w:val="IndexLink"/>
              </w:rPr>
              <w:t>194</w:t>
            </w:r>
          </w:hyperlink>
        </w:p>
        <w:p>
          <w:pPr>
            <w:pStyle w:val="Contents5"/>
            <w:tabs>
              <w:tab w:val="clear" w:pos="7892"/>
              <w:tab w:val="right" w:pos="9026" w:leader="dot"/>
            </w:tabs>
            <w:rPr/>
          </w:pPr>
          <w:hyperlink w:anchor="__RefHeading___Toc3358483_372815092">
            <w:r>
              <w:rPr>
                <w:webHidden/>
                <w:rStyle w:val="IndexLink"/>
                <w:rtl w:val="true"/>
              </w:rPr>
              <w:t>ذكر مدّت مجهول در نكاح موقت</w:t>
            </w:r>
            <w:r>
              <w:rPr>
                <w:rStyle w:val="IndexLink"/>
                <w:rtl w:val="true"/>
              </w:rPr>
              <w:tab/>
            </w:r>
            <w:r>
              <w:rPr>
                <w:rStyle w:val="IndexLink"/>
              </w:rPr>
              <w:t>194</w:t>
            </w:r>
          </w:hyperlink>
        </w:p>
        <w:p>
          <w:pPr>
            <w:pStyle w:val="Contents4"/>
            <w:tabs>
              <w:tab w:val="clear" w:pos="8176"/>
              <w:tab w:val="right" w:pos="9026" w:leader="dot"/>
            </w:tabs>
            <w:rPr/>
          </w:pPr>
          <w:hyperlink w:anchor="__RefHeading___Toc3358485_372815092">
            <w:r>
              <w:rPr>
                <w:webHidden/>
                <w:rStyle w:val="IndexLink"/>
              </w:rPr>
              <w:t>18</w:t>
            </w:r>
            <w:r>
              <w:rPr>
                <w:rStyle w:val="IndexLink"/>
                <w:rtl w:val="true"/>
              </w:rPr>
              <w:t xml:space="preserve"> - </w:t>
            </w:r>
            <w:r>
              <w:rPr>
                <w:rStyle w:val="IndexLink"/>
                <w:rtl w:val="true"/>
              </w:rPr>
              <w:t>مهر، نفقه و حق حبس</w:t>
            </w:r>
            <w:r>
              <w:rPr>
                <w:rStyle w:val="IndexLink"/>
                <w:rtl w:val="true"/>
              </w:rPr>
              <w:tab/>
            </w:r>
            <w:r>
              <w:rPr>
                <w:rStyle w:val="IndexLink"/>
              </w:rPr>
              <w:t>195</w:t>
            </w:r>
          </w:hyperlink>
        </w:p>
        <w:p>
          <w:pPr>
            <w:pStyle w:val="Contents5"/>
            <w:tabs>
              <w:tab w:val="clear" w:pos="7892"/>
              <w:tab w:val="right" w:pos="9026" w:leader="dot"/>
            </w:tabs>
            <w:rPr/>
          </w:pPr>
          <w:hyperlink w:anchor="__RefHeading___Toc3358487_372815092">
            <w:r>
              <w:rPr>
                <w:webHidden/>
                <w:rStyle w:val="IndexLink"/>
                <w:rtl w:val="true"/>
              </w:rPr>
              <w:t>تخلّف از شرط ضمن عقد</w:t>
            </w:r>
            <w:r>
              <w:rPr>
                <w:rStyle w:val="IndexLink"/>
                <w:rtl w:val="true"/>
              </w:rPr>
              <w:tab/>
            </w:r>
            <w:r>
              <w:rPr>
                <w:rStyle w:val="IndexLink"/>
              </w:rPr>
              <w:t>195</w:t>
            </w:r>
          </w:hyperlink>
        </w:p>
        <w:p>
          <w:pPr>
            <w:pStyle w:val="Contents5"/>
            <w:tabs>
              <w:tab w:val="clear" w:pos="7892"/>
              <w:tab w:val="right" w:pos="9026" w:leader="dot"/>
            </w:tabs>
            <w:rPr/>
          </w:pPr>
          <w:hyperlink w:anchor="__RefHeading___Toc3358489_372815092">
            <w:r>
              <w:rPr>
                <w:webHidden/>
                <w:rStyle w:val="IndexLink"/>
                <w:rtl w:val="true"/>
              </w:rPr>
              <w:t>عدم ايجاد حق حبس در صورت تمكين زوجه</w:t>
            </w:r>
            <w:r>
              <w:rPr>
                <w:rStyle w:val="IndexLink"/>
                <w:rtl w:val="true"/>
              </w:rPr>
              <w:tab/>
            </w:r>
            <w:r>
              <w:rPr>
                <w:rStyle w:val="IndexLink"/>
              </w:rPr>
              <w:t>195</w:t>
            </w:r>
          </w:hyperlink>
        </w:p>
        <w:p>
          <w:pPr>
            <w:pStyle w:val="Contents5"/>
            <w:tabs>
              <w:tab w:val="clear" w:pos="7892"/>
              <w:tab w:val="right" w:pos="9026" w:leader="dot"/>
            </w:tabs>
            <w:rPr/>
          </w:pPr>
          <w:hyperlink w:anchor="__RefHeading___Toc3358491_372815092">
            <w:r>
              <w:rPr>
                <w:webHidden/>
                <w:rStyle w:val="IndexLink"/>
                <w:rtl w:val="true"/>
              </w:rPr>
              <w:t>لزوم پرداخت نفقه و مهرالمسمّى در نكاح فاسد</w:t>
            </w:r>
            <w:r>
              <w:rPr>
                <w:rStyle w:val="IndexLink"/>
                <w:rtl w:val="true"/>
              </w:rPr>
              <w:tab/>
            </w:r>
            <w:r>
              <w:rPr>
                <w:rStyle w:val="IndexLink"/>
              </w:rPr>
              <w:t>197</w:t>
            </w:r>
          </w:hyperlink>
        </w:p>
        <w:p>
          <w:pPr>
            <w:pStyle w:val="Contents5"/>
            <w:tabs>
              <w:tab w:val="clear" w:pos="7892"/>
              <w:tab w:val="right" w:pos="9026" w:leader="dot"/>
            </w:tabs>
            <w:rPr/>
          </w:pPr>
          <w:hyperlink w:anchor="__RefHeading___Toc3358493_372815092">
            <w:r>
              <w:rPr>
                <w:webHidden/>
                <w:rStyle w:val="IndexLink"/>
                <w:rtl w:val="true"/>
              </w:rPr>
              <w:t>استحقاق مهرالمثل در زناى به اكراه</w:t>
            </w:r>
            <w:r>
              <w:rPr>
                <w:rStyle w:val="IndexLink"/>
                <w:rtl w:val="true"/>
              </w:rPr>
              <w:tab/>
            </w:r>
            <w:r>
              <w:rPr>
                <w:rStyle w:val="IndexLink"/>
              </w:rPr>
              <w:t>197</w:t>
            </w:r>
          </w:hyperlink>
        </w:p>
        <w:p>
          <w:pPr>
            <w:pStyle w:val="Contents5"/>
            <w:tabs>
              <w:tab w:val="clear" w:pos="7892"/>
              <w:tab w:val="right" w:pos="9026" w:leader="dot"/>
            </w:tabs>
            <w:rPr/>
          </w:pPr>
          <w:hyperlink w:anchor="__RefHeading___Toc3358495_372815092">
            <w:r>
              <w:rPr>
                <w:webHidden/>
                <w:rStyle w:val="IndexLink"/>
                <w:rtl w:val="true"/>
              </w:rPr>
              <w:t>كاهش ميزان مهريه بعد از عقد نكاح</w:t>
            </w:r>
            <w:r>
              <w:rPr>
                <w:rStyle w:val="IndexLink"/>
                <w:rtl w:val="true"/>
              </w:rPr>
              <w:tab/>
            </w:r>
            <w:r>
              <w:rPr>
                <w:rStyle w:val="IndexLink"/>
              </w:rPr>
              <w:t>198</w:t>
            </w:r>
          </w:hyperlink>
        </w:p>
        <w:p>
          <w:pPr>
            <w:pStyle w:val="Contents5"/>
            <w:tabs>
              <w:tab w:val="clear" w:pos="7892"/>
              <w:tab w:val="right" w:pos="9026" w:leader="dot"/>
            </w:tabs>
            <w:rPr/>
          </w:pPr>
          <w:hyperlink w:anchor="__RefHeading___Toc3358497_372815092">
            <w:r>
              <w:rPr>
                <w:webHidden/>
                <w:rStyle w:val="IndexLink"/>
                <w:rtl w:val="true"/>
              </w:rPr>
              <w:t>مهريه قرار دادن ملك غير معين</w:t>
            </w:r>
            <w:r>
              <w:rPr>
                <w:rStyle w:val="IndexLink"/>
                <w:rtl w:val="true"/>
              </w:rPr>
              <w:tab/>
            </w:r>
            <w:r>
              <w:rPr>
                <w:rStyle w:val="IndexLink"/>
              </w:rPr>
              <w:t>198</w:t>
            </w:r>
          </w:hyperlink>
        </w:p>
        <w:p>
          <w:pPr>
            <w:pStyle w:val="Contents5"/>
            <w:tabs>
              <w:tab w:val="clear" w:pos="7892"/>
              <w:tab w:val="right" w:pos="9026" w:leader="dot"/>
            </w:tabs>
            <w:rPr/>
          </w:pPr>
          <w:hyperlink w:anchor="__RefHeading___Toc3358499_372815092">
            <w:r>
              <w:rPr>
                <w:webHidden/>
                <w:rStyle w:val="IndexLink"/>
                <w:rtl w:val="true"/>
              </w:rPr>
              <w:t>عدم امكان افزايش مهر المسمّى</w:t>
            </w:r>
            <w:r>
              <w:rPr>
                <w:rStyle w:val="IndexLink"/>
                <w:rtl w:val="true"/>
              </w:rPr>
              <w:tab/>
            </w:r>
            <w:r>
              <w:rPr>
                <w:rStyle w:val="IndexLink"/>
              </w:rPr>
              <w:t>199</w:t>
            </w:r>
          </w:hyperlink>
        </w:p>
        <w:p>
          <w:pPr>
            <w:pStyle w:val="Contents5"/>
            <w:tabs>
              <w:tab w:val="clear" w:pos="7892"/>
              <w:tab w:val="right" w:pos="9026" w:leader="dot"/>
            </w:tabs>
            <w:rPr/>
          </w:pPr>
          <w:hyperlink w:anchor="__RefHeading___Toc3358501_372815092">
            <w:r>
              <w:rPr>
                <w:webHidden/>
                <w:rStyle w:val="IndexLink"/>
                <w:rtl w:val="true"/>
              </w:rPr>
              <w:t>مجهول بودن بعض مهر المسمّى</w:t>
            </w:r>
            <w:r>
              <w:rPr>
                <w:rStyle w:val="IndexLink"/>
                <w:rtl w:val="true"/>
              </w:rPr>
              <w:tab/>
            </w:r>
            <w:r>
              <w:rPr>
                <w:rStyle w:val="IndexLink"/>
              </w:rPr>
              <w:t>200</w:t>
            </w:r>
          </w:hyperlink>
        </w:p>
        <w:p>
          <w:pPr>
            <w:pStyle w:val="Contents5"/>
            <w:tabs>
              <w:tab w:val="clear" w:pos="7892"/>
              <w:tab w:val="right" w:pos="9026" w:leader="dot"/>
            </w:tabs>
            <w:rPr/>
          </w:pPr>
          <w:hyperlink w:anchor="__RefHeading___Toc3358503_372815092">
            <w:r>
              <w:rPr>
                <w:webHidden/>
                <w:rStyle w:val="IndexLink"/>
                <w:rtl w:val="true"/>
              </w:rPr>
              <w:t>ابراء مهريه قبل از دخول</w:t>
            </w:r>
            <w:r>
              <w:rPr>
                <w:rStyle w:val="IndexLink"/>
                <w:rtl w:val="true"/>
              </w:rPr>
              <w:tab/>
            </w:r>
            <w:r>
              <w:rPr>
                <w:rStyle w:val="IndexLink"/>
              </w:rPr>
              <w:t>200</w:t>
            </w:r>
          </w:hyperlink>
        </w:p>
        <w:p>
          <w:pPr>
            <w:pStyle w:val="Contents5"/>
            <w:tabs>
              <w:tab w:val="clear" w:pos="7892"/>
              <w:tab w:val="right" w:pos="9026" w:leader="dot"/>
            </w:tabs>
            <w:rPr/>
          </w:pPr>
          <w:hyperlink w:anchor="__RefHeading___Toc3358505_372815092">
            <w:r>
              <w:rPr>
                <w:webHidden/>
                <w:rStyle w:val="IndexLink"/>
                <w:rtl w:val="true"/>
              </w:rPr>
              <w:t>عدم صحّت توافق بر سلب مطالبه مهريه</w:t>
            </w:r>
            <w:r>
              <w:rPr>
                <w:rStyle w:val="IndexLink"/>
                <w:rtl w:val="true"/>
              </w:rPr>
              <w:tab/>
            </w:r>
            <w:r>
              <w:rPr>
                <w:rStyle w:val="IndexLink"/>
              </w:rPr>
              <w:t>200</w:t>
            </w:r>
          </w:hyperlink>
        </w:p>
        <w:p>
          <w:pPr>
            <w:pStyle w:val="Contents5"/>
            <w:tabs>
              <w:tab w:val="clear" w:pos="7892"/>
              <w:tab w:val="right" w:pos="9026" w:leader="dot"/>
            </w:tabs>
            <w:rPr/>
          </w:pPr>
          <w:hyperlink w:anchor="__RefHeading___Toc3358507_372815092">
            <w:r>
              <w:rPr>
                <w:webHidden/>
                <w:rStyle w:val="IndexLink"/>
                <w:rtl w:val="true"/>
              </w:rPr>
              <w:t>عدم تمكين در برابر عدم دريافت مهريه</w:t>
            </w:r>
            <w:r>
              <w:rPr>
                <w:rStyle w:val="IndexLink"/>
                <w:rtl w:val="true"/>
              </w:rPr>
              <w:tab/>
            </w:r>
            <w:r>
              <w:rPr>
                <w:rStyle w:val="IndexLink"/>
              </w:rPr>
              <w:t>201</w:t>
            </w:r>
          </w:hyperlink>
        </w:p>
        <w:p>
          <w:pPr>
            <w:pStyle w:val="Contents5"/>
            <w:tabs>
              <w:tab w:val="clear" w:pos="7892"/>
              <w:tab w:val="right" w:pos="9026" w:leader="dot"/>
            </w:tabs>
            <w:rPr/>
          </w:pPr>
          <w:hyperlink w:anchor="__RefHeading___Toc3358509_372815092">
            <w:r>
              <w:rPr>
                <w:webHidden/>
                <w:rStyle w:val="IndexLink"/>
                <w:rtl w:val="true"/>
              </w:rPr>
              <w:t>احكام مهريه و طلاق در فروعات مختلف</w:t>
            </w:r>
            <w:r>
              <w:rPr>
                <w:rStyle w:val="IndexLink"/>
                <w:rtl w:val="true"/>
              </w:rPr>
              <w:tab/>
            </w:r>
            <w:r>
              <w:rPr>
                <w:rStyle w:val="IndexLink"/>
              </w:rPr>
              <w:t>202</w:t>
            </w:r>
          </w:hyperlink>
        </w:p>
        <w:p>
          <w:pPr>
            <w:pStyle w:val="Contents5"/>
            <w:tabs>
              <w:tab w:val="clear" w:pos="7892"/>
              <w:tab w:val="right" w:pos="9026" w:leader="dot"/>
            </w:tabs>
            <w:rPr/>
          </w:pPr>
          <w:hyperlink w:anchor="__RefHeading___Toc3358511_372815092">
            <w:r>
              <w:rPr>
                <w:webHidden/>
                <w:rStyle w:val="IndexLink"/>
                <w:rtl w:val="true"/>
              </w:rPr>
              <w:t>قابل مطالبه بودن نفقۀ گذشتۀ زن</w:t>
            </w:r>
            <w:r>
              <w:rPr>
                <w:rStyle w:val="IndexLink"/>
                <w:rtl w:val="true"/>
              </w:rPr>
              <w:tab/>
            </w:r>
            <w:r>
              <w:rPr>
                <w:rStyle w:val="IndexLink"/>
              </w:rPr>
              <w:t>203</w:t>
            </w:r>
          </w:hyperlink>
        </w:p>
        <w:p>
          <w:pPr>
            <w:pStyle w:val="Contents5"/>
            <w:tabs>
              <w:tab w:val="clear" w:pos="7892"/>
              <w:tab w:val="right" w:pos="9026" w:leader="dot"/>
            </w:tabs>
            <w:rPr/>
          </w:pPr>
          <w:hyperlink w:anchor="__RefHeading___Toc3358513_372815092">
            <w:r>
              <w:rPr>
                <w:webHidden/>
                <w:rStyle w:val="IndexLink"/>
                <w:rtl w:val="true"/>
              </w:rPr>
              <w:t>صحت شرط نتيجه و شرط فعل در مهريه</w:t>
            </w:r>
            <w:r>
              <w:rPr>
                <w:rStyle w:val="IndexLink"/>
                <w:rtl w:val="true"/>
              </w:rPr>
              <w:tab/>
            </w:r>
            <w:r>
              <w:rPr>
                <w:rStyle w:val="IndexLink"/>
              </w:rPr>
              <w:t>203</w:t>
            </w:r>
          </w:hyperlink>
        </w:p>
        <w:p>
          <w:pPr>
            <w:pStyle w:val="Contents5"/>
            <w:tabs>
              <w:tab w:val="clear" w:pos="7892"/>
              <w:tab w:val="right" w:pos="9026" w:leader="dot"/>
            </w:tabs>
            <w:rPr/>
          </w:pPr>
          <w:hyperlink w:anchor="__RefHeading___Toc3358515_372815092">
            <w:r>
              <w:rPr>
                <w:webHidden/>
                <w:rStyle w:val="IndexLink"/>
                <w:rtl w:val="true"/>
              </w:rPr>
              <w:t>وجوب پرداخت نفقۀ اولاد</w:t>
            </w:r>
            <w:r>
              <w:rPr>
                <w:rStyle w:val="IndexLink"/>
                <w:rtl w:val="true"/>
              </w:rPr>
              <w:tab/>
            </w:r>
            <w:r>
              <w:rPr>
                <w:rStyle w:val="IndexLink"/>
              </w:rPr>
              <w:t>204</w:t>
            </w:r>
          </w:hyperlink>
        </w:p>
        <w:p>
          <w:pPr>
            <w:pStyle w:val="Contents5"/>
            <w:tabs>
              <w:tab w:val="clear" w:pos="7892"/>
              <w:tab w:val="right" w:pos="9026" w:leader="dot"/>
            </w:tabs>
            <w:rPr/>
          </w:pPr>
          <w:hyperlink w:anchor="__RefHeading___Toc3358517_372815092">
            <w:r>
              <w:rPr>
                <w:webHidden/>
                <w:rStyle w:val="IndexLink"/>
                <w:rtl w:val="true"/>
              </w:rPr>
              <w:t>برداشتن نفقه از مال شوهر</w:t>
            </w:r>
            <w:r>
              <w:rPr>
                <w:rStyle w:val="IndexLink"/>
                <w:rtl w:val="true"/>
              </w:rPr>
              <w:tab/>
            </w:r>
            <w:r>
              <w:rPr>
                <w:rStyle w:val="IndexLink"/>
              </w:rPr>
              <w:t>205</w:t>
            </w:r>
          </w:hyperlink>
        </w:p>
        <w:p>
          <w:pPr>
            <w:pStyle w:val="Contents5"/>
            <w:tabs>
              <w:tab w:val="clear" w:pos="7892"/>
              <w:tab w:val="right" w:pos="9026" w:leader="dot"/>
            </w:tabs>
            <w:rPr/>
          </w:pPr>
          <w:hyperlink w:anchor="__RefHeading___Toc3358519_372815092">
            <w:r>
              <w:rPr>
                <w:webHidden/>
                <w:rStyle w:val="IndexLink"/>
                <w:rtl w:val="true"/>
              </w:rPr>
              <w:t xml:space="preserve">عدم امكان الزام والدين به پرداخت هزينه تحصيلى پس از </w:t>
            </w:r>
            <w:r>
              <w:rPr>
                <w:rStyle w:val="IndexLink"/>
              </w:rPr>
              <w:t>18</w:t>
            </w:r>
            <w:r>
              <w:rPr>
                <w:rStyle w:val="IndexLink"/>
                <w:rtl w:val="true"/>
              </w:rPr>
              <w:t xml:space="preserve"> </w:t>
            </w:r>
            <w:r>
              <w:rPr>
                <w:rStyle w:val="IndexLink"/>
                <w:rtl w:val="true"/>
              </w:rPr>
              <w:t>سالگى طبق قانون</w:t>
            </w:r>
            <w:r>
              <w:rPr>
                <w:rStyle w:val="IndexLink"/>
                <w:rtl w:val="true"/>
              </w:rPr>
              <w:tab/>
            </w:r>
            <w:r>
              <w:rPr>
                <w:rStyle w:val="IndexLink"/>
              </w:rPr>
              <w:t>205</w:t>
            </w:r>
          </w:hyperlink>
        </w:p>
        <w:p>
          <w:pPr>
            <w:pStyle w:val="Contents5"/>
            <w:tabs>
              <w:tab w:val="clear" w:pos="7892"/>
              <w:tab w:val="right" w:pos="9026" w:leader="dot"/>
            </w:tabs>
            <w:rPr/>
          </w:pPr>
          <w:hyperlink w:anchor="__RefHeading___Toc3358521_372815092">
            <w:r>
              <w:rPr>
                <w:webHidden/>
                <w:rStyle w:val="IndexLink"/>
                <w:rtl w:val="true"/>
              </w:rPr>
              <w:t>اسقاط حق حبس معلّق به وطى</w:t>
            </w:r>
            <w:r>
              <w:rPr>
                <w:rStyle w:val="IndexLink"/>
                <w:rtl w:val="true"/>
              </w:rPr>
              <w:tab/>
            </w:r>
            <w:r>
              <w:rPr>
                <w:rStyle w:val="IndexLink"/>
              </w:rPr>
              <w:t>206</w:t>
            </w:r>
          </w:hyperlink>
        </w:p>
        <w:p>
          <w:pPr>
            <w:pStyle w:val="Contents5"/>
            <w:tabs>
              <w:tab w:val="clear" w:pos="7892"/>
              <w:tab w:val="right" w:pos="9026" w:leader="dot"/>
            </w:tabs>
            <w:rPr/>
          </w:pPr>
          <w:hyperlink w:anchor="__RefHeading___Toc3358523_372815092">
            <w:r>
              <w:rPr>
                <w:webHidden/>
                <w:rStyle w:val="IndexLink"/>
                <w:rtl w:val="true"/>
              </w:rPr>
              <w:t>لزوم پرداخت مهريه با وجود تمكن مالى زن</w:t>
            </w:r>
            <w:r>
              <w:rPr>
                <w:rStyle w:val="IndexLink"/>
                <w:rtl w:val="true"/>
              </w:rPr>
              <w:tab/>
            </w:r>
            <w:r>
              <w:rPr>
                <w:rStyle w:val="IndexLink"/>
              </w:rPr>
              <w:t>207</w:t>
            </w:r>
          </w:hyperlink>
        </w:p>
        <w:p>
          <w:pPr>
            <w:pStyle w:val="Contents5"/>
            <w:tabs>
              <w:tab w:val="clear" w:pos="7892"/>
              <w:tab w:val="right" w:pos="9026" w:leader="dot"/>
            </w:tabs>
            <w:rPr/>
          </w:pPr>
          <w:hyperlink w:anchor="__RefHeading___Toc3358525_372815092">
            <w:r>
              <w:rPr>
                <w:webHidden/>
                <w:rStyle w:val="IndexLink"/>
                <w:rtl w:val="true"/>
              </w:rPr>
              <w:t xml:space="preserve">عدم امكان درخواست مطالبه وجه نقد به عنوان نفقه </w:t>
            </w:r>
            <w:r>
              <w:rPr>
                <w:rStyle w:val="IndexLink"/>
                <w:rtl w:val="true"/>
              </w:rPr>
              <w:t>(</w:t>
            </w:r>
            <w:r>
              <w:rPr>
                <w:rStyle w:val="IndexLink"/>
                <w:rtl w:val="true"/>
              </w:rPr>
              <w:t>با وجود فراهم بودن تمام مصاديق انفاق</w:t>
            </w:r>
            <w:r>
              <w:rPr>
                <w:rStyle w:val="IndexLink"/>
                <w:rtl w:val="true"/>
              </w:rPr>
              <w:t>)</w:t>
              <w:tab/>
            </w:r>
            <w:r>
              <w:rPr>
                <w:rStyle w:val="IndexLink"/>
              </w:rPr>
              <w:t>207</w:t>
            </w:r>
          </w:hyperlink>
        </w:p>
        <w:p>
          <w:pPr>
            <w:pStyle w:val="Contents5"/>
            <w:tabs>
              <w:tab w:val="clear" w:pos="7892"/>
              <w:tab w:val="right" w:pos="9026" w:leader="dot"/>
            </w:tabs>
            <w:rPr/>
          </w:pPr>
          <w:hyperlink w:anchor="__RefHeading___Toc3358527_372815092">
            <w:r>
              <w:rPr>
                <w:webHidden/>
                <w:rStyle w:val="IndexLink"/>
                <w:rtl w:val="true"/>
              </w:rPr>
              <w:t>لزوم پرداخت نصف مهريه با شك در دخول</w:t>
            </w:r>
            <w:r>
              <w:rPr>
                <w:rStyle w:val="IndexLink"/>
                <w:rtl w:val="true"/>
              </w:rPr>
              <w:tab/>
            </w:r>
            <w:r>
              <w:rPr>
                <w:rStyle w:val="IndexLink"/>
              </w:rPr>
              <w:t>208</w:t>
            </w:r>
          </w:hyperlink>
        </w:p>
        <w:p>
          <w:pPr>
            <w:pStyle w:val="Contents5"/>
            <w:tabs>
              <w:tab w:val="clear" w:pos="7892"/>
              <w:tab w:val="right" w:pos="9026" w:leader="dot"/>
            </w:tabs>
            <w:rPr/>
          </w:pPr>
          <w:hyperlink w:anchor="__RefHeading___Toc3358529_372815092">
            <w:r>
              <w:rPr>
                <w:webHidden/>
                <w:rStyle w:val="IndexLink"/>
                <w:rtl w:val="true"/>
              </w:rPr>
              <w:t>تمكين شرط نفقه است يا نشوز مانع نفقه</w:t>
            </w:r>
            <w:r>
              <w:rPr>
                <w:rStyle w:val="IndexLink"/>
                <w:rtl w:val="true"/>
              </w:rPr>
              <w:tab/>
            </w:r>
            <w:r>
              <w:rPr>
                <w:rStyle w:val="IndexLink"/>
              </w:rPr>
              <w:t>208</w:t>
            </w:r>
          </w:hyperlink>
        </w:p>
        <w:p>
          <w:pPr>
            <w:pStyle w:val="Contents5"/>
            <w:tabs>
              <w:tab w:val="clear" w:pos="7892"/>
              <w:tab w:val="right" w:pos="9026" w:leader="dot"/>
            </w:tabs>
            <w:rPr/>
          </w:pPr>
          <w:hyperlink w:anchor="__RefHeading___Toc3358531_372815092">
            <w:r>
              <w:rPr>
                <w:webHidden/>
                <w:rStyle w:val="IndexLink"/>
                <w:rtl w:val="true"/>
              </w:rPr>
              <w:t xml:space="preserve">عدم امكان موكول نمودن تمكين مجدّد به دريافت كامل مهريه </w:t>
            </w:r>
            <w:r>
              <w:rPr>
                <w:rStyle w:val="IndexLink"/>
                <w:rtl w:val="true"/>
              </w:rPr>
              <w:t>(</w:t>
            </w:r>
            <w:r>
              <w:rPr>
                <w:rStyle w:val="IndexLink"/>
                <w:rtl w:val="true"/>
              </w:rPr>
              <w:t>با وجود تمكين قبلى</w:t>
            </w:r>
            <w:r>
              <w:rPr>
                <w:rStyle w:val="IndexLink"/>
                <w:rtl w:val="true"/>
              </w:rPr>
              <w:t>)</w:t>
              <w:tab/>
            </w:r>
            <w:r>
              <w:rPr>
                <w:rStyle w:val="IndexLink"/>
              </w:rPr>
              <w:t>209</w:t>
            </w:r>
          </w:hyperlink>
        </w:p>
        <w:p>
          <w:pPr>
            <w:pStyle w:val="Contents5"/>
            <w:tabs>
              <w:tab w:val="clear" w:pos="7892"/>
              <w:tab w:val="right" w:pos="9026" w:leader="dot"/>
            </w:tabs>
            <w:rPr/>
          </w:pPr>
          <w:hyperlink w:anchor="__RefHeading___Toc3358533_372815092">
            <w:r>
              <w:rPr>
                <w:webHidden/>
                <w:rStyle w:val="IndexLink"/>
                <w:rtl w:val="true"/>
              </w:rPr>
              <w:t>حق حبس در صورت اعسار زوج</w:t>
            </w:r>
            <w:r>
              <w:rPr>
                <w:rStyle w:val="IndexLink"/>
                <w:rtl w:val="true"/>
              </w:rPr>
              <w:tab/>
            </w:r>
            <w:r>
              <w:rPr>
                <w:rStyle w:val="IndexLink"/>
              </w:rPr>
              <w:t>210</w:t>
            </w:r>
          </w:hyperlink>
        </w:p>
        <w:p>
          <w:pPr>
            <w:pStyle w:val="Contents5"/>
            <w:tabs>
              <w:tab w:val="clear" w:pos="7892"/>
              <w:tab w:val="right" w:pos="9026" w:leader="dot"/>
            </w:tabs>
            <w:rPr/>
          </w:pPr>
          <w:hyperlink w:anchor="__RefHeading___Toc3358535_372815092">
            <w:r>
              <w:rPr>
                <w:webHidden/>
                <w:rStyle w:val="IndexLink"/>
                <w:rtl w:val="true"/>
              </w:rPr>
              <w:t xml:space="preserve">مطالبه مهريه در زمان استطاعت نسبت به كلّ مهر </w:t>
            </w:r>
            <w:r>
              <w:rPr>
                <w:rStyle w:val="IndexLink"/>
                <w:rtl w:val="true"/>
              </w:rPr>
              <w:t>(</w:t>
            </w:r>
            <w:r>
              <w:rPr>
                <w:rStyle w:val="IndexLink"/>
                <w:rtl w:val="true"/>
              </w:rPr>
              <w:t>در مهريه عندالاستطاعة</w:t>
            </w:r>
            <w:r>
              <w:rPr>
                <w:rStyle w:val="IndexLink"/>
                <w:rtl w:val="true"/>
              </w:rPr>
              <w:t>)</w:t>
              <w:tab/>
            </w:r>
            <w:r>
              <w:rPr>
                <w:rStyle w:val="IndexLink"/>
              </w:rPr>
              <w:t>211</w:t>
            </w:r>
          </w:hyperlink>
        </w:p>
        <w:p>
          <w:pPr>
            <w:pStyle w:val="Contents5"/>
            <w:tabs>
              <w:tab w:val="clear" w:pos="7892"/>
              <w:tab w:val="right" w:pos="9026" w:leader="dot"/>
            </w:tabs>
            <w:rPr/>
          </w:pPr>
          <w:hyperlink w:anchor="__RefHeading___Toc3358537_372815092">
            <w:r>
              <w:rPr>
                <w:webHidden/>
                <w:rStyle w:val="IndexLink"/>
                <w:rtl w:val="true"/>
              </w:rPr>
              <w:t>معلّق نمودن پرداخت مهريه معين و مشخص</w:t>
            </w:r>
            <w:r>
              <w:rPr>
                <w:rStyle w:val="IndexLink"/>
                <w:rtl w:val="true"/>
              </w:rPr>
              <w:tab/>
            </w:r>
            <w:r>
              <w:rPr>
                <w:rStyle w:val="IndexLink"/>
              </w:rPr>
              <w:t>211</w:t>
            </w:r>
          </w:hyperlink>
        </w:p>
        <w:p>
          <w:pPr>
            <w:pStyle w:val="Contents5"/>
            <w:tabs>
              <w:tab w:val="clear" w:pos="7892"/>
              <w:tab w:val="right" w:pos="9026" w:leader="dot"/>
            </w:tabs>
            <w:rPr/>
          </w:pPr>
          <w:hyperlink w:anchor="__RefHeading___Toc3358539_372815092">
            <w:r>
              <w:rPr>
                <w:webHidden/>
                <w:rStyle w:val="IndexLink"/>
                <w:rtl w:val="true"/>
              </w:rPr>
              <w:t>حق حبس در صورت رضايت زوج مبنى بر معجّل شدن مهر مؤجّل</w:t>
            </w:r>
            <w:r>
              <w:rPr>
                <w:rStyle w:val="IndexLink"/>
                <w:rtl w:val="true"/>
              </w:rPr>
              <w:tab/>
            </w:r>
            <w:r>
              <w:rPr>
                <w:rStyle w:val="IndexLink"/>
              </w:rPr>
              <w:t>211</w:t>
            </w:r>
          </w:hyperlink>
        </w:p>
        <w:p>
          <w:pPr>
            <w:pStyle w:val="Contents5"/>
            <w:tabs>
              <w:tab w:val="clear" w:pos="7892"/>
              <w:tab w:val="right" w:pos="9026" w:leader="dot"/>
            </w:tabs>
            <w:rPr/>
          </w:pPr>
          <w:hyperlink w:anchor="__RefHeading___Toc3358541_372815092">
            <w:r>
              <w:rPr>
                <w:webHidden/>
                <w:rStyle w:val="IndexLink"/>
                <w:rtl w:val="true"/>
              </w:rPr>
              <w:t>رجوع از بذل مهر قبل از طلاق</w:t>
            </w:r>
            <w:r>
              <w:rPr>
                <w:rStyle w:val="IndexLink"/>
                <w:rtl w:val="true"/>
              </w:rPr>
              <w:tab/>
            </w:r>
            <w:r>
              <w:rPr>
                <w:rStyle w:val="IndexLink"/>
              </w:rPr>
              <w:t>212</w:t>
            </w:r>
          </w:hyperlink>
        </w:p>
        <w:p>
          <w:pPr>
            <w:pStyle w:val="Contents4"/>
            <w:tabs>
              <w:tab w:val="clear" w:pos="8176"/>
              <w:tab w:val="right" w:pos="9026" w:leader="dot"/>
            </w:tabs>
            <w:rPr/>
          </w:pPr>
          <w:hyperlink w:anchor="__RefHeading___Toc3358543_372815092">
            <w:r>
              <w:rPr>
                <w:webHidden/>
                <w:rStyle w:val="IndexLink"/>
              </w:rPr>
              <w:t>19</w:t>
            </w:r>
            <w:r>
              <w:rPr>
                <w:rStyle w:val="IndexLink"/>
                <w:rtl w:val="true"/>
              </w:rPr>
              <w:t xml:space="preserve"> - </w:t>
            </w:r>
            <w:r>
              <w:rPr>
                <w:rStyle w:val="IndexLink"/>
                <w:rtl w:val="true"/>
              </w:rPr>
              <w:t>طلاق، فسخ نكاح، نشوز</w:t>
            </w:r>
            <w:r>
              <w:rPr>
                <w:rStyle w:val="IndexLink"/>
                <w:rtl w:val="true"/>
              </w:rPr>
              <w:tab/>
            </w:r>
            <w:r>
              <w:rPr>
                <w:rStyle w:val="IndexLink"/>
              </w:rPr>
              <w:t>212</w:t>
            </w:r>
          </w:hyperlink>
        </w:p>
        <w:p>
          <w:pPr>
            <w:pStyle w:val="Contents5"/>
            <w:tabs>
              <w:tab w:val="clear" w:pos="7892"/>
              <w:tab w:val="right" w:pos="9026" w:leader="dot"/>
            </w:tabs>
            <w:rPr/>
          </w:pPr>
          <w:hyperlink w:anchor="__RefHeading___Toc3358545_372815092">
            <w:r>
              <w:rPr>
                <w:webHidden/>
                <w:rStyle w:val="IndexLink"/>
                <w:rtl w:val="true"/>
              </w:rPr>
              <w:t>باقى ماندن وكالت در طلاق پس از رجوع</w:t>
            </w:r>
            <w:r>
              <w:rPr>
                <w:rStyle w:val="IndexLink"/>
                <w:rtl w:val="true"/>
              </w:rPr>
              <w:tab/>
            </w:r>
            <w:r>
              <w:rPr>
                <w:rStyle w:val="IndexLink"/>
              </w:rPr>
              <w:t>212</w:t>
            </w:r>
          </w:hyperlink>
        </w:p>
        <w:p>
          <w:pPr>
            <w:pStyle w:val="Contents5"/>
            <w:tabs>
              <w:tab w:val="clear" w:pos="7892"/>
              <w:tab w:val="right" w:pos="9026" w:leader="dot"/>
            </w:tabs>
            <w:rPr/>
          </w:pPr>
          <w:hyperlink w:anchor="__RefHeading___Toc3358547_372815092">
            <w:r>
              <w:rPr>
                <w:webHidden/>
                <w:rStyle w:val="IndexLink"/>
                <w:rtl w:val="true"/>
              </w:rPr>
              <w:t>عدم اعتبار وكالت طلاق براى زوجه در صورت نشوز</w:t>
            </w:r>
            <w:r>
              <w:rPr>
                <w:rStyle w:val="IndexLink"/>
                <w:rtl w:val="true"/>
              </w:rPr>
              <w:tab/>
            </w:r>
            <w:r>
              <w:rPr>
                <w:rStyle w:val="IndexLink"/>
              </w:rPr>
              <w:t>212</w:t>
            </w:r>
          </w:hyperlink>
        </w:p>
        <w:p>
          <w:pPr>
            <w:pStyle w:val="Contents5"/>
            <w:tabs>
              <w:tab w:val="clear" w:pos="7892"/>
              <w:tab w:val="right" w:pos="9026" w:leader="dot"/>
            </w:tabs>
            <w:rPr/>
          </w:pPr>
          <w:hyperlink w:anchor="__RefHeading___Toc3358549_372815092">
            <w:r>
              <w:rPr>
                <w:webHidden/>
                <w:rStyle w:val="IndexLink"/>
                <w:rtl w:val="true"/>
              </w:rPr>
              <w:t>عدّه زن پس از طلاق</w:t>
            </w:r>
            <w:r>
              <w:rPr>
                <w:rStyle w:val="IndexLink"/>
                <w:rtl w:val="true"/>
              </w:rPr>
              <w:tab/>
            </w:r>
            <w:r>
              <w:rPr>
                <w:rStyle w:val="IndexLink"/>
              </w:rPr>
              <w:t>213</w:t>
            </w:r>
          </w:hyperlink>
        </w:p>
        <w:p>
          <w:pPr>
            <w:pStyle w:val="Contents5"/>
            <w:tabs>
              <w:tab w:val="clear" w:pos="7892"/>
              <w:tab w:val="right" w:pos="9026" w:leader="dot"/>
            </w:tabs>
            <w:rPr/>
          </w:pPr>
          <w:hyperlink w:anchor="__RefHeading___Toc3358551_372815092">
            <w:r>
              <w:rPr>
                <w:webHidden/>
                <w:rStyle w:val="IndexLink"/>
                <w:rtl w:val="true"/>
              </w:rPr>
              <w:t>حق فسخ در بيمارى مقاربتى</w:t>
            </w:r>
            <w:r>
              <w:rPr>
                <w:rStyle w:val="IndexLink"/>
                <w:rtl w:val="true"/>
              </w:rPr>
              <w:tab/>
            </w:r>
            <w:r>
              <w:rPr>
                <w:rStyle w:val="IndexLink"/>
              </w:rPr>
              <w:t>213</w:t>
            </w:r>
          </w:hyperlink>
        </w:p>
        <w:p>
          <w:pPr>
            <w:pStyle w:val="Contents5"/>
            <w:tabs>
              <w:tab w:val="clear" w:pos="7892"/>
              <w:tab w:val="right" w:pos="9026" w:leader="dot"/>
            </w:tabs>
            <w:rPr/>
          </w:pPr>
          <w:hyperlink w:anchor="__RefHeading___Toc3358553_372815092">
            <w:r>
              <w:rPr>
                <w:webHidden/>
                <w:rStyle w:val="IndexLink"/>
                <w:rtl w:val="true"/>
              </w:rPr>
              <w:t>عدم ايجاد حق فسخ در بيمارى‌هاى مسرى نسبت به فرزند</w:t>
            </w:r>
            <w:r>
              <w:rPr>
                <w:rStyle w:val="IndexLink"/>
                <w:rtl w:val="true"/>
              </w:rPr>
              <w:tab/>
            </w:r>
            <w:r>
              <w:rPr>
                <w:rStyle w:val="IndexLink"/>
              </w:rPr>
              <w:t>213</w:t>
            </w:r>
          </w:hyperlink>
        </w:p>
        <w:p>
          <w:pPr>
            <w:pStyle w:val="Contents5"/>
            <w:tabs>
              <w:tab w:val="clear" w:pos="7892"/>
              <w:tab w:val="right" w:pos="9026" w:leader="dot"/>
            </w:tabs>
            <w:rPr/>
          </w:pPr>
          <w:hyperlink w:anchor="__RefHeading___Toc3358555_372815092">
            <w:r>
              <w:rPr>
                <w:webHidden/>
                <w:rStyle w:val="IndexLink"/>
                <w:rtl w:val="true"/>
              </w:rPr>
              <w:t>اطلاق حق فسخ نكاح به واسطه عيوب</w:t>
            </w:r>
            <w:r>
              <w:rPr>
                <w:rStyle w:val="IndexLink"/>
                <w:rtl w:val="true"/>
              </w:rPr>
              <w:tab/>
            </w:r>
            <w:r>
              <w:rPr>
                <w:rStyle w:val="IndexLink"/>
              </w:rPr>
              <w:t>214</w:t>
            </w:r>
          </w:hyperlink>
        </w:p>
        <w:p>
          <w:pPr>
            <w:pStyle w:val="Contents5"/>
            <w:tabs>
              <w:tab w:val="clear" w:pos="7892"/>
              <w:tab w:val="right" w:pos="9026" w:leader="dot"/>
            </w:tabs>
            <w:rPr/>
          </w:pPr>
          <w:hyperlink w:anchor="__RefHeading___Toc3358557_372815092">
            <w:r>
              <w:rPr>
                <w:webHidden/>
                <w:rStyle w:val="IndexLink"/>
                <w:rtl w:val="true"/>
              </w:rPr>
              <w:t>عدم خيار فسخ قبل از تحقق بيمارى موجب فسخ</w:t>
            </w:r>
            <w:r>
              <w:rPr>
                <w:rStyle w:val="IndexLink"/>
                <w:rtl w:val="true"/>
              </w:rPr>
              <w:tab/>
            </w:r>
            <w:r>
              <w:rPr>
                <w:rStyle w:val="IndexLink"/>
              </w:rPr>
              <w:t>214</w:t>
            </w:r>
          </w:hyperlink>
        </w:p>
        <w:p>
          <w:pPr>
            <w:pStyle w:val="Contents5"/>
            <w:tabs>
              <w:tab w:val="clear" w:pos="7892"/>
              <w:tab w:val="right" w:pos="9026" w:leader="dot"/>
            </w:tabs>
            <w:rPr/>
          </w:pPr>
          <w:hyperlink w:anchor="__RefHeading___Toc3358559_372815092">
            <w:r>
              <w:rPr>
                <w:webHidden/>
                <w:rStyle w:val="IndexLink"/>
                <w:rtl w:val="true"/>
              </w:rPr>
              <w:t>اطلاق افضا و ايجاد حق فسخ</w:t>
            </w:r>
            <w:r>
              <w:rPr>
                <w:rStyle w:val="IndexLink"/>
                <w:rtl w:val="true"/>
              </w:rPr>
              <w:tab/>
            </w:r>
            <w:r>
              <w:rPr>
                <w:rStyle w:val="IndexLink"/>
              </w:rPr>
              <w:t>214</w:t>
            </w:r>
          </w:hyperlink>
        </w:p>
        <w:p>
          <w:pPr>
            <w:pStyle w:val="Contents5"/>
            <w:tabs>
              <w:tab w:val="clear" w:pos="7892"/>
              <w:tab w:val="right" w:pos="9026" w:leader="dot"/>
            </w:tabs>
            <w:rPr/>
          </w:pPr>
          <w:hyperlink w:anchor="__RefHeading___Toc3358561_372815092">
            <w:r>
              <w:rPr>
                <w:webHidden/>
                <w:rStyle w:val="IndexLink"/>
                <w:rtl w:val="true"/>
              </w:rPr>
              <w:t>امكان درمان عيوب موجب حق فسخ</w:t>
            </w:r>
            <w:r>
              <w:rPr>
                <w:rStyle w:val="IndexLink"/>
                <w:rtl w:val="true"/>
              </w:rPr>
              <w:tab/>
            </w:r>
            <w:r>
              <w:rPr>
                <w:rStyle w:val="IndexLink"/>
              </w:rPr>
              <w:t>215</w:t>
            </w:r>
          </w:hyperlink>
        </w:p>
        <w:p>
          <w:pPr>
            <w:pStyle w:val="Contents5"/>
            <w:tabs>
              <w:tab w:val="clear" w:pos="7892"/>
              <w:tab w:val="right" w:pos="9026" w:leader="dot"/>
            </w:tabs>
            <w:rPr/>
          </w:pPr>
          <w:hyperlink w:anchor="__RefHeading___Toc3358563_372815092">
            <w:r>
              <w:rPr>
                <w:webHidden/>
                <w:rStyle w:val="IndexLink"/>
                <w:rtl w:val="true"/>
              </w:rPr>
              <w:t>طلاق حاكم از ناحيه عسر و حرج زن</w:t>
            </w:r>
            <w:r>
              <w:rPr>
                <w:rStyle w:val="IndexLink"/>
                <w:rtl w:val="true"/>
              </w:rPr>
              <w:tab/>
            </w:r>
            <w:r>
              <w:rPr>
                <w:rStyle w:val="IndexLink"/>
              </w:rPr>
              <w:t>215</w:t>
            </w:r>
          </w:hyperlink>
        </w:p>
        <w:p>
          <w:pPr>
            <w:pStyle w:val="Contents5"/>
            <w:tabs>
              <w:tab w:val="clear" w:pos="7892"/>
              <w:tab w:val="right" w:pos="9026" w:leader="dot"/>
            </w:tabs>
            <w:rPr/>
          </w:pPr>
          <w:hyperlink w:anchor="__RefHeading___Toc3358565_372815092">
            <w:r>
              <w:rPr>
                <w:webHidden/>
                <w:rStyle w:val="IndexLink"/>
                <w:rtl w:val="true"/>
              </w:rPr>
              <w:t>وكالت طلاق بلاعزل ضمن عقد خارج لازم</w:t>
            </w:r>
            <w:r>
              <w:rPr>
                <w:rStyle w:val="IndexLink"/>
                <w:rtl w:val="true"/>
              </w:rPr>
              <w:tab/>
            </w:r>
            <w:r>
              <w:rPr>
                <w:rStyle w:val="IndexLink"/>
              </w:rPr>
              <w:t>215</w:t>
            </w:r>
          </w:hyperlink>
        </w:p>
        <w:p>
          <w:pPr>
            <w:pStyle w:val="Contents5"/>
            <w:tabs>
              <w:tab w:val="clear" w:pos="7892"/>
              <w:tab w:val="right" w:pos="9026" w:leader="dot"/>
            </w:tabs>
            <w:rPr/>
          </w:pPr>
          <w:hyperlink w:anchor="__RefHeading___Toc3358567_372815092">
            <w:r>
              <w:rPr>
                <w:webHidden/>
                <w:rStyle w:val="IndexLink"/>
                <w:rtl w:val="true"/>
              </w:rPr>
              <w:t>عدم امكان رجوع به بذل از ناحيۀ غير مدخول بها</w:t>
            </w:r>
            <w:r>
              <w:rPr>
                <w:rStyle w:val="IndexLink"/>
                <w:rtl w:val="true"/>
              </w:rPr>
              <w:tab/>
            </w:r>
            <w:r>
              <w:rPr>
                <w:rStyle w:val="IndexLink"/>
              </w:rPr>
              <w:t>216</w:t>
            </w:r>
          </w:hyperlink>
        </w:p>
        <w:p>
          <w:pPr>
            <w:pStyle w:val="Contents5"/>
            <w:tabs>
              <w:tab w:val="clear" w:pos="7892"/>
              <w:tab w:val="right" w:pos="9026" w:leader="dot"/>
            </w:tabs>
            <w:rPr/>
          </w:pPr>
          <w:hyperlink w:anchor="__RefHeading___Toc3358569_372815092">
            <w:r>
              <w:rPr>
                <w:webHidden/>
                <w:rStyle w:val="IndexLink"/>
                <w:rtl w:val="true"/>
              </w:rPr>
              <w:t>عدم امكان اجبار زوج به طلاق</w:t>
            </w:r>
            <w:r>
              <w:rPr>
                <w:rStyle w:val="IndexLink"/>
                <w:rtl w:val="true"/>
              </w:rPr>
              <w:tab/>
            </w:r>
            <w:r>
              <w:rPr>
                <w:rStyle w:val="IndexLink"/>
              </w:rPr>
              <w:t>217</w:t>
            </w:r>
          </w:hyperlink>
        </w:p>
        <w:p>
          <w:pPr>
            <w:pStyle w:val="Contents5"/>
            <w:tabs>
              <w:tab w:val="clear" w:pos="7892"/>
              <w:tab w:val="right" w:pos="9026" w:leader="dot"/>
            </w:tabs>
            <w:rPr/>
          </w:pPr>
          <w:hyperlink w:anchor="__RefHeading___Toc3358571_372815092">
            <w:r>
              <w:rPr>
                <w:webHidden/>
                <w:rStyle w:val="IndexLink"/>
                <w:rtl w:val="true"/>
              </w:rPr>
              <w:t>وكالت مطلق زوجه در طلاق</w:t>
            </w:r>
            <w:r>
              <w:rPr>
                <w:rStyle w:val="IndexLink"/>
                <w:rtl w:val="true"/>
              </w:rPr>
              <w:tab/>
            </w:r>
            <w:r>
              <w:rPr>
                <w:rStyle w:val="IndexLink"/>
              </w:rPr>
              <w:t>218</w:t>
            </w:r>
          </w:hyperlink>
        </w:p>
        <w:p>
          <w:pPr>
            <w:pStyle w:val="Contents5"/>
            <w:tabs>
              <w:tab w:val="clear" w:pos="7892"/>
              <w:tab w:val="right" w:pos="9026" w:leader="dot"/>
            </w:tabs>
            <w:rPr/>
          </w:pPr>
          <w:hyperlink w:anchor="__RefHeading___Toc3358573_372815092">
            <w:r>
              <w:rPr>
                <w:webHidden/>
                <w:rStyle w:val="IndexLink"/>
                <w:rtl w:val="true"/>
              </w:rPr>
              <w:t>مفارقت جسمانى زوجه به دليل عدم تمكين وى</w:t>
            </w:r>
            <w:r>
              <w:rPr>
                <w:rStyle w:val="IndexLink"/>
                <w:rtl w:val="true"/>
              </w:rPr>
              <w:tab/>
            </w:r>
            <w:r>
              <w:rPr>
                <w:rStyle w:val="IndexLink"/>
              </w:rPr>
              <w:t>218</w:t>
            </w:r>
          </w:hyperlink>
        </w:p>
        <w:p>
          <w:pPr>
            <w:pStyle w:val="Contents5"/>
            <w:tabs>
              <w:tab w:val="clear" w:pos="7892"/>
              <w:tab w:val="right" w:pos="9026" w:leader="dot"/>
            </w:tabs>
            <w:rPr/>
          </w:pPr>
          <w:hyperlink w:anchor="__RefHeading___Toc3358575_372815092">
            <w:r>
              <w:rPr>
                <w:webHidden/>
                <w:rStyle w:val="IndexLink"/>
                <w:rtl w:val="true"/>
              </w:rPr>
              <w:t>استرداد درخواست طلاق از ناحيه زوج</w:t>
            </w:r>
            <w:r>
              <w:rPr>
                <w:rStyle w:val="IndexLink"/>
                <w:rtl w:val="true"/>
              </w:rPr>
              <w:tab/>
            </w:r>
            <w:r>
              <w:rPr>
                <w:rStyle w:val="IndexLink"/>
              </w:rPr>
              <w:t>218</w:t>
            </w:r>
          </w:hyperlink>
        </w:p>
        <w:p>
          <w:pPr>
            <w:pStyle w:val="Contents5"/>
            <w:tabs>
              <w:tab w:val="clear" w:pos="7892"/>
              <w:tab w:val="right" w:pos="9026" w:leader="dot"/>
            </w:tabs>
            <w:rPr/>
          </w:pPr>
          <w:hyperlink w:anchor="__RefHeading___Toc3358577_372815092">
            <w:r>
              <w:rPr>
                <w:webHidden/>
                <w:rStyle w:val="IndexLink"/>
                <w:rtl w:val="true"/>
              </w:rPr>
              <w:t>امكان تقاضاى فسخ متعه از دادگاه</w:t>
            </w:r>
            <w:r>
              <w:rPr>
                <w:rStyle w:val="IndexLink"/>
                <w:rtl w:val="true"/>
              </w:rPr>
              <w:tab/>
            </w:r>
            <w:r>
              <w:rPr>
                <w:rStyle w:val="IndexLink"/>
              </w:rPr>
              <w:t>219</w:t>
            </w:r>
          </w:hyperlink>
        </w:p>
        <w:p>
          <w:pPr>
            <w:pStyle w:val="Contents5"/>
            <w:tabs>
              <w:tab w:val="clear" w:pos="7892"/>
              <w:tab w:val="right" w:pos="9026" w:leader="dot"/>
            </w:tabs>
            <w:rPr/>
          </w:pPr>
          <w:hyperlink w:anchor="__RefHeading___Toc3358579_372815092">
            <w:r>
              <w:rPr>
                <w:webHidden/>
                <w:rStyle w:val="IndexLink"/>
                <w:rtl w:val="true"/>
              </w:rPr>
              <w:t>حكم نشوز زن در ايام عقد بستگى</w:t>
            </w:r>
            <w:r>
              <w:rPr>
                <w:rStyle w:val="IndexLink"/>
                <w:rtl w:val="true"/>
              </w:rPr>
              <w:tab/>
            </w:r>
            <w:r>
              <w:rPr>
                <w:rStyle w:val="IndexLink"/>
              </w:rPr>
              <w:t>219</w:t>
            </w:r>
          </w:hyperlink>
        </w:p>
        <w:p>
          <w:pPr>
            <w:pStyle w:val="Contents5"/>
            <w:tabs>
              <w:tab w:val="clear" w:pos="7892"/>
              <w:tab w:val="right" w:pos="9026" w:leader="dot"/>
            </w:tabs>
            <w:rPr/>
          </w:pPr>
          <w:hyperlink w:anchor="__RefHeading___Toc3358581_372815092">
            <w:r>
              <w:rPr>
                <w:webHidden/>
                <w:rStyle w:val="IndexLink"/>
                <w:rtl w:val="true"/>
              </w:rPr>
              <w:t>كفايت سماع صيغه طلاق</w:t>
            </w:r>
            <w:r>
              <w:rPr>
                <w:rStyle w:val="IndexLink"/>
                <w:rtl w:val="true"/>
              </w:rPr>
              <w:tab/>
            </w:r>
            <w:r>
              <w:rPr>
                <w:rStyle w:val="IndexLink"/>
              </w:rPr>
              <w:t>220</w:t>
            </w:r>
          </w:hyperlink>
        </w:p>
        <w:p>
          <w:pPr>
            <w:pStyle w:val="Contents5"/>
            <w:tabs>
              <w:tab w:val="clear" w:pos="7892"/>
              <w:tab w:val="right" w:pos="9026" w:leader="dot"/>
            </w:tabs>
            <w:rPr/>
          </w:pPr>
          <w:hyperlink w:anchor="__RefHeading___Toc3358583_372815092">
            <w:r>
              <w:rPr>
                <w:webHidden/>
                <w:rStyle w:val="IndexLink"/>
                <w:rtl w:val="true"/>
              </w:rPr>
              <w:t>تلازم ادّعاى رجوع زن و عدم رجوع مرد در عدّه رجعيه</w:t>
            </w:r>
            <w:r>
              <w:rPr>
                <w:rStyle w:val="IndexLink"/>
                <w:rtl w:val="true"/>
              </w:rPr>
              <w:tab/>
            </w:r>
            <w:r>
              <w:rPr>
                <w:rStyle w:val="IndexLink"/>
              </w:rPr>
              <w:t>221</w:t>
            </w:r>
          </w:hyperlink>
        </w:p>
        <w:p>
          <w:pPr>
            <w:pStyle w:val="Contents5"/>
            <w:tabs>
              <w:tab w:val="clear" w:pos="7892"/>
              <w:tab w:val="right" w:pos="9026" w:leader="dot"/>
            </w:tabs>
            <w:rPr/>
          </w:pPr>
          <w:hyperlink w:anchor="__RefHeading___Toc3358585_372815092">
            <w:r>
              <w:rPr>
                <w:webHidden/>
                <w:rStyle w:val="IndexLink"/>
                <w:rtl w:val="true"/>
              </w:rPr>
              <w:t>امكان صدور حكم نشوز مرد</w:t>
            </w:r>
            <w:r>
              <w:rPr>
                <w:rStyle w:val="IndexLink"/>
                <w:rtl w:val="true"/>
              </w:rPr>
              <w:tab/>
            </w:r>
            <w:r>
              <w:rPr>
                <w:rStyle w:val="IndexLink"/>
              </w:rPr>
              <w:t>221</w:t>
            </w:r>
          </w:hyperlink>
        </w:p>
        <w:p>
          <w:pPr>
            <w:pStyle w:val="Contents5"/>
            <w:tabs>
              <w:tab w:val="clear" w:pos="7892"/>
              <w:tab w:val="right" w:pos="9026" w:leader="dot"/>
            </w:tabs>
            <w:rPr/>
          </w:pPr>
          <w:hyperlink w:anchor="__RefHeading___Toc3358587_372815092">
            <w:r>
              <w:rPr>
                <w:webHidden/>
                <w:rStyle w:val="IndexLink"/>
                <w:rtl w:val="true"/>
              </w:rPr>
              <w:t>صحّت طلاق در فرض عدم تمايل قلبى زوج</w:t>
            </w:r>
            <w:r>
              <w:rPr>
                <w:rStyle w:val="IndexLink"/>
                <w:rtl w:val="true"/>
              </w:rPr>
              <w:tab/>
            </w:r>
            <w:r>
              <w:rPr>
                <w:rStyle w:val="IndexLink"/>
              </w:rPr>
              <w:t>222</w:t>
            </w:r>
          </w:hyperlink>
        </w:p>
        <w:p>
          <w:pPr>
            <w:pStyle w:val="Contents5"/>
            <w:tabs>
              <w:tab w:val="clear" w:pos="7892"/>
              <w:tab w:val="right" w:pos="9026" w:leader="dot"/>
            </w:tabs>
            <w:rPr/>
          </w:pPr>
          <w:hyperlink w:anchor="__RefHeading___Toc3358589_372815092">
            <w:r>
              <w:rPr>
                <w:webHidden/>
                <w:rStyle w:val="IndexLink"/>
                <w:rtl w:val="true"/>
              </w:rPr>
              <w:t>طلاق زن با وجود عقد در زمان عده نكاح اول</w:t>
            </w:r>
            <w:r>
              <w:rPr>
                <w:rStyle w:val="IndexLink"/>
                <w:rtl w:val="true"/>
              </w:rPr>
              <w:tab/>
            </w:r>
            <w:r>
              <w:rPr>
                <w:rStyle w:val="IndexLink"/>
              </w:rPr>
              <w:t>222</w:t>
            </w:r>
          </w:hyperlink>
        </w:p>
        <w:p>
          <w:pPr>
            <w:pStyle w:val="Contents5"/>
            <w:tabs>
              <w:tab w:val="clear" w:pos="7892"/>
              <w:tab w:val="right" w:pos="9026" w:leader="dot"/>
            </w:tabs>
            <w:rPr/>
          </w:pPr>
          <w:hyperlink w:anchor="__RefHeading___Toc3358591_372815092">
            <w:r>
              <w:rPr>
                <w:webHidden/>
                <w:rStyle w:val="IndexLink"/>
                <w:rtl w:val="true"/>
              </w:rPr>
              <w:t xml:space="preserve">عدم امكان رجوع زن به بذل </w:t>
            </w:r>
            <w:r>
              <w:rPr>
                <w:rStyle w:val="IndexLink"/>
                <w:rtl w:val="true"/>
              </w:rPr>
              <w:t>(</w:t>
            </w:r>
            <w:r>
              <w:rPr>
                <w:rStyle w:val="IndexLink"/>
                <w:rtl w:val="true"/>
              </w:rPr>
              <w:t>پس از سه طلاق</w:t>
            </w:r>
            <w:r>
              <w:rPr>
                <w:rStyle w:val="IndexLink"/>
                <w:rtl w:val="true"/>
              </w:rPr>
              <w:t>)</w:t>
              <w:tab/>
            </w:r>
            <w:r>
              <w:rPr>
                <w:rStyle w:val="IndexLink"/>
              </w:rPr>
              <w:t>223</w:t>
            </w:r>
          </w:hyperlink>
        </w:p>
        <w:p>
          <w:pPr>
            <w:pStyle w:val="Contents5"/>
            <w:tabs>
              <w:tab w:val="clear" w:pos="7892"/>
              <w:tab w:val="right" w:pos="9026" w:leader="dot"/>
            </w:tabs>
            <w:rPr/>
          </w:pPr>
          <w:hyperlink w:anchor="__RefHeading___Toc3358593_372815092">
            <w:r>
              <w:rPr>
                <w:webHidden/>
                <w:rStyle w:val="IndexLink"/>
                <w:rtl w:val="true"/>
              </w:rPr>
              <w:t>عدم اثر رجوع شوهر بدون رجوع زوجه به بذل</w:t>
            </w:r>
            <w:r>
              <w:rPr>
                <w:rStyle w:val="IndexLink"/>
                <w:rtl w:val="true"/>
              </w:rPr>
              <w:tab/>
            </w:r>
            <w:r>
              <w:rPr>
                <w:rStyle w:val="IndexLink"/>
              </w:rPr>
              <w:t>223</w:t>
            </w:r>
          </w:hyperlink>
        </w:p>
        <w:p>
          <w:pPr>
            <w:pStyle w:val="Contents5"/>
            <w:tabs>
              <w:tab w:val="clear" w:pos="7892"/>
              <w:tab w:val="right" w:pos="9026" w:leader="dot"/>
            </w:tabs>
            <w:rPr/>
          </w:pPr>
          <w:hyperlink w:anchor="__RefHeading___Toc3358595_372815092">
            <w:r>
              <w:rPr>
                <w:webHidden/>
                <w:rStyle w:val="IndexLink"/>
                <w:rtl w:val="true"/>
              </w:rPr>
              <w:t>وطى دختر قبل از بلوغ</w:t>
            </w:r>
            <w:r>
              <w:rPr>
                <w:rStyle w:val="IndexLink"/>
                <w:rtl w:val="true"/>
              </w:rPr>
              <w:tab/>
            </w:r>
            <w:r>
              <w:rPr>
                <w:rStyle w:val="IndexLink"/>
              </w:rPr>
              <w:t>224</w:t>
            </w:r>
          </w:hyperlink>
        </w:p>
        <w:p>
          <w:pPr>
            <w:pStyle w:val="Contents5"/>
            <w:tabs>
              <w:tab w:val="clear" w:pos="7892"/>
              <w:tab w:val="right" w:pos="9026" w:leader="dot"/>
            </w:tabs>
            <w:rPr/>
          </w:pPr>
          <w:hyperlink w:anchor="__RefHeading___Toc3358597_372815092">
            <w:r>
              <w:rPr>
                <w:webHidden/>
                <w:rStyle w:val="IndexLink"/>
                <w:rtl w:val="true"/>
              </w:rPr>
              <w:t>نسخ قبل از دخول يا پس از آن</w:t>
            </w:r>
            <w:r>
              <w:rPr>
                <w:rStyle w:val="IndexLink"/>
                <w:rtl w:val="true"/>
              </w:rPr>
              <w:tab/>
            </w:r>
            <w:r>
              <w:rPr>
                <w:rStyle w:val="IndexLink"/>
              </w:rPr>
              <w:t>224</w:t>
            </w:r>
          </w:hyperlink>
        </w:p>
        <w:p>
          <w:pPr>
            <w:pStyle w:val="Contents5"/>
            <w:tabs>
              <w:tab w:val="clear" w:pos="7892"/>
              <w:tab w:val="right" w:pos="9026" w:leader="dot"/>
            </w:tabs>
            <w:rPr/>
          </w:pPr>
          <w:hyperlink w:anchor="__RefHeading___Toc3358599_372815092">
            <w:r>
              <w:rPr>
                <w:webHidden/>
                <w:rStyle w:val="IndexLink"/>
                <w:rtl w:val="true"/>
              </w:rPr>
              <w:t>طلاق فضولى و اكراهى</w:t>
            </w:r>
            <w:r>
              <w:rPr>
                <w:rStyle w:val="IndexLink"/>
                <w:rtl w:val="true"/>
              </w:rPr>
              <w:tab/>
            </w:r>
            <w:r>
              <w:rPr>
                <w:rStyle w:val="IndexLink"/>
              </w:rPr>
              <w:t>224</w:t>
            </w:r>
          </w:hyperlink>
        </w:p>
        <w:p>
          <w:pPr>
            <w:pStyle w:val="Contents5"/>
            <w:tabs>
              <w:tab w:val="clear" w:pos="7892"/>
              <w:tab w:val="right" w:pos="9026" w:leader="dot"/>
            </w:tabs>
            <w:rPr/>
          </w:pPr>
          <w:hyperlink w:anchor="__RefHeading___Toc3358601_372815092">
            <w:r>
              <w:rPr>
                <w:webHidden/>
                <w:rStyle w:val="IndexLink"/>
                <w:rtl w:val="true"/>
              </w:rPr>
              <w:t>نرسيدن نامه مبنى بر رجوع از طلاق</w:t>
            </w:r>
            <w:r>
              <w:rPr>
                <w:rStyle w:val="IndexLink"/>
                <w:rtl w:val="true"/>
              </w:rPr>
              <w:tab/>
            </w:r>
            <w:r>
              <w:rPr>
                <w:rStyle w:val="IndexLink"/>
              </w:rPr>
              <w:t>225</w:t>
            </w:r>
          </w:hyperlink>
        </w:p>
        <w:p>
          <w:pPr>
            <w:pStyle w:val="Contents5"/>
            <w:tabs>
              <w:tab w:val="clear" w:pos="7892"/>
              <w:tab w:val="right" w:pos="9026" w:leader="dot"/>
            </w:tabs>
            <w:rPr/>
          </w:pPr>
          <w:hyperlink w:anchor="__RefHeading___Toc3358603_372815092">
            <w:r>
              <w:rPr>
                <w:webHidden/>
                <w:rStyle w:val="IndexLink"/>
                <w:rtl w:val="true"/>
              </w:rPr>
              <w:t>ادّعاى زوجه مبنى بر اكراهى بودن طلاق</w:t>
            </w:r>
            <w:r>
              <w:rPr>
                <w:rStyle w:val="IndexLink"/>
                <w:rtl w:val="true"/>
              </w:rPr>
              <w:tab/>
            </w:r>
            <w:r>
              <w:rPr>
                <w:rStyle w:val="IndexLink"/>
              </w:rPr>
              <w:t>225</w:t>
            </w:r>
          </w:hyperlink>
        </w:p>
        <w:p>
          <w:pPr>
            <w:pStyle w:val="Contents4"/>
            <w:tabs>
              <w:tab w:val="clear" w:pos="8176"/>
              <w:tab w:val="right" w:pos="9026" w:leader="dot"/>
            </w:tabs>
            <w:rPr/>
          </w:pPr>
          <w:hyperlink w:anchor="__RefHeading___Toc3358605_372815092">
            <w:r>
              <w:rPr>
                <w:webHidden/>
                <w:rStyle w:val="IndexLink"/>
              </w:rPr>
              <w:t>20</w:t>
            </w:r>
            <w:r>
              <w:rPr>
                <w:rStyle w:val="IndexLink"/>
                <w:rtl w:val="true"/>
              </w:rPr>
              <w:t xml:space="preserve"> - </w:t>
            </w:r>
            <w:r>
              <w:rPr>
                <w:rStyle w:val="IndexLink"/>
                <w:rtl w:val="true"/>
              </w:rPr>
              <w:t>اهداى نطفه و حضانت</w:t>
            </w:r>
            <w:r>
              <w:rPr>
                <w:rStyle w:val="IndexLink"/>
                <w:rtl w:val="true"/>
              </w:rPr>
              <w:tab/>
            </w:r>
            <w:r>
              <w:rPr>
                <w:rStyle w:val="IndexLink"/>
              </w:rPr>
              <w:t>225</w:t>
            </w:r>
          </w:hyperlink>
        </w:p>
        <w:p>
          <w:pPr>
            <w:pStyle w:val="Contents5"/>
            <w:tabs>
              <w:tab w:val="clear" w:pos="7892"/>
              <w:tab w:val="right" w:pos="9026" w:leader="dot"/>
            </w:tabs>
            <w:rPr/>
          </w:pPr>
          <w:hyperlink w:anchor="__RefHeading___Toc3358607_372815092">
            <w:r>
              <w:rPr>
                <w:webHidden/>
                <w:rStyle w:val="IndexLink"/>
                <w:rtl w:val="true"/>
              </w:rPr>
              <w:t>انتقال نطفه زوج به رحم زن پس از مرگ زوج</w:t>
            </w:r>
            <w:r>
              <w:rPr>
                <w:rStyle w:val="IndexLink"/>
                <w:rtl w:val="true"/>
              </w:rPr>
              <w:tab/>
            </w:r>
            <w:r>
              <w:rPr>
                <w:rStyle w:val="IndexLink"/>
              </w:rPr>
              <w:t>225</w:t>
            </w:r>
          </w:hyperlink>
        </w:p>
        <w:p>
          <w:pPr>
            <w:pStyle w:val="Contents5"/>
            <w:tabs>
              <w:tab w:val="clear" w:pos="7892"/>
              <w:tab w:val="right" w:pos="9026" w:leader="dot"/>
            </w:tabs>
            <w:rPr/>
          </w:pPr>
          <w:hyperlink w:anchor="__RefHeading___Toc3358609_372815092">
            <w:r>
              <w:rPr>
                <w:webHidden/>
                <w:rStyle w:val="IndexLink"/>
                <w:rtl w:val="true"/>
              </w:rPr>
              <w:t>اهداى جنين به طريق شرعى</w:t>
            </w:r>
            <w:r>
              <w:rPr>
                <w:rStyle w:val="IndexLink"/>
                <w:rtl w:val="true"/>
              </w:rPr>
              <w:tab/>
            </w:r>
            <w:r>
              <w:rPr>
                <w:rStyle w:val="IndexLink"/>
              </w:rPr>
              <w:t>226</w:t>
            </w:r>
          </w:hyperlink>
        </w:p>
        <w:p>
          <w:pPr>
            <w:pStyle w:val="Contents5"/>
            <w:tabs>
              <w:tab w:val="clear" w:pos="7892"/>
              <w:tab w:val="right" w:pos="9026" w:leader="dot"/>
            </w:tabs>
            <w:rPr/>
          </w:pPr>
          <w:hyperlink w:anchor="__RefHeading___Toc3358611_372815092">
            <w:r>
              <w:rPr>
                <w:webHidden/>
                <w:rStyle w:val="IndexLink"/>
                <w:rtl w:val="true"/>
              </w:rPr>
              <w:t>حفظ مصالح نابالغ در حضانت</w:t>
            </w:r>
            <w:r>
              <w:rPr>
                <w:rStyle w:val="IndexLink"/>
                <w:rtl w:val="true"/>
              </w:rPr>
              <w:tab/>
            </w:r>
            <w:r>
              <w:rPr>
                <w:rStyle w:val="IndexLink"/>
              </w:rPr>
              <w:t>228</w:t>
            </w:r>
          </w:hyperlink>
        </w:p>
        <w:p>
          <w:pPr>
            <w:pStyle w:val="Contents5"/>
            <w:tabs>
              <w:tab w:val="clear" w:pos="7892"/>
              <w:tab w:val="right" w:pos="9026" w:leader="dot"/>
            </w:tabs>
            <w:rPr/>
          </w:pPr>
          <w:hyperlink w:anchor="__RefHeading___Toc3358613_372815092">
            <w:r>
              <w:rPr>
                <w:webHidden/>
                <w:rStyle w:val="IndexLink"/>
                <w:rtl w:val="true"/>
              </w:rPr>
              <w:t>رسيدن حضانت به مادر با وجود حيات پدربزرگ</w:t>
            </w:r>
            <w:r>
              <w:rPr>
                <w:rStyle w:val="IndexLink"/>
                <w:rtl w:val="true"/>
              </w:rPr>
              <w:tab/>
            </w:r>
            <w:r>
              <w:rPr>
                <w:rStyle w:val="IndexLink"/>
              </w:rPr>
              <w:t>229</w:t>
            </w:r>
          </w:hyperlink>
        </w:p>
        <w:p>
          <w:pPr>
            <w:pStyle w:val="Contents5"/>
            <w:tabs>
              <w:tab w:val="clear" w:pos="7892"/>
              <w:tab w:val="right" w:pos="9026" w:leader="dot"/>
            </w:tabs>
            <w:rPr/>
          </w:pPr>
          <w:hyperlink w:anchor="__RefHeading___Toc3358615_372815092">
            <w:r>
              <w:rPr>
                <w:webHidden/>
                <w:rStyle w:val="IndexLink"/>
                <w:rtl w:val="true"/>
              </w:rPr>
              <w:t>حضانت پس از مرگ پدر و مادر</w:t>
            </w:r>
            <w:r>
              <w:rPr>
                <w:rStyle w:val="IndexLink"/>
                <w:rtl w:val="true"/>
              </w:rPr>
              <w:tab/>
            </w:r>
            <w:r>
              <w:rPr>
                <w:rStyle w:val="IndexLink"/>
              </w:rPr>
              <w:t>229</w:t>
            </w:r>
          </w:hyperlink>
        </w:p>
        <w:p>
          <w:pPr>
            <w:pStyle w:val="Contents4"/>
            <w:tabs>
              <w:tab w:val="clear" w:pos="8176"/>
              <w:tab w:val="right" w:pos="9026" w:leader="dot"/>
            </w:tabs>
            <w:rPr/>
          </w:pPr>
          <w:hyperlink w:anchor="__RefHeading___Toc3358617_372815092">
            <w:r>
              <w:rPr>
                <w:webHidden/>
                <w:rStyle w:val="IndexLink"/>
              </w:rPr>
              <w:t>21</w:t>
            </w:r>
            <w:r>
              <w:rPr>
                <w:rStyle w:val="IndexLink"/>
                <w:rtl w:val="true"/>
              </w:rPr>
              <w:t xml:space="preserve"> - </w:t>
            </w:r>
            <w:r>
              <w:rPr>
                <w:rStyle w:val="IndexLink"/>
                <w:rtl w:val="true"/>
              </w:rPr>
              <w:t>حجر</w:t>
            </w:r>
            <w:r>
              <w:rPr>
                <w:rStyle w:val="IndexLink"/>
                <w:rtl w:val="true"/>
              </w:rPr>
              <w:tab/>
            </w:r>
            <w:r>
              <w:rPr>
                <w:rStyle w:val="IndexLink"/>
              </w:rPr>
              <w:t>229</w:t>
            </w:r>
          </w:hyperlink>
        </w:p>
        <w:p>
          <w:pPr>
            <w:pStyle w:val="Contents5"/>
            <w:tabs>
              <w:tab w:val="clear" w:pos="7892"/>
              <w:tab w:val="right" w:pos="9026" w:leader="dot"/>
            </w:tabs>
            <w:rPr/>
          </w:pPr>
          <w:hyperlink w:anchor="__RefHeading___Toc3358619_372815092">
            <w:r>
              <w:rPr>
                <w:webHidden/>
                <w:rStyle w:val="IndexLink"/>
                <w:rtl w:val="true"/>
              </w:rPr>
              <w:t>عدم نفوذ معاملات در زوال عقل منجر به حدّ جنون يا سفه</w:t>
            </w:r>
            <w:r>
              <w:rPr>
                <w:rStyle w:val="IndexLink"/>
                <w:rtl w:val="true"/>
              </w:rPr>
              <w:tab/>
            </w:r>
            <w:r>
              <w:rPr>
                <w:rStyle w:val="IndexLink"/>
              </w:rPr>
              <w:t>229</w:t>
            </w:r>
          </w:hyperlink>
        </w:p>
        <w:p>
          <w:pPr>
            <w:pStyle w:val="Contents5"/>
            <w:tabs>
              <w:tab w:val="clear" w:pos="7892"/>
              <w:tab w:val="right" w:pos="9026" w:leader="dot"/>
            </w:tabs>
            <w:rPr/>
          </w:pPr>
          <w:hyperlink w:anchor="__RefHeading___Toc3358621_372815092">
            <w:r>
              <w:rPr>
                <w:webHidden/>
                <w:rStyle w:val="IndexLink"/>
                <w:rtl w:val="true"/>
              </w:rPr>
              <w:t>حكم معامله قيّم قبل از اخذ سمت</w:t>
            </w:r>
            <w:r>
              <w:rPr>
                <w:rStyle w:val="IndexLink"/>
                <w:rtl w:val="true"/>
              </w:rPr>
              <w:tab/>
            </w:r>
            <w:r>
              <w:rPr>
                <w:rStyle w:val="IndexLink"/>
              </w:rPr>
              <w:t>230</w:t>
            </w:r>
          </w:hyperlink>
        </w:p>
        <w:p>
          <w:pPr>
            <w:pStyle w:val="Contents5"/>
            <w:tabs>
              <w:tab w:val="clear" w:pos="7892"/>
              <w:tab w:val="right" w:pos="9026" w:leader="dot"/>
            </w:tabs>
            <w:rPr/>
          </w:pPr>
          <w:hyperlink w:anchor="__RefHeading___Toc3358623_372815092">
            <w:r>
              <w:rPr>
                <w:webHidden/>
                <w:rStyle w:val="IndexLink"/>
                <w:rtl w:val="true"/>
              </w:rPr>
              <w:t>بقاى ولايت ولى قهرى تا اثبات رشد</w:t>
            </w:r>
            <w:r>
              <w:rPr>
                <w:rStyle w:val="IndexLink"/>
                <w:rtl w:val="true"/>
              </w:rPr>
              <w:tab/>
            </w:r>
            <w:r>
              <w:rPr>
                <w:rStyle w:val="IndexLink"/>
              </w:rPr>
              <w:t>231</w:t>
            </w:r>
          </w:hyperlink>
        </w:p>
        <w:p>
          <w:pPr>
            <w:pStyle w:val="Contents5"/>
            <w:tabs>
              <w:tab w:val="clear" w:pos="7892"/>
              <w:tab w:val="right" w:pos="9026" w:leader="dot"/>
            </w:tabs>
            <w:rPr/>
          </w:pPr>
          <w:hyperlink w:anchor="__RefHeading___Toc3358625_372815092">
            <w:r>
              <w:rPr>
                <w:webHidden/>
                <w:rStyle w:val="IndexLink"/>
                <w:rtl w:val="true"/>
              </w:rPr>
              <w:t>حدوث حجر در عقود لازم</w:t>
            </w:r>
            <w:r>
              <w:rPr>
                <w:rStyle w:val="IndexLink"/>
                <w:rtl w:val="true"/>
              </w:rPr>
              <w:tab/>
            </w:r>
            <w:r>
              <w:rPr>
                <w:rStyle w:val="IndexLink"/>
              </w:rPr>
              <w:t>231</w:t>
            </w:r>
          </w:hyperlink>
        </w:p>
        <w:p>
          <w:pPr>
            <w:pStyle w:val="Contents5"/>
            <w:tabs>
              <w:tab w:val="clear" w:pos="7892"/>
              <w:tab w:val="right" w:pos="9026" w:leader="dot"/>
            </w:tabs>
            <w:rPr/>
          </w:pPr>
          <w:hyperlink w:anchor="__RefHeading___Toc3358627_372815092">
            <w:r>
              <w:rPr>
                <w:webHidden/>
                <w:rStyle w:val="IndexLink"/>
                <w:rtl w:val="true"/>
              </w:rPr>
              <w:t>حق گذشت اولياى صغار و مجانين در ضرب و جرح و توهين</w:t>
            </w:r>
            <w:r>
              <w:rPr>
                <w:rStyle w:val="IndexLink"/>
                <w:rtl w:val="true"/>
              </w:rPr>
              <w:tab/>
            </w:r>
            <w:r>
              <w:rPr>
                <w:rStyle w:val="IndexLink"/>
              </w:rPr>
              <w:t>232</w:t>
            </w:r>
          </w:hyperlink>
        </w:p>
        <w:p>
          <w:pPr>
            <w:pStyle w:val="Contents5"/>
            <w:tabs>
              <w:tab w:val="clear" w:pos="7892"/>
              <w:tab w:val="right" w:pos="9026" w:leader="dot"/>
            </w:tabs>
            <w:rPr/>
          </w:pPr>
          <w:hyperlink w:anchor="__RefHeading___Toc3358629_372815092">
            <w:r>
              <w:rPr>
                <w:webHidden/>
                <w:rStyle w:val="IndexLink"/>
                <w:rtl w:val="true"/>
              </w:rPr>
              <w:t>تأثير جنون در امور كيفرى و مدنى</w:t>
            </w:r>
            <w:r>
              <w:rPr>
                <w:rStyle w:val="IndexLink"/>
                <w:rtl w:val="true"/>
              </w:rPr>
              <w:tab/>
            </w:r>
            <w:r>
              <w:rPr>
                <w:rStyle w:val="IndexLink"/>
              </w:rPr>
              <w:t>232</w:t>
            </w:r>
          </w:hyperlink>
        </w:p>
        <w:p>
          <w:pPr>
            <w:pStyle w:val="Contents5"/>
            <w:tabs>
              <w:tab w:val="clear" w:pos="7892"/>
              <w:tab w:val="right" w:pos="9026" w:leader="dot"/>
            </w:tabs>
            <w:rPr/>
          </w:pPr>
          <w:hyperlink w:anchor="__RefHeading___Toc3358631_372815092">
            <w:r>
              <w:rPr>
                <w:webHidden/>
                <w:rStyle w:val="IndexLink"/>
                <w:rtl w:val="true"/>
              </w:rPr>
              <w:t>غير قابل عزل بودن ولى قهرى</w:t>
            </w:r>
            <w:r>
              <w:rPr>
                <w:rStyle w:val="IndexLink"/>
                <w:rtl w:val="true"/>
              </w:rPr>
              <w:tab/>
            </w:r>
            <w:r>
              <w:rPr>
                <w:rStyle w:val="IndexLink"/>
              </w:rPr>
              <w:t>233</w:t>
            </w:r>
          </w:hyperlink>
        </w:p>
        <w:p>
          <w:pPr>
            <w:pStyle w:val="Contents5"/>
            <w:tabs>
              <w:tab w:val="clear" w:pos="7892"/>
              <w:tab w:val="right" w:pos="9026" w:leader="dot"/>
            </w:tabs>
            <w:rPr/>
          </w:pPr>
          <w:hyperlink w:anchor="__RefHeading___Toc3358633_372815092">
            <w:r>
              <w:rPr>
                <w:webHidden/>
                <w:rStyle w:val="IndexLink"/>
                <w:rtl w:val="true"/>
              </w:rPr>
              <w:t>محدوديت حجر معسر به امور مالى</w:t>
            </w:r>
            <w:r>
              <w:rPr>
                <w:rStyle w:val="IndexLink"/>
                <w:rtl w:val="true"/>
              </w:rPr>
              <w:tab/>
            </w:r>
            <w:r>
              <w:rPr>
                <w:rStyle w:val="IndexLink"/>
              </w:rPr>
              <w:t>233</w:t>
            </w:r>
          </w:hyperlink>
        </w:p>
        <w:p>
          <w:pPr>
            <w:pStyle w:val="Contents5"/>
            <w:tabs>
              <w:tab w:val="clear" w:pos="7892"/>
              <w:tab w:val="right" w:pos="9026" w:leader="dot"/>
            </w:tabs>
            <w:rPr/>
          </w:pPr>
          <w:hyperlink w:anchor="__RefHeading___Toc3358635_372815092">
            <w:r>
              <w:rPr>
                <w:webHidden/>
                <w:rStyle w:val="IndexLink"/>
                <w:rtl w:val="true"/>
              </w:rPr>
              <w:t>ادّعاى اعسار</w:t>
            </w:r>
            <w:r>
              <w:rPr>
                <w:rStyle w:val="IndexLink"/>
                <w:rtl w:val="true"/>
              </w:rPr>
              <w:tab/>
            </w:r>
            <w:r>
              <w:rPr>
                <w:rStyle w:val="IndexLink"/>
              </w:rPr>
              <w:t>234</w:t>
            </w:r>
          </w:hyperlink>
        </w:p>
        <w:p>
          <w:pPr>
            <w:pStyle w:val="Contents5"/>
            <w:tabs>
              <w:tab w:val="clear" w:pos="7892"/>
              <w:tab w:val="right" w:pos="9026" w:leader="dot"/>
            </w:tabs>
            <w:rPr/>
          </w:pPr>
          <w:hyperlink w:anchor="__RefHeading___Toc3358637_372815092">
            <w:r>
              <w:rPr>
                <w:webHidden/>
                <w:rStyle w:val="IndexLink"/>
                <w:rtl w:val="true"/>
              </w:rPr>
              <w:t>اقرار مفلس به دين در ذمه</w:t>
            </w:r>
            <w:r>
              <w:rPr>
                <w:rStyle w:val="IndexLink"/>
                <w:rtl w:val="true"/>
              </w:rPr>
              <w:tab/>
            </w:r>
            <w:r>
              <w:rPr>
                <w:rStyle w:val="IndexLink"/>
              </w:rPr>
              <w:t>234</w:t>
            </w:r>
          </w:hyperlink>
        </w:p>
        <w:p>
          <w:pPr>
            <w:pStyle w:val="Contents5"/>
            <w:tabs>
              <w:tab w:val="clear" w:pos="7892"/>
              <w:tab w:val="right" w:pos="9026" w:leader="dot"/>
            </w:tabs>
            <w:rPr/>
          </w:pPr>
          <w:hyperlink w:anchor="__RefHeading___Toc3358639_372815092">
            <w:r>
              <w:rPr>
                <w:webHidden/>
                <w:rStyle w:val="IndexLink"/>
                <w:rtl w:val="true"/>
              </w:rPr>
              <w:t>حالّ نشدن ديون مؤجل مفلس</w:t>
            </w:r>
            <w:r>
              <w:rPr>
                <w:rStyle w:val="IndexLink"/>
                <w:rtl w:val="true"/>
              </w:rPr>
              <w:tab/>
            </w:r>
            <w:r>
              <w:rPr>
                <w:rStyle w:val="IndexLink"/>
              </w:rPr>
              <w:t>234</w:t>
            </w:r>
          </w:hyperlink>
        </w:p>
        <w:p>
          <w:pPr>
            <w:pStyle w:val="Contents3"/>
            <w:tabs>
              <w:tab w:val="clear" w:pos="8459"/>
              <w:tab w:val="right" w:pos="9026" w:leader="dot"/>
            </w:tabs>
            <w:rPr/>
          </w:pPr>
          <w:hyperlink w:anchor="__RefHeading___Toc3358641_372815092">
            <w:r>
              <w:rPr>
                <w:webHidden/>
                <w:rStyle w:val="IndexLink"/>
                <w:rtl w:val="true"/>
              </w:rPr>
              <w:t>بخش سوم</w:t>
            </w:r>
            <w:r>
              <w:rPr>
                <w:rStyle w:val="IndexLink"/>
                <w:rtl w:val="true"/>
              </w:rPr>
              <w:t xml:space="preserve">: </w:t>
            </w:r>
            <w:r>
              <w:rPr>
                <w:rStyle w:val="IndexLink"/>
                <w:rtl w:val="true"/>
              </w:rPr>
              <w:t>ادلۀ اثبات</w:t>
            </w:r>
            <w:r>
              <w:rPr>
                <w:rStyle w:val="IndexLink"/>
                <w:rtl w:val="true"/>
              </w:rPr>
              <w:tab/>
            </w:r>
            <w:r>
              <w:rPr>
                <w:rStyle w:val="IndexLink"/>
              </w:rPr>
              <w:t>235</w:t>
            </w:r>
          </w:hyperlink>
        </w:p>
        <w:p>
          <w:pPr>
            <w:pStyle w:val="Contents4"/>
            <w:tabs>
              <w:tab w:val="clear" w:pos="8176"/>
              <w:tab w:val="right" w:pos="9026" w:leader="dot"/>
            </w:tabs>
            <w:rPr/>
          </w:pPr>
          <w:hyperlink w:anchor="__RefHeading___Toc3358643_372815092">
            <w:r>
              <w:rPr>
                <w:webHidden/>
                <w:rStyle w:val="IndexLink"/>
              </w:rPr>
              <w:t>22</w:t>
            </w:r>
            <w:r>
              <w:rPr>
                <w:rStyle w:val="IndexLink"/>
                <w:rtl w:val="true"/>
              </w:rPr>
              <w:t xml:space="preserve"> - </w:t>
            </w:r>
            <w:r>
              <w:rPr>
                <w:rStyle w:val="IndexLink"/>
                <w:rtl w:val="true"/>
              </w:rPr>
              <w:t>قسم، اقرار و انكار، شهادت</w:t>
            </w:r>
            <w:r>
              <w:rPr>
                <w:rStyle w:val="IndexLink"/>
                <w:rtl w:val="true"/>
              </w:rPr>
              <w:tab/>
            </w:r>
            <w:r>
              <w:rPr>
                <w:rStyle w:val="IndexLink"/>
              </w:rPr>
              <w:t>235</w:t>
            </w:r>
          </w:hyperlink>
        </w:p>
        <w:p>
          <w:pPr>
            <w:pStyle w:val="Contents5"/>
            <w:tabs>
              <w:tab w:val="clear" w:pos="7892"/>
              <w:tab w:val="right" w:pos="9026" w:leader="dot"/>
            </w:tabs>
            <w:rPr/>
          </w:pPr>
          <w:hyperlink w:anchor="__RefHeading___Toc3358645_372815092">
            <w:r>
              <w:rPr>
                <w:webHidden/>
                <w:rStyle w:val="IndexLink"/>
                <w:rtl w:val="true"/>
              </w:rPr>
              <w:t>استناد به اسناد ايجاد شده توسط دستگاه‌هاى مدرن در حكم</w:t>
            </w:r>
            <w:r>
              <w:rPr>
                <w:rStyle w:val="IndexLink"/>
                <w:rtl w:val="true"/>
              </w:rPr>
              <w:tab/>
            </w:r>
            <w:r>
              <w:rPr>
                <w:rStyle w:val="IndexLink"/>
              </w:rPr>
              <w:t>235</w:t>
            </w:r>
          </w:hyperlink>
        </w:p>
        <w:p>
          <w:pPr>
            <w:pStyle w:val="Contents5"/>
            <w:tabs>
              <w:tab w:val="clear" w:pos="7892"/>
              <w:tab w:val="right" w:pos="9026" w:leader="dot"/>
            </w:tabs>
            <w:rPr/>
          </w:pPr>
          <w:hyperlink w:anchor="__RefHeading___Toc3358647_372815092">
            <w:r>
              <w:rPr>
                <w:webHidden/>
                <w:rStyle w:val="IndexLink"/>
                <w:rtl w:val="true"/>
              </w:rPr>
              <w:t>حجيّت ادلّه اثبات جرم منحصر به نظر كارشناس</w:t>
            </w:r>
            <w:r>
              <w:rPr>
                <w:rStyle w:val="IndexLink"/>
                <w:rtl w:val="true"/>
              </w:rPr>
              <w:tab/>
            </w:r>
            <w:r>
              <w:rPr>
                <w:rStyle w:val="IndexLink"/>
              </w:rPr>
              <w:t>235</w:t>
            </w:r>
          </w:hyperlink>
        </w:p>
        <w:p>
          <w:pPr>
            <w:pStyle w:val="Contents5"/>
            <w:tabs>
              <w:tab w:val="clear" w:pos="7892"/>
              <w:tab w:val="right" w:pos="9026" w:leader="dot"/>
            </w:tabs>
            <w:rPr/>
          </w:pPr>
          <w:hyperlink w:anchor="__RefHeading___Toc3358649_372815092">
            <w:r>
              <w:rPr>
                <w:webHidden/>
                <w:rStyle w:val="IndexLink"/>
                <w:rtl w:val="true"/>
              </w:rPr>
              <w:t>استناد به سند رسمى در دعواى بر ميت</w:t>
            </w:r>
            <w:r>
              <w:rPr>
                <w:rStyle w:val="IndexLink"/>
                <w:rtl w:val="true"/>
              </w:rPr>
              <w:tab/>
            </w:r>
            <w:r>
              <w:rPr>
                <w:rStyle w:val="IndexLink"/>
              </w:rPr>
              <w:t>236</w:t>
            </w:r>
          </w:hyperlink>
        </w:p>
        <w:p>
          <w:pPr>
            <w:pStyle w:val="Contents5"/>
            <w:tabs>
              <w:tab w:val="clear" w:pos="7892"/>
              <w:tab w:val="right" w:pos="9026" w:leader="dot"/>
            </w:tabs>
            <w:rPr/>
          </w:pPr>
          <w:hyperlink w:anchor="__RefHeading___Toc3358651_372815092">
            <w:r>
              <w:rPr>
                <w:webHidden/>
                <w:rStyle w:val="IndexLink"/>
                <w:rtl w:val="true"/>
              </w:rPr>
              <w:t>ارتكاب خلاف شرع در طريق تحصيل ادله اثبات دعوى</w:t>
            </w:r>
            <w:r>
              <w:rPr>
                <w:rStyle w:val="IndexLink"/>
                <w:rtl w:val="true"/>
              </w:rPr>
              <w:tab/>
            </w:r>
            <w:r>
              <w:rPr>
                <w:rStyle w:val="IndexLink"/>
              </w:rPr>
              <w:t>237</w:t>
            </w:r>
          </w:hyperlink>
        </w:p>
        <w:p>
          <w:pPr>
            <w:pStyle w:val="Contents5"/>
            <w:tabs>
              <w:tab w:val="clear" w:pos="7892"/>
              <w:tab w:val="right" w:pos="9026" w:leader="dot"/>
            </w:tabs>
            <w:rPr/>
          </w:pPr>
          <w:hyperlink w:anchor="__RefHeading___Toc3358653_372815092">
            <w:r>
              <w:rPr>
                <w:webHidden/>
                <w:rStyle w:val="IndexLink"/>
                <w:rtl w:val="true"/>
              </w:rPr>
              <w:t>حاضر نشدن مدّعى عليه مدعوّ در محكمه</w:t>
            </w:r>
            <w:r>
              <w:rPr>
                <w:rStyle w:val="IndexLink"/>
                <w:rtl w:val="true"/>
              </w:rPr>
              <w:tab/>
            </w:r>
            <w:r>
              <w:rPr>
                <w:rStyle w:val="IndexLink"/>
              </w:rPr>
              <w:t>237</w:t>
            </w:r>
          </w:hyperlink>
        </w:p>
        <w:p>
          <w:pPr>
            <w:pStyle w:val="Contents5"/>
            <w:tabs>
              <w:tab w:val="clear" w:pos="7892"/>
              <w:tab w:val="right" w:pos="9026" w:leader="dot"/>
            </w:tabs>
            <w:rPr/>
          </w:pPr>
          <w:hyperlink w:anchor="__RefHeading___Toc3358655_372815092">
            <w:r>
              <w:rPr>
                <w:webHidden/>
                <w:rStyle w:val="IndexLink"/>
                <w:rtl w:val="true"/>
              </w:rPr>
              <w:t>اعتبار سوگند از ناحيۀ شخصيت حقوقى</w:t>
            </w:r>
            <w:r>
              <w:rPr>
                <w:rStyle w:val="IndexLink"/>
                <w:rtl w:val="true"/>
              </w:rPr>
              <w:tab/>
            </w:r>
            <w:r>
              <w:rPr>
                <w:rStyle w:val="IndexLink"/>
              </w:rPr>
              <w:t>238</w:t>
            </w:r>
          </w:hyperlink>
        </w:p>
        <w:p>
          <w:pPr>
            <w:pStyle w:val="Contents5"/>
            <w:tabs>
              <w:tab w:val="clear" w:pos="7892"/>
              <w:tab w:val="right" w:pos="9026" w:leader="dot"/>
            </w:tabs>
            <w:rPr/>
          </w:pPr>
          <w:hyperlink w:anchor="__RefHeading___Toc3358657_372815092">
            <w:r>
              <w:rPr>
                <w:webHidden/>
                <w:rStyle w:val="IndexLink"/>
                <w:rtl w:val="true"/>
              </w:rPr>
              <w:t>حجّت بودن سوگند</w:t>
            </w:r>
            <w:r>
              <w:rPr>
                <w:rStyle w:val="IndexLink"/>
                <w:rtl w:val="true"/>
              </w:rPr>
              <w:tab/>
            </w:r>
            <w:r>
              <w:rPr>
                <w:rStyle w:val="IndexLink"/>
              </w:rPr>
              <w:t>238</w:t>
            </w:r>
          </w:hyperlink>
        </w:p>
        <w:p>
          <w:pPr>
            <w:pStyle w:val="Contents5"/>
            <w:tabs>
              <w:tab w:val="clear" w:pos="7892"/>
              <w:tab w:val="right" w:pos="9026" w:leader="dot"/>
            </w:tabs>
            <w:rPr/>
          </w:pPr>
          <w:hyperlink w:anchor="__RefHeading___Toc3358659_372815092">
            <w:r>
              <w:rPr>
                <w:webHidden/>
                <w:rStyle w:val="IndexLink"/>
                <w:rtl w:val="true"/>
              </w:rPr>
              <w:t>عدم امكان درخواست قسم در دعاوى كيفرى</w:t>
            </w:r>
            <w:r>
              <w:rPr>
                <w:rStyle w:val="IndexLink"/>
                <w:rtl w:val="true"/>
              </w:rPr>
              <w:tab/>
            </w:r>
            <w:r>
              <w:rPr>
                <w:rStyle w:val="IndexLink"/>
              </w:rPr>
              <w:t>239</w:t>
            </w:r>
          </w:hyperlink>
        </w:p>
        <w:p>
          <w:pPr>
            <w:pStyle w:val="Contents5"/>
            <w:tabs>
              <w:tab w:val="clear" w:pos="7892"/>
              <w:tab w:val="right" w:pos="9026" w:leader="dot"/>
            </w:tabs>
            <w:rPr/>
          </w:pPr>
          <w:hyperlink w:anchor="__RefHeading___Toc3358661_372815092">
            <w:r>
              <w:rPr>
                <w:webHidden/>
                <w:rStyle w:val="IndexLink"/>
                <w:rtl w:val="true"/>
              </w:rPr>
              <w:t>ردّ قسم منكر به مدعى</w:t>
            </w:r>
            <w:r>
              <w:rPr>
                <w:rStyle w:val="IndexLink"/>
                <w:rtl w:val="true"/>
              </w:rPr>
              <w:tab/>
            </w:r>
            <w:r>
              <w:rPr>
                <w:rStyle w:val="IndexLink"/>
              </w:rPr>
              <w:t>240</w:t>
            </w:r>
          </w:hyperlink>
        </w:p>
        <w:p>
          <w:pPr>
            <w:pStyle w:val="Contents5"/>
            <w:tabs>
              <w:tab w:val="clear" w:pos="7892"/>
              <w:tab w:val="right" w:pos="9026" w:leader="dot"/>
            </w:tabs>
            <w:rPr/>
          </w:pPr>
          <w:hyperlink w:anchor="__RefHeading___Toc3358663_372815092">
            <w:r>
              <w:rPr>
                <w:webHidden/>
                <w:rStyle w:val="IndexLink"/>
                <w:rtl w:val="true"/>
              </w:rPr>
              <w:t xml:space="preserve">اقرار و انكار </w:t>
            </w:r>
            <w:r>
              <w:rPr>
                <w:rStyle w:val="IndexLink"/>
                <w:rtl w:val="true"/>
              </w:rPr>
              <w:t>(</w:t>
            </w:r>
            <w:r>
              <w:rPr>
                <w:rStyle w:val="IndexLink"/>
                <w:rtl w:val="true"/>
              </w:rPr>
              <w:t>در حدود و امور مالى</w:t>
            </w:r>
            <w:r>
              <w:rPr>
                <w:rStyle w:val="IndexLink"/>
                <w:rtl w:val="true"/>
              </w:rPr>
              <w:t>)</w:t>
              <w:tab/>
            </w:r>
            <w:r>
              <w:rPr>
                <w:rStyle w:val="IndexLink"/>
              </w:rPr>
              <w:t>240</w:t>
            </w:r>
          </w:hyperlink>
        </w:p>
        <w:p>
          <w:pPr>
            <w:pStyle w:val="Contents5"/>
            <w:tabs>
              <w:tab w:val="clear" w:pos="7892"/>
              <w:tab w:val="right" w:pos="9026" w:leader="dot"/>
            </w:tabs>
            <w:rPr/>
          </w:pPr>
          <w:hyperlink w:anchor="__RefHeading___Toc3358665_372815092">
            <w:r>
              <w:rPr>
                <w:webHidden/>
                <w:rStyle w:val="IndexLink"/>
                <w:rtl w:val="true"/>
              </w:rPr>
              <w:t>شهادت</w:t>
            </w:r>
            <w:r>
              <w:rPr>
                <w:rStyle w:val="IndexLink"/>
                <w:rtl w:val="true"/>
              </w:rPr>
              <w:tab/>
            </w:r>
            <w:r>
              <w:rPr>
                <w:rStyle w:val="IndexLink"/>
              </w:rPr>
              <w:t>241</w:t>
            </w:r>
          </w:hyperlink>
        </w:p>
        <w:p>
          <w:pPr>
            <w:pStyle w:val="Contents5"/>
            <w:tabs>
              <w:tab w:val="clear" w:pos="7892"/>
              <w:tab w:val="right" w:pos="9026" w:leader="dot"/>
            </w:tabs>
            <w:rPr/>
          </w:pPr>
          <w:hyperlink w:anchor="__RefHeading___Toc3358667_372815092">
            <w:r>
              <w:rPr>
                <w:webHidden/>
                <w:rStyle w:val="IndexLink"/>
                <w:rtl w:val="true"/>
              </w:rPr>
              <w:t>شرايط پذيرش شهادت صغير مميز</w:t>
            </w:r>
            <w:r>
              <w:rPr>
                <w:rStyle w:val="IndexLink"/>
                <w:rtl w:val="true"/>
              </w:rPr>
              <w:tab/>
            </w:r>
            <w:r>
              <w:rPr>
                <w:rStyle w:val="IndexLink"/>
              </w:rPr>
              <w:t>241</w:t>
            </w:r>
          </w:hyperlink>
        </w:p>
        <w:p>
          <w:pPr>
            <w:pStyle w:val="Contents5"/>
            <w:tabs>
              <w:tab w:val="clear" w:pos="7892"/>
              <w:tab w:val="right" w:pos="9026" w:leader="dot"/>
            </w:tabs>
            <w:rPr/>
          </w:pPr>
          <w:hyperlink w:anchor="__RefHeading___Toc3358669_372815092">
            <w:r>
              <w:rPr>
                <w:webHidden/>
                <w:rStyle w:val="IndexLink"/>
                <w:rtl w:val="true"/>
              </w:rPr>
              <w:t>كفايت حسن الظاهر در شاهد</w:t>
            </w:r>
            <w:r>
              <w:rPr>
                <w:rStyle w:val="IndexLink"/>
                <w:rtl w:val="true"/>
              </w:rPr>
              <w:tab/>
            </w:r>
            <w:r>
              <w:rPr>
                <w:rStyle w:val="IndexLink"/>
              </w:rPr>
              <w:t>241</w:t>
            </w:r>
          </w:hyperlink>
        </w:p>
        <w:p>
          <w:pPr>
            <w:pStyle w:val="Contents5"/>
            <w:tabs>
              <w:tab w:val="clear" w:pos="7892"/>
              <w:tab w:val="right" w:pos="9026" w:leader="dot"/>
            </w:tabs>
            <w:rPr/>
          </w:pPr>
          <w:hyperlink w:anchor="__RefHeading___Toc3358671_372815092">
            <w:r>
              <w:rPr>
                <w:webHidden/>
                <w:rStyle w:val="IndexLink"/>
                <w:rtl w:val="true"/>
              </w:rPr>
              <w:t>شهادت فرزند عليه پدر</w:t>
            </w:r>
            <w:r>
              <w:rPr>
                <w:rStyle w:val="IndexLink"/>
                <w:rtl w:val="true"/>
              </w:rPr>
              <w:tab/>
            </w:r>
            <w:r>
              <w:rPr>
                <w:rStyle w:val="IndexLink"/>
              </w:rPr>
              <w:t>242</w:t>
            </w:r>
          </w:hyperlink>
        </w:p>
        <w:p>
          <w:pPr>
            <w:pStyle w:val="Contents2"/>
            <w:tabs>
              <w:tab w:val="clear" w:pos="8743"/>
              <w:tab w:val="right" w:pos="9026" w:leader="dot"/>
            </w:tabs>
            <w:rPr/>
          </w:pPr>
          <w:hyperlink w:anchor="__RefHeading___Toc3358673_372815092">
            <w:r>
              <w:rPr>
                <w:webHidden/>
                <w:rStyle w:val="IndexLink"/>
                <w:rtl w:val="true"/>
              </w:rPr>
              <w:t>فصل دوم</w:t>
            </w:r>
            <w:r>
              <w:rPr>
                <w:rStyle w:val="IndexLink"/>
                <w:rtl w:val="true"/>
              </w:rPr>
              <w:t xml:space="preserve">: </w:t>
            </w:r>
            <w:r>
              <w:rPr>
                <w:rStyle w:val="IndexLink"/>
                <w:rtl w:val="true"/>
              </w:rPr>
              <w:t>مباحث جزايى</w:t>
            </w:r>
            <w:r>
              <w:rPr>
                <w:rStyle w:val="IndexLink"/>
                <w:rtl w:val="true"/>
              </w:rPr>
              <w:tab/>
            </w:r>
            <w:r>
              <w:rPr>
                <w:rStyle w:val="IndexLink"/>
              </w:rPr>
              <w:t>243</w:t>
            </w:r>
          </w:hyperlink>
        </w:p>
        <w:p>
          <w:pPr>
            <w:pStyle w:val="Contents3"/>
            <w:tabs>
              <w:tab w:val="clear" w:pos="8459"/>
              <w:tab w:val="right" w:pos="9026" w:leader="dot"/>
            </w:tabs>
            <w:rPr/>
          </w:pPr>
          <w:hyperlink w:anchor="__RefHeading___Toc3358675_372815092">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358677_372815092">
            <w:r>
              <w:rPr>
                <w:webHidden/>
                <w:rStyle w:val="IndexLink"/>
                <w:rtl w:val="true"/>
              </w:rPr>
              <w:t>بخش اول</w:t>
            </w:r>
            <w:r>
              <w:rPr>
                <w:rStyle w:val="IndexLink"/>
                <w:rtl w:val="true"/>
              </w:rPr>
              <w:t xml:space="preserve">: </w:t>
            </w:r>
            <w:r>
              <w:rPr>
                <w:rStyle w:val="IndexLink"/>
                <w:rtl w:val="true"/>
              </w:rPr>
              <w:t>حدود</w:t>
            </w:r>
            <w:r>
              <w:rPr>
                <w:rStyle w:val="IndexLink"/>
                <w:rtl w:val="true"/>
              </w:rPr>
              <w:tab/>
            </w:r>
            <w:r>
              <w:rPr>
                <w:rStyle w:val="IndexLink"/>
              </w:rPr>
              <w:t>244</w:t>
            </w:r>
          </w:hyperlink>
        </w:p>
        <w:p>
          <w:pPr>
            <w:pStyle w:val="Contents4"/>
            <w:tabs>
              <w:tab w:val="clear" w:pos="8176"/>
              <w:tab w:val="right" w:pos="9026" w:leader="dot"/>
            </w:tabs>
            <w:rPr/>
          </w:pPr>
          <w:hyperlink w:anchor="__RefHeading___Toc3358679_372815092">
            <w:r>
              <w:rPr>
                <w:webHidden/>
                <w:rStyle w:val="IndexLink"/>
              </w:rPr>
              <w:t>1</w:t>
            </w:r>
            <w:r>
              <w:rPr>
                <w:rStyle w:val="IndexLink"/>
                <w:rtl w:val="true"/>
              </w:rPr>
              <w:t xml:space="preserve"> - </w:t>
            </w:r>
            <w:r>
              <w:rPr>
                <w:rStyle w:val="IndexLink"/>
                <w:rtl w:val="true"/>
              </w:rPr>
              <w:t>زنا، لواط و تجاوز به عنف</w:t>
            </w:r>
            <w:r>
              <w:rPr>
                <w:rStyle w:val="IndexLink"/>
                <w:rtl w:val="true"/>
              </w:rPr>
              <w:tab/>
            </w:r>
            <w:r>
              <w:rPr>
                <w:rStyle w:val="IndexLink"/>
              </w:rPr>
              <w:t>244</w:t>
            </w:r>
          </w:hyperlink>
        </w:p>
        <w:p>
          <w:pPr>
            <w:pStyle w:val="Contents5"/>
            <w:tabs>
              <w:tab w:val="clear" w:pos="7892"/>
              <w:tab w:val="right" w:pos="9026" w:leader="dot"/>
            </w:tabs>
            <w:rPr/>
          </w:pPr>
          <w:hyperlink w:anchor="__RefHeading___Toc3358681_372815092">
            <w:r>
              <w:rPr>
                <w:webHidden/>
                <w:rStyle w:val="IndexLink"/>
                <w:rtl w:val="true"/>
              </w:rPr>
              <w:t>رضايت حين عمل يا پس از آن در زناى به عنف</w:t>
            </w:r>
            <w:r>
              <w:rPr>
                <w:rStyle w:val="IndexLink"/>
                <w:rtl w:val="true"/>
              </w:rPr>
              <w:tab/>
            </w:r>
            <w:r>
              <w:rPr>
                <w:rStyle w:val="IndexLink"/>
              </w:rPr>
              <w:t>244</w:t>
            </w:r>
          </w:hyperlink>
        </w:p>
        <w:p>
          <w:pPr>
            <w:pStyle w:val="Contents5"/>
            <w:tabs>
              <w:tab w:val="clear" w:pos="7892"/>
              <w:tab w:val="right" w:pos="9026" w:leader="dot"/>
            </w:tabs>
            <w:rPr/>
          </w:pPr>
          <w:hyperlink w:anchor="__RefHeading___Toc3358683_372815092">
            <w:r>
              <w:rPr>
                <w:webHidden/>
                <w:rStyle w:val="IndexLink"/>
                <w:rtl w:val="true"/>
              </w:rPr>
              <w:t>جارى شدن احكام لواط بر بالغ و مختار</w:t>
            </w:r>
            <w:r>
              <w:rPr>
                <w:rStyle w:val="IndexLink"/>
                <w:rtl w:val="true"/>
              </w:rPr>
              <w:tab/>
            </w:r>
            <w:r>
              <w:rPr>
                <w:rStyle w:val="IndexLink"/>
              </w:rPr>
              <w:t>244</w:t>
            </w:r>
          </w:hyperlink>
        </w:p>
        <w:p>
          <w:pPr>
            <w:pStyle w:val="Contents5"/>
            <w:tabs>
              <w:tab w:val="clear" w:pos="7892"/>
              <w:tab w:val="right" w:pos="9026" w:leader="dot"/>
            </w:tabs>
            <w:rPr/>
          </w:pPr>
          <w:hyperlink w:anchor="__RefHeading___Toc3358685_372815092">
            <w:r>
              <w:rPr>
                <w:webHidden/>
                <w:rStyle w:val="IndexLink"/>
                <w:rtl w:val="true"/>
              </w:rPr>
              <w:t>حق شكايت زوج عليه زانى اكراه كنندۀ زوجه</w:t>
            </w:r>
            <w:r>
              <w:rPr>
                <w:rStyle w:val="IndexLink"/>
                <w:rtl w:val="true"/>
              </w:rPr>
              <w:tab/>
            </w:r>
            <w:r>
              <w:rPr>
                <w:rStyle w:val="IndexLink"/>
              </w:rPr>
              <w:t>245</w:t>
            </w:r>
          </w:hyperlink>
        </w:p>
        <w:p>
          <w:pPr>
            <w:pStyle w:val="Contents5"/>
            <w:tabs>
              <w:tab w:val="clear" w:pos="7892"/>
              <w:tab w:val="right" w:pos="9026" w:leader="dot"/>
            </w:tabs>
            <w:rPr/>
          </w:pPr>
          <w:hyperlink w:anchor="__RefHeading___Toc3358687_372815092">
            <w:r>
              <w:rPr>
                <w:webHidden/>
                <w:rStyle w:val="IndexLink"/>
                <w:rtl w:val="true"/>
              </w:rPr>
              <w:t>لزوم اثبات احصان براى اجراى حكم زناى محصنه</w:t>
            </w:r>
            <w:r>
              <w:rPr>
                <w:rStyle w:val="IndexLink"/>
                <w:rtl w:val="true"/>
              </w:rPr>
              <w:tab/>
            </w:r>
            <w:r>
              <w:rPr>
                <w:rStyle w:val="IndexLink"/>
              </w:rPr>
              <w:t>245</w:t>
            </w:r>
          </w:hyperlink>
        </w:p>
        <w:p>
          <w:pPr>
            <w:pStyle w:val="Contents5"/>
            <w:tabs>
              <w:tab w:val="clear" w:pos="7892"/>
              <w:tab w:val="right" w:pos="9026" w:leader="dot"/>
            </w:tabs>
            <w:rPr/>
          </w:pPr>
          <w:hyperlink w:anchor="__RefHeading___Toc3358689_372815092">
            <w:r>
              <w:rPr>
                <w:webHidden/>
                <w:rStyle w:val="IndexLink"/>
                <w:rtl w:val="true"/>
              </w:rPr>
              <w:t>اثبات اصل زنا در صورت عدم اثبات اكراه</w:t>
            </w:r>
            <w:r>
              <w:rPr>
                <w:rStyle w:val="IndexLink"/>
                <w:rtl w:val="true"/>
              </w:rPr>
              <w:tab/>
            </w:r>
            <w:r>
              <w:rPr>
                <w:rStyle w:val="IndexLink"/>
              </w:rPr>
              <w:t>245</w:t>
            </w:r>
          </w:hyperlink>
        </w:p>
        <w:p>
          <w:pPr>
            <w:pStyle w:val="Contents5"/>
            <w:tabs>
              <w:tab w:val="clear" w:pos="7892"/>
              <w:tab w:val="right" w:pos="9026" w:leader="dot"/>
            </w:tabs>
            <w:rPr/>
          </w:pPr>
          <w:hyperlink w:anchor="__RefHeading___Toc3358691_372815092">
            <w:r>
              <w:rPr>
                <w:webHidden/>
                <w:rStyle w:val="IndexLink"/>
                <w:rtl w:val="true"/>
              </w:rPr>
              <w:t>تجاوز به عنف</w:t>
            </w:r>
            <w:r>
              <w:rPr>
                <w:rStyle w:val="IndexLink"/>
                <w:rtl w:val="true"/>
              </w:rPr>
              <w:tab/>
            </w:r>
            <w:r>
              <w:rPr>
                <w:rStyle w:val="IndexLink"/>
              </w:rPr>
              <w:t>246</w:t>
            </w:r>
          </w:hyperlink>
        </w:p>
        <w:p>
          <w:pPr>
            <w:pStyle w:val="Contents5"/>
            <w:tabs>
              <w:tab w:val="clear" w:pos="7892"/>
              <w:tab w:val="right" w:pos="9026" w:leader="dot"/>
            </w:tabs>
            <w:rPr/>
          </w:pPr>
          <w:hyperlink w:anchor="__RefHeading___Toc3358693_372815092">
            <w:r>
              <w:rPr>
                <w:webHidden/>
                <w:rStyle w:val="IndexLink"/>
                <w:rtl w:val="true"/>
              </w:rPr>
              <w:t>شمول احصان در شرايط لازم حد قتل در لواط</w:t>
            </w:r>
            <w:r>
              <w:rPr>
                <w:rStyle w:val="IndexLink"/>
                <w:rtl w:val="true"/>
              </w:rPr>
              <w:tab/>
            </w:r>
            <w:r>
              <w:rPr>
                <w:rStyle w:val="IndexLink"/>
              </w:rPr>
              <w:t>246</w:t>
            </w:r>
          </w:hyperlink>
        </w:p>
        <w:p>
          <w:pPr>
            <w:pStyle w:val="Contents5"/>
            <w:tabs>
              <w:tab w:val="clear" w:pos="7892"/>
              <w:tab w:val="right" w:pos="9026" w:leader="dot"/>
            </w:tabs>
            <w:rPr/>
          </w:pPr>
          <w:hyperlink w:anchor="__RefHeading___Toc3358695_372815092">
            <w:r>
              <w:rPr>
                <w:webHidden/>
                <w:rStyle w:val="IndexLink"/>
                <w:rtl w:val="true"/>
              </w:rPr>
              <w:t>عدم الحاق ولدالزنا به زانى</w:t>
            </w:r>
            <w:r>
              <w:rPr>
                <w:rStyle w:val="IndexLink"/>
                <w:rtl w:val="true"/>
              </w:rPr>
              <w:tab/>
            </w:r>
            <w:r>
              <w:rPr>
                <w:rStyle w:val="IndexLink"/>
              </w:rPr>
              <w:t>247</w:t>
            </w:r>
          </w:hyperlink>
        </w:p>
        <w:p>
          <w:pPr>
            <w:pStyle w:val="Contents5"/>
            <w:tabs>
              <w:tab w:val="clear" w:pos="7892"/>
              <w:tab w:val="right" w:pos="9026" w:leader="dot"/>
            </w:tabs>
            <w:rPr/>
          </w:pPr>
          <w:hyperlink w:anchor="__RefHeading___Toc3358697_372815092">
            <w:r>
              <w:rPr>
                <w:webHidden/>
                <w:rStyle w:val="IndexLink"/>
                <w:rtl w:val="true"/>
              </w:rPr>
              <w:t>احكام مربوط به لواط</w:t>
            </w:r>
            <w:r>
              <w:rPr>
                <w:rStyle w:val="IndexLink"/>
                <w:rtl w:val="true"/>
              </w:rPr>
              <w:tab/>
            </w:r>
            <w:r>
              <w:rPr>
                <w:rStyle w:val="IndexLink"/>
              </w:rPr>
              <w:t>248</w:t>
            </w:r>
          </w:hyperlink>
        </w:p>
        <w:p>
          <w:pPr>
            <w:pStyle w:val="Contents5"/>
            <w:tabs>
              <w:tab w:val="clear" w:pos="7892"/>
              <w:tab w:val="right" w:pos="9026" w:leader="dot"/>
            </w:tabs>
            <w:rPr/>
          </w:pPr>
          <w:hyperlink w:anchor="__RefHeading___Toc3358699_372815092">
            <w:r>
              <w:rPr>
                <w:webHidden/>
                <w:rStyle w:val="IndexLink"/>
                <w:rtl w:val="true"/>
              </w:rPr>
              <w:t>حكم فرد لواط كننده</w:t>
            </w:r>
            <w:r>
              <w:rPr>
                <w:rStyle w:val="IndexLink"/>
                <w:rtl w:val="true"/>
              </w:rPr>
              <w:tab/>
            </w:r>
            <w:r>
              <w:rPr>
                <w:rStyle w:val="IndexLink"/>
              </w:rPr>
              <w:t>248</w:t>
            </w:r>
          </w:hyperlink>
        </w:p>
        <w:p>
          <w:pPr>
            <w:pStyle w:val="Contents5"/>
            <w:tabs>
              <w:tab w:val="clear" w:pos="7892"/>
              <w:tab w:val="right" w:pos="9026" w:leader="dot"/>
            </w:tabs>
            <w:rPr/>
          </w:pPr>
          <w:hyperlink w:anchor="__RefHeading___Toc3358701_372815092">
            <w:r>
              <w:rPr>
                <w:webHidden/>
                <w:rStyle w:val="IndexLink"/>
                <w:rtl w:val="true"/>
              </w:rPr>
              <w:t>ديگر شرايط اثبات زنا علاوه بر چهار شاهد</w:t>
            </w:r>
            <w:r>
              <w:rPr>
                <w:rStyle w:val="IndexLink"/>
                <w:rtl w:val="true"/>
              </w:rPr>
              <w:tab/>
            </w:r>
            <w:r>
              <w:rPr>
                <w:rStyle w:val="IndexLink"/>
              </w:rPr>
              <w:t>249</w:t>
            </w:r>
          </w:hyperlink>
        </w:p>
        <w:p>
          <w:pPr>
            <w:pStyle w:val="Contents5"/>
            <w:tabs>
              <w:tab w:val="clear" w:pos="7892"/>
              <w:tab w:val="right" w:pos="9026" w:leader="dot"/>
            </w:tabs>
            <w:rPr/>
          </w:pPr>
          <w:hyperlink w:anchor="__RefHeading___Toc3358703_372815092">
            <w:r>
              <w:rPr>
                <w:webHidden/>
                <w:rStyle w:val="IndexLink"/>
                <w:rtl w:val="true"/>
              </w:rPr>
              <w:t>شهادت به حدود در دادسرا</w:t>
            </w:r>
            <w:r>
              <w:rPr>
                <w:rStyle w:val="IndexLink"/>
                <w:rtl w:val="true"/>
              </w:rPr>
              <w:tab/>
            </w:r>
            <w:r>
              <w:rPr>
                <w:rStyle w:val="IndexLink"/>
              </w:rPr>
              <w:t>249</w:t>
            </w:r>
          </w:hyperlink>
        </w:p>
        <w:p>
          <w:pPr>
            <w:pStyle w:val="Contents4"/>
            <w:tabs>
              <w:tab w:val="clear" w:pos="8176"/>
              <w:tab w:val="right" w:pos="9026" w:leader="dot"/>
            </w:tabs>
            <w:rPr/>
          </w:pPr>
          <w:hyperlink w:anchor="__RefHeading___Toc3358705_372815092">
            <w:r>
              <w:rPr>
                <w:webHidden/>
                <w:rStyle w:val="IndexLink"/>
              </w:rPr>
              <w:t>2</w:t>
            </w:r>
            <w:r>
              <w:rPr>
                <w:rStyle w:val="IndexLink"/>
                <w:rtl w:val="true"/>
              </w:rPr>
              <w:t xml:space="preserve"> - </w:t>
            </w:r>
            <w:r>
              <w:rPr>
                <w:rStyle w:val="IndexLink"/>
                <w:rtl w:val="true"/>
              </w:rPr>
              <w:t>اجراى حدود</w:t>
            </w:r>
            <w:r>
              <w:rPr>
                <w:rStyle w:val="IndexLink"/>
                <w:rtl w:val="true"/>
              </w:rPr>
              <w:tab/>
            </w:r>
            <w:r>
              <w:rPr>
                <w:rStyle w:val="IndexLink"/>
              </w:rPr>
              <w:t>249</w:t>
            </w:r>
          </w:hyperlink>
        </w:p>
        <w:p>
          <w:pPr>
            <w:pStyle w:val="Contents5"/>
            <w:tabs>
              <w:tab w:val="clear" w:pos="7892"/>
              <w:tab w:val="right" w:pos="9026" w:leader="dot"/>
            </w:tabs>
            <w:rPr/>
          </w:pPr>
          <w:hyperlink w:anchor="__RefHeading___Toc3358707_372815092">
            <w:r>
              <w:rPr>
                <w:webHidden/>
                <w:rStyle w:val="IndexLink"/>
                <w:rtl w:val="true"/>
              </w:rPr>
              <w:t>اختصاص قاعده درء به حدود و قصاص</w:t>
            </w:r>
            <w:r>
              <w:rPr>
                <w:rStyle w:val="IndexLink"/>
                <w:rtl w:val="true"/>
              </w:rPr>
              <w:tab/>
            </w:r>
            <w:r>
              <w:rPr>
                <w:rStyle w:val="IndexLink"/>
              </w:rPr>
              <w:t>249</w:t>
            </w:r>
          </w:hyperlink>
        </w:p>
        <w:p>
          <w:pPr>
            <w:pStyle w:val="Contents5"/>
            <w:tabs>
              <w:tab w:val="clear" w:pos="7892"/>
              <w:tab w:val="right" w:pos="9026" w:leader="dot"/>
            </w:tabs>
            <w:rPr/>
          </w:pPr>
          <w:hyperlink w:anchor="__RefHeading___Toc3358709_372815092">
            <w:r>
              <w:rPr>
                <w:webHidden/>
                <w:rStyle w:val="IndexLink"/>
                <w:rtl w:val="true"/>
              </w:rPr>
              <w:t>سقوط حدّ با احتمال صدق ادّعاى نكاح معاطاتى در زنا</w:t>
            </w:r>
            <w:r>
              <w:rPr>
                <w:rStyle w:val="IndexLink"/>
                <w:rtl w:val="true"/>
              </w:rPr>
              <w:tab/>
            </w:r>
            <w:r>
              <w:rPr>
                <w:rStyle w:val="IndexLink"/>
              </w:rPr>
              <w:t>250</w:t>
            </w:r>
          </w:hyperlink>
        </w:p>
        <w:p>
          <w:pPr>
            <w:pStyle w:val="Contents5"/>
            <w:tabs>
              <w:tab w:val="clear" w:pos="7892"/>
              <w:tab w:val="right" w:pos="9026" w:leader="dot"/>
            </w:tabs>
            <w:rPr/>
          </w:pPr>
          <w:hyperlink w:anchor="__RefHeading___Toc3358711_372815092">
            <w:r>
              <w:rPr>
                <w:webHidden/>
                <w:rStyle w:val="IndexLink"/>
                <w:rtl w:val="true"/>
              </w:rPr>
              <w:t>سقوط حدّ قتل با انكار پس از اقرار</w:t>
            </w:r>
            <w:r>
              <w:rPr>
                <w:rStyle w:val="IndexLink"/>
                <w:rtl w:val="true"/>
              </w:rPr>
              <w:tab/>
            </w:r>
            <w:r>
              <w:rPr>
                <w:rStyle w:val="IndexLink"/>
              </w:rPr>
              <w:t>251</w:t>
            </w:r>
          </w:hyperlink>
        </w:p>
        <w:p>
          <w:pPr>
            <w:pStyle w:val="Contents5"/>
            <w:tabs>
              <w:tab w:val="clear" w:pos="7892"/>
              <w:tab w:val="right" w:pos="9026" w:leader="dot"/>
            </w:tabs>
            <w:rPr/>
          </w:pPr>
          <w:hyperlink w:anchor="__RefHeading___Toc3358713_372815092">
            <w:r>
              <w:rPr>
                <w:webHidden/>
                <w:rStyle w:val="IndexLink"/>
                <w:rtl w:val="true"/>
              </w:rPr>
              <w:t>در حكم حدود بودن تعزيرات منصوص</w:t>
            </w:r>
            <w:r>
              <w:rPr>
                <w:rStyle w:val="IndexLink"/>
                <w:rtl w:val="true"/>
              </w:rPr>
              <w:tab/>
            </w:r>
            <w:r>
              <w:rPr>
                <w:rStyle w:val="IndexLink"/>
              </w:rPr>
              <w:t>251</w:t>
            </w:r>
          </w:hyperlink>
        </w:p>
        <w:p>
          <w:pPr>
            <w:pStyle w:val="Contents5"/>
            <w:tabs>
              <w:tab w:val="clear" w:pos="7892"/>
              <w:tab w:val="right" w:pos="9026" w:leader="dot"/>
            </w:tabs>
            <w:rPr/>
          </w:pPr>
          <w:hyperlink w:anchor="__RefHeading___Toc3358715_372815092">
            <w:r>
              <w:rPr>
                <w:webHidden/>
                <w:rStyle w:val="IndexLink"/>
                <w:rtl w:val="true"/>
              </w:rPr>
              <w:t>حيات محارب پس از مجازات صلب</w:t>
            </w:r>
            <w:r>
              <w:rPr>
                <w:rStyle w:val="IndexLink"/>
                <w:rtl w:val="true"/>
              </w:rPr>
              <w:tab/>
            </w:r>
            <w:r>
              <w:rPr>
                <w:rStyle w:val="IndexLink"/>
              </w:rPr>
              <w:t>252</w:t>
            </w:r>
          </w:hyperlink>
        </w:p>
        <w:p>
          <w:pPr>
            <w:pStyle w:val="Contents5"/>
            <w:tabs>
              <w:tab w:val="clear" w:pos="7892"/>
              <w:tab w:val="right" w:pos="9026" w:leader="dot"/>
            </w:tabs>
            <w:rPr/>
          </w:pPr>
          <w:hyperlink w:anchor="__RefHeading___Toc3358717_372815092">
            <w:r>
              <w:rPr>
                <w:webHidden/>
                <w:rStyle w:val="IndexLink"/>
                <w:rtl w:val="true"/>
              </w:rPr>
              <w:t>بى‌حس نمودن عضو در اجراى حدّ</w:t>
            </w:r>
            <w:r>
              <w:rPr>
                <w:rStyle w:val="IndexLink"/>
                <w:rtl w:val="true"/>
              </w:rPr>
              <w:tab/>
            </w:r>
            <w:r>
              <w:rPr>
                <w:rStyle w:val="IndexLink"/>
              </w:rPr>
              <w:t>252</w:t>
            </w:r>
          </w:hyperlink>
        </w:p>
        <w:p>
          <w:pPr>
            <w:pStyle w:val="Contents5"/>
            <w:tabs>
              <w:tab w:val="clear" w:pos="7892"/>
              <w:tab w:val="right" w:pos="9026" w:leader="dot"/>
            </w:tabs>
            <w:rPr/>
          </w:pPr>
          <w:hyperlink w:anchor="__RefHeading___Toc3358719_372815092">
            <w:r>
              <w:rPr>
                <w:webHidden/>
                <w:rStyle w:val="IndexLink"/>
                <w:rtl w:val="true"/>
              </w:rPr>
              <w:t>عدم جواز تبديل حكم رجم به انواع ديگرى از قتل</w:t>
            </w:r>
            <w:r>
              <w:rPr>
                <w:rStyle w:val="IndexLink"/>
                <w:rtl w:val="true"/>
              </w:rPr>
              <w:tab/>
            </w:r>
            <w:r>
              <w:rPr>
                <w:rStyle w:val="IndexLink"/>
              </w:rPr>
              <w:t>252</w:t>
            </w:r>
          </w:hyperlink>
        </w:p>
        <w:p>
          <w:pPr>
            <w:pStyle w:val="Contents5"/>
            <w:tabs>
              <w:tab w:val="clear" w:pos="7892"/>
              <w:tab w:val="right" w:pos="9026" w:leader="dot"/>
            </w:tabs>
            <w:rPr/>
          </w:pPr>
          <w:hyperlink w:anchor="__RefHeading___Toc3358721_372815092">
            <w:r>
              <w:rPr>
                <w:webHidden/>
                <w:rStyle w:val="IndexLink"/>
                <w:rtl w:val="true"/>
              </w:rPr>
              <w:t>فرار مجرم از حفره در اجراى حكم رجم</w:t>
            </w:r>
            <w:r>
              <w:rPr>
                <w:rStyle w:val="IndexLink"/>
                <w:rtl w:val="true"/>
              </w:rPr>
              <w:tab/>
            </w:r>
            <w:r>
              <w:rPr>
                <w:rStyle w:val="IndexLink"/>
              </w:rPr>
              <w:t>253</w:t>
            </w:r>
          </w:hyperlink>
        </w:p>
        <w:p>
          <w:pPr>
            <w:pStyle w:val="Contents5"/>
            <w:tabs>
              <w:tab w:val="clear" w:pos="7892"/>
              <w:tab w:val="right" w:pos="9026" w:leader="dot"/>
            </w:tabs>
            <w:rPr/>
          </w:pPr>
          <w:hyperlink w:anchor="__RefHeading___Toc3358723_372815092">
            <w:r>
              <w:rPr>
                <w:webHidden/>
                <w:rStyle w:val="IndexLink"/>
                <w:rtl w:val="true"/>
              </w:rPr>
              <w:t>عدم جواز صرف نظر نمودن از حدود و تعزيرات اثبات شدۀ اقلّ از قتل</w:t>
            </w:r>
            <w:r>
              <w:rPr>
                <w:rStyle w:val="IndexLink"/>
                <w:rtl w:val="true"/>
              </w:rPr>
              <w:tab/>
            </w:r>
            <w:r>
              <w:rPr>
                <w:rStyle w:val="IndexLink"/>
              </w:rPr>
              <w:t>254</w:t>
            </w:r>
          </w:hyperlink>
        </w:p>
        <w:p>
          <w:pPr>
            <w:pStyle w:val="Contents5"/>
            <w:tabs>
              <w:tab w:val="clear" w:pos="7892"/>
              <w:tab w:val="right" w:pos="9026" w:leader="dot"/>
            </w:tabs>
            <w:rPr/>
          </w:pPr>
          <w:hyperlink w:anchor="__RefHeading___Toc3358725_372815092">
            <w:r>
              <w:rPr>
                <w:webHidden/>
                <w:rStyle w:val="IndexLink"/>
                <w:rtl w:val="true"/>
              </w:rPr>
              <w:t>توبۀ مسقط حدّ</w:t>
            </w:r>
            <w:r>
              <w:rPr>
                <w:rStyle w:val="IndexLink"/>
                <w:rtl w:val="true"/>
              </w:rPr>
              <w:tab/>
            </w:r>
            <w:r>
              <w:rPr>
                <w:rStyle w:val="IndexLink"/>
              </w:rPr>
              <w:t>255</w:t>
            </w:r>
          </w:hyperlink>
        </w:p>
        <w:p>
          <w:pPr>
            <w:pStyle w:val="Contents5"/>
            <w:tabs>
              <w:tab w:val="clear" w:pos="7892"/>
              <w:tab w:val="right" w:pos="9026" w:leader="dot"/>
            </w:tabs>
            <w:rPr/>
          </w:pPr>
          <w:hyperlink w:anchor="__RefHeading___Toc3358727_372815092">
            <w:r>
              <w:rPr>
                <w:webHidden/>
                <w:rStyle w:val="IndexLink"/>
                <w:rtl w:val="true"/>
              </w:rPr>
              <w:t>لزوم تأخير اجراى حدّ يا قصاص زن شيرده</w:t>
            </w:r>
            <w:r>
              <w:rPr>
                <w:rStyle w:val="IndexLink"/>
                <w:rtl w:val="true"/>
              </w:rPr>
              <w:tab/>
            </w:r>
            <w:r>
              <w:rPr>
                <w:rStyle w:val="IndexLink"/>
              </w:rPr>
              <w:t>255</w:t>
            </w:r>
          </w:hyperlink>
        </w:p>
        <w:p>
          <w:pPr>
            <w:pStyle w:val="Contents5"/>
            <w:tabs>
              <w:tab w:val="clear" w:pos="7892"/>
              <w:tab w:val="right" w:pos="9026" w:leader="dot"/>
            </w:tabs>
            <w:rPr/>
          </w:pPr>
          <w:hyperlink w:anchor="__RefHeading___Toc3358729_372815092">
            <w:r>
              <w:rPr>
                <w:webHidden/>
                <w:rStyle w:val="IndexLink"/>
                <w:rtl w:val="true"/>
              </w:rPr>
              <w:t>اجراى مجدّد رجم در صورت زنده ماندن پس از اجراى حكم</w:t>
            </w:r>
            <w:r>
              <w:rPr>
                <w:rStyle w:val="IndexLink"/>
                <w:rtl w:val="true"/>
              </w:rPr>
              <w:tab/>
            </w:r>
            <w:r>
              <w:rPr>
                <w:rStyle w:val="IndexLink"/>
              </w:rPr>
              <w:t>256</w:t>
            </w:r>
          </w:hyperlink>
        </w:p>
        <w:p>
          <w:pPr>
            <w:pStyle w:val="Contents5"/>
            <w:tabs>
              <w:tab w:val="clear" w:pos="7892"/>
              <w:tab w:val="right" w:pos="9026" w:leader="dot"/>
            </w:tabs>
            <w:rPr/>
          </w:pPr>
          <w:hyperlink w:anchor="__RefHeading___Toc3358731_372815092">
            <w:r>
              <w:rPr>
                <w:webHidden/>
                <w:rStyle w:val="IndexLink"/>
                <w:rtl w:val="true"/>
              </w:rPr>
              <w:t>تسرّى حكم تأخير حدّ شلاّق به ساير حدود</w:t>
            </w:r>
            <w:r>
              <w:rPr>
                <w:rStyle w:val="IndexLink"/>
                <w:rtl w:val="true"/>
              </w:rPr>
              <w:tab/>
            </w:r>
            <w:r>
              <w:rPr>
                <w:rStyle w:val="IndexLink"/>
              </w:rPr>
              <w:t>257</w:t>
            </w:r>
          </w:hyperlink>
        </w:p>
        <w:p>
          <w:pPr>
            <w:pStyle w:val="Contents5"/>
            <w:tabs>
              <w:tab w:val="clear" w:pos="7892"/>
              <w:tab w:val="right" w:pos="9026" w:leader="dot"/>
            </w:tabs>
            <w:rPr/>
          </w:pPr>
          <w:hyperlink w:anchor="__RefHeading___Toc3358733_372815092">
            <w:r>
              <w:rPr>
                <w:webHidden/>
                <w:rStyle w:val="IndexLink"/>
                <w:rtl w:val="true"/>
              </w:rPr>
              <w:t>تشديد بيمارى يا مرگ در اثر اجراى حدّ</w:t>
            </w:r>
            <w:r>
              <w:rPr>
                <w:rStyle w:val="IndexLink"/>
                <w:rtl w:val="true"/>
              </w:rPr>
              <w:tab/>
            </w:r>
            <w:r>
              <w:rPr>
                <w:rStyle w:val="IndexLink"/>
              </w:rPr>
              <w:t>258</w:t>
            </w:r>
          </w:hyperlink>
        </w:p>
        <w:p>
          <w:pPr>
            <w:pStyle w:val="Contents5"/>
            <w:tabs>
              <w:tab w:val="clear" w:pos="7892"/>
              <w:tab w:val="right" w:pos="9026" w:leader="dot"/>
            </w:tabs>
            <w:rPr/>
          </w:pPr>
          <w:hyperlink w:anchor="__RefHeading___Toc3358735_372815092">
            <w:r>
              <w:rPr>
                <w:webHidden/>
                <w:rStyle w:val="IndexLink"/>
                <w:rtl w:val="true"/>
              </w:rPr>
              <w:t>اثبات حدّ به وسيله تجسّس حرام</w:t>
            </w:r>
            <w:r>
              <w:rPr>
                <w:rStyle w:val="IndexLink"/>
                <w:rtl w:val="true"/>
              </w:rPr>
              <w:tab/>
            </w:r>
            <w:r>
              <w:rPr>
                <w:rStyle w:val="IndexLink"/>
              </w:rPr>
              <w:t>258</w:t>
            </w:r>
          </w:hyperlink>
        </w:p>
        <w:p>
          <w:pPr>
            <w:pStyle w:val="Contents5"/>
            <w:tabs>
              <w:tab w:val="clear" w:pos="7892"/>
              <w:tab w:val="right" w:pos="9026" w:leader="dot"/>
            </w:tabs>
            <w:rPr/>
          </w:pPr>
          <w:hyperlink w:anchor="__RefHeading___Toc3358737_372815092">
            <w:r>
              <w:rPr>
                <w:webHidden/>
                <w:rStyle w:val="IndexLink"/>
                <w:rtl w:val="true"/>
              </w:rPr>
              <w:t>دايره شمول صدق عنوان محارب</w:t>
            </w:r>
            <w:r>
              <w:rPr>
                <w:rStyle w:val="IndexLink"/>
                <w:rtl w:val="true"/>
              </w:rPr>
              <w:tab/>
            </w:r>
            <w:r>
              <w:rPr>
                <w:rStyle w:val="IndexLink"/>
              </w:rPr>
              <w:t>258</w:t>
            </w:r>
          </w:hyperlink>
        </w:p>
        <w:p>
          <w:pPr>
            <w:pStyle w:val="Contents5"/>
            <w:tabs>
              <w:tab w:val="clear" w:pos="7892"/>
              <w:tab w:val="right" w:pos="9026" w:leader="dot"/>
            </w:tabs>
            <w:rPr/>
          </w:pPr>
          <w:hyperlink w:anchor="__RefHeading___Toc3358739_372815092">
            <w:r>
              <w:rPr>
                <w:webHidden/>
                <w:rStyle w:val="IndexLink"/>
                <w:rtl w:val="true"/>
              </w:rPr>
              <w:t>عدم اعتبار قصد اعلان و افشا در قذف</w:t>
            </w:r>
            <w:r>
              <w:rPr>
                <w:rStyle w:val="IndexLink"/>
                <w:rtl w:val="true"/>
              </w:rPr>
              <w:tab/>
            </w:r>
            <w:r>
              <w:rPr>
                <w:rStyle w:val="IndexLink"/>
              </w:rPr>
              <w:t>259</w:t>
            </w:r>
          </w:hyperlink>
        </w:p>
        <w:p>
          <w:pPr>
            <w:pStyle w:val="Contents5"/>
            <w:tabs>
              <w:tab w:val="clear" w:pos="7892"/>
              <w:tab w:val="right" w:pos="9026" w:leader="dot"/>
            </w:tabs>
            <w:rPr/>
          </w:pPr>
          <w:hyperlink w:anchor="__RefHeading___Toc3358741_372815092">
            <w:r>
              <w:rPr>
                <w:webHidden/>
                <w:rStyle w:val="IndexLink"/>
                <w:rtl w:val="true"/>
              </w:rPr>
              <w:t>اصل عدم تعدّد مسبّبات به تعدّد اسباب</w:t>
            </w:r>
            <w:r>
              <w:rPr>
                <w:rStyle w:val="IndexLink"/>
                <w:rtl w:val="true"/>
              </w:rPr>
              <w:tab/>
            </w:r>
            <w:r>
              <w:rPr>
                <w:rStyle w:val="IndexLink"/>
              </w:rPr>
              <w:t>260</w:t>
            </w:r>
          </w:hyperlink>
        </w:p>
        <w:p>
          <w:pPr>
            <w:pStyle w:val="Contents5"/>
            <w:tabs>
              <w:tab w:val="clear" w:pos="7892"/>
              <w:tab w:val="right" w:pos="9026" w:leader="dot"/>
            </w:tabs>
            <w:rPr/>
          </w:pPr>
          <w:hyperlink w:anchor="__RefHeading___Toc3358743_372815092">
            <w:r>
              <w:rPr>
                <w:webHidden/>
                <w:rStyle w:val="IndexLink"/>
                <w:rtl w:val="true"/>
              </w:rPr>
              <w:t>منظور از نفى بلد</w:t>
            </w:r>
            <w:r>
              <w:rPr>
                <w:rStyle w:val="IndexLink"/>
                <w:rtl w:val="true"/>
              </w:rPr>
              <w:tab/>
            </w:r>
            <w:r>
              <w:rPr>
                <w:rStyle w:val="IndexLink"/>
              </w:rPr>
              <w:t>260</w:t>
            </w:r>
          </w:hyperlink>
        </w:p>
        <w:p>
          <w:pPr>
            <w:pStyle w:val="Contents5"/>
            <w:tabs>
              <w:tab w:val="clear" w:pos="7892"/>
              <w:tab w:val="right" w:pos="9026" w:leader="dot"/>
            </w:tabs>
            <w:rPr/>
          </w:pPr>
          <w:hyperlink w:anchor="__RefHeading___Toc3358745_372815092">
            <w:r>
              <w:rPr>
                <w:webHidden/>
                <w:rStyle w:val="IndexLink"/>
                <w:rtl w:val="true"/>
              </w:rPr>
              <w:t>تبديل تبعيد به حبس</w:t>
            </w:r>
            <w:r>
              <w:rPr>
                <w:rStyle w:val="IndexLink"/>
                <w:rtl w:val="true"/>
              </w:rPr>
              <w:tab/>
            </w:r>
            <w:r>
              <w:rPr>
                <w:rStyle w:val="IndexLink"/>
              </w:rPr>
              <w:t>261</w:t>
            </w:r>
          </w:hyperlink>
        </w:p>
        <w:p>
          <w:pPr>
            <w:pStyle w:val="Contents5"/>
            <w:tabs>
              <w:tab w:val="clear" w:pos="7892"/>
              <w:tab w:val="right" w:pos="9026" w:leader="dot"/>
            </w:tabs>
            <w:rPr/>
          </w:pPr>
          <w:hyperlink w:anchor="__RefHeading___Toc3358747_372815092">
            <w:r>
              <w:rPr>
                <w:webHidden/>
                <w:rStyle w:val="IndexLink"/>
                <w:rtl w:val="true"/>
              </w:rPr>
              <w:t>فرار محارب از محل تبعيد</w:t>
            </w:r>
            <w:r>
              <w:rPr>
                <w:rStyle w:val="IndexLink"/>
                <w:rtl w:val="true"/>
              </w:rPr>
              <w:tab/>
            </w:r>
            <w:r>
              <w:rPr>
                <w:rStyle w:val="IndexLink"/>
              </w:rPr>
              <w:t>261</w:t>
            </w:r>
          </w:hyperlink>
        </w:p>
        <w:p>
          <w:pPr>
            <w:pStyle w:val="Contents5"/>
            <w:tabs>
              <w:tab w:val="clear" w:pos="7892"/>
              <w:tab w:val="right" w:pos="9026" w:leader="dot"/>
            </w:tabs>
            <w:rPr/>
          </w:pPr>
          <w:hyperlink w:anchor="__RefHeading___Toc3358749_372815092">
            <w:r>
              <w:rPr>
                <w:webHidden/>
                <w:rStyle w:val="IndexLink"/>
                <w:rtl w:val="true"/>
              </w:rPr>
              <w:t>عدم امكان اجراى متناوب تبعيد</w:t>
            </w:r>
            <w:r>
              <w:rPr>
                <w:rStyle w:val="IndexLink"/>
                <w:rtl w:val="true"/>
              </w:rPr>
              <w:tab/>
            </w:r>
            <w:r>
              <w:rPr>
                <w:rStyle w:val="IndexLink"/>
              </w:rPr>
              <w:t>262</w:t>
            </w:r>
          </w:hyperlink>
        </w:p>
        <w:p>
          <w:pPr>
            <w:pStyle w:val="Contents5"/>
            <w:tabs>
              <w:tab w:val="clear" w:pos="7892"/>
              <w:tab w:val="right" w:pos="9026" w:leader="dot"/>
            </w:tabs>
            <w:rPr/>
          </w:pPr>
          <w:hyperlink w:anchor="__RefHeading___Toc3358751_372815092">
            <w:r>
              <w:rPr>
                <w:webHidden/>
                <w:rStyle w:val="IndexLink"/>
                <w:rtl w:val="true"/>
              </w:rPr>
              <w:t>نفى بلد در زانى بكر</w:t>
            </w:r>
            <w:r>
              <w:rPr>
                <w:rStyle w:val="IndexLink"/>
                <w:rtl w:val="true"/>
              </w:rPr>
              <w:tab/>
            </w:r>
            <w:r>
              <w:rPr>
                <w:rStyle w:val="IndexLink"/>
              </w:rPr>
              <w:t>262</w:t>
            </w:r>
          </w:hyperlink>
        </w:p>
        <w:p>
          <w:pPr>
            <w:pStyle w:val="Contents5"/>
            <w:tabs>
              <w:tab w:val="clear" w:pos="7892"/>
              <w:tab w:val="right" w:pos="9026" w:leader="dot"/>
            </w:tabs>
            <w:rPr/>
          </w:pPr>
          <w:hyperlink w:anchor="__RefHeading___Toc3358753_372815092">
            <w:r>
              <w:rPr>
                <w:webHidden/>
                <w:rStyle w:val="IndexLink"/>
                <w:rtl w:val="true"/>
              </w:rPr>
              <w:t>هزينه‌هاى مدّت تبعيد</w:t>
            </w:r>
            <w:r>
              <w:rPr>
                <w:rStyle w:val="IndexLink"/>
                <w:rtl w:val="true"/>
              </w:rPr>
              <w:tab/>
            </w:r>
            <w:r>
              <w:rPr>
                <w:rStyle w:val="IndexLink"/>
              </w:rPr>
              <w:t>262</w:t>
            </w:r>
          </w:hyperlink>
        </w:p>
        <w:p>
          <w:pPr>
            <w:pStyle w:val="Contents5"/>
            <w:tabs>
              <w:tab w:val="clear" w:pos="7892"/>
              <w:tab w:val="right" w:pos="9026" w:leader="dot"/>
            </w:tabs>
            <w:rPr/>
          </w:pPr>
          <w:hyperlink w:anchor="__RefHeading___Toc3358755_372815092">
            <w:r>
              <w:rPr>
                <w:webHidden/>
                <w:rStyle w:val="IndexLink"/>
                <w:rtl w:val="true"/>
              </w:rPr>
              <w:t>عدم اجراى حدّ بنا به مصلحت</w:t>
            </w:r>
            <w:r>
              <w:rPr>
                <w:rStyle w:val="IndexLink"/>
                <w:rtl w:val="true"/>
              </w:rPr>
              <w:tab/>
            </w:r>
            <w:r>
              <w:rPr>
                <w:rStyle w:val="IndexLink"/>
              </w:rPr>
              <w:t>263</w:t>
            </w:r>
          </w:hyperlink>
        </w:p>
        <w:p>
          <w:pPr>
            <w:pStyle w:val="Contents5"/>
            <w:tabs>
              <w:tab w:val="clear" w:pos="7892"/>
              <w:tab w:val="right" w:pos="9026" w:leader="dot"/>
            </w:tabs>
            <w:rPr/>
          </w:pPr>
          <w:hyperlink w:anchor="__RefHeading___Toc3358757_372815092">
            <w:r>
              <w:rPr>
                <w:webHidden/>
                <w:rStyle w:val="IndexLink"/>
                <w:rtl w:val="true"/>
              </w:rPr>
              <w:t>موضوعيت مجازات‌هاى منصوص در حدود و قصاص</w:t>
            </w:r>
            <w:r>
              <w:rPr>
                <w:rStyle w:val="IndexLink"/>
                <w:rtl w:val="true"/>
              </w:rPr>
              <w:tab/>
            </w:r>
            <w:r>
              <w:rPr>
                <w:rStyle w:val="IndexLink"/>
              </w:rPr>
              <w:t>263</w:t>
            </w:r>
          </w:hyperlink>
        </w:p>
        <w:p>
          <w:pPr>
            <w:pStyle w:val="Contents5"/>
            <w:tabs>
              <w:tab w:val="clear" w:pos="7892"/>
              <w:tab w:val="right" w:pos="9026" w:leader="dot"/>
            </w:tabs>
            <w:rPr/>
          </w:pPr>
          <w:hyperlink w:anchor="__RefHeading___Toc3358759_372815092">
            <w:r>
              <w:rPr>
                <w:webHidden/>
                <w:rStyle w:val="IndexLink"/>
                <w:rtl w:val="true"/>
              </w:rPr>
              <w:t xml:space="preserve">اعتبار اقرار نزد غير حاكم </w:t>
            </w:r>
            <w:r>
              <w:rPr>
                <w:rStyle w:val="IndexLink"/>
                <w:rtl w:val="true"/>
              </w:rPr>
              <w:t>(</w:t>
            </w:r>
            <w:r>
              <w:rPr>
                <w:rStyle w:val="IndexLink"/>
                <w:rtl w:val="true"/>
              </w:rPr>
              <w:t xml:space="preserve">داديار </w:t>
            </w:r>
            <w:r>
              <w:rPr>
                <w:rStyle w:val="IndexLink"/>
                <w:rtl w:val="true"/>
              </w:rPr>
              <w:t xml:space="preserve">- </w:t>
            </w:r>
            <w:r>
              <w:rPr>
                <w:rStyle w:val="IndexLink"/>
                <w:rtl w:val="true"/>
              </w:rPr>
              <w:t>بازپرس</w:t>
            </w:r>
            <w:r>
              <w:rPr>
                <w:rStyle w:val="IndexLink"/>
                <w:rtl w:val="true"/>
              </w:rPr>
              <w:t>)</w:t>
              <w:tab/>
            </w:r>
            <w:r>
              <w:rPr>
                <w:rStyle w:val="IndexLink"/>
              </w:rPr>
              <w:t>263</w:t>
            </w:r>
          </w:hyperlink>
        </w:p>
        <w:p>
          <w:pPr>
            <w:pStyle w:val="Contents5"/>
            <w:tabs>
              <w:tab w:val="clear" w:pos="7892"/>
              <w:tab w:val="right" w:pos="9026" w:leader="dot"/>
            </w:tabs>
            <w:rPr/>
          </w:pPr>
          <w:hyperlink w:anchor="__RefHeading___Toc3358761_372815092">
            <w:r>
              <w:rPr>
                <w:webHidden/>
                <w:rStyle w:val="IndexLink"/>
                <w:rtl w:val="true"/>
              </w:rPr>
              <w:t>شهادت بر شهادت در حدود</w:t>
            </w:r>
            <w:r>
              <w:rPr>
                <w:rStyle w:val="IndexLink"/>
                <w:rtl w:val="true"/>
              </w:rPr>
              <w:tab/>
            </w:r>
            <w:r>
              <w:rPr>
                <w:rStyle w:val="IndexLink"/>
              </w:rPr>
              <w:t>264</w:t>
            </w:r>
          </w:hyperlink>
        </w:p>
        <w:p>
          <w:pPr>
            <w:pStyle w:val="Contents5"/>
            <w:tabs>
              <w:tab w:val="clear" w:pos="7892"/>
              <w:tab w:val="right" w:pos="9026" w:leader="dot"/>
            </w:tabs>
            <w:rPr/>
          </w:pPr>
          <w:hyperlink w:anchor="__RefHeading___Toc3358763_372815092">
            <w:r>
              <w:rPr>
                <w:webHidden/>
                <w:rStyle w:val="IndexLink"/>
                <w:rtl w:val="true"/>
              </w:rPr>
              <w:t>بى‌حس نمودن يا بيهوش كردن فرد در اجراى مجازات</w:t>
            </w:r>
            <w:r>
              <w:rPr>
                <w:rStyle w:val="IndexLink"/>
                <w:rtl w:val="true"/>
              </w:rPr>
              <w:tab/>
            </w:r>
            <w:r>
              <w:rPr>
                <w:rStyle w:val="IndexLink"/>
              </w:rPr>
              <w:t>264</w:t>
            </w:r>
          </w:hyperlink>
        </w:p>
        <w:p>
          <w:pPr>
            <w:pStyle w:val="Contents5"/>
            <w:tabs>
              <w:tab w:val="clear" w:pos="7892"/>
              <w:tab w:val="right" w:pos="9026" w:leader="dot"/>
            </w:tabs>
            <w:rPr/>
          </w:pPr>
          <w:hyperlink w:anchor="__RefHeading___Toc3358765_372815092">
            <w:r>
              <w:rPr>
                <w:webHidden/>
                <w:rStyle w:val="IndexLink"/>
                <w:rtl w:val="true"/>
              </w:rPr>
              <w:t>لزوم بهبودى كامل مجرم بيمار قبل از اجراى حكم</w:t>
            </w:r>
            <w:r>
              <w:rPr>
                <w:rStyle w:val="IndexLink"/>
                <w:rtl w:val="true"/>
              </w:rPr>
              <w:tab/>
            </w:r>
            <w:r>
              <w:rPr>
                <w:rStyle w:val="IndexLink"/>
              </w:rPr>
              <w:t>265</w:t>
            </w:r>
          </w:hyperlink>
        </w:p>
        <w:p>
          <w:pPr>
            <w:pStyle w:val="Contents5"/>
            <w:tabs>
              <w:tab w:val="clear" w:pos="7892"/>
              <w:tab w:val="right" w:pos="9026" w:leader="dot"/>
            </w:tabs>
            <w:rPr/>
          </w:pPr>
          <w:hyperlink w:anchor="__RefHeading___Toc3358767_372815092">
            <w:r>
              <w:rPr>
                <w:webHidden/>
                <w:rStyle w:val="IndexLink"/>
                <w:rtl w:val="true"/>
              </w:rPr>
              <w:t>موضوعيت شيوه‌هاى خاص تعيين شده اجراى مجازات توسط شارع</w:t>
            </w:r>
            <w:r>
              <w:rPr>
                <w:rStyle w:val="IndexLink"/>
                <w:rtl w:val="true"/>
              </w:rPr>
              <w:tab/>
            </w:r>
            <w:r>
              <w:rPr>
                <w:rStyle w:val="IndexLink"/>
              </w:rPr>
              <w:t>266</w:t>
            </w:r>
          </w:hyperlink>
        </w:p>
        <w:p>
          <w:pPr>
            <w:pStyle w:val="Contents5"/>
            <w:tabs>
              <w:tab w:val="clear" w:pos="7892"/>
              <w:tab w:val="right" w:pos="9026" w:leader="dot"/>
            </w:tabs>
            <w:rPr/>
          </w:pPr>
          <w:hyperlink w:anchor="__RefHeading___Toc3358769_372815092">
            <w:r>
              <w:rPr>
                <w:webHidden/>
                <w:rStyle w:val="IndexLink"/>
                <w:rtl w:val="true"/>
              </w:rPr>
              <w:t>جواز قرار دادن محكوم در ملأ عام قبل و بعد از اجراى حكم به منظور عبرت عموم</w:t>
            </w:r>
            <w:r>
              <w:rPr>
                <w:rStyle w:val="IndexLink"/>
                <w:rtl w:val="true"/>
              </w:rPr>
              <w:tab/>
            </w:r>
            <w:r>
              <w:rPr>
                <w:rStyle w:val="IndexLink"/>
              </w:rPr>
              <w:t>267</w:t>
            </w:r>
          </w:hyperlink>
        </w:p>
        <w:p>
          <w:pPr>
            <w:pStyle w:val="Contents5"/>
            <w:tabs>
              <w:tab w:val="clear" w:pos="7892"/>
              <w:tab w:val="right" w:pos="9026" w:leader="dot"/>
            </w:tabs>
            <w:rPr/>
          </w:pPr>
          <w:hyperlink w:anchor="__RefHeading___Toc3358771_372815092">
            <w:r>
              <w:rPr>
                <w:webHidden/>
                <w:rStyle w:val="IndexLink"/>
                <w:rtl w:val="true"/>
              </w:rPr>
              <w:t xml:space="preserve">اجراى احكام براى مجرمين زير </w:t>
            </w:r>
            <w:r>
              <w:rPr>
                <w:rStyle w:val="IndexLink"/>
              </w:rPr>
              <w:t>18</w:t>
            </w:r>
            <w:r>
              <w:rPr>
                <w:rStyle w:val="IndexLink"/>
                <w:rtl w:val="true"/>
              </w:rPr>
              <w:t xml:space="preserve"> </w:t>
            </w:r>
            <w:r>
              <w:rPr>
                <w:rStyle w:val="IndexLink"/>
                <w:rtl w:val="true"/>
              </w:rPr>
              <w:t>سال</w:t>
            </w:r>
            <w:r>
              <w:rPr>
                <w:rStyle w:val="IndexLink"/>
                <w:rtl w:val="true"/>
              </w:rPr>
              <w:tab/>
            </w:r>
            <w:r>
              <w:rPr>
                <w:rStyle w:val="IndexLink"/>
              </w:rPr>
              <w:t>268</w:t>
            </w:r>
          </w:hyperlink>
        </w:p>
        <w:p>
          <w:pPr>
            <w:pStyle w:val="Contents5"/>
            <w:tabs>
              <w:tab w:val="clear" w:pos="7892"/>
              <w:tab w:val="right" w:pos="9026" w:leader="dot"/>
            </w:tabs>
            <w:rPr/>
          </w:pPr>
          <w:hyperlink w:anchor="__RefHeading___Toc3358773_372815092">
            <w:r>
              <w:rPr>
                <w:webHidden/>
                <w:rStyle w:val="IndexLink"/>
                <w:rtl w:val="true"/>
              </w:rPr>
              <w:t>حكم عضو قطع شده بر اثر حدّ سرقت</w:t>
            </w:r>
            <w:r>
              <w:rPr>
                <w:rStyle w:val="IndexLink"/>
                <w:rtl w:val="true"/>
              </w:rPr>
              <w:tab/>
            </w:r>
            <w:r>
              <w:rPr>
                <w:rStyle w:val="IndexLink"/>
              </w:rPr>
              <w:t>270</w:t>
            </w:r>
          </w:hyperlink>
        </w:p>
        <w:p>
          <w:pPr>
            <w:pStyle w:val="Contents5"/>
            <w:tabs>
              <w:tab w:val="clear" w:pos="7892"/>
              <w:tab w:val="right" w:pos="9026" w:leader="dot"/>
            </w:tabs>
            <w:rPr/>
          </w:pPr>
          <w:hyperlink w:anchor="__RefHeading___Toc3358775_372815092">
            <w:r>
              <w:rPr>
                <w:webHidden/>
                <w:rStyle w:val="IndexLink"/>
                <w:rtl w:val="true"/>
              </w:rPr>
              <w:t>امكان بازداشت مجرم و اجراى حدّ در مكّه</w:t>
            </w:r>
            <w:r>
              <w:rPr>
                <w:rStyle w:val="IndexLink"/>
                <w:rtl w:val="true"/>
              </w:rPr>
              <w:tab/>
            </w:r>
            <w:r>
              <w:rPr>
                <w:rStyle w:val="IndexLink"/>
              </w:rPr>
              <w:t>270</w:t>
            </w:r>
          </w:hyperlink>
        </w:p>
        <w:p>
          <w:pPr>
            <w:pStyle w:val="Contents5"/>
            <w:tabs>
              <w:tab w:val="clear" w:pos="7892"/>
              <w:tab w:val="right" w:pos="9026" w:leader="dot"/>
            </w:tabs>
            <w:rPr/>
          </w:pPr>
          <w:hyperlink w:anchor="__RefHeading___Toc3358777_372815092">
            <w:r>
              <w:rPr>
                <w:webHidden/>
                <w:rStyle w:val="IndexLink"/>
                <w:rtl w:val="true"/>
              </w:rPr>
              <w:t>هزينه‌هاى درمان در اجراى حدود</w:t>
            </w:r>
            <w:r>
              <w:rPr>
                <w:rStyle w:val="IndexLink"/>
                <w:rtl w:val="true"/>
              </w:rPr>
              <w:tab/>
            </w:r>
            <w:r>
              <w:rPr>
                <w:rStyle w:val="IndexLink"/>
              </w:rPr>
              <w:t>271</w:t>
            </w:r>
          </w:hyperlink>
        </w:p>
        <w:p>
          <w:pPr>
            <w:pStyle w:val="Contents3"/>
            <w:tabs>
              <w:tab w:val="clear" w:pos="8459"/>
              <w:tab w:val="right" w:pos="9026" w:leader="dot"/>
            </w:tabs>
            <w:rPr/>
          </w:pPr>
          <w:hyperlink w:anchor="__RefHeading___Toc3358779_372815092">
            <w:r>
              <w:rPr>
                <w:webHidden/>
                <w:rStyle w:val="IndexLink"/>
                <w:rtl w:val="true"/>
              </w:rPr>
              <w:t>بخش دوم</w:t>
            </w:r>
            <w:r>
              <w:rPr>
                <w:rStyle w:val="IndexLink"/>
                <w:rtl w:val="true"/>
              </w:rPr>
              <w:t xml:space="preserve">: </w:t>
            </w:r>
            <w:r>
              <w:rPr>
                <w:rStyle w:val="IndexLink"/>
                <w:rtl w:val="true"/>
              </w:rPr>
              <w:t xml:space="preserve">سرقت </w:t>
            </w:r>
            <w:r>
              <w:rPr>
                <w:rStyle w:val="IndexLink"/>
                <w:rtl w:val="true"/>
              </w:rPr>
              <w:t>(</w:t>
            </w:r>
            <w:r>
              <w:rPr>
                <w:rStyle w:val="IndexLink"/>
                <w:rtl w:val="true"/>
              </w:rPr>
              <w:t>حدى و تعزيرى</w:t>
            </w:r>
            <w:r>
              <w:rPr>
                <w:rStyle w:val="IndexLink"/>
                <w:rtl w:val="true"/>
              </w:rPr>
              <w:t>)</w:t>
              <w:tab/>
            </w:r>
            <w:r>
              <w:rPr>
                <w:rStyle w:val="IndexLink"/>
              </w:rPr>
              <w:t>273</w:t>
            </w:r>
          </w:hyperlink>
        </w:p>
        <w:p>
          <w:pPr>
            <w:pStyle w:val="Contents4"/>
            <w:tabs>
              <w:tab w:val="clear" w:pos="8176"/>
              <w:tab w:val="right" w:pos="9026" w:leader="dot"/>
            </w:tabs>
            <w:rPr/>
          </w:pPr>
          <w:hyperlink w:anchor="__RefHeading___Toc3358781_372815092">
            <w:r>
              <w:rPr>
                <w:webHidden/>
                <w:rStyle w:val="IndexLink"/>
              </w:rPr>
              <w:t>3</w:t>
            </w:r>
            <w:r>
              <w:rPr>
                <w:rStyle w:val="IndexLink"/>
                <w:rtl w:val="true"/>
              </w:rPr>
              <w:t xml:space="preserve"> - </w:t>
            </w:r>
            <w:r>
              <w:rPr>
                <w:rStyle w:val="IndexLink"/>
                <w:rtl w:val="true"/>
              </w:rPr>
              <w:t>سرقت</w:t>
            </w:r>
            <w:r>
              <w:rPr>
                <w:rStyle w:val="IndexLink"/>
                <w:rtl w:val="true"/>
              </w:rPr>
              <w:tab/>
            </w:r>
            <w:r>
              <w:rPr>
                <w:rStyle w:val="IndexLink"/>
              </w:rPr>
              <w:t>273</w:t>
            </w:r>
          </w:hyperlink>
        </w:p>
        <w:p>
          <w:pPr>
            <w:pStyle w:val="Contents5"/>
            <w:tabs>
              <w:tab w:val="clear" w:pos="7892"/>
              <w:tab w:val="right" w:pos="9026" w:leader="dot"/>
            </w:tabs>
            <w:rPr/>
          </w:pPr>
          <w:hyperlink w:anchor="__RefHeading___Toc3358783_372815092">
            <w:r>
              <w:rPr>
                <w:webHidden/>
                <w:rStyle w:val="IndexLink"/>
                <w:rtl w:val="true"/>
              </w:rPr>
              <w:t>سرقت از عابر بانك</w:t>
            </w:r>
            <w:r>
              <w:rPr>
                <w:rStyle w:val="IndexLink"/>
                <w:rtl w:val="true"/>
              </w:rPr>
              <w:tab/>
            </w:r>
            <w:r>
              <w:rPr>
                <w:rStyle w:val="IndexLink"/>
              </w:rPr>
              <w:t>273</w:t>
            </w:r>
          </w:hyperlink>
        </w:p>
        <w:p>
          <w:pPr>
            <w:pStyle w:val="Contents5"/>
            <w:tabs>
              <w:tab w:val="clear" w:pos="7892"/>
              <w:tab w:val="right" w:pos="9026" w:leader="dot"/>
            </w:tabs>
            <w:rPr/>
          </w:pPr>
          <w:hyperlink w:anchor="__RefHeading___Toc3358785_372815092">
            <w:r>
              <w:rPr>
                <w:webHidden/>
                <w:rStyle w:val="IndexLink"/>
                <w:rtl w:val="true"/>
              </w:rPr>
              <w:t>عدم تشخيص ميزان مال ربوده شده توسط هر سارق</w:t>
            </w:r>
            <w:r>
              <w:rPr>
                <w:rStyle w:val="IndexLink"/>
                <w:rtl w:val="true"/>
              </w:rPr>
              <w:tab/>
            </w:r>
            <w:r>
              <w:rPr>
                <w:rStyle w:val="IndexLink"/>
              </w:rPr>
              <w:t>273</w:t>
            </w:r>
          </w:hyperlink>
        </w:p>
        <w:p>
          <w:pPr>
            <w:pStyle w:val="Contents5"/>
            <w:tabs>
              <w:tab w:val="clear" w:pos="7892"/>
              <w:tab w:val="right" w:pos="9026" w:leader="dot"/>
            </w:tabs>
            <w:rPr/>
          </w:pPr>
          <w:hyperlink w:anchor="__RefHeading___Toc3358787_372815092">
            <w:r>
              <w:rPr>
                <w:webHidden/>
                <w:rStyle w:val="IndexLink"/>
                <w:rtl w:val="true"/>
              </w:rPr>
              <w:t>عدم تحقّق سرقت در ربايش مال مجهول المالك</w:t>
            </w:r>
            <w:r>
              <w:rPr>
                <w:rStyle w:val="IndexLink"/>
                <w:rtl w:val="true"/>
              </w:rPr>
              <w:tab/>
            </w:r>
            <w:r>
              <w:rPr>
                <w:rStyle w:val="IndexLink"/>
              </w:rPr>
              <w:t>274</w:t>
            </w:r>
          </w:hyperlink>
        </w:p>
        <w:p>
          <w:pPr>
            <w:pStyle w:val="Contents5"/>
            <w:tabs>
              <w:tab w:val="clear" w:pos="7892"/>
              <w:tab w:val="right" w:pos="9026" w:leader="dot"/>
            </w:tabs>
            <w:rPr/>
          </w:pPr>
          <w:hyperlink w:anchor="__RefHeading___Toc3358789_372815092">
            <w:r>
              <w:rPr>
                <w:webHidden/>
                <w:rStyle w:val="IndexLink"/>
                <w:rtl w:val="true"/>
              </w:rPr>
              <w:t>مسؤوليت تضامنى سارقين در ردّ مال مسروق</w:t>
            </w:r>
            <w:r>
              <w:rPr>
                <w:rStyle w:val="IndexLink"/>
                <w:rtl w:val="true"/>
              </w:rPr>
              <w:tab/>
            </w:r>
            <w:r>
              <w:rPr>
                <w:rStyle w:val="IndexLink"/>
              </w:rPr>
              <w:t>274</w:t>
            </w:r>
          </w:hyperlink>
        </w:p>
        <w:p>
          <w:pPr>
            <w:pStyle w:val="Contents5"/>
            <w:tabs>
              <w:tab w:val="clear" w:pos="7892"/>
              <w:tab w:val="right" w:pos="9026" w:leader="dot"/>
            </w:tabs>
            <w:rPr/>
          </w:pPr>
          <w:hyperlink w:anchor="__RefHeading___Toc3358791_372815092">
            <w:r>
              <w:rPr>
                <w:webHidden/>
                <w:rStyle w:val="IndexLink"/>
                <w:rtl w:val="true"/>
              </w:rPr>
              <w:t>سرقت اطلاعات رمز دار و شماره‌هاى موبايل</w:t>
            </w:r>
            <w:r>
              <w:rPr>
                <w:rStyle w:val="IndexLink"/>
                <w:rtl w:val="true"/>
              </w:rPr>
              <w:tab/>
            </w:r>
            <w:r>
              <w:rPr>
                <w:rStyle w:val="IndexLink"/>
              </w:rPr>
              <w:t>274</w:t>
            </w:r>
          </w:hyperlink>
        </w:p>
        <w:p>
          <w:pPr>
            <w:pStyle w:val="Contents5"/>
            <w:tabs>
              <w:tab w:val="clear" w:pos="7892"/>
              <w:tab w:val="right" w:pos="9026" w:leader="dot"/>
            </w:tabs>
            <w:rPr/>
          </w:pPr>
          <w:hyperlink w:anchor="__RefHeading___Toc3358793_372815092">
            <w:r>
              <w:rPr>
                <w:webHidden/>
                <w:rStyle w:val="IndexLink"/>
                <w:rtl w:val="true"/>
              </w:rPr>
              <w:t>اجراى حدّ در صورت عفو سارق توسط مسروق منه</w:t>
            </w:r>
            <w:r>
              <w:rPr>
                <w:rStyle w:val="IndexLink"/>
                <w:rtl w:val="true"/>
              </w:rPr>
              <w:tab/>
            </w:r>
            <w:r>
              <w:rPr>
                <w:rStyle w:val="IndexLink"/>
              </w:rPr>
              <w:t>275</w:t>
            </w:r>
          </w:hyperlink>
        </w:p>
        <w:p>
          <w:pPr>
            <w:pStyle w:val="Contents5"/>
            <w:tabs>
              <w:tab w:val="clear" w:pos="7892"/>
              <w:tab w:val="right" w:pos="9026" w:leader="dot"/>
            </w:tabs>
            <w:rPr/>
          </w:pPr>
          <w:hyperlink w:anchor="__RefHeading___Toc3358795_372815092">
            <w:r>
              <w:rPr>
                <w:webHidden/>
                <w:rStyle w:val="IndexLink"/>
                <w:rtl w:val="true"/>
              </w:rPr>
              <w:t>لزوم اجراى حدّ پس از شكايت مسروق منه</w:t>
            </w:r>
            <w:r>
              <w:rPr>
                <w:rStyle w:val="IndexLink"/>
                <w:rtl w:val="true"/>
              </w:rPr>
              <w:tab/>
            </w:r>
            <w:r>
              <w:rPr>
                <w:rStyle w:val="IndexLink"/>
              </w:rPr>
              <w:t>275</w:t>
            </w:r>
          </w:hyperlink>
        </w:p>
        <w:p>
          <w:pPr>
            <w:pStyle w:val="Contents5"/>
            <w:tabs>
              <w:tab w:val="clear" w:pos="7892"/>
              <w:tab w:val="right" w:pos="9026" w:leader="dot"/>
            </w:tabs>
            <w:rPr/>
          </w:pPr>
          <w:hyperlink w:anchor="__RefHeading___Toc3358797_372815092">
            <w:r>
              <w:rPr>
                <w:webHidden/>
                <w:rStyle w:val="IndexLink"/>
                <w:rtl w:val="true"/>
              </w:rPr>
              <w:t>تخيير حاكم در سرقت حدّى اثبات شده با اقرار</w:t>
            </w:r>
            <w:r>
              <w:rPr>
                <w:rStyle w:val="IndexLink"/>
                <w:rtl w:val="true"/>
              </w:rPr>
              <w:tab/>
            </w:r>
            <w:r>
              <w:rPr>
                <w:rStyle w:val="IndexLink"/>
              </w:rPr>
              <w:t>276</w:t>
            </w:r>
          </w:hyperlink>
        </w:p>
        <w:p>
          <w:pPr>
            <w:pStyle w:val="Contents5"/>
            <w:tabs>
              <w:tab w:val="clear" w:pos="7892"/>
              <w:tab w:val="right" w:pos="9026" w:leader="dot"/>
            </w:tabs>
            <w:rPr/>
          </w:pPr>
          <w:hyperlink w:anchor="__RefHeading___Toc3358799_372815092">
            <w:r>
              <w:rPr>
                <w:webHidden/>
                <w:rStyle w:val="IndexLink"/>
                <w:rtl w:val="true"/>
              </w:rPr>
              <w:t>عدم امكان اجراى حدّ بدون مرافعۀ مال باخته</w:t>
            </w:r>
            <w:r>
              <w:rPr>
                <w:rStyle w:val="IndexLink"/>
                <w:rtl w:val="true"/>
              </w:rPr>
              <w:tab/>
            </w:r>
            <w:r>
              <w:rPr>
                <w:rStyle w:val="IndexLink"/>
              </w:rPr>
              <w:t>276</w:t>
            </w:r>
          </w:hyperlink>
        </w:p>
        <w:p>
          <w:pPr>
            <w:pStyle w:val="Contents5"/>
            <w:tabs>
              <w:tab w:val="clear" w:pos="7892"/>
              <w:tab w:val="right" w:pos="9026" w:leader="dot"/>
            </w:tabs>
            <w:rPr/>
          </w:pPr>
          <w:hyperlink w:anchor="__RefHeading___Toc3358801_372815092">
            <w:r>
              <w:rPr>
                <w:webHidden/>
                <w:rStyle w:val="IndexLink"/>
                <w:rtl w:val="true"/>
              </w:rPr>
              <w:t>سقوط حدّ و تعزير در صورت بازگرداندن مال مسروقه قبل از شكايت مسروق منه</w:t>
            </w:r>
            <w:r>
              <w:rPr>
                <w:rStyle w:val="IndexLink"/>
                <w:rtl w:val="true"/>
              </w:rPr>
              <w:tab/>
            </w:r>
            <w:r>
              <w:rPr>
                <w:rStyle w:val="IndexLink"/>
              </w:rPr>
              <w:t>276</w:t>
            </w:r>
          </w:hyperlink>
        </w:p>
        <w:p>
          <w:pPr>
            <w:pStyle w:val="Contents5"/>
            <w:tabs>
              <w:tab w:val="clear" w:pos="7892"/>
              <w:tab w:val="right" w:pos="9026" w:leader="dot"/>
            </w:tabs>
            <w:rPr/>
          </w:pPr>
          <w:hyperlink w:anchor="__RefHeading___Toc3358803_372815092">
            <w:r>
              <w:rPr>
                <w:webHidden/>
                <w:rStyle w:val="IndexLink"/>
                <w:rtl w:val="true"/>
              </w:rPr>
              <w:t>قطع دست سارق بدون اذن قاضى</w:t>
            </w:r>
            <w:r>
              <w:rPr>
                <w:rStyle w:val="IndexLink"/>
                <w:rtl w:val="true"/>
              </w:rPr>
              <w:tab/>
            </w:r>
            <w:r>
              <w:rPr>
                <w:rStyle w:val="IndexLink"/>
              </w:rPr>
              <w:t>277</w:t>
            </w:r>
          </w:hyperlink>
        </w:p>
        <w:p>
          <w:pPr>
            <w:pStyle w:val="Contents5"/>
            <w:tabs>
              <w:tab w:val="clear" w:pos="7892"/>
              <w:tab w:val="right" w:pos="9026" w:leader="dot"/>
            </w:tabs>
            <w:rPr/>
          </w:pPr>
          <w:hyperlink w:anchor="__RefHeading___Toc3358805_372815092">
            <w:r>
              <w:rPr>
                <w:webHidden/>
                <w:rStyle w:val="IndexLink"/>
                <w:rtl w:val="true"/>
              </w:rPr>
              <w:t>سرقت اموال فرزند توسط پدر</w:t>
            </w:r>
            <w:r>
              <w:rPr>
                <w:rStyle w:val="IndexLink"/>
                <w:rtl w:val="true"/>
              </w:rPr>
              <w:tab/>
            </w:r>
            <w:r>
              <w:rPr>
                <w:rStyle w:val="IndexLink"/>
              </w:rPr>
              <w:t>277</w:t>
            </w:r>
          </w:hyperlink>
        </w:p>
        <w:p>
          <w:pPr>
            <w:pStyle w:val="Contents5"/>
            <w:tabs>
              <w:tab w:val="clear" w:pos="7892"/>
              <w:tab w:val="right" w:pos="9026" w:leader="dot"/>
            </w:tabs>
            <w:rPr/>
          </w:pPr>
          <w:hyperlink w:anchor="__RefHeading___Toc3358807_372815092">
            <w:r>
              <w:rPr>
                <w:webHidden/>
                <w:rStyle w:val="IndexLink"/>
                <w:rtl w:val="true"/>
              </w:rPr>
              <w:t>سرقت مدارك و يادگارى‌هايى با ارزش انحصارى براى مالك</w:t>
            </w:r>
            <w:r>
              <w:rPr>
                <w:rStyle w:val="IndexLink"/>
                <w:rtl w:val="true"/>
              </w:rPr>
              <w:tab/>
            </w:r>
            <w:r>
              <w:rPr>
                <w:rStyle w:val="IndexLink"/>
              </w:rPr>
              <w:t>278</w:t>
            </w:r>
          </w:hyperlink>
        </w:p>
        <w:p>
          <w:pPr>
            <w:pStyle w:val="Contents3"/>
            <w:tabs>
              <w:tab w:val="clear" w:pos="8459"/>
              <w:tab w:val="right" w:pos="9026" w:leader="dot"/>
            </w:tabs>
            <w:rPr/>
          </w:pPr>
          <w:hyperlink w:anchor="__RefHeading___Toc3358809_372815092">
            <w:r>
              <w:rPr>
                <w:webHidden/>
                <w:rStyle w:val="IndexLink"/>
                <w:rtl w:val="true"/>
              </w:rPr>
              <w:t>بخش سوم</w:t>
            </w:r>
            <w:r>
              <w:rPr>
                <w:rStyle w:val="IndexLink"/>
                <w:rtl w:val="true"/>
              </w:rPr>
              <w:t xml:space="preserve">: </w:t>
            </w:r>
            <w:r>
              <w:rPr>
                <w:rStyle w:val="IndexLink"/>
                <w:rtl w:val="true"/>
              </w:rPr>
              <w:t>قصاص</w:t>
            </w:r>
            <w:r>
              <w:rPr>
                <w:rStyle w:val="IndexLink"/>
                <w:rtl w:val="true"/>
              </w:rPr>
              <w:tab/>
            </w:r>
            <w:r>
              <w:rPr>
                <w:rStyle w:val="IndexLink"/>
              </w:rPr>
              <w:t>279</w:t>
            </w:r>
          </w:hyperlink>
        </w:p>
        <w:p>
          <w:pPr>
            <w:pStyle w:val="Contents4"/>
            <w:tabs>
              <w:tab w:val="clear" w:pos="8176"/>
              <w:tab w:val="right" w:pos="9026" w:leader="dot"/>
            </w:tabs>
            <w:rPr/>
          </w:pPr>
          <w:hyperlink w:anchor="__RefHeading___Toc3358811_372815092">
            <w:r>
              <w:rPr>
                <w:webHidden/>
                <w:rStyle w:val="IndexLink"/>
              </w:rPr>
              <w:t>4</w:t>
            </w:r>
            <w:r>
              <w:rPr>
                <w:rStyle w:val="IndexLink"/>
                <w:rtl w:val="true"/>
              </w:rPr>
              <w:t xml:space="preserve"> - </w:t>
            </w:r>
            <w:r>
              <w:rPr>
                <w:rStyle w:val="IndexLink"/>
                <w:rtl w:val="true"/>
              </w:rPr>
              <w:t>قتل</w:t>
            </w:r>
            <w:r>
              <w:rPr>
                <w:rStyle w:val="IndexLink"/>
                <w:rtl w:val="true"/>
              </w:rPr>
              <w:tab/>
            </w:r>
            <w:r>
              <w:rPr>
                <w:rStyle w:val="IndexLink"/>
              </w:rPr>
              <w:t>279</w:t>
            </w:r>
          </w:hyperlink>
        </w:p>
        <w:p>
          <w:pPr>
            <w:pStyle w:val="Contents5"/>
            <w:tabs>
              <w:tab w:val="clear" w:pos="7892"/>
              <w:tab w:val="right" w:pos="9026" w:leader="dot"/>
            </w:tabs>
            <w:rPr/>
          </w:pPr>
          <w:hyperlink w:anchor="__RefHeading___Toc3358813_372815092">
            <w:r>
              <w:rPr>
                <w:webHidden/>
                <w:rStyle w:val="IndexLink"/>
                <w:rtl w:val="true"/>
              </w:rPr>
              <w:t>ممانعت ثالث در درمان مجروح</w:t>
            </w:r>
            <w:r>
              <w:rPr>
                <w:rStyle w:val="IndexLink"/>
                <w:rtl w:val="true"/>
              </w:rPr>
              <w:tab/>
            </w:r>
            <w:r>
              <w:rPr>
                <w:rStyle w:val="IndexLink"/>
              </w:rPr>
              <w:t>279</w:t>
            </w:r>
          </w:hyperlink>
        </w:p>
        <w:p>
          <w:pPr>
            <w:pStyle w:val="Contents5"/>
            <w:tabs>
              <w:tab w:val="clear" w:pos="7892"/>
              <w:tab w:val="right" w:pos="9026" w:leader="dot"/>
            </w:tabs>
            <w:rPr/>
          </w:pPr>
          <w:hyperlink w:anchor="__RefHeading___Toc3358815_372815092">
            <w:r>
              <w:rPr>
                <w:webHidden/>
                <w:rStyle w:val="IndexLink"/>
                <w:rtl w:val="true"/>
              </w:rPr>
              <w:t>تسبيب در قتل خطايى</w:t>
            </w:r>
            <w:r>
              <w:rPr>
                <w:rStyle w:val="IndexLink"/>
                <w:rtl w:val="true"/>
              </w:rPr>
              <w:tab/>
            </w:r>
            <w:r>
              <w:rPr>
                <w:rStyle w:val="IndexLink"/>
              </w:rPr>
              <w:t>280</w:t>
            </w:r>
          </w:hyperlink>
        </w:p>
        <w:p>
          <w:pPr>
            <w:pStyle w:val="Contents5"/>
            <w:tabs>
              <w:tab w:val="clear" w:pos="7892"/>
              <w:tab w:val="right" w:pos="9026" w:leader="dot"/>
            </w:tabs>
            <w:rPr/>
          </w:pPr>
          <w:hyperlink w:anchor="__RefHeading___Toc3358817_372815092">
            <w:r>
              <w:rPr>
                <w:webHidden/>
                <w:rStyle w:val="IndexLink"/>
                <w:rtl w:val="true"/>
              </w:rPr>
              <w:t>راه‌هاى اثبات اعتقاد مهدور الدم بودن مقتول</w:t>
            </w:r>
            <w:r>
              <w:rPr>
                <w:rStyle w:val="IndexLink"/>
                <w:rtl w:val="true"/>
              </w:rPr>
              <w:tab/>
            </w:r>
            <w:r>
              <w:rPr>
                <w:rStyle w:val="IndexLink"/>
              </w:rPr>
              <w:t>280</w:t>
            </w:r>
          </w:hyperlink>
        </w:p>
        <w:p>
          <w:pPr>
            <w:pStyle w:val="Contents5"/>
            <w:tabs>
              <w:tab w:val="clear" w:pos="7892"/>
              <w:tab w:val="right" w:pos="9026" w:leader="dot"/>
            </w:tabs>
            <w:rPr/>
          </w:pPr>
          <w:hyperlink w:anchor="__RefHeading___Toc3358819_372815092">
            <w:r>
              <w:rPr>
                <w:webHidden/>
                <w:rStyle w:val="IndexLink"/>
                <w:rtl w:val="true"/>
              </w:rPr>
              <w:t>انكار، پس از اقرار به قتل و پيدا نشدن جسد و آثار آن</w:t>
            </w:r>
            <w:r>
              <w:rPr>
                <w:rStyle w:val="IndexLink"/>
                <w:rtl w:val="true"/>
              </w:rPr>
              <w:tab/>
            </w:r>
            <w:r>
              <w:rPr>
                <w:rStyle w:val="IndexLink"/>
              </w:rPr>
              <w:t>281</w:t>
            </w:r>
          </w:hyperlink>
        </w:p>
        <w:p>
          <w:pPr>
            <w:pStyle w:val="Contents5"/>
            <w:tabs>
              <w:tab w:val="clear" w:pos="7892"/>
              <w:tab w:val="right" w:pos="9026" w:leader="dot"/>
            </w:tabs>
            <w:rPr/>
          </w:pPr>
          <w:hyperlink w:anchor="__RefHeading___Toc3358821_372815092">
            <w:r>
              <w:rPr>
                <w:webHidden/>
                <w:rStyle w:val="IndexLink"/>
                <w:rtl w:val="true"/>
              </w:rPr>
              <w:t>حكم وقوع قتل‌هاى ناموسى در برخى از مناطق</w:t>
            </w:r>
            <w:r>
              <w:rPr>
                <w:rStyle w:val="IndexLink"/>
                <w:rtl w:val="true"/>
              </w:rPr>
              <w:tab/>
            </w:r>
            <w:r>
              <w:rPr>
                <w:rStyle w:val="IndexLink"/>
              </w:rPr>
              <w:t>282</w:t>
            </w:r>
          </w:hyperlink>
        </w:p>
        <w:p>
          <w:pPr>
            <w:pStyle w:val="Contents5"/>
            <w:tabs>
              <w:tab w:val="clear" w:pos="7892"/>
              <w:tab w:val="right" w:pos="9026" w:leader="dot"/>
            </w:tabs>
            <w:rPr/>
          </w:pPr>
          <w:hyperlink w:anchor="__RefHeading___Toc3358823_372815092">
            <w:r>
              <w:rPr>
                <w:webHidden/>
                <w:rStyle w:val="IndexLink"/>
                <w:rtl w:val="true"/>
              </w:rPr>
              <w:t>اكراه در قتل</w:t>
            </w:r>
            <w:r>
              <w:rPr>
                <w:rStyle w:val="IndexLink"/>
                <w:rtl w:val="true"/>
              </w:rPr>
              <w:tab/>
            </w:r>
            <w:r>
              <w:rPr>
                <w:rStyle w:val="IndexLink"/>
              </w:rPr>
              <w:t>284</w:t>
            </w:r>
          </w:hyperlink>
        </w:p>
        <w:p>
          <w:pPr>
            <w:pStyle w:val="Contents5"/>
            <w:tabs>
              <w:tab w:val="clear" w:pos="7892"/>
              <w:tab w:val="right" w:pos="9026" w:leader="dot"/>
            </w:tabs>
            <w:rPr/>
          </w:pPr>
          <w:hyperlink w:anchor="__RefHeading___Toc3358825_372815092">
            <w:r>
              <w:rPr>
                <w:webHidden/>
                <w:rStyle w:val="IndexLink"/>
                <w:rtl w:val="true"/>
              </w:rPr>
              <w:t>عدم تعميم حكم امر به قتل به اجير نمودن قاتل</w:t>
            </w:r>
            <w:r>
              <w:rPr>
                <w:rStyle w:val="IndexLink"/>
                <w:rtl w:val="true"/>
              </w:rPr>
              <w:tab/>
            </w:r>
            <w:r>
              <w:rPr>
                <w:rStyle w:val="IndexLink"/>
              </w:rPr>
              <w:t>285</w:t>
            </w:r>
          </w:hyperlink>
        </w:p>
        <w:p>
          <w:pPr>
            <w:pStyle w:val="Contents5"/>
            <w:tabs>
              <w:tab w:val="clear" w:pos="7892"/>
              <w:tab w:val="right" w:pos="9026" w:leader="dot"/>
            </w:tabs>
            <w:rPr/>
          </w:pPr>
          <w:hyperlink w:anchor="__RefHeading___Toc3358827_372815092">
            <w:r>
              <w:rPr>
                <w:webHidden/>
                <w:rStyle w:val="IndexLink"/>
                <w:rtl w:val="true"/>
              </w:rPr>
              <w:t xml:space="preserve">تقاضاى عفو قاتل در صورت عدم مصلحت سياسى </w:t>
            </w:r>
            <w:r>
              <w:rPr>
                <w:rStyle w:val="IndexLink"/>
                <w:rtl w:val="true"/>
              </w:rPr>
              <w:t xml:space="preserve">- </w:t>
            </w:r>
            <w:r>
              <w:rPr>
                <w:rStyle w:val="IndexLink"/>
                <w:rtl w:val="true"/>
              </w:rPr>
              <w:t>اجتماعى</w:t>
            </w:r>
            <w:r>
              <w:rPr>
                <w:rStyle w:val="IndexLink"/>
                <w:rtl w:val="true"/>
              </w:rPr>
              <w:tab/>
            </w:r>
            <w:r>
              <w:rPr>
                <w:rStyle w:val="IndexLink"/>
              </w:rPr>
              <w:t>285</w:t>
            </w:r>
          </w:hyperlink>
        </w:p>
        <w:p>
          <w:pPr>
            <w:pStyle w:val="Contents5"/>
            <w:tabs>
              <w:tab w:val="clear" w:pos="7892"/>
              <w:tab w:val="right" w:pos="9026" w:leader="dot"/>
            </w:tabs>
            <w:rPr/>
          </w:pPr>
          <w:hyperlink w:anchor="__RefHeading___Toc3358829_372815092">
            <w:r>
              <w:rPr>
                <w:webHidden/>
                <w:rStyle w:val="IndexLink"/>
                <w:rtl w:val="true"/>
              </w:rPr>
              <w:t>قابل گذشت بودن مجازات معاونت قتل عمد</w:t>
            </w:r>
            <w:r>
              <w:rPr>
                <w:rStyle w:val="IndexLink"/>
                <w:rtl w:val="true"/>
              </w:rPr>
              <w:tab/>
            </w:r>
            <w:r>
              <w:rPr>
                <w:rStyle w:val="IndexLink"/>
              </w:rPr>
              <w:t>286</w:t>
            </w:r>
          </w:hyperlink>
        </w:p>
        <w:p>
          <w:pPr>
            <w:pStyle w:val="Contents5"/>
            <w:tabs>
              <w:tab w:val="clear" w:pos="7892"/>
              <w:tab w:val="right" w:pos="9026" w:leader="dot"/>
            </w:tabs>
            <w:rPr/>
          </w:pPr>
          <w:hyperlink w:anchor="__RefHeading___Toc3358831_372815092">
            <w:r>
              <w:rPr>
                <w:webHidden/>
                <w:rStyle w:val="IndexLink"/>
                <w:rtl w:val="true"/>
              </w:rPr>
              <w:t>قتل اجنبى با اعتقاد به متجاوز بودن وى به ناموس</w:t>
            </w:r>
            <w:r>
              <w:rPr>
                <w:rStyle w:val="IndexLink"/>
                <w:rtl w:val="true"/>
              </w:rPr>
              <w:tab/>
            </w:r>
            <w:r>
              <w:rPr>
                <w:rStyle w:val="IndexLink"/>
              </w:rPr>
              <w:t>287</w:t>
            </w:r>
          </w:hyperlink>
        </w:p>
        <w:p>
          <w:pPr>
            <w:pStyle w:val="Contents5"/>
            <w:tabs>
              <w:tab w:val="clear" w:pos="7892"/>
              <w:tab w:val="right" w:pos="9026" w:leader="dot"/>
            </w:tabs>
            <w:rPr/>
          </w:pPr>
          <w:hyperlink w:anchor="__RefHeading___Toc3358833_372815092">
            <w:r>
              <w:rPr>
                <w:webHidden/>
                <w:rStyle w:val="IndexLink"/>
                <w:rtl w:val="true"/>
              </w:rPr>
              <w:t>حكم قتل زانى با مطلّقه رجعيه توسط شوهر</w:t>
            </w:r>
            <w:r>
              <w:rPr>
                <w:rStyle w:val="IndexLink"/>
                <w:rtl w:val="true"/>
              </w:rPr>
              <w:tab/>
            </w:r>
            <w:r>
              <w:rPr>
                <w:rStyle w:val="IndexLink"/>
              </w:rPr>
              <w:t>288</w:t>
            </w:r>
          </w:hyperlink>
        </w:p>
        <w:p>
          <w:pPr>
            <w:pStyle w:val="Contents5"/>
            <w:tabs>
              <w:tab w:val="clear" w:pos="7892"/>
              <w:tab w:val="right" w:pos="9026" w:leader="dot"/>
            </w:tabs>
            <w:rPr/>
          </w:pPr>
          <w:hyperlink w:anchor="__RefHeading___Toc3358835_372815092">
            <w:r>
              <w:rPr>
                <w:webHidden/>
                <w:rStyle w:val="IndexLink"/>
                <w:rtl w:val="true"/>
              </w:rPr>
              <w:t>عدم امكان استفاده از قرعه براى تشخيص قاتل در بين افراد محدود</w:t>
            </w:r>
            <w:r>
              <w:rPr>
                <w:rStyle w:val="IndexLink"/>
                <w:rtl w:val="true"/>
              </w:rPr>
              <w:tab/>
            </w:r>
            <w:r>
              <w:rPr>
                <w:rStyle w:val="IndexLink"/>
              </w:rPr>
              <w:t>288</w:t>
            </w:r>
          </w:hyperlink>
        </w:p>
        <w:p>
          <w:pPr>
            <w:pStyle w:val="Contents5"/>
            <w:tabs>
              <w:tab w:val="clear" w:pos="7892"/>
              <w:tab w:val="right" w:pos="9026" w:leader="dot"/>
            </w:tabs>
            <w:rPr/>
          </w:pPr>
          <w:hyperlink w:anchor="__RefHeading___Toc3358837_372815092">
            <w:r>
              <w:rPr>
                <w:webHidden/>
                <w:rStyle w:val="IndexLink"/>
                <w:rtl w:val="true"/>
              </w:rPr>
              <w:t>قتل به علّت عدم دقت در تعيين مصالح ساختمان</w:t>
            </w:r>
            <w:r>
              <w:rPr>
                <w:rStyle w:val="IndexLink"/>
                <w:rtl w:val="true"/>
              </w:rPr>
              <w:tab/>
            </w:r>
            <w:r>
              <w:rPr>
                <w:rStyle w:val="IndexLink"/>
              </w:rPr>
              <w:t>289</w:t>
            </w:r>
          </w:hyperlink>
        </w:p>
        <w:p>
          <w:pPr>
            <w:pStyle w:val="Contents5"/>
            <w:tabs>
              <w:tab w:val="clear" w:pos="7892"/>
              <w:tab w:val="right" w:pos="9026" w:leader="dot"/>
            </w:tabs>
            <w:rPr/>
          </w:pPr>
          <w:hyperlink w:anchor="__RefHeading___Toc3358839_372815092">
            <w:r>
              <w:rPr>
                <w:webHidden/>
                <w:rStyle w:val="IndexLink"/>
                <w:rtl w:val="true"/>
              </w:rPr>
              <w:t>رها كردن عمدى شخص در حال غرق</w:t>
            </w:r>
            <w:r>
              <w:rPr>
                <w:rStyle w:val="IndexLink"/>
                <w:rtl w:val="true"/>
              </w:rPr>
              <w:tab/>
            </w:r>
            <w:r>
              <w:rPr>
                <w:rStyle w:val="IndexLink"/>
              </w:rPr>
              <w:t>289</w:t>
            </w:r>
          </w:hyperlink>
        </w:p>
        <w:p>
          <w:pPr>
            <w:pStyle w:val="Contents5"/>
            <w:tabs>
              <w:tab w:val="clear" w:pos="7892"/>
              <w:tab w:val="right" w:pos="9026" w:leader="dot"/>
            </w:tabs>
            <w:rPr/>
          </w:pPr>
          <w:hyperlink w:anchor="__RefHeading___Toc3358841_372815092">
            <w:r>
              <w:rPr>
                <w:webHidden/>
                <w:rStyle w:val="IndexLink"/>
                <w:rtl w:val="true"/>
              </w:rPr>
              <w:t>قتل با اجتماع اسباب</w:t>
            </w:r>
            <w:r>
              <w:rPr>
                <w:rStyle w:val="IndexLink"/>
                <w:rtl w:val="true"/>
              </w:rPr>
              <w:tab/>
            </w:r>
            <w:r>
              <w:rPr>
                <w:rStyle w:val="IndexLink"/>
              </w:rPr>
              <w:t>289</w:t>
            </w:r>
          </w:hyperlink>
        </w:p>
        <w:p>
          <w:pPr>
            <w:pStyle w:val="Contents5"/>
            <w:tabs>
              <w:tab w:val="clear" w:pos="7892"/>
              <w:tab w:val="right" w:pos="9026" w:leader="dot"/>
            </w:tabs>
            <w:rPr/>
          </w:pPr>
          <w:hyperlink w:anchor="__RefHeading___Toc3358843_372815092">
            <w:r>
              <w:rPr>
                <w:webHidden/>
                <w:rStyle w:val="IndexLink"/>
                <w:rtl w:val="true"/>
              </w:rPr>
              <w:t>شركت در قتل به وسيله ضربات متعدد با مرور زمان</w:t>
            </w:r>
            <w:r>
              <w:rPr>
                <w:rStyle w:val="IndexLink"/>
                <w:rtl w:val="true"/>
              </w:rPr>
              <w:tab/>
            </w:r>
            <w:r>
              <w:rPr>
                <w:rStyle w:val="IndexLink"/>
              </w:rPr>
              <w:t>290</w:t>
            </w:r>
          </w:hyperlink>
        </w:p>
        <w:p>
          <w:pPr>
            <w:pStyle w:val="Contents5"/>
            <w:tabs>
              <w:tab w:val="clear" w:pos="7892"/>
              <w:tab w:val="right" w:pos="9026" w:leader="dot"/>
            </w:tabs>
            <w:rPr/>
          </w:pPr>
          <w:hyperlink w:anchor="__RefHeading___Toc3358845_372815092">
            <w:r>
              <w:rPr>
                <w:webHidden/>
                <w:rStyle w:val="IndexLink"/>
                <w:rtl w:val="true"/>
              </w:rPr>
              <w:t>عدم تعزير در صورت شروع به قتل و جنايت بر عضو</w:t>
            </w:r>
            <w:r>
              <w:rPr>
                <w:rStyle w:val="IndexLink"/>
                <w:rtl w:val="true"/>
              </w:rPr>
              <w:tab/>
            </w:r>
            <w:r>
              <w:rPr>
                <w:rStyle w:val="IndexLink"/>
              </w:rPr>
              <w:t>290</w:t>
            </w:r>
          </w:hyperlink>
        </w:p>
        <w:p>
          <w:pPr>
            <w:pStyle w:val="Contents5"/>
            <w:tabs>
              <w:tab w:val="clear" w:pos="7892"/>
              <w:tab w:val="right" w:pos="9026" w:leader="dot"/>
            </w:tabs>
            <w:rPr/>
          </w:pPr>
          <w:hyperlink w:anchor="__RefHeading___Toc3358847_372815092">
            <w:r>
              <w:rPr>
                <w:webHidden/>
                <w:rStyle w:val="IndexLink"/>
                <w:rtl w:val="true"/>
              </w:rPr>
              <w:t>اقسام قتل در فروض مختلف</w:t>
            </w:r>
            <w:r>
              <w:rPr>
                <w:rStyle w:val="IndexLink"/>
                <w:rtl w:val="true"/>
              </w:rPr>
              <w:tab/>
            </w:r>
            <w:r>
              <w:rPr>
                <w:rStyle w:val="IndexLink"/>
              </w:rPr>
              <w:t>291</w:t>
            </w:r>
          </w:hyperlink>
        </w:p>
        <w:p>
          <w:pPr>
            <w:pStyle w:val="Contents5"/>
            <w:tabs>
              <w:tab w:val="clear" w:pos="7892"/>
              <w:tab w:val="right" w:pos="9026" w:leader="dot"/>
            </w:tabs>
            <w:rPr/>
          </w:pPr>
          <w:hyperlink w:anchor="__RefHeading___Toc3358849_372815092">
            <w:r>
              <w:rPr>
                <w:webHidden/>
                <w:rStyle w:val="IndexLink"/>
                <w:rtl w:val="true"/>
              </w:rPr>
              <w:t>قتل مرتد در فروض مختلف</w:t>
            </w:r>
            <w:r>
              <w:rPr>
                <w:rStyle w:val="IndexLink"/>
                <w:rtl w:val="true"/>
              </w:rPr>
              <w:tab/>
            </w:r>
            <w:r>
              <w:rPr>
                <w:rStyle w:val="IndexLink"/>
              </w:rPr>
              <w:t>292</w:t>
            </w:r>
          </w:hyperlink>
        </w:p>
        <w:p>
          <w:pPr>
            <w:pStyle w:val="Contents5"/>
            <w:tabs>
              <w:tab w:val="clear" w:pos="7892"/>
              <w:tab w:val="right" w:pos="9026" w:leader="dot"/>
            </w:tabs>
            <w:rPr/>
          </w:pPr>
          <w:hyperlink w:anchor="__RefHeading___Toc3358851_372815092">
            <w:r>
              <w:rPr>
                <w:webHidden/>
                <w:rStyle w:val="IndexLink"/>
                <w:rtl w:val="true"/>
              </w:rPr>
              <w:t>قتل به سبب حوادث غير مترقّبه در فرض علم و جهل به پيشامد</w:t>
            </w:r>
            <w:r>
              <w:rPr>
                <w:rStyle w:val="IndexLink"/>
                <w:rtl w:val="true"/>
              </w:rPr>
              <w:tab/>
            </w:r>
            <w:r>
              <w:rPr>
                <w:rStyle w:val="IndexLink"/>
              </w:rPr>
              <w:t>292</w:t>
            </w:r>
          </w:hyperlink>
        </w:p>
        <w:p>
          <w:pPr>
            <w:pStyle w:val="Contents5"/>
            <w:tabs>
              <w:tab w:val="clear" w:pos="7892"/>
              <w:tab w:val="right" w:pos="9026" w:leader="dot"/>
            </w:tabs>
            <w:rPr/>
          </w:pPr>
          <w:hyperlink w:anchor="__RefHeading___Toc3358853_372815092">
            <w:r>
              <w:rPr>
                <w:webHidden/>
                <w:rStyle w:val="IndexLink"/>
                <w:rtl w:val="true"/>
              </w:rPr>
              <w:t>قتل به وسيلۀ ايجاد هيجان ناشى از دعوا</w:t>
            </w:r>
            <w:r>
              <w:rPr>
                <w:rStyle w:val="IndexLink"/>
                <w:rtl w:val="true"/>
              </w:rPr>
              <w:tab/>
            </w:r>
            <w:r>
              <w:rPr>
                <w:rStyle w:val="IndexLink"/>
              </w:rPr>
              <w:t>293</w:t>
            </w:r>
          </w:hyperlink>
        </w:p>
        <w:p>
          <w:pPr>
            <w:pStyle w:val="Contents5"/>
            <w:tabs>
              <w:tab w:val="clear" w:pos="7892"/>
              <w:tab w:val="right" w:pos="9026" w:leader="dot"/>
            </w:tabs>
            <w:rPr/>
          </w:pPr>
          <w:hyperlink w:anchor="__RefHeading___Toc3358855_372815092">
            <w:r>
              <w:rPr>
                <w:webHidden/>
                <w:rStyle w:val="IndexLink"/>
                <w:rtl w:val="true"/>
              </w:rPr>
              <w:t>قتل از سوى مأمور دولتى در حين عمليات</w:t>
            </w:r>
            <w:r>
              <w:rPr>
                <w:rStyle w:val="IndexLink"/>
                <w:rtl w:val="true"/>
              </w:rPr>
              <w:tab/>
            </w:r>
            <w:r>
              <w:rPr>
                <w:rStyle w:val="IndexLink"/>
              </w:rPr>
              <w:t>293</w:t>
            </w:r>
          </w:hyperlink>
        </w:p>
        <w:p>
          <w:pPr>
            <w:pStyle w:val="Contents4"/>
            <w:tabs>
              <w:tab w:val="clear" w:pos="8176"/>
              <w:tab w:val="right" w:pos="9026" w:leader="dot"/>
            </w:tabs>
            <w:rPr/>
          </w:pPr>
          <w:hyperlink w:anchor="__RefHeading___Toc3358857_372815092">
            <w:r>
              <w:rPr>
                <w:webHidden/>
                <w:rStyle w:val="IndexLink"/>
              </w:rPr>
              <w:t>5</w:t>
            </w:r>
            <w:r>
              <w:rPr>
                <w:rStyle w:val="IndexLink"/>
                <w:rtl w:val="true"/>
              </w:rPr>
              <w:t xml:space="preserve"> - </w:t>
            </w:r>
            <w:r>
              <w:rPr>
                <w:rStyle w:val="IndexLink"/>
                <w:rtl w:val="true"/>
              </w:rPr>
              <w:t>قصاص نفس و عضو</w:t>
            </w:r>
            <w:r>
              <w:rPr>
                <w:rStyle w:val="IndexLink"/>
                <w:rtl w:val="true"/>
              </w:rPr>
              <w:tab/>
            </w:r>
            <w:r>
              <w:rPr>
                <w:rStyle w:val="IndexLink"/>
              </w:rPr>
              <w:t>294</w:t>
            </w:r>
          </w:hyperlink>
        </w:p>
        <w:p>
          <w:pPr>
            <w:pStyle w:val="Contents5"/>
            <w:tabs>
              <w:tab w:val="clear" w:pos="7892"/>
              <w:tab w:val="right" w:pos="9026" w:leader="dot"/>
            </w:tabs>
            <w:rPr/>
          </w:pPr>
          <w:hyperlink w:anchor="__RefHeading___Toc3358859_372815092">
            <w:r>
              <w:rPr>
                <w:webHidden/>
                <w:rStyle w:val="IndexLink"/>
                <w:rtl w:val="true"/>
              </w:rPr>
              <w:t>صغير بودن اولياى دم</w:t>
            </w:r>
            <w:r>
              <w:rPr>
                <w:rStyle w:val="IndexLink"/>
                <w:rtl w:val="true"/>
              </w:rPr>
              <w:tab/>
            </w:r>
            <w:r>
              <w:rPr>
                <w:rStyle w:val="IndexLink"/>
              </w:rPr>
              <w:t>294</w:t>
            </w:r>
          </w:hyperlink>
        </w:p>
        <w:p>
          <w:pPr>
            <w:pStyle w:val="Contents5"/>
            <w:tabs>
              <w:tab w:val="clear" w:pos="7892"/>
              <w:tab w:val="right" w:pos="9026" w:leader="dot"/>
            </w:tabs>
            <w:rPr/>
          </w:pPr>
          <w:hyperlink w:anchor="__RefHeading___Toc3358861_372815092">
            <w:r>
              <w:rPr>
                <w:webHidden/>
                <w:rStyle w:val="IndexLink"/>
                <w:rtl w:val="true"/>
              </w:rPr>
              <w:t>اعتراف پس از تبدّل قصاص به پرداخت ديه از بيت المال</w:t>
            </w:r>
            <w:r>
              <w:rPr>
                <w:rStyle w:val="IndexLink"/>
                <w:rtl w:val="true"/>
              </w:rPr>
              <w:tab/>
            </w:r>
            <w:r>
              <w:rPr>
                <w:rStyle w:val="IndexLink"/>
              </w:rPr>
              <w:t>295</w:t>
            </w:r>
          </w:hyperlink>
        </w:p>
        <w:p>
          <w:pPr>
            <w:pStyle w:val="Contents5"/>
            <w:tabs>
              <w:tab w:val="clear" w:pos="7892"/>
              <w:tab w:val="right" w:pos="9026" w:leader="dot"/>
            </w:tabs>
            <w:rPr/>
          </w:pPr>
          <w:hyperlink w:anchor="__RefHeading___Toc3358863_372815092">
            <w:r>
              <w:rPr>
                <w:webHidden/>
                <w:rStyle w:val="IndexLink"/>
                <w:rtl w:val="true"/>
              </w:rPr>
              <w:t>جواز استفاده از مواد بيهوشى در قصاص</w:t>
            </w:r>
            <w:r>
              <w:rPr>
                <w:rStyle w:val="IndexLink"/>
                <w:rtl w:val="true"/>
              </w:rPr>
              <w:tab/>
            </w:r>
            <w:r>
              <w:rPr>
                <w:rStyle w:val="IndexLink"/>
              </w:rPr>
              <w:t>296</w:t>
            </w:r>
          </w:hyperlink>
        </w:p>
        <w:p>
          <w:pPr>
            <w:pStyle w:val="Contents5"/>
            <w:tabs>
              <w:tab w:val="clear" w:pos="7892"/>
              <w:tab w:val="right" w:pos="9026" w:leader="dot"/>
            </w:tabs>
            <w:rPr/>
          </w:pPr>
          <w:hyperlink w:anchor="__RefHeading___Toc3358865_372815092">
            <w:r>
              <w:rPr>
                <w:webHidden/>
                <w:rStyle w:val="IndexLink"/>
                <w:rtl w:val="true"/>
              </w:rPr>
              <w:t>عدم انتقال حق قصاص به وارث قاتل</w:t>
            </w:r>
            <w:r>
              <w:rPr>
                <w:rStyle w:val="IndexLink"/>
                <w:rtl w:val="true"/>
              </w:rPr>
              <w:tab/>
            </w:r>
            <w:r>
              <w:rPr>
                <w:rStyle w:val="IndexLink"/>
              </w:rPr>
              <w:t>297</w:t>
            </w:r>
          </w:hyperlink>
        </w:p>
        <w:p>
          <w:pPr>
            <w:pStyle w:val="Contents5"/>
            <w:tabs>
              <w:tab w:val="clear" w:pos="7892"/>
              <w:tab w:val="right" w:pos="9026" w:leader="dot"/>
            </w:tabs>
            <w:rPr/>
          </w:pPr>
          <w:hyperlink w:anchor="__RefHeading___Toc3358867_372815092">
            <w:r>
              <w:rPr>
                <w:webHidden/>
                <w:rStyle w:val="IndexLink"/>
                <w:rtl w:val="true"/>
              </w:rPr>
              <w:t>حبس طولانى مدت محكوم به قصاص تا اجراى حكم</w:t>
            </w:r>
            <w:r>
              <w:rPr>
                <w:rStyle w:val="IndexLink"/>
                <w:rtl w:val="true"/>
              </w:rPr>
              <w:tab/>
            </w:r>
            <w:r>
              <w:rPr>
                <w:rStyle w:val="IndexLink"/>
              </w:rPr>
              <w:t>297</w:t>
            </w:r>
          </w:hyperlink>
        </w:p>
        <w:p>
          <w:pPr>
            <w:pStyle w:val="Contents5"/>
            <w:tabs>
              <w:tab w:val="clear" w:pos="7892"/>
              <w:tab w:val="right" w:pos="9026" w:leader="dot"/>
            </w:tabs>
            <w:rPr/>
          </w:pPr>
          <w:hyperlink w:anchor="__RefHeading___Toc3358869_372815092">
            <w:r>
              <w:rPr>
                <w:webHidden/>
                <w:rStyle w:val="IndexLink"/>
                <w:rtl w:val="true"/>
              </w:rPr>
              <w:t>عدم وجود عضو مماثل در جانى</w:t>
            </w:r>
            <w:r>
              <w:rPr>
                <w:rStyle w:val="IndexLink"/>
                <w:rtl w:val="true"/>
              </w:rPr>
              <w:tab/>
            </w:r>
            <w:r>
              <w:rPr>
                <w:rStyle w:val="IndexLink"/>
              </w:rPr>
              <w:t>298</w:t>
            </w:r>
          </w:hyperlink>
        </w:p>
        <w:p>
          <w:pPr>
            <w:pStyle w:val="Contents5"/>
            <w:tabs>
              <w:tab w:val="clear" w:pos="7892"/>
              <w:tab w:val="right" w:pos="9026" w:leader="dot"/>
            </w:tabs>
            <w:rPr/>
          </w:pPr>
          <w:hyperlink w:anchor="__RefHeading___Toc3358871_372815092">
            <w:r>
              <w:rPr>
                <w:webHidden/>
                <w:rStyle w:val="IndexLink"/>
                <w:rtl w:val="true"/>
              </w:rPr>
              <w:t>عدم جواز مطالبه قصاص يا عفو بلاعوض به وسيلۀ ولى ورثه صغير</w:t>
            </w:r>
            <w:r>
              <w:rPr>
                <w:rStyle w:val="IndexLink"/>
                <w:rtl w:val="true"/>
              </w:rPr>
              <w:tab/>
            </w:r>
            <w:r>
              <w:rPr>
                <w:rStyle w:val="IndexLink"/>
              </w:rPr>
              <w:t>299</w:t>
            </w:r>
          </w:hyperlink>
        </w:p>
        <w:p>
          <w:pPr>
            <w:pStyle w:val="Contents5"/>
            <w:tabs>
              <w:tab w:val="clear" w:pos="7892"/>
              <w:tab w:val="right" w:pos="9026" w:leader="dot"/>
            </w:tabs>
            <w:rPr/>
          </w:pPr>
          <w:hyperlink w:anchor="__RefHeading___Toc3358873_372815092">
            <w:r>
              <w:rPr>
                <w:webHidden/>
                <w:rStyle w:val="IndexLink"/>
                <w:rtl w:val="true"/>
              </w:rPr>
              <w:t>حكم قصاص در مورد اعضاى زوج بدن انسان</w:t>
            </w:r>
            <w:r>
              <w:rPr>
                <w:rStyle w:val="IndexLink"/>
                <w:rtl w:val="true"/>
              </w:rPr>
              <w:tab/>
            </w:r>
            <w:r>
              <w:rPr>
                <w:rStyle w:val="IndexLink"/>
              </w:rPr>
              <w:t>299</w:t>
            </w:r>
          </w:hyperlink>
        </w:p>
        <w:p>
          <w:pPr>
            <w:pStyle w:val="Contents5"/>
            <w:tabs>
              <w:tab w:val="clear" w:pos="7892"/>
              <w:tab w:val="right" w:pos="9026" w:leader="dot"/>
            </w:tabs>
            <w:rPr/>
          </w:pPr>
          <w:hyperlink w:anchor="__RefHeading___Toc3358875_372815092">
            <w:r>
              <w:rPr>
                <w:webHidden/>
                <w:rStyle w:val="IndexLink"/>
                <w:rtl w:val="true"/>
              </w:rPr>
              <w:t>عفو يا توقّف و يا تبديل قصاص قاتلى‌كه با اجراى حكم هنوز جان نسپرده</w:t>
            </w:r>
            <w:r>
              <w:rPr>
                <w:rStyle w:val="IndexLink"/>
                <w:rtl w:val="true"/>
              </w:rPr>
              <w:tab/>
            </w:r>
            <w:r>
              <w:rPr>
                <w:rStyle w:val="IndexLink"/>
              </w:rPr>
              <w:t>300</w:t>
            </w:r>
          </w:hyperlink>
        </w:p>
        <w:p>
          <w:pPr>
            <w:pStyle w:val="Contents5"/>
            <w:tabs>
              <w:tab w:val="clear" w:pos="7892"/>
              <w:tab w:val="right" w:pos="9026" w:leader="dot"/>
            </w:tabs>
            <w:rPr/>
          </w:pPr>
          <w:hyperlink w:anchor="__RefHeading___Toc3358877_372815092">
            <w:r>
              <w:rPr>
                <w:webHidden/>
                <w:rStyle w:val="IndexLink"/>
                <w:rtl w:val="true"/>
              </w:rPr>
              <w:t>عدم امكان تبديل قصاص نفس به ديه توسط ولى امر</w:t>
            </w:r>
            <w:r>
              <w:rPr>
                <w:rStyle w:val="IndexLink"/>
                <w:rtl w:val="true"/>
              </w:rPr>
              <w:tab/>
            </w:r>
            <w:r>
              <w:rPr>
                <w:rStyle w:val="IndexLink"/>
              </w:rPr>
              <w:t>301</w:t>
            </w:r>
          </w:hyperlink>
        </w:p>
        <w:p>
          <w:pPr>
            <w:pStyle w:val="Contents5"/>
            <w:tabs>
              <w:tab w:val="clear" w:pos="7892"/>
              <w:tab w:val="right" w:pos="9026" w:leader="dot"/>
            </w:tabs>
            <w:rPr/>
          </w:pPr>
          <w:hyperlink w:anchor="__RefHeading___Toc3358879_372815092">
            <w:r>
              <w:rPr>
                <w:webHidden/>
                <w:rStyle w:val="IndexLink"/>
                <w:rtl w:val="true"/>
              </w:rPr>
              <w:t>تداخل قصاص طرف در قصاص نفس و ديه عضو در ديۀ نفس</w:t>
            </w:r>
            <w:r>
              <w:rPr>
                <w:rStyle w:val="IndexLink"/>
                <w:rtl w:val="true"/>
              </w:rPr>
              <w:tab/>
            </w:r>
            <w:r>
              <w:rPr>
                <w:rStyle w:val="IndexLink"/>
              </w:rPr>
              <w:t>301</w:t>
            </w:r>
          </w:hyperlink>
        </w:p>
        <w:p>
          <w:pPr>
            <w:pStyle w:val="Contents5"/>
            <w:tabs>
              <w:tab w:val="clear" w:pos="7892"/>
              <w:tab w:val="right" w:pos="9026" w:leader="dot"/>
            </w:tabs>
            <w:rPr/>
          </w:pPr>
          <w:hyperlink w:anchor="__RefHeading___Toc3358881_372815092">
            <w:r>
              <w:rPr>
                <w:webHidden/>
                <w:rStyle w:val="IndexLink"/>
                <w:rtl w:val="true"/>
              </w:rPr>
              <w:t>امكان به تأخير انداختن قصاص نفس يا عضو بدون عذر</w:t>
            </w:r>
            <w:r>
              <w:rPr>
                <w:rStyle w:val="IndexLink"/>
                <w:rtl w:val="true"/>
              </w:rPr>
              <w:tab/>
            </w:r>
            <w:r>
              <w:rPr>
                <w:rStyle w:val="IndexLink"/>
              </w:rPr>
              <w:t>302</w:t>
            </w:r>
          </w:hyperlink>
        </w:p>
        <w:p>
          <w:pPr>
            <w:pStyle w:val="Contents5"/>
            <w:tabs>
              <w:tab w:val="clear" w:pos="7892"/>
              <w:tab w:val="right" w:pos="9026" w:leader="dot"/>
            </w:tabs>
            <w:rPr/>
          </w:pPr>
          <w:hyperlink w:anchor="__RefHeading___Toc3358883_372815092">
            <w:r>
              <w:rPr>
                <w:webHidden/>
                <w:rStyle w:val="IndexLink"/>
                <w:rtl w:val="true"/>
              </w:rPr>
              <w:t>عدم امكان قصاص قاتل پس از اسلام آوردن</w:t>
            </w:r>
            <w:r>
              <w:rPr>
                <w:rStyle w:val="IndexLink"/>
                <w:rtl w:val="true"/>
              </w:rPr>
              <w:tab/>
            </w:r>
            <w:r>
              <w:rPr>
                <w:rStyle w:val="IndexLink"/>
              </w:rPr>
              <w:t>303</w:t>
            </w:r>
          </w:hyperlink>
        </w:p>
        <w:p>
          <w:pPr>
            <w:pStyle w:val="Contents5"/>
            <w:tabs>
              <w:tab w:val="clear" w:pos="7892"/>
              <w:tab w:val="right" w:pos="9026" w:leader="dot"/>
            </w:tabs>
            <w:rPr/>
          </w:pPr>
          <w:hyperlink w:anchor="__RefHeading___Toc3358885_372815092">
            <w:r>
              <w:rPr>
                <w:webHidden/>
                <w:rStyle w:val="IndexLink"/>
                <w:rtl w:val="true"/>
              </w:rPr>
              <w:t>قصاص و ديۀ قتل در ماه حرام</w:t>
            </w:r>
            <w:r>
              <w:rPr>
                <w:rStyle w:val="IndexLink"/>
                <w:rtl w:val="true"/>
              </w:rPr>
              <w:tab/>
            </w:r>
            <w:r>
              <w:rPr>
                <w:rStyle w:val="IndexLink"/>
              </w:rPr>
              <w:t>303</w:t>
            </w:r>
          </w:hyperlink>
        </w:p>
        <w:p>
          <w:pPr>
            <w:pStyle w:val="Contents5"/>
            <w:tabs>
              <w:tab w:val="clear" w:pos="7892"/>
              <w:tab w:val="right" w:pos="9026" w:leader="dot"/>
            </w:tabs>
            <w:rPr/>
          </w:pPr>
          <w:hyperlink w:anchor="__RefHeading___Toc3358887_372815092">
            <w:r>
              <w:rPr>
                <w:webHidden/>
                <w:rStyle w:val="IndexLink"/>
                <w:rtl w:val="true"/>
              </w:rPr>
              <w:t>عدم لزوم استيذان ولى دم از ولى امر در استيفاى قصاص</w:t>
            </w:r>
            <w:r>
              <w:rPr>
                <w:rStyle w:val="IndexLink"/>
                <w:rtl w:val="true"/>
              </w:rPr>
              <w:tab/>
            </w:r>
            <w:r>
              <w:rPr>
                <w:rStyle w:val="IndexLink"/>
              </w:rPr>
              <w:t>304</w:t>
            </w:r>
          </w:hyperlink>
        </w:p>
        <w:p>
          <w:pPr>
            <w:pStyle w:val="Contents5"/>
            <w:tabs>
              <w:tab w:val="clear" w:pos="7892"/>
              <w:tab w:val="right" w:pos="9026" w:leader="dot"/>
            </w:tabs>
            <w:rPr/>
          </w:pPr>
          <w:hyperlink w:anchor="__RefHeading___Toc3358889_372815092">
            <w:r>
              <w:rPr>
                <w:webHidden/>
                <w:rStyle w:val="IndexLink"/>
                <w:rtl w:val="true"/>
              </w:rPr>
              <w:t>اجراى مجدّد حكم اعدام پس از مشاهده علائم حياتى</w:t>
            </w:r>
            <w:r>
              <w:rPr>
                <w:rStyle w:val="IndexLink"/>
                <w:rtl w:val="true"/>
              </w:rPr>
              <w:tab/>
            </w:r>
            <w:r>
              <w:rPr>
                <w:rStyle w:val="IndexLink"/>
              </w:rPr>
              <w:t>304</w:t>
            </w:r>
          </w:hyperlink>
        </w:p>
        <w:p>
          <w:pPr>
            <w:pStyle w:val="Contents5"/>
            <w:tabs>
              <w:tab w:val="clear" w:pos="7892"/>
              <w:tab w:val="right" w:pos="9026" w:leader="dot"/>
            </w:tabs>
            <w:rPr/>
          </w:pPr>
          <w:hyperlink w:anchor="__RefHeading___Toc3358891_372815092">
            <w:r>
              <w:rPr>
                <w:webHidden/>
                <w:rStyle w:val="IndexLink"/>
                <w:rtl w:val="true"/>
              </w:rPr>
              <w:t xml:space="preserve">امكان قصاص يك بخش و عفو </w:t>
            </w:r>
            <w:r>
              <w:rPr>
                <w:rStyle w:val="IndexLink"/>
                <w:rtl w:val="true"/>
              </w:rPr>
              <w:t>(</w:t>
            </w:r>
            <w:r>
              <w:rPr>
                <w:rStyle w:val="IndexLink"/>
                <w:rtl w:val="true"/>
              </w:rPr>
              <w:t>يا طلب ديه يا مصالحه</w:t>
            </w:r>
            <w:r>
              <w:rPr>
                <w:rStyle w:val="IndexLink"/>
                <w:rtl w:val="true"/>
              </w:rPr>
              <w:t xml:space="preserve">) </w:t>
            </w:r>
            <w:r>
              <w:rPr>
                <w:rStyle w:val="IndexLink"/>
                <w:rtl w:val="true"/>
              </w:rPr>
              <w:t>بخش ديگر در جنايت بر اعضا</w:t>
            </w:r>
            <w:r>
              <w:rPr>
                <w:rStyle w:val="IndexLink"/>
                <w:rtl w:val="true"/>
              </w:rPr>
              <w:tab/>
            </w:r>
            <w:r>
              <w:rPr>
                <w:rStyle w:val="IndexLink"/>
              </w:rPr>
              <w:t>305</w:t>
            </w:r>
          </w:hyperlink>
        </w:p>
        <w:p>
          <w:pPr>
            <w:pStyle w:val="Contents5"/>
            <w:tabs>
              <w:tab w:val="clear" w:pos="7892"/>
              <w:tab w:val="right" w:pos="9026" w:leader="dot"/>
            </w:tabs>
            <w:rPr/>
          </w:pPr>
          <w:hyperlink w:anchor="__RefHeading___Toc3358893_372815092">
            <w:r>
              <w:rPr>
                <w:webHidden/>
                <w:rStyle w:val="IndexLink"/>
                <w:rtl w:val="true"/>
              </w:rPr>
              <w:t>رعايت مماثلت نسبيه يا عرفيه در قصاص اطراف</w:t>
            </w:r>
            <w:r>
              <w:rPr>
                <w:rStyle w:val="IndexLink"/>
                <w:rtl w:val="true"/>
              </w:rPr>
              <w:tab/>
            </w:r>
            <w:r>
              <w:rPr>
                <w:rStyle w:val="IndexLink"/>
              </w:rPr>
              <w:t>306</w:t>
            </w:r>
          </w:hyperlink>
        </w:p>
        <w:p>
          <w:pPr>
            <w:pStyle w:val="Contents5"/>
            <w:tabs>
              <w:tab w:val="clear" w:pos="7892"/>
              <w:tab w:val="right" w:pos="9026" w:leader="dot"/>
            </w:tabs>
            <w:rPr/>
          </w:pPr>
          <w:hyperlink w:anchor="__RefHeading___Toc3358895_372815092">
            <w:r>
              <w:rPr>
                <w:webHidden/>
                <w:rStyle w:val="IndexLink"/>
                <w:rtl w:val="true"/>
              </w:rPr>
              <w:t>عدم امكان تبعيض در قصاص</w:t>
            </w:r>
            <w:r>
              <w:rPr>
                <w:rStyle w:val="IndexLink"/>
                <w:rtl w:val="true"/>
              </w:rPr>
              <w:tab/>
            </w:r>
            <w:r>
              <w:rPr>
                <w:rStyle w:val="IndexLink"/>
              </w:rPr>
              <w:t>307</w:t>
            </w:r>
          </w:hyperlink>
        </w:p>
        <w:p>
          <w:pPr>
            <w:pStyle w:val="Contents5"/>
            <w:tabs>
              <w:tab w:val="clear" w:pos="7892"/>
              <w:tab w:val="right" w:pos="9026" w:leader="dot"/>
            </w:tabs>
            <w:rPr/>
          </w:pPr>
          <w:hyperlink w:anchor="__RefHeading___Toc3358897_372815092">
            <w:r>
              <w:rPr>
                <w:webHidden/>
                <w:rStyle w:val="IndexLink"/>
                <w:rtl w:val="true"/>
              </w:rPr>
              <w:t>تبديل قصاص به ديه بر فرض نبود قدرت استيفا</w:t>
            </w:r>
            <w:r>
              <w:rPr>
                <w:rStyle w:val="IndexLink"/>
                <w:rtl w:val="true"/>
              </w:rPr>
              <w:tab/>
            </w:r>
            <w:r>
              <w:rPr>
                <w:rStyle w:val="IndexLink"/>
              </w:rPr>
              <w:t>308</w:t>
            </w:r>
          </w:hyperlink>
        </w:p>
        <w:p>
          <w:pPr>
            <w:pStyle w:val="Contents5"/>
            <w:tabs>
              <w:tab w:val="clear" w:pos="7892"/>
              <w:tab w:val="right" w:pos="9026" w:leader="dot"/>
            </w:tabs>
            <w:rPr/>
          </w:pPr>
          <w:hyperlink w:anchor="__RefHeading___Toc3358899_372815092">
            <w:r>
              <w:rPr>
                <w:webHidden/>
                <w:rStyle w:val="IndexLink"/>
                <w:rtl w:val="true"/>
              </w:rPr>
              <w:t>عدم حق عفو براى حاكم</w:t>
            </w:r>
            <w:r>
              <w:rPr>
                <w:rStyle w:val="IndexLink"/>
                <w:rtl w:val="true"/>
              </w:rPr>
              <w:tab/>
            </w:r>
            <w:r>
              <w:rPr>
                <w:rStyle w:val="IndexLink"/>
              </w:rPr>
              <w:t>308</w:t>
            </w:r>
          </w:hyperlink>
        </w:p>
        <w:p>
          <w:pPr>
            <w:pStyle w:val="Contents5"/>
            <w:tabs>
              <w:tab w:val="clear" w:pos="7892"/>
              <w:tab w:val="right" w:pos="9026" w:leader="dot"/>
            </w:tabs>
            <w:rPr/>
          </w:pPr>
          <w:hyperlink w:anchor="__RefHeading___Toc3358901_372815092">
            <w:r>
              <w:rPr>
                <w:webHidden/>
                <w:rStyle w:val="IndexLink"/>
                <w:rtl w:val="true"/>
              </w:rPr>
              <w:t>شرايط لازم براى اولياى دم</w:t>
            </w:r>
            <w:r>
              <w:rPr>
                <w:rStyle w:val="IndexLink"/>
                <w:rtl w:val="true"/>
              </w:rPr>
              <w:tab/>
            </w:r>
            <w:r>
              <w:rPr>
                <w:rStyle w:val="IndexLink"/>
              </w:rPr>
              <w:t>309</w:t>
            </w:r>
          </w:hyperlink>
        </w:p>
        <w:p>
          <w:pPr>
            <w:pStyle w:val="Contents5"/>
            <w:tabs>
              <w:tab w:val="clear" w:pos="7892"/>
              <w:tab w:val="right" w:pos="9026" w:leader="dot"/>
            </w:tabs>
            <w:rPr/>
          </w:pPr>
          <w:hyperlink w:anchor="__RefHeading___Toc3358903_372815092">
            <w:r>
              <w:rPr>
                <w:webHidden/>
                <w:rStyle w:val="IndexLink"/>
                <w:rtl w:val="true"/>
              </w:rPr>
              <w:t>كيفيت اعدام در صورت عدم تعيين نحوۀ آن از سوى شارع</w:t>
            </w:r>
            <w:r>
              <w:rPr>
                <w:rStyle w:val="IndexLink"/>
                <w:rtl w:val="true"/>
              </w:rPr>
              <w:tab/>
            </w:r>
            <w:r>
              <w:rPr>
                <w:rStyle w:val="IndexLink"/>
              </w:rPr>
              <w:t>310</w:t>
            </w:r>
          </w:hyperlink>
        </w:p>
        <w:p>
          <w:pPr>
            <w:pStyle w:val="Contents5"/>
            <w:tabs>
              <w:tab w:val="clear" w:pos="7892"/>
              <w:tab w:val="right" w:pos="9026" w:leader="dot"/>
            </w:tabs>
            <w:rPr/>
          </w:pPr>
          <w:hyperlink w:anchor="__RefHeading___Toc3358905_372815092">
            <w:r>
              <w:rPr>
                <w:webHidden/>
                <w:rStyle w:val="IndexLink"/>
                <w:rtl w:val="true"/>
              </w:rPr>
              <w:t>دايره شمول استيذان در قصاص</w:t>
            </w:r>
            <w:r>
              <w:rPr>
                <w:rStyle w:val="IndexLink"/>
                <w:rtl w:val="true"/>
              </w:rPr>
              <w:tab/>
            </w:r>
            <w:r>
              <w:rPr>
                <w:rStyle w:val="IndexLink"/>
              </w:rPr>
              <w:t>310</w:t>
            </w:r>
          </w:hyperlink>
        </w:p>
        <w:p>
          <w:pPr>
            <w:pStyle w:val="Contents5"/>
            <w:tabs>
              <w:tab w:val="clear" w:pos="7892"/>
              <w:tab w:val="right" w:pos="9026" w:leader="dot"/>
            </w:tabs>
            <w:rPr/>
          </w:pPr>
          <w:hyperlink w:anchor="__RefHeading___Toc3358907_372815092">
            <w:r>
              <w:rPr>
                <w:webHidden/>
                <w:rStyle w:val="IndexLink"/>
                <w:rtl w:val="true"/>
              </w:rPr>
              <w:t>حق قصاص پس از زوال جنون</w:t>
            </w:r>
            <w:r>
              <w:rPr>
                <w:rStyle w:val="IndexLink"/>
                <w:rtl w:val="true"/>
              </w:rPr>
              <w:tab/>
            </w:r>
            <w:r>
              <w:rPr>
                <w:rStyle w:val="IndexLink"/>
              </w:rPr>
              <w:t>311</w:t>
            </w:r>
          </w:hyperlink>
        </w:p>
        <w:p>
          <w:pPr>
            <w:pStyle w:val="Contents5"/>
            <w:tabs>
              <w:tab w:val="clear" w:pos="7892"/>
              <w:tab w:val="right" w:pos="9026" w:leader="dot"/>
            </w:tabs>
            <w:rPr/>
          </w:pPr>
          <w:hyperlink w:anchor="__RefHeading___Toc3358909_372815092">
            <w:r>
              <w:rPr>
                <w:webHidden/>
                <w:rStyle w:val="IndexLink"/>
                <w:rtl w:val="true"/>
              </w:rPr>
              <w:t>كشتن فرزند توسط مادر</w:t>
            </w:r>
            <w:r>
              <w:rPr>
                <w:rStyle w:val="IndexLink"/>
                <w:rtl w:val="true"/>
              </w:rPr>
              <w:tab/>
            </w:r>
            <w:r>
              <w:rPr>
                <w:rStyle w:val="IndexLink"/>
              </w:rPr>
              <w:t>311</w:t>
            </w:r>
          </w:hyperlink>
        </w:p>
        <w:p>
          <w:pPr>
            <w:pStyle w:val="Contents5"/>
            <w:tabs>
              <w:tab w:val="clear" w:pos="7892"/>
              <w:tab w:val="right" w:pos="9026" w:leader="dot"/>
            </w:tabs>
            <w:rPr/>
          </w:pPr>
          <w:hyperlink w:anchor="__RefHeading___Toc3358911_372815092">
            <w:r>
              <w:rPr>
                <w:webHidden/>
                <w:rStyle w:val="IndexLink"/>
                <w:rtl w:val="true"/>
              </w:rPr>
              <w:t>عدم امكان قصاص در ضرب</w:t>
            </w:r>
            <w:r>
              <w:rPr>
                <w:rStyle w:val="IndexLink"/>
                <w:rtl w:val="true"/>
              </w:rPr>
              <w:tab/>
            </w:r>
            <w:r>
              <w:rPr>
                <w:rStyle w:val="IndexLink"/>
              </w:rPr>
              <w:t>312</w:t>
            </w:r>
          </w:hyperlink>
        </w:p>
        <w:p>
          <w:pPr>
            <w:pStyle w:val="Contents5"/>
            <w:tabs>
              <w:tab w:val="clear" w:pos="7892"/>
              <w:tab w:val="right" w:pos="9026" w:leader="dot"/>
            </w:tabs>
            <w:rPr/>
          </w:pPr>
          <w:hyperlink w:anchor="__RefHeading___Toc3358913_372815092">
            <w:r>
              <w:rPr>
                <w:webHidden/>
                <w:rStyle w:val="IndexLink"/>
                <w:rtl w:val="true"/>
              </w:rPr>
              <w:t>حق قصاص وارث مفقودالاثر پس از پيدا شدن</w:t>
            </w:r>
            <w:r>
              <w:rPr>
                <w:rStyle w:val="IndexLink"/>
                <w:rtl w:val="true"/>
              </w:rPr>
              <w:tab/>
            </w:r>
            <w:r>
              <w:rPr>
                <w:rStyle w:val="IndexLink"/>
              </w:rPr>
              <w:t>312</w:t>
            </w:r>
          </w:hyperlink>
        </w:p>
        <w:p>
          <w:pPr>
            <w:pStyle w:val="Contents5"/>
            <w:tabs>
              <w:tab w:val="clear" w:pos="7892"/>
              <w:tab w:val="right" w:pos="9026" w:leader="dot"/>
            </w:tabs>
            <w:rPr/>
          </w:pPr>
          <w:hyperlink w:anchor="__RefHeading___Toc3358915_372815092">
            <w:r>
              <w:rPr>
                <w:webHidden/>
                <w:rStyle w:val="IndexLink"/>
                <w:rtl w:val="true"/>
              </w:rPr>
              <w:t>عدم امكان مطالبه ديه پس از قصاص</w:t>
            </w:r>
            <w:r>
              <w:rPr>
                <w:rStyle w:val="IndexLink"/>
                <w:rtl w:val="true"/>
              </w:rPr>
              <w:tab/>
            </w:r>
            <w:r>
              <w:rPr>
                <w:rStyle w:val="IndexLink"/>
              </w:rPr>
              <w:t>312</w:t>
            </w:r>
          </w:hyperlink>
        </w:p>
        <w:p>
          <w:pPr>
            <w:pStyle w:val="Contents5"/>
            <w:tabs>
              <w:tab w:val="clear" w:pos="7892"/>
              <w:tab w:val="right" w:pos="9026" w:leader="dot"/>
            </w:tabs>
            <w:rPr/>
          </w:pPr>
          <w:hyperlink w:anchor="__RefHeading___Toc3358917_372815092">
            <w:r>
              <w:rPr>
                <w:webHidden/>
                <w:rStyle w:val="IndexLink"/>
                <w:rtl w:val="true"/>
              </w:rPr>
              <w:t>ادّعاى مستى در قتل</w:t>
            </w:r>
            <w:r>
              <w:rPr>
                <w:rStyle w:val="IndexLink"/>
                <w:rtl w:val="true"/>
              </w:rPr>
              <w:tab/>
            </w:r>
            <w:r>
              <w:rPr>
                <w:rStyle w:val="IndexLink"/>
              </w:rPr>
              <w:t>313</w:t>
            </w:r>
          </w:hyperlink>
        </w:p>
        <w:p>
          <w:pPr>
            <w:pStyle w:val="Contents5"/>
            <w:tabs>
              <w:tab w:val="clear" w:pos="7892"/>
              <w:tab w:val="right" w:pos="9026" w:leader="dot"/>
            </w:tabs>
            <w:rPr/>
          </w:pPr>
          <w:hyperlink w:anchor="__RefHeading___Toc3358919_372815092">
            <w:r>
              <w:rPr>
                <w:webHidden/>
                <w:rStyle w:val="IndexLink"/>
                <w:rtl w:val="true"/>
              </w:rPr>
              <w:t>قتل قبل از بلوغ</w:t>
            </w:r>
            <w:r>
              <w:rPr>
                <w:rStyle w:val="IndexLink"/>
                <w:rtl w:val="true"/>
              </w:rPr>
              <w:tab/>
            </w:r>
            <w:r>
              <w:rPr>
                <w:rStyle w:val="IndexLink"/>
              </w:rPr>
              <w:t>313</w:t>
            </w:r>
          </w:hyperlink>
        </w:p>
        <w:p>
          <w:pPr>
            <w:pStyle w:val="Contents5"/>
            <w:tabs>
              <w:tab w:val="clear" w:pos="7892"/>
              <w:tab w:val="right" w:pos="9026" w:leader="dot"/>
            </w:tabs>
            <w:rPr/>
          </w:pPr>
          <w:hyperlink w:anchor="__RefHeading___Toc3358921_372815092">
            <w:r>
              <w:rPr>
                <w:webHidden/>
                <w:rStyle w:val="IndexLink"/>
                <w:rtl w:val="true"/>
              </w:rPr>
              <w:t>شرط تبديل قصاص به ديه</w:t>
            </w:r>
            <w:r>
              <w:rPr>
                <w:rStyle w:val="IndexLink"/>
                <w:rtl w:val="true"/>
              </w:rPr>
              <w:tab/>
            </w:r>
            <w:r>
              <w:rPr>
                <w:rStyle w:val="IndexLink"/>
              </w:rPr>
              <w:t>313</w:t>
            </w:r>
          </w:hyperlink>
        </w:p>
        <w:p>
          <w:pPr>
            <w:pStyle w:val="Contents5"/>
            <w:tabs>
              <w:tab w:val="clear" w:pos="7892"/>
              <w:tab w:val="right" w:pos="9026" w:leader="dot"/>
            </w:tabs>
            <w:rPr/>
          </w:pPr>
          <w:hyperlink w:anchor="__RefHeading___Toc3358923_372815092">
            <w:r>
              <w:rPr>
                <w:webHidden/>
                <w:rStyle w:val="IndexLink"/>
                <w:rtl w:val="true"/>
              </w:rPr>
              <w:t>اجتماع قصاص و ديه در يك فرد</w:t>
            </w:r>
            <w:r>
              <w:rPr>
                <w:rStyle w:val="IndexLink"/>
                <w:rtl w:val="true"/>
              </w:rPr>
              <w:tab/>
            </w:r>
            <w:r>
              <w:rPr>
                <w:rStyle w:val="IndexLink"/>
              </w:rPr>
              <w:t>313</w:t>
            </w:r>
          </w:hyperlink>
        </w:p>
        <w:p>
          <w:pPr>
            <w:pStyle w:val="Contents5"/>
            <w:tabs>
              <w:tab w:val="clear" w:pos="7892"/>
              <w:tab w:val="right" w:pos="9026" w:leader="dot"/>
            </w:tabs>
            <w:rPr/>
          </w:pPr>
          <w:hyperlink w:anchor="__RefHeading___Toc3358925_372815092">
            <w:r>
              <w:rPr>
                <w:webHidden/>
                <w:rStyle w:val="IndexLink"/>
                <w:rtl w:val="true"/>
              </w:rPr>
              <w:t>لزوم محقون الدم بودن مجنى عليه هنگام تحقّق قتل</w:t>
            </w:r>
            <w:r>
              <w:rPr>
                <w:rStyle w:val="IndexLink"/>
                <w:rtl w:val="true"/>
              </w:rPr>
              <w:tab/>
            </w:r>
            <w:r>
              <w:rPr>
                <w:rStyle w:val="IndexLink"/>
              </w:rPr>
              <w:t>314</w:t>
            </w:r>
          </w:hyperlink>
        </w:p>
        <w:p>
          <w:pPr>
            <w:pStyle w:val="Contents5"/>
            <w:tabs>
              <w:tab w:val="clear" w:pos="7892"/>
              <w:tab w:val="right" w:pos="9026" w:leader="dot"/>
            </w:tabs>
            <w:rPr/>
          </w:pPr>
          <w:hyperlink w:anchor="__RefHeading___Toc3358927_372815092">
            <w:r>
              <w:rPr>
                <w:webHidden/>
                <w:rStyle w:val="IndexLink"/>
                <w:rtl w:val="true"/>
              </w:rPr>
              <w:t>قصاص با وجود مرتد شدن مجنى عليه قبل از مرگ</w:t>
            </w:r>
            <w:r>
              <w:rPr>
                <w:rStyle w:val="IndexLink"/>
                <w:rtl w:val="true"/>
              </w:rPr>
              <w:tab/>
            </w:r>
            <w:r>
              <w:rPr>
                <w:rStyle w:val="IndexLink"/>
              </w:rPr>
              <w:t>314</w:t>
            </w:r>
          </w:hyperlink>
        </w:p>
        <w:p>
          <w:pPr>
            <w:pStyle w:val="Contents5"/>
            <w:tabs>
              <w:tab w:val="clear" w:pos="7892"/>
              <w:tab w:val="right" w:pos="9026" w:leader="dot"/>
            </w:tabs>
            <w:rPr/>
          </w:pPr>
          <w:hyperlink w:anchor="__RefHeading___Toc3358929_372815092">
            <w:r>
              <w:rPr>
                <w:webHidden/>
                <w:rStyle w:val="IndexLink"/>
                <w:rtl w:val="true"/>
              </w:rPr>
              <w:t>ثبوت قصاص در صورت ايراد جنايت بر مهدورالدم نسبت به قاتل</w:t>
            </w:r>
            <w:r>
              <w:rPr>
                <w:rStyle w:val="IndexLink"/>
                <w:rtl w:val="true"/>
              </w:rPr>
              <w:tab/>
            </w:r>
            <w:r>
              <w:rPr>
                <w:rStyle w:val="IndexLink"/>
              </w:rPr>
              <w:t>315</w:t>
            </w:r>
          </w:hyperlink>
        </w:p>
        <w:p>
          <w:pPr>
            <w:pStyle w:val="Contents5"/>
            <w:tabs>
              <w:tab w:val="clear" w:pos="7892"/>
              <w:tab w:val="right" w:pos="9026" w:leader="dot"/>
            </w:tabs>
            <w:rPr/>
          </w:pPr>
          <w:hyperlink w:anchor="__RefHeading___Toc3358931_372815092">
            <w:r>
              <w:rPr>
                <w:webHidden/>
                <w:rStyle w:val="IndexLink"/>
                <w:rtl w:val="true"/>
              </w:rPr>
              <w:t>قطع عمدى عضو مهدور الدم مطلق</w:t>
            </w:r>
            <w:r>
              <w:rPr>
                <w:rStyle w:val="IndexLink"/>
                <w:rtl w:val="true"/>
              </w:rPr>
              <w:tab/>
            </w:r>
            <w:r>
              <w:rPr>
                <w:rStyle w:val="IndexLink"/>
              </w:rPr>
              <w:t>315</w:t>
            </w:r>
          </w:hyperlink>
        </w:p>
        <w:p>
          <w:pPr>
            <w:pStyle w:val="Contents5"/>
            <w:tabs>
              <w:tab w:val="clear" w:pos="7892"/>
              <w:tab w:val="right" w:pos="9026" w:leader="dot"/>
            </w:tabs>
            <w:rPr/>
          </w:pPr>
          <w:hyperlink w:anchor="__RefHeading___Toc3358933_372815092">
            <w:r>
              <w:rPr>
                <w:webHidden/>
                <w:rStyle w:val="IndexLink"/>
                <w:rtl w:val="true"/>
              </w:rPr>
              <w:t>حكم مضروبى كه قبل از كشته شدن قاتل خود را مى‌كشد</w:t>
            </w:r>
            <w:r>
              <w:rPr>
                <w:rStyle w:val="IndexLink"/>
                <w:rtl w:val="true"/>
              </w:rPr>
              <w:tab/>
            </w:r>
            <w:r>
              <w:rPr>
                <w:rStyle w:val="IndexLink"/>
              </w:rPr>
              <w:t>315</w:t>
            </w:r>
          </w:hyperlink>
        </w:p>
        <w:p>
          <w:pPr>
            <w:pStyle w:val="Contents5"/>
            <w:tabs>
              <w:tab w:val="clear" w:pos="7892"/>
              <w:tab w:val="right" w:pos="9026" w:leader="dot"/>
            </w:tabs>
            <w:rPr/>
          </w:pPr>
          <w:hyperlink w:anchor="__RefHeading___Toc3358935_372815092">
            <w:r>
              <w:rPr>
                <w:webHidden/>
                <w:rStyle w:val="IndexLink"/>
                <w:rtl w:val="true"/>
              </w:rPr>
              <w:t>عدم نفوذ اقرار سفيه در قطع</w:t>
            </w:r>
            <w:r>
              <w:rPr>
                <w:rStyle w:val="IndexLink"/>
                <w:rtl w:val="true"/>
              </w:rPr>
              <w:tab/>
            </w:r>
            <w:r>
              <w:rPr>
                <w:rStyle w:val="IndexLink"/>
              </w:rPr>
              <w:t>316</w:t>
            </w:r>
          </w:hyperlink>
        </w:p>
        <w:p>
          <w:pPr>
            <w:pStyle w:val="Contents5"/>
            <w:tabs>
              <w:tab w:val="clear" w:pos="7892"/>
              <w:tab w:val="right" w:pos="9026" w:leader="dot"/>
            </w:tabs>
            <w:rPr/>
          </w:pPr>
          <w:hyperlink w:anchor="__RefHeading___Toc3358937_372815092">
            <w:r>
              <w:rPr>
                <w:webHidden/>
                <w:rStyle w:val="IndexLink"/>
                <w:rtl w:val="true"/>
              </w:rPr>
              <w:t>قتل جانى قبل از مرگ مجنى عليه توسط ولى دم</w:t>
            </w:r>
            <w:r>
              <w:rPr>
                <w:rStyle w:val="IndexLink"/>
                <w:rtl w:val="true"/>
              </w:rPr>
              <w:tab/>
            </w:r>
            <w:r>
              <w:rPr>
                <w:rStyle w:val="IndexLink"/>
              </w:rPr>
              <w:t>316</w:t>
            </w:r>
          </w:hyperlink>
        </w:p>
        <w:p>
          <w:pPr>
            <w:pStyle w:val="Contents4"/>
            <w:tabs>
              <w:tab w:val="clear" w:pos="8176"/>
              <w:tab w:val="right" w:pos="9026" w:leader="dot"/>
            </w:tabs>
            <w:rPr/>
          </w:pPr>
          <w:hyperlink w:anchor="__RefHeading___Toc3358939_372815092">
            <w:r>
              <w:rPr>
                <w:webHidden/>
                <w:rStyle w:val="IndexLink"/>
              </w:rPr>
              <w:t>6</w:t>
            </w:r>
            <w:r>
              <w:rPr>
                <w:rStyle w:val="IndexLink"/>
                <w:rtl w:val="true"/>
              </w:rPr>
              <w:t xml:space="preserve"> - </w:t>
            </w:r>
            <w:r>
              <w:rPr>
                <w:rStyle w:val="IndexLink"/>
                <w:rtl w:val="true"/>
              </w:rPr>
              <w:t>قسامه</w:t>
            </w:r>
            <w:r>
              <w:rPr>
                <w:rStyle w:val="IndexLink"/>
                <w:rtl w:val="true"/>
              </w:rPr>
              <w:tab/>
            </w:r>
            <w:r>
              <w:rPr>
                <w:rStyle w:val="IndexLink"/>
              </w:rPr>
              <w:t>317</w:t>
            </w:r>
          </w:hyperlink>
        </w:p>
        <w:p>
          <w:pPr>
            <w:pStyle w:val="Contents5"/>
            <w:tabs>
              <w:tab w:val="clear" w:pos="7892"/>
              <w:tab w:val="right" w:pos="9026" w:leader="dot"/>
            </w:tabs>
            <w:rPr/>
          </w:pPr>
          <w:hyperlink w:anchor="__RefHeading___Toc3358941_372815092">
            <w:r>
              <w:rPr>
                <w:webHidden/>
                <w:rStyle w:val="IndexLink"/>
                <w:rtl w:val="true"/>
              </w:rPr>
              <w:t>صحت قسامه در صورت بيش از پنجاه نفر بودن قسم خوردگان</w:t>
            </w:r>
            <w:r>
              <w:rPr>
                <w:rStyle w:val="IndexLink"/>
                <w:rtl w:val="true"/>
              </w:rPr>
              <w:tab/>
            </w:r>
            <w:r>
              <w:rPr>
                <w:rStyle w:val="IndexLink"/>
              </w:rPr>
              <w:t>317</w:t>
            </w:r>
          </w:hyperlink>
        </w:p>
        <w:p>
          <w:pPr>
            <w:pStyle w:val="Contents5"/>
            <w:tabs>
              <w:tab w:val="clear" w:pos="7892"/>
              <w:tab w:val="right" w:pos="9026" w:leader="dot"/>
            </w:tabs>
            <w:rPr/>
          </w:pPr>
          <w:hyperlink w:anchor="__RefHeading___Toc3358943_372815092">
            <w:r>
              <w:rPr>
                <w:webHidden/>
                <w:rStyle w:val="IndexLink"/>
                <w:rtl w:val="true"/>
              </w:rPr>
              <w:t>عدم ثبوت قسامه در مورد ضرب بدون جراحت</w:t>
            </w:r>
            <w:r>
              <w:rPr>
                <w:rStyle w:val="IndexLink"/>
                <w:rtl w:val="true"/>
              </w:rPr>
              <w:tab/>
            </w:r>
            <w:r>
              <w:rPr>
                <w:rStyle w:val="IndexLink"/>
              </w:rPr>
              <w:t>317</w:t>
            </w:r>
          </w:hyperlink>
        </w:p>
        <w:p>
          <w:pPr>
            <w:pStyle w:val="Contents5"/>
            <w:tabs>
              <w:tab w:val="clear" w:pos="7892"/>
              <w:tab w:val="right" w:pos="9026" w:leader="dot"/>
            </w:tabs>
            <w:rPr/>
          </w:pPr>
          <w:hyperlink w:anchor="__RefHeading___Toc3358945_372815092">
            <w:r>
              <w:rPr>
                <w:webHidden/>
                <w:rStyle w:val="IndexLink"/>
                <w:rtl w:val="true"/>
              </w:rPr>
              <w:t>سؤالات مختلف مربوط به قسامه</w:t>
            </w:r>
            <w:r>
              <w:rPr>
                <w:rStyle w:val="IndexLink"/>
                <w:rtl w:val="true"/>
              </w:rPr>
              <w:tab/>
            </w:r>
            <w:r>
              <w:rPr>
                <w:rStyle w:val="IndexLink"/>
              </w:rPr>
              <w:t>317</w:t>
            </w:r>
          </w:hyperlink>
        </w:p>
        <w:p>
          <w:pPr>
            <w:pStyle w:val="Contents5"/>
            <w:tabs>
              <w:tab w:val="clear" w:pos="7892"/>
              <w:tab w:val="right" w:pos="9026" w:leader="dot"/>
            </w:tabs>
            <w:rPr/>
          </w:pPr>
          <w:hyperlink w:anchor="__RefHeading___Toc3358947_372815092">
            <w:r>
              <w:rPr>
                <w:webHidden/>
                <w:rStyle w:val="IndexLink"/>
                <w:rtl w:val="true"/>
              </w:rPr>
              <w:t>عدم ثبوت قصاص با قسامه در جنايت عمدى بر اطراف</w:t>
            </w:r>
            <w:r>
              <w:rPr>
                <w:rStyle w:val="IndexLink"/>
                <w:rtl w:val="true"/>
              </w:rPr>
              <w:tab/>
            </w:r>
            <w:r>
              <w:rPr>
                <w:rStyle w:val="IndexLink"/>
              </w:rPr>
              <w:t>318</w:t>
            </w:r>
          </w:hyperlink>
        </w:p>
        <w:p>
          <w:pPr>
            <w:pStyle w:val="Contents5"/>
            <w:tabs>
              <w:tab w:val="clear" w:pos="7892"/>
              <w:tab w:val="right" w:pos="9026" w:leader="dot"/>
            </w:tabs>
            <w:rPr/>
          </w:pPr>
          <w:hyperlink w:anchor="__RefHeading___Toc3358949_372815092">
            <w:r>
              <w:rPr>
                <w:webHidden/>
                <w:rStyle w:val="IndexLink"/>
                <w:rtl w:val="true"/>
              </w:rPr>
              <w:t>اقامه قسامه مدّعى عليه در صورت خوددارى مدّعى از اقامه</w:t>
            </w:r>
            <w:r>
              <w:rPr>
                <w:rStyle w:val="IndexLink"/>
                <w:rtl w:val="true"/>
              </w:rPr>
              <w:tab/>
            </w:r>
            <w:r>
              <w:rPr>
                <w:rStyle w:val="IndexLink"/>
              </w:rPr>
              <w:t>319</w:t>
            </w:r>
          </w:hyperlink>
        </w:p>
        <w:p>
          <w:pPr>
            <w:pStyle w:val="Contents5"/>
            <w:tabs>
              <w:tab w:val="clear" w:pos="7892"/>
              <w:tab w:val="right" w:pos="9026" w:leader="dot"/>
            </w:tabs>
            <w:rPr/>
          </w:pPr>
          <w:hyperlink w:anchor="__RefHeading___Toc3358951_372815092">
            <w:r>
              <w:rPr>
                <w:webHidden/>
                <w:rStyle w:val="IndexLink"/>
                <w:rtl w:val="true"/>
              </w:rPr>
              <w:t>امكان اداى سوگند در صورت بلوغ يا عقل حادث در زمان اجراى قسامه</w:t>
            </w:r>
            <w:r>
              <w:rPr>
                <w:rStyle w:val="IndexLink"/>
                <w:rtl w:val="true"/>
              </w:rPr>
              <w:tab/>
            </w:r>
            <w:r>
              <w:rPr>
                <w:rStyle w:val="IndexLink"/>
              </w:rPr>
              <w:t>319</w:t>
            </w:r>
          </w:hyperlink>
        </w:p>
        <w:p>
          <w:pPr>
            <w:pStyle w:val="Contents5"/>
            <w:tabs>
              <w:tab w:val="clear" w:pos="7892"/>
              <w:tab w:val="right" w:pos="9026" w:leader="dot"/>
            </w:tabs>
            <w:rPr/>
          </w:pPr>
          <w:hyperlink w:anchor="__RefHeading___Toc3358953_372815092">
            <w:r>
              <w:rPr>
                <w:webHidden/>
                <w:rStyle w:val="IndexLink"/>
                <w:rtl w:val="true"/>
              </w:rPr>
              <w:t>بودن مدّعى زن جزء قسم خورندگان در قسامه اعضا</w:t>
            </w:r>
            <w:r>
              <w:rPr>
                <w:rStyle w:val="IndexLink"/>
                <w:rtl w:val="true"/>
              </w:rPr>
              <w:tab/>
            </w:r>
            <w:r>
              <w:rPr>
                <w:rStyle w:val="IndexLink"/>
              </w:rPr>
              <w:t>320</w:t>
            </w:r>
          </w:hyperlink>
        </w:p>
        <w:p>
          <w:pPr>
            <w:pStyle w:val="Contents5"/>
            <w:tabs>
              <w:tab w:val="clear" w:pos="7892"/>
              <w:tab w:val="right" w:pos="9026" w:leader="dot"/>
            </w:tabs>
            <w:rPr/>
          </w:pPr>
          <w:hyperlink w:anchor="__RefHeading___Toc3358955_372815092">
            <w:r>
              <w:rPr>
                <w:webHidden/>
                <w:rStyle w:val="IndexLink"/>
                <w:rtl w:val="true"/>
              </w:rPr>
              <w:t>تعداد قسم‌ها در از بين رفتن منافع متعدد</w:t>
            </w:r>
            <w:r>
              <w:rPr>
                <w:rStyle w:val="IndexLink"/>
                <w:rtl w:val="true"/>
              </w:rPr>
              <w:tab/>
            </w:r>
            <w:r>
              <w:rPr>
                <w:rStyle w:val="IndexLink"/>
              </w:rPr>
              <w:t>320</w:t>
            </w:r>
          </w:hyperlink>
        </w:p>
        <w:p>
          <w:pPr>
            <w:pStyle w:val="Contents5"/>
            <w:tabs>
              <w:tab w:val="clear" w:pos="7892"/>
              <w:tab w:val="right" w:pos="9026" w:leader="dot"/>
            </w:tabs>
            <w:rPr/>
          </w:pPr>
          <w:hyperlink w:anchor="__RefHeading___Toc3358957_372815092">
            <w:r>
              <w:rPr>
                <w:webHidden/>
                <w:rStyle w:val="IndexLink"/>
                <w:rtl w:val="true"/>
              </w:rPr>
              <w:t>شرط تحقّق لوث در قسامه اعضا</w:t>
            </w:r>
            <w:r>
              <w:rPr>
                <w:rStyle w:val="IndexLink"/>
                <w:rtl w:val="true"/>
              </w:rPr>
              <w:tab/>
            </w:r>
            <w:r>
              <w:rPr>
                <w:rStyle w:val="IndexLink"/>
              </w:rPr>
              <w:t>321</w:t>
            </w:r>
          </w:hyperlink>
        </w:p>
        <w:p>
          <w:pPr>
            <w:pStyle w:val="Contents5"/>
            <w:tabs>
              <w:tab w:val="clear" w:pos="7892"/>
              <w:tab w:val="right" w:pos="9026" w:leader="dot"/>
            </w:tabs>
            <w:rPr/>
          </w:pPr>
          <w:hyperlink w:anchor="__RefHeading___Toc3358959_372815092">
            <w:r>
              <w:rPr>
                <w:webHidden/>
                <w:rStyle w:val="IndexLink"/>
                <w:rtl w:val="true"/>
              </w:rPr>
              <w:t>ادّعاى انحصار قاتل با وجود لوث بر اشتراك قاتلين</w:t>
            </w:r>
            <w:r>
              <w:rPr>
                <w:rStyle w:val="IndexLink"/>
                <w:rtl w:val="true"/>
              </w:rPr>
              <w:tab/>
            </w:r>
            <w:r>
              <w:rPr>
                <w:rStyle w:val="IndexLink"/>
              </w:rPr>
              <w:t>321</w:t>
            </w:r>
          </w:hyperlink>
        </w:p>
        <w:p>
          <w:pPr>
            <w:pStyle w:val="Contents5"/>
            <w:tabs>
              <w:tab w:val="clear" w:pos="7892"/>
              <w:tab w:val="right" w:pos="9026" w:leader="dot"/>
            </w:tabs>
            <w:rPr/>
          </w:pPr>
          <w:hyperlink w:anchor="__RefHeading___Toc3358961_372815092">
            <w:r>
              <w:rPr>
                <w:webHidden/>
                <w:rStyle w:val="IndexLink"/>
                <w:rtl w:val="true"/>
              </w:rPr>
              <w:t>ايجاد لوث در قاتل بودن فرد نامعين در بين گروه معين</w:t>
            </w:r>
            <w:r>
              <w:rPr>
                <w:rStyle w:val="IndexLink"/>
                <w:rtl w:val="true"/>
              </w:rPr>
              <w:tab/>
            </w:r>
            <w:r>
              <w:rPr>
                <w:rStyle w:val="IndexLink"/>
              </w:rPr>
              <w:t>321</w:t>
            </w:r>
          </w:hyperlink>
        </w:p>
        <w:p>
          <w:pPr>
            <w:pStyle w:val="Contents5"/>
            <w:tabs>
              <w:tab w:val="clear" w:pos="7892"/>
              <w:tab w:val="right" w:pos="9026" w:leader="dot"/>
            </w:tabs>
            <w:rPr/>
          </w:pPr>
          <w:hyperlink w:anchor="__RefHeading___Toc3358963_372815092">
            <w:r>
              <w:rPr>
                <w:webHidden/>
                <w:rStyle w:val="IndexLink"/>
                <w:rtl w:val="true"/>
              </w:rPr>
              <w:t>قسامه با وجود ادّعاى نابالغ بودن قاتل در زمان قتل</w:t>
            </w:r>
            <w:r>
              <w:rPr>
                <w:rStyle w:val="IndexLink"/>
                <w:rtl w:val="true"/>
              </w:rPr>
              <w:tab/>
            </w:r>
            <w:r>
              <w:rPr>
                <w:rStyle w:val="IndexLink"/>
              </w:rPr>
              <w:t>322</w:t>
            </w:r>
          </w:hyperlink>
        </w:p>
        <w:p>
          <w:pPr>
            <w:pStyle w:val="Contents3"/>
            <w:tabs>
              <w:tab w:val="clear" w:pos="8459"/>
              <w:tab w:val="right" w:pos="9026" w:leader="dot"/>
            </w:tabs>
            <w:rPr/>
          </w:pPr>
          <w:hyperlink w:anchor="__RefHeading___Toc3358965_372815092">
            <w:r>
              <w:rPr>
                <w:webHidden/>
                <w:rStyle w:val="IndexLink"/>
                <w:rtl w:val="true"/>
              </w:rPr>
              <w:t>بخش چهارم</w:t>
            </w:r>
            <w:r>
              <w:rPr>
                <w:rStyle w:val="IndexLink"/>
                <w:rtl w:val="true"/>
              </w:rPr>
              <w:t xml:space="preserve">: </w:t>
            </w:r>
            <w:r>
              <w:rPr>
                <w:rStyle w:val="IndexLink"/>
                <w:rtl w:val="true"/>
              </w:rPr>
              <w:t>ديات</w:t>
            </w:r>
            <w:r>
              <w:rPr>
                <w:rStyle w:val="IndexLink"/>
                <w:rtl w:val="true"/>
              </w:rPr>
              <w:tab/>
            </w:r>
            <w:r>
              <w:rPr>
                <w:rStyle w:val="IndexLink"/>
              </w:rPr>
              <w:t>324</w:t>
            </w:r>
          </w:hyperlink>
        </w:p>
        <w:p>
          <w:pPr>
            <w:pStyle w:val="Contents4"/>
            <w:tabs>
              <w:tab w:val="clear" w:pos="8176"/>
              <w:tab w:val="right" w:pos="9026" w:leader="dot"/>
            </w:tabs>
            <w:rPr/>
          </w:pPr>
          <w:hyperlink w:anchor="__RefHeading___Toc3358967_372815092">
            <w:r>
              <w:rPr>
                <w:webHidden/>
                <w:rStyle w:val="IndexLink"/>
              </w:rPr>
              <w:t>7</w:t>
            </w:r>
            <w:r>
              <w:rPr>
                <w:rStyle w:val="IndexLink"/>
                <w:rtl w:val="true"/>
              </w:rPr>
              <w:t xml:space="preserve"> - </w:t>
            </w:r>
            <w:r>
              <w:rPr>
                <w:rStyle w:val="IndexLink"/>
                <w:rtl w:val="true"/>
              </w:rPr>
              <w:t>ديه، ارش و ارش البكاره</w:t>
            </w:r>
            <w:r>
              <w:rPr>
                <w:rStyle w:val="IndexLink"/>
                <w:rtl w:val="true"/>
              </w:rPr>
              <w:tab/>
            </w:r>
            <w:r>
              <w:rPr>
                <w:rStyle w:val="IndexLink"/>
              </w:rPr>
              <w:t>324</w:t>
            </w:r>
          </w:hyperlink>
        </w:p>
        <w:p>
          <w:pPr>
            <w:pStyle w:val="Contents5"/>
            <w:tabs>
              <w:tab w:val="clear" w:pos="7892"/>
              <w:tab w:val="right" w:pos="9026" w:leader="dot"/>
            </w:tabs>
            <w:rPr/>
          </w:pPr>
          <w:hyperlink w:anchor="__RefHeading___Toc3358969_372815092">
            <w:r>
              <w:rPr>
                <w:webHidden/>
                <w:rStyle w:val="IndexLink"/>
                <w:rtl w:val="true"/>
              </w:rPr>
              <w:t>ضمان عدم درمان منجر به مرگ</w:t>
            </w:r>
            <w:r>
              <w:rPr>
                <w:rStyle w:val="IndexLink"/>
                <w:rtl w:val="true"/>
              </w:rPr>
              <w:tab/>
            </w:r>
            <w:r>
              <w:rPr>
                <w:rStyle w:val="IndexLink"/>
              </w:rPr>
              <w:t>324</w:t>
            </w:r>
          </w:hyperlink>
        </w:p>
        <w:p>
          <w:pPr>
            <w:pStyle w:val="Contents5"/>
            <w:tabs>
              <w:tab w:val="clear" w:pos="7892"/>
              <w:tab w:val="right" w:pos="9026" w:leader="dot"/>
            </w:tabs>
            <w:rPr/>
          </w:pPr>
          <w:hyperlink w:anchor="__RefHeading___Toc3358971_372815092">
            <w:r>
              <w:rPr>
                <w:webHidden/>
                <w:rStyle w:val="IndexLink"/>
                <w:rtl w:val="true"/>
              </w:rPr>
              <w:t>ديه انسان كامل در مورد جنين پس از ولوج روح</w:t>
            </w:r>
            <w:r>
              <w:rPr>
                <w:rStyle w:val="IndexLink"/>
                <w:rtl w:val="true"/>
              </w:rPr>
              <w:tab/>
            </w:r>
            <w:r>
              <w:rPr>
                <w:rStyle w:val="IndexLink"/>
              </w:rPr>
              <w:t>325</w:t>
            </w:r>
          </w:hyperlink>
        </w:p>
        <w:p>
          <w:pPr>
            <w:pStyle w:val="Contents5"/>
            <w:tabs>
              <w:tab w:val="clear" w:pos="7892"/>
              <w:tab w:val="right" w:pos="9026" w:leader="dot"/>
            </w:tabs>
            <w:rPr/>
          </w:pPr>
          <w:hyperlink w:anchor="__RefHeading___Toc3358973_372815092">
            <w:r>
              <w:rPr>
                <w:webHidden/>
                <w:rStyle w:val="IndexLink"/>
                <w:rtl w:val="true"/>
              </w:rPr>
              <w:t>عنين كردن شوهر در اثر خوراندن دارو</w:t>
            </w:r>
            <w:r>
              <w:rPr>
                <w:rStyle w:val="IndexLink"/>
                <w:rtl w:val="true"/>
              </w:rPr>
              <w:tab/>
            </w:r>
            <w:r>
              <w:rPr>
                <w:rStyle w:val="IndexLink"/>
              </w:rPr>
              <w:t>325</w:t>
            </w:r>
          </w:hyperlink>
        </w:p>
        <w:p>
          <w:pPr>
            <w:pStyle w:val="Contents5"/>
            <w:tabs>
              <w:tab w:val="clear" w:pos="7892"/>
              <w:tab w:val="right" w:pos="9026" w:leader="dot"/>
            </w:tabs>
            <w:rPr/>
          </w:pPr>
          <w:hyperlink w:anchor="__RefHeading___Toc3358975_372815092">
            <w:r>
              <w:rPr>
                <w:webHidden/>
                <w:rStyle w:val="IndexLink"/>
                <w:rtl w:val="true"/>
              </w:rPr>
              <w:t>امتناع ولى دم از گرفتن ديه در صورت تبديل قصاص به ديه با فرار قاتل</w:t>
            </w:r>
            <w:r>
              <w:rPr>
                <w:rStyle w:val="IndexLink"/>
                <w:rtl w:val="true"/>
              </w:rPr>
              <w:tab/>
            </w:r>
            <w:r>
              <w:rPr>
                <w:rStyle w:val="IndexLink"/>
              </w:rPr>
              <w:t>326</w:t>
            </w:r>
          </w:hyperlink>
        </w:p>
        <w:p>
          <w:pPr>
            <w:pStyle w:val="Contents5"/>
            <w:tabs>
              <w:tab w:val="clear" w:pos="7892"/>
              <w:tab w:val="right" w:pos="9026" w:leader="dot"/>
            </w:tabs>
            <w:rPr/>
          </w:pPr>
          <w:hyperlink w:anchor="__RefHeading___Toc3358977_372815092">
            <w:r>
              <w:rPr>
                <w:webHidden/>
                <w:rStyle w:val="IndexLink"/>
                <w:rtl w:val="true"/>
              </w:rPr>
              <w:t>عدم امكان مطالبه زائد بر ديه</w:t>
            </w:r>
            <w:r>
              <w:rPr>
                <w:rStyle w:val="IndexLink"/>
                <w:rtl w:val="true"/>
              </w:rPr>
              <w:tab/>
            </w:r>
            <w:r>
              <w:rPr>
                <w:rStyle w:val="IndexLink"/>
              </w:rPr>
              <w:t>327</w:t>
            </w:r>
          </w:hyperlink>
        </w:p>
        <w:p>
          <w:pPr>
            <w:pStyle w:val="Contents5"/>
            <w:tabs>
              <w:tab w:val="clear" w:pos="7892"/>
              <w:tab w:val="right" w:pos="9026" w:leader="dot"/>
            </w:tabs>
            <w:rPr/>
          </w:pPr>
          <w:hyperlink w:anchor="__RefHeading___Toc3358979_372815092">
            <w:r>
              <w:rPr>
                <w:webHidden/>
                <w:rStyle w:val="IndexLink"/>
                <w:rtl w:val="true"/>
              </w:rPr>
              <w:t>پرداخت ديه در صورت ترديد بين دو طائفه</w:t>
            </w:r>
            <w:r>
              <w:rPr>
                <w:rStyle w:val="IndexLink"/>
                <w:rtl w:val="true"/>
              </w:rPr>
              <w:tab/>
            </w:r>
            <w:r>
              <w:rPr>
                <w:rStyle w:val="IndexLink"/>
              </w:rPr>
              <w:t>328</w:t>
            </w:r>
          </w:hyperlink>
        </w:p>
        <w:p>
          <w:pPr>
            <w:pStyle w:val="Contents5"/>
            <w:tabs>
              <w:tab w:val="clear" w:pos="7892"/>
              <w:tab w:val="right" w:pos="9026" w:leader="dot"/>
            </w:tabs>
            <w:rPr/>
          </w:pPr>
          <w:hyperlink w:anchor="__RefHeading___Toc3358981_372815092">
            <w:r>
              <w:rPr>
                <w:webHidden/>
                <w:rStyle w:val="IndexLink"/>
                <w:rtl w:val="true"/>
              </w:rPr>
              <w:t>ثبوت ديه در اثر مرگ به سبب استرس ناشى از مشاجره</w:t>
            </w:r>
            <w:r>
              <w:rPr>
                <w:rStyle w:val="IndexLink"/>
                <w:rtl w:val="true"/>
              </w:rPr>
              <w:tab/>
            </w:r>
            <w:r>
              <w:rPr>
                <w:rStyle w:val="IndexLink"/>
              </w:rPr>
              <w:t>328</w:t>
            </w:r>
          </w:hyperlink>
        </w:p>
        <w:p>
          <w:pPr>
            <w:pStyle w:val="Contents5"/>
            <w:tabs>
              <w:tab w:val="clear" w:pos="7892"/>
              <w:tab w:val="right" w:pos="9026" w:leader="dot"/>
            </w:tabs>
            <w:rPr/>
          </w:pPr>
          <w:hyperlink w:anchor="__RefHeading___Toc3358983_372815092">
            <w:r>
              <w:rPr>
                <w:webHidden/>
                <w:rStyle w:val="IndexLink"/>
                <w:rtl w:val="true"/>
              </w:rPr>
              <w:t>مطالبۀ خسارت براى نقص زيبايى</w:t>
            </w:r>
            <w:r>
              <w:rPr>
                <w:rStyle w:val="IndexLink"/>
                <w:rtl w:val="true"/>
              </w:rPr>
              <w:tab/>
            </w:r>
            <w:r>
              <w:rPr>
                <w:rStyle w:val="IndexLink"/>
              </w:rPr>
              <w:t>329</w:t>
            </w:r>
          </w:hyperlink>
        </w:p>
        <w:p>
          <w:pPr>
            <w:pStyle w:val="Contents5"/>
            <w:tabs>
              <w:tab w:val="clear" w:pos="7892"/>
              <w:tab w:val="right" w:pos="9026" w:leader="dot"/>
            </w:tabs>
            <w:rPr/>
          </w:pPr>
          <w:hyperlink w:anchor="__RefHeading___Toc3358985_372815092">
            <w:r>
              <w:rPr>
                <w:webHidden/>
                <w:rStyle w:val="IndexLink"/>
                <w:rtl w:val="true"/>
              </w:rPr>
              <w:t>فساد بينى با شكستن يا سوزاندن آن</w:t>
            </w:r>
            <w:r>
              <w:rPr>
                <w:rStyle w:val="IndexLink"/>
                <w:rtl w:val="true"/>
              </w:rPr>
              <w:tab/>
            </w:r>
            <w:r>
              <w:rPr>
                <w:rStyle w:val="IndexLink"/>
              </w:rPr>
              <w:t>330</w:t>
            </w:r>
          </w:hyperlink>
        </w:p>
        <w:p>
          <w:pPr>
            <w:pStyle w:val="Contents5"/>
            <w:tabs>
              <w:tab w:val="clear" w:pos="7892"/>
              <w:tab w:val="right" w:pos="9026" w:leader="dot"/>
            </w:tabs>
            <w:rPr/>
          </w:pPr>
          <w:hyperlink w:anchor="__RefHeading___Toc3358987_372815092">
            <w:r>
              <w:rPr>
                <w:webHidden/>
                <w:rStyle w:val="IndexLink"/>
                <w:rtl w:val="true"/>
              </w:rPr>
              <w:t>محاسبۀ ديه با فوت يكى از قاتلين</w:t>
            </w:r>
            <w:r>
              <w:rPr>
                <w:rStyle w:val="IndexLink"/>
                <w:rtl w:val="true"/>
              </w:rPr>
              <w:tab/>
            </w:r>
            <w:r>
              <w:rPr>
                <w:rStyle w:val="IndexLink"/>
              </w:rPr>
              <w:t>331</w:t>
            </w:r>
          </w:hyperlink>
        </w:p>
        <w:p>
          <w:pPr>
            <w:pStyle w:val="Contents5"/>
            <w:tabs>
              <w:tab w:val="clear" w:pos="7892"/>
              <w:tab w:val="right" w:pos="9026" w:leader="dot"/>
            </w:tabs>
            <w:rPr/>
          </w:pPr>
          <w:hyperlink w:anchor="__RefHeading___Toc3358989_372815092">
            <w:r>
              <w:rPr>
                <w:webHidden/>
                <w:rStyle w:val="IndexLink"/>
                <w:rtl w:val="true"/>
              </w:rPr>
              <w:t>لزوم پرداخت ارش به قيمت روز صدور حكم</w:t>
            </w:r>
            <w:r>
              <w:rPr>
                <w:rStyle w:val="IndexLink"/>
                <w:rtl w:val="true"/>
              </w:rPr>
              <w:tab/>
            </w:r>
            <w:r>
              <w:rPr>
                <w:rStyle w:val="IndexLink"/>
              </w:rPr>
              <w:t>331</w:t>
            </w:r>
          </w:hyperlink>
        </w:p>
        <w:p>
          <w:pPr>
            <w:pStyle w:val="Contents5"/>
            <w:tabs>
              <w:tab w:val="clear" w:pos="7892"/>
              <w:tab w:val="right" w:pos="9026" w:leader="dot"/>
            </w:tabs>
            <w:rPr/>
          </w:pPr>
          <w:hyperlink w:anchor="__RefHeading___Toc3358991_372815092">
            <w:r>
              <w:rPr>
                <w:webHidden/>
                <w:rStyle w:val="IndexLink"/>
                <w:rtl w:val="true"/>
              </w:rPr>
              <w:t>مدت انتظار براى ثبوت ميزان ديه در برخى جنايات</w:t>
            </w:r>
            <w:r>
              <w:rPr>
                <w:rStyle w:val="IndexLink"/>
                <w:rtl w:val="true"/>
              </w:rPr>
              <w:tab/>
            </w:r>
            <w:r>
              <w:rPr>
                <w:rStyle w:val="IndexLink"/>
              </w:rPr>
              <w:t>331</w:t>
            </w:r>
          </w:hyperlink>
        </w:p>
        <w:p>
          <w:pPr>
            <w:pStyle w:val="Contents5"/>
            <w:tabs>
              <w:tab w:val="clear" w:pos="7892"/>
              <w:tab w:val="right" w:pos="9026" w:leader="dot"/>
            </w:tabs>
            <w:rPr/>
          </w:pPr>
          <w:hyperlink w:anchor="__RefHeading___Toc3358993_372815092">
            <w:r>
              <w:rPr>
                <w:webHidden/>
                <w:rStyle w:val="IndexLink"/>
                <w:rtl w:val="true"/>
              </w:rPr>
              <w:t>حدّ قطع نخاع براى تعيين ارش</w:t>
            </w:r>
            <w:r>
              <w:rPr>
                <w:rStyle w:val="IndexLink"/>
                <w:rtl w:val="true"/>
              </w:rPr>
              <w:tab/>
            </w:r>
            <w:r>
              <w:rPr>
                <w:rStyle w:val="IndexLink"/>
              </w:rPr>
              <w:t>332</w:t>
            </w:r>
          </w:hyperlink>
        </w:p>
        <w:p>
          <w:pPr>
            <w:pStyle w:val="Contents5"/>
            <w:tabs>
              <w:tab w:val="clear" w:pos="7892"/>
              <w:tab w:val="right" w:pos="9026" w:leader="dot"/>
            </w:tabs>
            <w:rPr/>
          </w:pPr>
          <w:hyperlink w:anchor="__RefHeading___Toc3358995_372815092">
            <w:r>
              <w:rPr>
                <w:webHidden/>
                <w:rStyle w:val="IndexLink"/>
                <w:rtl w:val="true"/>
              </w:rPr>
              <w:t>لزوم پرداخت ارش با ممانعت از تغيير رنگ دندان</w:t>
            </w:r>
            <w:r>
              <w:rPr>
                <w:rStyle w:val="IndexLink"/>
                <w:rtl w:val="true"/>
              </w:rPr>
              <w:tab/>
            </w:r>
            <w:r>
              <w:rPr>
                <w:rStyle w:val="IndexLink"/>
              </w:rPr>
              <w:t>333</w:t>
            </w:r>
          </w:hyperlink>
        </w:p>
        <w:p>
          <w:pPr>
            <w:pStyle w:val="Contents5"/>
            <w:tabs>
              <w:tab w:val="clear" w:pos="7892"/>
              <w:tab w:val="right" w:pos="9026" w:leader="dot"/>
            </w:tabs>
            <w:rPr/>
          </w:pPr>
          <w:hyperlink w:anchor="__RefHeading___Toc3358997_372815092">
            <w:r>
              <w:rPr>
                <w:webHidden/>
                <w:rStyle w:val="IndexLink"/>
                <w:rtl w:val="true"/>
              </w:rPr>
              <w:t>موارد شمول جراحت نافذه</w:t>
            </w:r>
            <w:r>
              <w:rPr>
                <w:rStyle w:val="IndexLink"/>
                <w:rtl w:val="true"/>
              </w:rPr>
              <w:tab/>
            </w:r>
            <w:r>
              <w:rPr>
                <w:rStyle w:val="IndexLink"/>
              </w:rPr>
              <w:t>334</w:t>
            </w:r>
          </w:hyperlink>
        </w:p>
        <w:p>
          <w:pPr>
            <w:pStyle w:val="Contents5"/>
            <w:tabs>
              <w:tab w:val="clear" w:pos="7892"/>
              <w:tab w:val="right" w:pos="9026" w:leader="dot"/>
            </w:tabs>
            <w:rPr/>
          </w:pPr>
          <w:hyperlink w:anchor="__RefHeading___Toc3358999_372815092">
            <w:r>
              <w:rPr>
                <w:webHidden/>
                <w:rStyle w:val="IndexLink"/>
                <w:rtl w:val="true"/>
              </w:rPr>
              <w:t>منظور از جنايت داراى ديه يا ارش</w:t>
            </w:r>
            <w:r>
              <w:rPr>
                <w:rStyle w:val="IndexLink"/>
                <w:rtl w:val="true"/>
              </w:rPr>
              <w:tab/>
            </w:r>
            <w:r>
              <w:rPr>
                <w:rStyle w:val="IndexLink"/>
              </w:rPr>
              <w:t>334</w:t>
            </w:r>
          </w:hyperlink>
        </w:p>
        <w:p>
          <w:pPr>
            <w:pStyle w:val="Contents5"/>
            <w:tabs>
              <w:tab w:val="clear" w:pos="7892"/>
              <w:tab w:val="right" w:pos="9026" w:leader="dot"/>
            </w:tabs>
            <w:rPr/>
          </w:pPr>
          <w:hyperlink w:anchor="__RefHeading___Toc3359001_372815092">
            <w:r>
              <w:rPr>
                <w:webHidden/>
                <w:rStyle w:val="IndexLink"/>
                <w:rtl w:val="true"/>
              </w:rPr>
              <w:t>احكام تغليظ ديه قتل در ماه حرام</w:t>
            </w:r>
            <w:r>
              <w:rPr>
                <w:rStyle w:val="IndexLink"/>
                <w:rtl w:val="true"/>
              </w:rPr>
              <w:tab/>
            </w:r>
            <w:r>
              <w:rPr>
                <w:rStyle w:val="IndexLink"/>
              </w:rPr>
              <w:t>335</w:t>
            </w:r>
          </w:hyperlink>
        </w:p>
        <w:p>
          <w:pPr>
            <w:pStyle w:val="Contents5"/>
            <w:tabs>
              <w:tab w:val="clear" w:pos="7892"/>
              <w:tab w:val="right" w:pos="9026" w:leader="dot"/>
            </w:tabs>
            <w:rPr/>
          </w:pPr>
          <w:hyperlink w:anchor="__RefHeading___Toc3359003_372815092">
            <w:r>
              <w:rPr>
                <w:webHidden/>
                <w:rStyle w:val="IndexLink"/>
                <w:rtl w:val="true"/>
              </w:rPr>
              <w:t>ديه قطع يا جرح آلت تناسلى در صورت‌هاى مختلف</w:t>
            </w:r>
            <w:r>
              <w:rPr>
                <w:rStyle w:val="IndexLink"/>
                <w:rtl w:val="true"/>
              </w:rPr>
              <w:tab/>
            </w:r>
            <w:r>
              <w:rPr>
                <w:rStyle w:val="IndexLink"/>
              </w:rPr>
              <w:t>335</w:t>
            </w:r>
          </w:hyperlink>
        </w:p>
        <w:p>
          <w:pPr>
            <w:pStyle w:val="Contents5"/>
            <w:tabs>
              <w:tab w:val="clear" w:pos="7892"/>
              <w:tab w:val="right" w:pos="9026" w:leader="dot"/>
            </w:tabs>
            <w:rPr/>
          </w:pPr>
          <w:hyperlink w:anchor="__RefHeading___Toc3359005_372815092">
            <w:r>
              <w:rPr>
                <w:webHidden/>
                <w:rStyle w:val="IndexLink"/>
                <w:rtl w:val="true"/>
              </w:rPr>
              <w:t>لزوم پرداخت ديۀ افراد كشته شده مازاد بر ظرفيت خودرو توسط راننده</w:t>
            </w:r>
            <w:r>
              <w:rPr>
                <w:rStyle w:val="IndexLink"/>
                <w:rtl w:val="true"/>
              </w:rPr>
              <w:tab/>
            </w:r>
            <w:r>
              <w:rPr>
                <w:rStyle w:val="IndexLink"/>
              </w:rPr>
              <w:t>336</w:t>
            </w:r>
          </w:hyperlink>
        </w:p>
        <w:p>
          <w:pPr>
            <w:pStyle w:val="Contents5"/>
            <w:tabs>
              <w:tab w:val="clear" w:pos="7892"/>
              <w:tab w:val="right" w:pos="9026" w:leader="dot"/>
            </w:tabs>
            <w:rPr/>
          </w:pPr>
          <w:hyperlink w:anchor="__RefHeading___Toc3359007_372815092">
            <w:r>
              <w:rPr>
                <w:webHidden/>
                <w:rStyle w:val="IndexLink"/>
                <w:rtl w:val="true"/>
              </w:rPr>
              <w:t>ديۀ گوش به صورت مستقل از سر و صورت</w:t>
            </w:r>
            <w:r>
              <w:rPr>
                <w:rStyle w:val="IndexLink"/>
                <w:rtl w:val="true"/>
              </w:rPr>
              <w:tab/>
            </w:r>
            <w:r>
              <w:rPr>
                <w:rStyle w:val="IndexLink"/>
              </w:rPr>
              <w:t>337</w:t>
            </w:r>
          </w:hyperlink>
        </w:p>
        <w:p>
          <w:pPr>
            <w:pStyle w:val="Contents5"/>
            <w:tabs>
              <w:tab w:val="clear" w:pos="7892"/>
              <w:tab w:val="right" w:pos="9026" w:leader="dot"/>
            </w:tabs>
            <w:rPr/>
          </w:pPr>
          <w:hyperlink w:anchor="__RefHeading___Toc3359009_372815092">
            <w:r>
              <w:rPr>
                <w:webHidden/>
                <w:rStyle w:val="IndexLink"/>
                <w:rtl w:val="true"/>
              </w:rPr>
              <w:t>انتخاب نوع ديه مقتول</w:t>
            </w:r>
            <w:r>
              <w:rPr>
                <w:rStyle w:val="IndexLink"/>
                <w:rtl w:val="true"/>
              </w:rPr>
              <w:tab/>
            </w:r>
            <w:r>
              <w:rPr>
                <w:rStyle w:val="IndexLink"/>
              </w:rPr>
              <w:t>337</w:t>
            </w:r>
          </w:hyperlink>
        </w:p>
        <w:p>
          <w:pPr>
            <w:pStyle w:val="Contents5"/>
            <w:tabs>
              <w:tab w:val="clear" w:pos="7892"/>
              <w:tab w:val="right" w:pos="9026" w:leader="dot"/>
            </w:tabs>
            <w:rPr/>
          </w:pPr>
          <w:hyperlink w:anchor="__RefHeading___Toc3359011_372815092">
            <w:r>
              <w:rPr>
                <w:webHidden/>
                <w:rStyle w:val="IndexLink"/>
                <w:rtl w:val="true"/>
              </w:rPr>
              <w:t>ارش البكارة در زنا</w:t>
            </w:r>
            <w:r>
              <w:rPr>
                <w:rStyle w:val="IndexLink"/>
                <w:rtl w:val="true"/>
              </w:rPr>
              <w:tab/>
            </w:r>
            <w:r>
              <w:rPr>
                <w:rStyle w:val="IndexLink"/>
              </w:rPr>
              <w:t>338</w:t>
            </w:r>
          </w:hyperlink>
        </w:p>
        <w:p>
          <w:pPr>
            <w:pStyle w:val="Contents5"/>
            <w:tabs>
              <w:tab w:val="clear" w:pos="7892"/>
              <w:tab w:val="right" w:pos="9026" w:leader="dot"/>
            </w:tabs>
            <w:rPr/>
          </w:pPr>
          <w:hyperlink w:anchor="__RefHeading___Toc3359013_372815092">
            <w:r>
              <w:rPr>
                <w:webHidden/>
                <w:rStyle w:val="IndexLink"/>
                <w:rtl w:val="true"/>
              </w:rPr>
              <w:t>لزوم پرداخت ديه در صورت عدم شناسايى قاتل و مقتول</w:t>
            </w:r>
            <w:r>
              <w:rPr>
                <w:rStyle w:val="IndexLink"/>
                <w:rtl w:val="true"/>
              </w:rPr>
              <w:tab/>
            </w:r>
            <w:r>
              <w:rPr>
                <w:rStyle w:val="IndexLink"/>
              </w:rPr>
              <w:t>339</w:t>
            </w:r>
          </w:hyperlink>
        </w:p>
        <w:p>
          <w:pPr>
            <w:pStyle w:val="Contents5"/>
            <w:tabs>
              <w:tab w:val="clear" w:pos="7892"/>
              <w:tab w:val="right" w:pos="9026" w:leader="dot"/>
            </w:tabs>
            <w:rPr/>
          </w:pPr>
          <w:hyperlink w:anchor="__RefHeading___Toc3359015_372815092">
            <w:r>
              <w:rPr>
                <w:webHidden/>
                <w:rStyle w:val="IndexLink"/>
                <w:rtl w:val="true"/>
              </w:rPr>
              <w:t>تقاضاى مبلغ مازاد بر ديه در مصالحۀ قصاص</w:t>
            </w:r>
            <w:r>
              <w:rPr>
                <w:rStyle w:val="IndexLink"/>
                <w:rtl w:val="true"/>
              </w:rPr>
              <w:tab/>
            </w:r>
            <w:r>
              <w:rPr>
                <w:rStyle w:val="IndexLink"/>
              </w:rPr>
              <w:t>340</w:t>
            </w:r>
          </w:hyperlink>
        </w:p>
        <w:p>
          <w:pPr>
            <w:pStyle w:val="Contents5"/>
            <w:tabs>
              <w:tab w:val="clear" w:pos="7892"/>
              <w:tab w:val="right" w:pos="9026" w:leader="dot"/>
            </w:tabs>
            <w:rPr/>
          </w:pPr>
          <w:hyperlink w:anchor="__RefHeading___Toc3359017_372815092">
            <w:r>
              <w:rPr>
                <w:webHidden/>
                <w:rStyle w:val="IndexLink"/>
                <w:rtl w:val="true"/>
              </w:rPr>
              <w:t>مهلت پرداخت ديه در قتل و جراحات شبه عمد</w:t>
            </w:r>
            <w:r>
              <w:rPr>
                <w:rStyle w:val="IndexLink"/>
                <w:rtl w:val="true"/>
              </w:rPr>
              <w:tab/>
            </w:r>
            <w:r>
              <w:rPr>
                <w:rStyle w:val="IndexLink"/>
              </w:rPr>
              <w:t>341</w:t>
            </w:r>
          </w:hyperlink>
        </w:p>
        <w:p>
          <w:pPr>
            <w:pStyle w:val="Contents5"/>
            <w:tabs>
              <w:tab w:val="clear" w:pos="7892"/>
              <w:tab w:val="right" w:pos="9026" w:leader="dot"/>
            </w:tabs>
            <w:rPr/>
          </w:pPr>
          <w:hyperlink w:anchor="__RefHeading___Toc3359019_372815092">
            <w:r>
              <w:rPr>
                <w:webHidden/>
                <w:rStyle w:val="IndexLink"/>
                <w:rtl w:val="true"/>
              </w:rPr>
              <w:t>تأثير درمان جراحات وارده در ميزان گرفتن ديه</w:t>
            </w:r>
            <w:r>
              <w:rPr>
                <w:rStyle w:val="IndexLink"/>
                <w:rtl w:val="true"/>
              </w:rPr>
              <w:tab/>
            </w:r>
            <w:r>
              <w:rPr>
                <w:rStyle w:val="IndexLink"/>
              </w:rPr>
              <w:t>341</w:t>
            </w:r>
          </w:hyperlink>
        </w:p>
        <w:p>
          <w:pPr>
            <w:pStyle w:val="Contents5"/>
            <w:tabs>
              <w:tab w:val="clear" w:pos="7892"/>
              <w:tab w:val="right" w:pos="9026" w:leader="dot"/>
            </w:tabs>
            <w:rPr/>
          </w:pPr>
          <w:hyperlink w:anchor="__RefHeading___Toc3359021_372815092">
            <w:r>
              <w:rPr>
                <w:webHidden/>
                <w:rStyle w:val="IndexLink"/>
                <w:rtl w:val="true"/>
              </w:rPr>
              <w:t>هزينه درمان جراحاتى كه با بهبودى، ديۀ متغير دارند</w:t>
            </w:r>
            <w:r>
              <w:rPr>
                <w:rStyle w:val="IndexLink"/>
                <w:rtl w:val="true"/>
              </w:rPr>
              <w:tab/>
            </w:r>
            <w:r>
              <w:rPr>
                <w:rStyle w:val="IndexLink"/>
              </w:rPr>
              <w:t>342</w:t>
            </w:r>
          </w:hyperlink>
        </w:p>
        <w:p>
          <w:pPr>
            <w:pStyle w:val="Contents5"/>
            <w:tabs>
              <w:tab w:val="clear" w:pos="7892"/>
              <w:tab w:val="right" w:pos="9026" w:leader="dot"/>
            </w:tabs>
            <w:rPr/>
          </w:pPr>
          <w:hyperlink w:anchor="__RefHeading___Toc3359023_372815092">
            <w:r>
              <w:rPr>
                <w:webHidden/>
                <w:rStyle w:val="IndexLink"/>
                <w:rtl w:val="true"/>
              </w:rPr>
              <w:t>تفاوت ديه انگشتان</w:t>
            </w:r>
            <w:r>
              <w:rPr>
                <w:rStyle w:val="IndexLink"/>
                <w:rtl w:val="true"/>
              </w:rPr>
              <w:tab/>
            </w:r>
            <w:r>
              <w:rPr>
                <w:rStyle w:val="IndexLink"/>
              </w:rPr>
              <w:t>343</w:t>
            </w:r>
          </w:hyperlink>
        </w:p>
        <w:p>
          <w:pPr>
            <w:pStyle w:val="Contents5"/>
            <w:tabs>
              <w:tab w:val="clear" w:pos="7892"/>
              <w:tab w:val="right" w:pos="9026" w:leader="dot"/>
            </w:tabs>
            <w:rPr/>
          </w:pPr>
          <w:hyperlink w:anchor="__RefHeading___Toc3359025_372815092">
            <w:r>
              <w:rPr>
                <w:webHidden/>
                <w:rStyle w:val="IndexLink"/>
                <w:rtl w:val="true"/>
              </w:rPr>
              <w:t>عدم ثبوت ديه براى مقتول بهايى</w:t>
            </w:r>
            <w:r>
              <w:rPr>
                <w:rStyle w:val="IndexLink"/>
                <w:rtl w:val="true"/>
              </w:rPr>
              <w:tab/>
            </w:r>
            <w:r>
              <w:rPr>
                <w:rStyle w:val="IndexLink"/>
              </w:rPr>
              <w:t>345</w:t>
            </w:r>
          </w:hyperlink>
        </w:p>
        <w:p>
          <w:pPr>
            <w:pStyle w:val="Contents5"/>
            <w:tabs>
              <w:tab w:val="clear" w:pos="7892"/>
              <w:tab w:val="right" w:pos="9026" w:leader="dot"/>
            </w:tabs>
            <w:rPr/>
          </w:pPr>
          <w:hyperlink w:anchor="__RefHeading___Toc3359027_372815092">
            <w:r>
              <w:rPr>
                <w:webHidden/>
                <w:rStyle w:val="IndexLink"/>
                <w:rtl w:val="true"/>
              </w:rPr>
              <w:t>عدم لزوم پرداخت ديه به وسيله اولياى دو زن براى قصاص يك مرد</w:t>
            </w:r>
            <w:r>
              <w:rPr>
                <w:rStyle w:val="IndexLink"/>
                <w:rtl w:val="true"/>
              </w:rPr>
              <w:tab/>
            </w:r>
            <w:r>
              <w:rPr>
                <w:rStyle w:val="IndexLink"/>
              </w:rPr>
              <w:t>345</w:t>
            </w:r>
          </w:hyperlink>
        </w:p>
        <w:p>
          <w:pPr>
            <w:pStyle w:val="Contents5"/>
            <w:tabs>
              <w:tab w:val="clear" w:pos="7892"/>
              <w:tab w:val="right" w:pos="9026" w:leader="dot"/>
            </w:tabs>
            <w:rPr/>
          </w:pPr>
          <w:hyperlink w:anchor="__RefHeading___Toc3359029_372815092">
            <w:r>
              <w:rPr>
                <w:webHidden/>
                <w:rStyle w:val="IndexLink"/>
                <w:rtl w:val="true"/>
              </w:rPr>
              <w:t>تغليظ ديه در ماه حرام</w:t>
            </w:r>
            <w:r>
              <w:rPr>
                <w:rStyle w:val="IndexLink"/>
                <w:rtl w:val="true"/>
              </w:rPr>
              <w:tab/>
            </w:r>
            <w:r>
              <w:rPr>
                <w:rStyle w:val="IndexLink"/>
              </w:rPr>
              <w:t>346</w:t>
            </w:r>
          </w:hyperlink>
        </w:p>
        <w:p>
          <w:pPr>
            <w:pStyle w:val="Contents5"/>
            <w:tabs>
              <w:tab w:val="clear" w:pos="7892"/>
              <w:tab w:val="right" w:pos="9026" w:leader="dot"/>
            </w:tabs>
            <w:rPr/>
          </w:pPr>
          <w:hyperlink w:anchor="__RefHeading___Toc3359031_372815092">
            <w:r>
              <w:rPr>
                <w:webHidden/>
                <w:rStyle w:val="IndexLink"/>
                <w:rtl w:val="true"/>
              </w:rPr>
              <w:t>وصيت مجنى عليه در مورد تبديل قصاص به ديه يا مصالحه يا عفو جانى</w:t>
            </w:r>
            <w:r>
              <w:rPr>
                <w:rStyle w:val="IndexLink"/>
                <w:rtl w:val="true"/>
              </w:rPr>
              <w:tab/>
            </w:r>
            <w:r>
              <w:rPr>
                <w:rStyle w:val="IndexLink"/>
              </w:rPr>
              <w:t>347</w:t>
            </w:r>
          </w:hyperlink>
        </w:p>
        <w:p>
          <w:pPr>
            <w:pStyle w:val="Contents5"/>
            <w:tabs>
              <w:tab w:val="clear" w:pos="7892"/>
              <w:tab w:val="right" w:pos="9026" w:leader="dot"/>
            </w:tabs>
            <w:rPr/>
          </w:pPr>
          <w:hyperlink w:anchor="__RefHeading___Toc3359033_372815092">
            <w:r>
              <w:rPr>
                <w:webHidden/>
                <w:rStyle w:val="IndexLink"/>
                <w:rtl w:val="true"/>
              </w:rPr>
              <w:t>وجوب تنصيف ارش زن در موارد مازاد بر ثُلْث كلّ ديه</w:t>
            </w:r>
            <w:r>
              <w:rPr>
                <w:rStyle w:val="IndexLink"/>
                <w:rtl w:val="true"/>
              </w:rPr>
              <w:tab/>
            </w:r>
            <w:r>
              <w:rPr>
                <w:rStyle w:val="IndexLink"/>
              </w:rPr>
              <w:t>347</w:t>
            </w:r>
          </w:hyperlink>
        </w:p>
        <w:p>
          <w:pPr>
            <w:pStyle w:val="Contents5"/>
            <w:tabs>
              <w:tab w:val="clear" w:pos="7892"/>
              <w:tab w:val="right" w:pos="9026" w:leader="dot"/>
            </w:tabs>
            <w:rPr/>
          </w:pPr>
          <w:hyperlink w:anchor="__RefHeading___Toc3359035_372815092">
            <w:r>
              <w:rPr>
                <w:webHidden/>
                <w:rStyle w:val="IndexLink"/>
                <w:rtl w:val="true"/>
              </w:rPr>
              <w:t>ماهيت ديه به عنوان مجازات يا جبران خسارت</w:t>
            </w:r>
            <w:r>
              <w:rPr>
                <w:rStyle w:val="IndexLink"/>
                <w:rtl w:val="true"/>
              </w:rPr>
              <w:tab/>
            </w:r>
            <w:r>
              <w:rPr>
                <w:rStyle w:val="IndexLink"/>
              </w:rPr>
              <w:t>347</w:t>
            </w:r>
          </w:hyperlink>
        </w:p>
        <w:p>
          <w:pPr>
            <w:pStyle w:val="Contents5"/>
            <w:tabs>
              <w:tab w:val="clear" w:pos="7892"/>
              <w:tab w:val="right" w:pos="9026" w:leader="dot"/>
            </w:tabs>
            <w:rPr/>
          </w:pPr>
          <w:hyperlink w:anchor="__RefHeading___Toc3359037_372815092">
            <w:r>
              <w:rPr>
                <w:webHidden/>
                <w:rStyle w:val="IndexLink"/>
                <w:rtl w:val="true"/>
              </w:rPr>
              <w:t>ميزان ديۀ اقليت زرتشتى</w:t>
            </w:r>
            <w:r>
              <w:rPr>
                <w:rStyle w:val="IndexLink"/>
                <w:rtl w:val="true"/>
              </w:rPr>
              <w:tab/>
            </w:r>
            <w:r>
              <w:rPr>
                <w:rStyle w:val="IndexLink"/>
              </w:rPr>
              <w:t>348</w:t>
            </w:r>
          </w:hyperlink>
        </w:p>
        <w:p>
          <w:pPr>
            <w:pStyle w:val="Contents5"/>
            <w:tabs>
              <w:tab w:val="clear" w:pos="7892"/>
              <w:tab w:val="right" w:pos="9026" w:leader="dot"/>
            </w:tabs>
            <w:rPr/>
          </w:pPr>
          <w:hyperlink w:anchor="__RefHeading___Toc3359039_372815092">
            <w:r>
              <w:rPr>
                <w:webHidden/>
                <w:rStyle w:val="IndexLink"/>
                <w:rtl w:val="true"/>
              </w:rPr>
              <w:t>امكان اخذ ارش در شكستگى دندان</w:t>
            </w:r>
            <w:r>
              <w:rPr>
                <w:rStyle w:val="IndexLink"/>
                <w:rtl w:val="true"/>
              </w:rPr>
              <w:tab/>
            </w:r>
            <w:r>
              <w:rPr>
                <w:rStyle w:val="IndexLink"/>
              </w:rPr>
              <w:t>348</w:t>
            </w:r>
          </w:hyperlink>
        </w:p>
        <w:p>
          <w:pPr>
            <w:pStyle w:val="Contents5"/>
            <w:tabs>
              <w:tab w:val="clear" w:pos="7892"/>
              <w:tab w:val="right" w:pos="9026" w:leader="dot"/>
            </w:tabs>
            <w:rPr/>
          </w:pPr>
          <w:hyperlink w:anchor="__RefHeading___Toc3359041_372815092">
            <w:r>
              <w:rPr>
                <w:webHidden/>
                <w:rStyle w:val="IndexLink"/>
                <w:rtl w:val="true"/>
              </w:rPr>
              <w:t>چگونگى محاسبه ثلث در قتل خطايى در صورت تعذّر از اعيان شش گانه</w:t>
            </w:r>
            <w:r>
              <w:rPr>
                <w:rStyle w:val="IndexLink"/>
                <w:rtl w:val="true"/>
              </w:rPr>
              <w:tab/>
            </w:r>
            <w:r>
              <w:rPr>
                <w:rStyle w:val="IndexLink"/>
              </w:rPr>
              <w:t>349</w:t>
            </w:r>
          </w:hyperlink>
        </w:p>
        <w:p>
          <w:pPr>
            <w:pStyle w:val="Contents5"/>
            <w:tabs>
              <w:tab w:val="clear" w:pos="7892"/>
              <w:tab w:val="right" w:pos="9026" w:leader="dot"/>
            </w:tabs>
            <w:rPr/>
          </w:pPr>
          <w:hyperlink w:anchor="__RefHeading___Toc3359043_372815092">
            <w:r>
              <w:rPr>
                <w:webHidden/>
                <w:rStyle w:val="IndexLink"/>
                <w:rtl w:val="true"/>
              </w:rPr>
              <w:t>عدم تداخل ديه در شكستگى چند نقطه از يك استخوان</w:t>
            </w:r>
            <w:r>
              <w:rPr>
                <w:rStyle w:val="IndexLink"/>
                <w:rtl w:val="true"/>
              </w:rPr>
              <w:tab/>
            </w:r>
            <w:r>
              <w:rPr>
                <w:rStyle w:val="IndexLink"/>
              </w:rPr>
              <w:t>349</w:t>
            </w:r>
          </w:hyperlink>
        </w:p>
        <w:p>
          <w:pPr>
            <w:pStyle w:val="Contents5"/>
            <w:tabs>
              <w:tab w:val="clear" w:pos="7892"/>
              <w:tab w:val="right" w:pos="9026" w:leader="dot"/>
            </w:tabs>
            <w:rPr/>
          </w:pPr>
          <w:hyperlink w:anchor="__RefHeading___Toc3359045_372815092">
            <w:r>
              <w:rPr>
                <w:webHidden/>
                <w:rStyle w:val="IndexLink"/>
                <w:rtl w:val="true"/>
              </w:rPr>
              <w:t>تكليف ديه در موارد اختلاف بين قاتل و اولياى دم در نوع قتل</w:t>
            </w:r>
            <w:r>
              <w:rPr>
                <w:rStyle w:val="IndexLink"/>
                <w:rtl w:val="true"/>
              </w:rPr>
              <w:tab/>
            </w:r>
            <w:r>
              <w:rPr>
                <w:rStyle w:val="IndexLink"/>
              </w:rPr>
              <w:t>350</w:t>
            </w:r>
          </w:hyperlink>
        </w:p>
        <w:p>
          <w:pPr>
            <w:pStyle w:val="Contents5"/>
            <w:tabs>
              <w:tab w:val="clear" w:pos="7892"/>
              <w:tab w:val="right" w:pos="9026" w:leader="dot"/>
            </w:tabs>
            <w:rPr/>
          </w:pPr>
          <w:hyperlink w:anchor="__RefHeading___Toc3359047_372815092">
            <w:r>
              <w:rPr>
                <w:webHidden/>
                <w:rStyle w:val="IndexLink"/>
                <w:rtl w:val="true"/>
              </w:rPr>
              <w:t>مالكيت تفاضل ديه</w:t>
            </w:r>
            <w:r>
              <w:rPr>
                <w:rStyle w:val="IndexLink"/>
                <w:rtl w:val="true"/>
              </w:rPr>
              <w:tab/>
            </w:r>
            <w:r>
              <w:rPr>
                <w:rStyle w:val="IndexLink"/>
              </w:rPr>
              <w:t>351</w:t>
            </w:r>
          </w:hyperlink>
        </w:p>
        <w:p>
          <w:pPr>
            <w:pStyle w:val="Contents5"/>
            <w:tabs>
              <w:tab w:val="clear" w:pos="7892"/>
              <w:tab w:val="right" w:pos="9026" w:leader="dot"/>
            </w:tabs>
            <w:rPr/>
          </w:pPr>
          <w:hyperlink w:anchor="__RefHeading___Toc3359049_372815092">
            <w:r>
              <w:rPr>
                <w:webHidden/>
                <w:rStyle w:val="IndexLink"/>
                <w:rtl w:val="true"/>
              </w:rPr>
              <w:t>عدم توانايى پرداخت تفاضل ديه</w:t>
            </w:r>
            <w:r>
              <w:rPr>
                <w:rStyle w:val="IndexLink"/>
                <w:rtl w:val="true"/>
              </w:rPr>
              <w:tab/>
            </w:r>
            <w:r>
              <w:rPr>
                <w:rStyle w:val="IndexLink"/>
              </w:rPr>
              <w:t>351</w:t>
            </w:r>
          </w:hyperlink>
        </w:p>
        <w:p>
          <w:pPr>
            <w:pStyle w:val="Contents5"/>
            <w:tabs>
              <w:tab w:val="clear" w:pos="7892"/>
              <w:tab w:val="right" w:pos="9026" w:leader="dot"/>
            </w:tabs>
            <w:rPr/>
          </w:pPr>
          <w:hyperlink w:anchor="__RefHeading___Toc3359051_372815092">
            <w:r>
              <w:rPr>
                <w:webHidden/>
                <w:rStyle w:val="IndexLink"/>
                <w:rtl w:val="true"/>
              </w:rPr>
              <w:t>خوددارى از پرداخت تفاضل ديه</w:t>
            </w:r>
            <w:r>
              <w:rPr>
                <w:rStyle w:val="IndexLink"/>
                <w:rtl w:val="true"/>
              </w:rPr>
              <w:tab/>
            </w:r>
            <w:r>
              <w:rPr>
                <w:rStyle w:val="IndexLink"/>
              </w:rPr>
              <w:t>353</w:t>
            </w:r>
          </w:hyperlink>
        </w:p>
        <w:p>
          <w:pPr>
            <w:pStyle w:val="Contents5"/>
            <w:tabs>
              <w:tab w:val="clear" w:pos="7892"/>
              <w:tab w:val="right" w:pos="9026" w:leader="dot"/>
            </w:tabs>
            <w:rPr/>
          </w:pPr>
          <w:hyperlink w:anchor="__RefHeading___Toc3359053_372815092">
            <w:r>
              <w:rPr>
                <w:webHidden/>
                <w:rStyle w:val="IndexLink"/>
                <w:rtl w:val="true"/>
              </w:rPr>
              <w:t>تقسيم ديه بين اولياى دم دو مقتول مردّد</w:t>
            </w:r>
            <w:r>
              <w:rPr>
                <w:rStyle w:val="IndexLink"/>
                <w:rtl w:val="true"/>
              </w:rPr>
              <w:tab/>
            </w:r>
            <w:r>
              <w:rPr>
                <w:rStyle w:val="IndexLink"/>
              </w:rPr>
              <w:t>353</w:t>
            </w:r>
          </w:hyperlink>
        </w:p>
        <w:p>
          <w:pPr>
            <w:pStyle w:val="Contents5"/>
            <w:tabs>
              <w:tab w:val="clear" w:pos="7892"/>
              <w:tab w:val="right" w:pos="9026" w:leader="dot"/>
            </w:tabs>
            <w:rPr/>
          </w:pPr>
          <w:hyperlink w:anchor="__RefHeading___Toc3359055_372815092">
            <w:r>
              <w:rPr>
                <w:webHidden/>
                <w:rStyle w:val="IndexLink"/>
                <w:rtl w:val="true"/>
              </w:rPr>
              <w:t>لزوم پرداخت مؤجّل ارش</w:t>
            </w:r>
            <w:r>
              <w:rPr>
                <w:rStyle w:val="IndexLink"/>
                <w:rtl w:val="true"/>
              </w:rPr>
              <w:tab/>
            </w:r>
            <w:r>
              <w:rPr>
                <w:rStyle w:val="IndexLink"/>
              </w:rPr>
              <w:t>354</w:t>
            </w:r>
          </w:hyperlink>
        </w:p>
        <w:p>
          <w:pPr>
            <w:pStyle w:val="Contents5"/>
            <w:tabs>
              <w:tab w:val="clear" w:pos="7892"/>
              <w:tab w:val="right" w:pos="9026" w:leader="dot"/>
            </w:tabs>
            <w:rPr/>
          </w:pPr>
          <w:hyperlink w:anchor="__RefHeading___Toc3359057_372815092">
            <w:r>
              <w:rPr>
                <w:webHidden/>
                <w:rStyle w:val="IndexLink"/>
                <w:rtl w:val="true"/>
              </w:rPr>
              <w:t>ديۀ كشته شدن كارگر بر اثر برق گرفتگى</w:t>
            </w:r>
            <w:r>
              <w:rPr>
                <w:rStyle w:val="IndexLink"/>
                <w:rtl w:val="true"/>
              </w:rPr>
              <w:tab/>
            </w:r>
            <w:r>
              <w:rPr>
                <w:rStyle w:val="IndexLink"/>
              </w:rPr>
              <w:t>354</w:t>
            </w:r>
          </w:hyperlink>
        </w:p>
        <w:p>
          <w:pPr>
            <w:pStyle w:val="Contents5"/>
            <w:tabs>
              <w:tab w:val="clear" w:pos="7892"/>
              <w:tab w:val="right" w:pos="9026" w:leader="dot"/>
            </w:tabs>
            <w:rPr/>
          </w:pPr>
          <w:hyperlink w:anchor="__RefHeading___Toc3359059_372815092">
            <w:r>
              <w:rPr>
                <w:webHidden/>
                <w:rStyle w:val="IndexLink"/>
                <w:rtl w:val="true"/>
              </w:rPr>
              <w:t>حكم پرداخت خسارت توسط بيمه با عنوان ديه</w:t>
            </w:r>
            <w:r>
              <w:rPr>
                <w:rStyle w:val="IndexLink"/>
                <w:rtl w:val="true"/>
              </w:rPr>
              <w:tab/>
            </w:r>
            <w:r>
              <w:rPr>
                <w:rStyle w:val="IndexLink"/>
              </w:rPr>
              <w:t>355</w:t>
            </w:r>
          </w:hyperlink>
        </w:p>
        <w:p>
          <w:pPr>
            <w:pStyle w:val="Contents5"/>
            <w:tabs>
              <w:tab w:val="clear" w:pos="7892"/>
              <w:tab w:val="right" w:pos="9026" w:leader="dot"/>
            </w:tabs>
            <w:rPr/>
          </w:pPr>
          <w:hyperlink w:anchor="__RefHeading___Toc3359061_372815092">
            <w:r>
              <w:rPr>
                <w:webHidden/>
                <w:rStyle w:val="IndexLink"/>
                <w:rtl w:val="true"/>
              </w:rPr>
              <w:t>پرداخت ديه و تفاضل آن به قيمت سوقيه</w:t>
            </w:r>
            <w:r>
              <w:rPr>
                <w:rStyle w:val="IndexLink"/>
                <w:rtl w:val="true"/>
              </w:rPr>
              <w:tab/>
            </w:r>
            <w:r>
              <w:rPr>
                <w:rStyle w:val="IndexLink"/>
              </w:rPr>
              <w:t>355</w:t>
            </w:r>
          </w:hyperlink>
        </w:p>
        <w:p>
          <w:pPr>
            <w:pStyle w:val="Contents5"/>
            <w:tabs>
              <w:tab w:val="clear" w:pos="7892"/>
              <w:tab w:val="right" w:pos="9026" w:leader="dot"/>
            </w:tabs>
            <w:rPr/>
          </w:pPr>
          <w:hyperlink w:anchor="__RefHeading___Toc3359063_372815092">
            <w:r>
              <w:rPr>
                <w:webHidden/>
                <w:rStyle w:val="IndexLink"/>
                <w:rtl w:val="true"/>
              </w:rPr>
              <w:t>خسارت زايد بر ديه</w:t>
            </w:r>
            <w:r>
              <w:rPr>
                <w:rStyle w:val="IndexLink"/>
                <w:rtl w:val="true"/>
              </w:rPr>
              <w:tab/>
            </w:r>
            <w:r>
              <w:rPr>
                <w:rStyle w:val="IndexLink"/>
              </w:rPr>
              <w:t>356</w:t>
            </w:r>
          </w:hyperlink>
        </w:p>
        <w:p>
          <w:pPr>
            <w:pStyle w:val="Contents5"/>
            <w:tabs>
              <w:tab w:val="clear" w:pos="7892"/>
              <w:tab w:val="right" w:pos="9026" w:leader="dot"/>
            </w:tabs>
            <w:rPr/>
          </w:pPr>
          <w:hyperlink w:anchor="__RefHeading___Toc3359065_372815092">
            <w:r>
              <w:rPr>
                <w:webHidden/>
                <w:rStyle w:val="IndexLink"/>
                <w:rtl w:val="true"/>
              </w:rPr>
              <w:t>وجوب درمان جراحت متلاحمه منجر به فلج عضو</w:t>
            </w:r>
            <w:r>
              <w:rPr>
                <w:rStyle w:val="IndexLink"/>
                <w:rtl w:val="true"/>
              </w:rPr>
              <w:tab/>
            </w:r>
            <w:r>
              <w:rPr>
                <w:rStyle w:val="IndexLink"/>
              </w:rPr>
              <w:t>357</w:t>
            </w:r>
          </w:hyperlink>
        </w:p>
        <w:p>
          <w:pPr>
            <w:pStyle w:val="Contents5"/>
            <w:tabs>
              <w:tab w:val="clear" w:pos="7892"/>
              <w:tab w:val="right" w:pos="9026" w:leader="dot"/>
            </w:tabs>
            <w:rPr/>
          </w:pPr>
          <w:hyperlink w:anchor="__RefHeading___Toc3359067_372815092">
            <w:r>
              <w:rPr>
                <w:webHidden/>
                <w:rStyle w:val="IndexLink"/>
                <w:rtl w:val="true"/>
              </w:rPr>
              <w:t>حجيّت تنصيف ديه زن</w:t>
            </w:r>
            <w:r>
              <w:rPr>
                <w:rStyle w:val="IndexLink"/>
                <w:rtl w:val="true"/>
              </w:rPr>
              <w:tab/>
            </w:r>
            <w:r>
              <w:rPr>
                <w:rStyle w:val="IndexLink"/>
              </w:rPr>
              <w:t>357</w:t>
            </w:r>
          </w:hyperlink>
        </w:p>
        <w:p>
          <w:pPr>
            <w:pStyle w:val="Contents5"/>
            <w:tabs>
              <w:tab w:val="clear" w:pos="7892"/>
              <w:tab w:val="right" w:pos="9026" w:leader="dot"/>
            </w:tabs>
            <w:rPr/>
          </w:pPr>
          <w:hyperlink w:anchor="__RefHeading___Toc3359069_372815092">
            <w:r>
              <w:rPr>
                <w:webHidden/>
                <w:rStyle w:val="IndexLink"/>
                <w:rtl w:val="true"/>
              </w:rPr>
              <w:t>عدم امكان رجوع عاقله به جانى براى وصول ديه پرداختى</w:t>
            </w:r>
            <w:r>
              <w:rPr>
                <w:rStyle w:val="IndexLink"/>
                <w:rtl w:val="true"/>
              </w:rPr>
              <w:tab/>
            </w:r>
            <w:r>
              <w:rPr>
                <w:rStyle w:val="IndexLink"/>
              </w:rPr>
              <w:t>358</w:t>
            </w:r>
          </w:hyperlink>
        </w:p>
        <w:p>
          <w:pPr>
            <w:pStyle w:val="Contents5"/>
            <w:tabs>
              <w:tab w:val="clear" w:pos="7892"/>
              <w:tab w:val="right" w:pos="9026" w:leader="dot"/>
            </w:tabs>
            <w:rPr/>
          </w:pPr>
          <w:hyperlink w:anchor="__RefHeading___Toc3359071_372815092">
            <w:r>
              <w:rPr>
                <w:webHidden/>
                <w:rStyle w:val="IndexLink"/>
                <w:rtl w:val="true"/>
              </w:rPr>
              <w:t>تفاضل ديه در شركت در قتل</w:t>
            </w:r>
            <w:r>
              <w:rPr>
                <w:rStyle w:val="IndexLink"/>
                <w:rtl w:val="true"/>
              </w:rPr>
              <w:tab/>
            </w:r>
            <w:r>
              <w:rPr>
                <w:rStyle w:val="IndexLink"/>
              </w:rPr>
              <w:t>358</w:t>
            </w:r>
          </w:hyperlink>
        </w:p>
        <w:p>
          <w:pPr>
            <w:pStyle w:val="Contents5"/>
            <w:tabs>
              <w:tab w:val="clear" w:pos="7892"/>
              <w:tab w:val="right" w:pos="9026" w:leader="dot"/>
            </w:tabs>
            <w:rPr/>
          </w:pPr>
          <w:hyperlink w:anchor="__RefHeading___Toc3359073_372815092">
            <w:r>
              <w:rPr>
                <w:webHidden/>
                <w:rStyle w:val="IndexLink"/>
                <w:rtl w:val="true"/>
              </w:rPr>
              <w:t>تعلّق ارش به غدّه تيروئيد</w:t>
            </w:r>
            <w:r>
              <w:rPr>
                <w:rStyle w:val="IndexLink"/>
                <w:rtl w:val="true"/>
              </w:rPr>
              <w:tab/>
            </w:r>
            <w:r>
              <w:rPr>
                <w:rStyle w:val="IndexLink"/>
              </w:rPr>
              <w:t>358</w:t>
            </w:r>
          </w:hyperlink>
        </w:p>
        <w:p>
          <w:pPr>
            <w:pStyle w:val="Contents5"/>
            <w:tabs>
              <w:tab w:val="clear" w:pos="7892"/>
              <w:tab w:val="right" w:pos="9026" w:leader="dot"/>
            </w:tabs>
            <w:rPr/>
          </w:pPr>
          <w:hyperlink w:anchor="__RefHeading___Toc3359075_372815092">
            <w:r>
              <w:rPr>
                <w:webHidden/>
                <w:rStyle w:val="IndexLink"/>
                <w:rtl w:val="true"/>
              </w:rPr>
              <w:t>ديه اشخاص در اماكن عمومى</w:t>
            </w:r>
            <w:r>
              <w:rPr>
                <w:rStyle w:val="IndexLink"/>
                <w:rtl w:val="true"/>
              </w:rPr>
              <w:tab/>
            </w:r>
            <w:r>
              <w:rPr>
                <w:rStyle w:val="IndexLink"/>
              </w:rPr>
              <w:t>359</w:t>
            </w:r>
          </w:hyperlink>
        </w:p>
        <w:p>
          <w:pPr>
            <w:pStyle w:val="Contents5"/>
            <w:tabs>
              <w:tab w:val="clear" w:pos="7892"/>
              <w:tab w:val="right" w:pos="9026" w:leader="dot"/>
            </w:tabs>
            <w:rPr/>
          </w:pPr>
          <w:hyperlink w:anchor="__RefHeading___Toc3359077_372815092">
            <w:r>
              <w:rPr>
                <w:webHidden/>
                <w:rStyle w:val="IndexLink"/>
                <w:rtl w:val="true"/>
              </w:rPr>
              <w:t>ديه شخص مأمور در حال انجام مأموريت</w:t>
            </w:r>
            <w:r>
              <w:rPr>
                <w:rStyle w:val="IndexLink"/>
                <w:rtl w:val="true"/>
              </w:rPr>
              <w:tab/>
            </w:r>
            <w:r>
              <w:rPr>
                <w:rStyle w:val="IndexLink"/>
              </w:rPr>
              <w:t>359</w:t>
            </w:r>
          </w:hyperlink>
        </w:p>
        <w:p>
          <w:pPr>
            <w:pStyle w:val="Contents3"/>
            <w:tabs>
              <w:tab w:val="clear" w:pos="8459"/>
              <w:tab w:val="right" w:pos="9026" w:leader="dot"/>
            </w:tabs>
            <w:rPr/>
          </w:pPr>
          <w:hyperlink w:anchor="__RefHeading___Toc3359079_372815092">
            <w:r>
              <w:rPr>
                <w:webHidden/>
                <w:rStyle w:val="IndexLink"/>
                <w:rtl w:val="true"/>
              </w:rPr>
              <w:t>بخش پنجم</w:t>
            </w:r>
            <w:r>
              <w:rPr>
                <w:rStyle w:val="IndexLink"/>
                <w:rtl w:val="true"/>
              </w:rPr>
              <w:t xml:space="preserve">: </w:t>
            </w:r>
            <w:r>
              <w:rPr>
                <w:rStyle w:val="IndexLink"/>
                <w:rtl w:val="true"/>
              </w:rPr>
              <w:t>تعزيرات</w:t>
            </w:r>
            <w:r>
              <w:rPr>
                <w:rStyle w:val="IndexLink"/>
                <w:rtl w:val="true"/>
              </w:rPr>
              <w:tab/>
            </w:r>
            <w:r>
              <w:rPr>
                <w:rStyle w:val="IndexLink"/>
              </w:rPr>
              <w:t>360</w:t>
            </w:r>
          </w:hyperlink>
        </w:p>
        <w:p>
          <w:pPr>
            <w:pStyle w:val="Contents4"/>
            <w:tabs>
              <w:tab w:val="clear" w:pos="8176"/>
              <w:tab w:val="right" w:pos="9026" w:leader="dot"/>
            </w:tabs>
            <w:rPr/>
          </w:pPr>
          <w:hyperlink w:anchor="__RefHeading___Toc3359081_372815092">
            <w:r>
              <w:rPr>
                <w:webHidden/>
                <w:rStyle w:val="IndexLink"/>
              </w:rPr>
              <w:t>8</w:t>
            </w:r>
            <w:r>
              <w:rPr>
                <w:rStyle w:val="IndexLink"/>
                <w:rtl w:val="true"/>
              </w:rPr>
              <w:t xml:space="preserve"> - </w:t>
            </w:r>
            <w:r>
              <w:rPr>
                <w:rStyle w:val="IndexLink"/>
                <w:rtl w:val="true"/>
              </w:rPr>
              <w:t>حفارى غير قانونى</w:t>
            </w:r>
            <w:r>
              <w:rPr>
                <w:rStyle w:val="IndexLink"/>
                <w:rtl w:val="true"/>
              </w:rPr>
              <w:tab/>
            </w:r>
            <w:r>
              <w:rPr>
                <w:rStyle w:val="IndexLink"/>
              </w:rPr>
              <w:t>360</w:t>
            </w:r>
          </w:hyperlink>
        </w:p>
        <w:p>
          <w:pPr>
            <w:pStyle w:val="Contents5"/>
            <w:tabs>
              <w:tab w:val="clear" w:pos="7892"/>
              <w:tab w:val="right" w:pos="9026" w:leader="dot"/>
            </w:tabs>
            <w:rPr/>
          </w:pPr>
          <w:hyperlink w:anchor="__RefHeading___Toc3359083_372815092">
            <w:r>
              <w:rPr>
                <w:webHidden/>
                <w:rStyle w:val="IndexLink"/>
                <w:rtl w:val="true"/>
              </w:rPr>
              <w:t>به دست آوردن عتيقه در حفارى‌هاى غير قانونى</w:t>
            </w:r>
            <w:r>
              <w:rPr>
                <w:rStyle w:val="IndexLink"/>
                <w:rtl w:val="true"/>
              </w:rPr>
              <w:tab/>
            </w:r>
            <w:r>
              <w:rPr>
                <w:rStyle w:val="IndexLink"/>
              </w:rPr>
              <w:t>360</w:t>
            </w:r>
          </w:hyperlink>
        </w:p>
        <w:p>
          <w:pPr>
            <w:pStyle w:val="Contents5"/>
            <w:tabs>
              <w:tab w:val="clear" w:pos="7892"/>
              <w:tab w:val="right" w:pos="9026" w:leader="dot"/>
            </w:tabs>
            <w:rPr/>
          </w:pPr>
          <w:hyperlink w:anchor="__RefHeading___Toc3359085_372815092">
            <w:r>
              <w:rPr>
                <w:webHidden/>
                <w:rStyle w:val="IndexLink"/>
                <w:rtl w:val="true"/>
              </w:rPr>
              <w:t>به دست آوردن سرمايه از طريق حفارى غيرقانونى</w:t>
            </w:r>
            <w:r>
              <w:rPr>
                <w:rStyle w:val="IndexLink"/>
                <w:rtl w:val="true"/>
              </w:rPr>
              <w:tab/>
            </w:r>
            <w:r>
              <w:rPr>
                <w:rStyle w:val="IndexLink"/>
              </w:rPr>
              <w:t>360</w:t>
            </w:r>
          </w:hyperlink>
        </w:p>
        <w:p>
          <w:pPr>
            <w:pStyle w:val="Contents5"/>
            <w:tabs>
              <w:tab w:val="clear" w:pos="7892"/>
              <w:tab w:val="right" w:pos="9026" w:leader="dot"/>
            </w:tabs>
            <w:rPr/>
          </w:pPr>
          <w:hyperlink w:anchor="__RefHeading___Toc3359087_372815092">
            <w:r>
              <w:rPr>
                <w:webHidden/>
                <w:rStyle w:val="IndexLink"/>
                <w:rtl w:val="true"/>
              </w:rPr>
              <w:t>دستور مصادره اشياى عتيقه توسط قاضى</w:t>
            </w:r>
            <w:r>
              <w:rPr>
                <w:rStyle w:val="IndexLink"/>
                <w:rtl w:val="true"/>
              </w:rPr>
              <w:tab/>
            </w:r>
            <w:r>
              <w:rPr>
                <w:rStyle w:val="IndexLink"/>
              </w:rPr>
              <w:t>361</w:t>
            </w:r>
          </w:hyperlink>
        </w:p>
        <w:p>
          <w:pPr>
            <w:pStyle w:val="Contents4"/>
            <w:tabs>
              <w:tab w:val="clear" w:pos="8176"/>
              <w:tab w:val="right" w:pos="9026" w:leader="dot"/>
            </w:tabs>
            <w:rPr/>
          </w:pPr>
          <w:hyperlink w:anchor="__RefHeading___Toc3359089_372815092">
            <w:r>
              <w:rPr>
                <w:webHidden/>
                <w:rStyle w:val="IndexLink"/>
              </w:rPr>
              <w:t>9</w:t>
            </w:r>
            <w:r>
              <w:rPr>
                <w:rStyle w:val="IndexLink"/>
                <w:rtl w:val="true"/>
              </w:rPr>
              <w:t xml:space="preserve"> - </w:t>
            </w:r>
            <w:r>
              <w:rPr>
                <w:rStyle w:val="IndexLink"/>
                <w:rtl w:val="true"/>
              </w:rPr>
              <w:t>رشوه</w:t>
            </w:r>
            <w:r>
              <w:rPr>
                <w:rStyle w:val="IndexLink"/>
                <w:rtl w:val="true"/>
              </w:rPr>
              <w:tab/>
            </w:r>
            <w:r>
              <w:rPr>
                <w:rStyle w:val="IndexLink"/>
              </w:rPr>
              <w:t>361</w:t>
            </w:r>
          </w:hyperlink>
        </w:p>
        <w:p>
          <w:pPr>
            <w:pStyle w:val="Contents5"/>
            <w:tabs>
              <w:tab w:val="clear" w:pos="7892"/>
              <w:tab w:val="right" w:pos="9026" w:leader="dot"/>
            </w:tabs>
            <w:rPr/>
          </w:pPr>
          <w:hyperlink w:anchor="__RefHeading___Toc3359091_372815092">
            <w:r>
              <w:rPr>
                <w:webHidden/>
                <w:rStyle w:val="IndexLink"/>
                <w:rtl w:val="true"/>
              </w:rPr>
              <w:t>رشوه جهت اختبار و كشف حقيقت</w:t>
            </w:r>
            <w:r>
              <w:rPr>
                <w:rStyle w:val="IndexLink"/>
                <w:rtl w:val="true"/>
              </w:rPr>
              <w:tab/>
            </w:r>
            <w:r>
              <w:rPr>
                <w:rStyle w:val="IndexLink"/>
              </w:rPr>
              <w:t>361</w:t>
            </w:r>
          </w:hyperlink>
        </w:p>
        <w:p>
          <w:pPr>
            <w:pStyle w:val="Contents4"/>
            <w:tabs>
              <w:tab w:val="clear" w:pos="8176"/>
              <w:tab w:val="right" w:pos="9026" w:leader="dot"/>
            </w:tabs>
            <w:rPr/>
          </w:pPr>
          <w:hyperlink w:anchor="__RefHeading___Toc3359093_372815092">
            <w:r>
              <w:rPr>
                <w:webHidden/>
                <w:rStyle w:val="IndexLink"/>
              </w:rPr>
              <w:t>10</w:t>
            </w:r>
            <w:r>
              <w:rPr>
                <w:rStyle w:val="IndexLink"/>
                <w:rtl w:val="true"/>
              </w:rPr>
              <w:t xml:space="preserve"> - </w:t>
            </w:r>
            <w:r>
              <w:rPr>
                <w:rStyle w:val="IndexLink"/>
                <w:rtl w:val="true"/>
              </w:rPr>
              <w:t>توهين</w:t>
            </w:r>
            <w:r>
              <w:rPr>
                <w:rStyle w:val="IndexLink"/>
                <w:rtl w:val="true"/>
              </w:rPr>
              <w:tab/>
            </w:r>
            <w:r>
              <w:rPr>
                <w:rStyle w:val="IndexLink"/>
              </w:rPr>
              <w:t>362</w:t>
            </w:r>
          </w:hyperlink>
        </w:p>
        <w:p>
          <w:pPr>
            <w:pStyle w:val="Contents5"/>
            <w:tabs>
              <w:tab w:val="clear" w:pos="7892"/>
              <w:tab w:val="right" w:pos="9026" w:leader="dot"/>
            </w:tabs>
            <w:rPr/>
          </w:pPr>
          <w:hyperlink w:anchor="__RefHeading___Toc3359095_372815092">
            <w:r>
              <w:rPr>
                <w:webHidden/>
                <w:rStyle w:val="IndexLink"/>
                <w:rtl w:val="true"/>
              </w:rPr>
              <w:t>نشر اتهامات واهى توسط روزنامه نگاران</w:t>
            </w:r>
            <w:r>
              <w:rPr>
                <w:rStyle w:val="IndexLink"/>
                <w:rtl w:val="true"/>
              </w:rPr>
              <w:tab/>
            </w:r>
            <w:r>
              <w:rPr>
                <w:rStyle w:val="IndexLink"/>
              </w:rPr>
              <w:t>362</w:t>
            </w:r>
          </w:hyperlink>
        </w:p>
        <w:p>
          <w:pPr>
            <w:pStyle w:val="Contents5"/>
            <w:tabs>
              <w:tab w:val="clear" w:pos="7892"/>
              <w:tab w:val="right" w:pos="9026" w:leader="dot"/>
            </w:tabs>
            <w:rPr/>
          </w:pPr>
          <w:hyperlink w:anchor="__RefHeading___Toc3359097_372815092">
            <w:r>
              <w:rPr>
                <w:webHidden/>
                <w:rStyle w:val="IndexLink"/>
                <w:rtl w:val="true"/>
              </w:rPr>
              <w:t>ابتدايى و ارتجاعى بودن در توهين</w:t>
            </w:r>
            <w:r>
              <w:rPr>
                <w:rStyle w:val="IndexLink"/>
                <w:rtl w:val="true"/>
              </w:rPr>
              <w:tab/>
            </w:r>
            <w:r>
              <w:rPr>
                <w:rStyle w:val="IndexLink"/>
              </w:rPr>
              <w:t>362</w:t>
            </w:r>
          </w:hyperlink>
        </w:p>
        <w:p>
          <w:pPr>
            <w:pStyle w:val="Contents4"/>
            <w:tabs>
              <w:tab w:val="clear" w:pos="8176"/>
              <w:tab w:val="right" w:pos="9026" w:leader="dot"/>
            </w:tabs>
            <w:rPr/>
          </w:pPr>
          <w:hyperlink w:anchor="__RefHeading___Toc3359099_372815092">
            <w:r>
              <w:rPr>
                <w:webHidden/>
                <w:rStyle w:val="IndexLink"/>
              </w:rPr>
              <w:t>11</w:t>
            </w:r>
            <w:r>
              <w:rPr>
                <w:rStyle w:val="IndexLink"/>
                <w:rtl w:val="true"/>
              </w:rPr>
              <w:t xml:space="preserve"> - </w:t>
            </w:r>
            <w:r>
              <w:rPr>
                <w:rStyle w:val="IndexLink"/>
                <w:rtl w:val="true"/>
              </w:rPr>
              <w:t>اجراى مجازات</w:t>
            </w:r>
            <w:r>
              <w:rPr>
                <w:rStyle w:val="IndexLink"/>
                <w:rtl w:val="true"/>
              </w:rPr>
              <w:tab/>
            </w:r>
            <w:r>
              <w:rPr>
                <w:rStyle w:val="IndexLink"/>
              </w:rPr>
              <w:t>363</w:t>
            </w:r>
          </w:hyperlink>
        </w:p>
        <w:p>
          <w:pPr>
            <w:pStyle w:val="Contents5"/>
            <w:tabs>
              <w:tab w:val="clear" w:pos="7892"/>
              <w:tab w:val="right" w:pos="9026" w:leader="dot"/>
            </w:tabs>
            <w:rPr/>
          </w:pPr>
          <w:hyperlink w:anchor="__RefHeading___Toc3359101_372815092">
            <w:r>
              <w:rPr>
                <w:webHidden/>
                <w:rStyle w:val="IndexLink"/>
                <w:rtl w:val="true"/>
              </w:rPr>
              <w:t>اجتماع دو مجازات حدّى و تعزيرى</w:t>
            </w:r>
            <w:r>
              <w:rPr>
                <w:rStyle w:val="IndexLink"/>
                <w:rtl w:val="true"/>
              </w:rPr>
              <w:tab/>
            </w:r>
            <w:r>
              <w:rPr>
                <w:rStyle w:val="IndexLink"/>
              </w:rPr>
              <w:t>363</w:t>
            </w:r>
          </w:hyperlink>
        </w:p>
        <w:p>
          <w:pPr>
            <w:pStyle w:val="Contents5"/>
            <w:tabs>
              <w:tab w:val="clear" w:pos="7892"/>
              <w:tab w:val="right" w:pos="9026" w:leader="dot"/>
            </w:tabs>
            <w:rPr/>
          </w:pPr>
          <w:hyperlink w:anchor="__RefHeading___Toc3359103_372815092">
            <w:r>
              <w:rPr>
                <w:webHidden/>
                <w:rStyle w:val="IndexLink"/>
                <w:rtl w:val="true"/>
              </w:rPr>
              <w:t>قابليت مجازات جرم محال</w:t>
            </w:r>
            <w:r>
              <w:rPr>
                <w:rStyle w:val="IndexLink"/>
                <w:rtl w:val="true"/>
              </w:rPr>
              <w:tab/>
            </w:r>
            <w:r>
              <w:rPr>
                <w:rStyle w:val="IndexLink"/>
              </w:rPr>
              <w:t>363</w:t>
            </w:r>
          </w:hyperlink>
        </w:p>
        <w:p>
          <w:pPr>
            <w:pStyle w:val="Contents5"/>
            <w:tabs>
              <w:tab w:val="clear" w:pos="7892"/>
              <w:tab w:val="right" w:pos="9026" w:leader="dot"/>
            </w:tabs>
            <w:rPr/>
          </w:pPr>
          <w:hyperlink w:anchor="__RefHeading___Toc3359105_372815092">
            <w:r>
              <w:rPr>
                <w:webHidden/>
                <w:rStyle w:val="IndexLink"/>
                <w:rtl w:val="true"/>
              </w:rPr>
              <w:t>موارد شمول تعزير</w:t>
            </w:r>
            <w:r>
              <w:rPr>
                <w:rStyle w:val="IndexLink"/>
                <w:rtl w:val="true"/>
              </w:rPr>
              <w:tab/>
            </w:r>
            <w:r>
              <w:rPr>
                <w:rStyle w:val="IndexLink"/>
              </w:rPr>
              <w:t>364</w:t>
            </w:r>
          </w:hyperlink>
        </w:p>
        <w:p>
          <w:pPr>
            <w:pStyle w:val="Contents5"/>
            <w:tabs>
              <w:tab w:val="clear" w:pos="7892"/>
              <w:tab w:val="right" w:pos="9026" w:leader="dot"/>
            </w:tabs>
            <w:rPr/>
          </w:pPr>
          <w:hyperlink w:anchor="__RefHeading___Toc3359107_372815092">
            <w:r>
              <w:rPr>
                <w:webHidden/>
                <w:rStyle w:val="IndexLink"/>
                <w:rtl w:val="true"/>
              </w:rPr>
              <w:t>ميزان حدّاقلى تعزيرات</w:t>
            </w:r>
            <w:r>
              <w:rPr>
                <w:rStyle w:val="IndexLink"/>
                <w:rtl w:val="true"/>
              </w:rPr>
              <w:tab/>
            </w:r>
            <w:r>
              <w:rPr>
                <w:rStyle w:val="IndexLink"/>
              </w:rPr>
              <w:t>364</w:t>
            </w:r>
          </w:hyperlink>
        </w:p>
        <w:p>
          <w:pPr>
            <w:pStyle w:val="Contents5"/>
            <w:tabs>
              <w:tab w:val="clear" w:pos="7892"/>
              <w:tab w:val="right" w:pos="9026" w:leader="dot"/>
            </w:tabs>
            <w:rPr/>
          </w:pPr>
          <w:hyperlink w:anchor="__RefHeading___Toc3359109_372815092">
            <w:r>
              <w:rPr>
                <w:webHidden/>
                <w:rStyle w:val="IndexLink"/>
                <w:rtl w:val="true"/>
              </w:rPr>
              <w:t>عدم امكان تعزير قبل از انجام عمل حرام</w:t>
            </w:r>
            <w:r>
              <w:rPr>
                <w:rStyle w:val="IndexLink"/>
                <w:rtl w:val="true"/>
              </w:rPr>
              <w:tab/>
            </w:r>
            <w:r>
              <w:rPr>
                <w:rStyle w:val="IndexLink"/>
              </w:rPr>
              <w:t>364</w:t>
            </w:r>
          </w:hyperlink>
        </w:p>
        <w:p>
          <w:pPr>
            <w:pStyle w:val="Contents5"/>
            <w:tabs>
              <w:tab w:val="clear" w:pos="7892"/>
              <w:tab w:val="right" w:pos="9026" w:leader="dot"/>
            </w:tabs>
            <w:rPr/>
          </w:pPr>
          <w:hyperlink w:anchor="__RefHeading___Toc3359111_372815092">
            <w:r>
              <w:rPr>
                <w:webHidden/>
                <w:rStyle w:val="IndexLink"/>
                <w:rtl w:val="true"/>
              </w:rPr>
              <w:t>اجتماع مجازات اعدام و تعزيرى</w:t>
            </w:r>
            <w:r>
              <w:rPr>
                <w:rStyle w:val="IndexLink"/>
                <w:rtl w:val="true"/>
              </w:rPr>
              <w:tab/>
            </w:r>
            <w:r>
              <w:rPr>
                <w:rStyle w:val="IndexLink"/>
              </w:rPr>
              <w:t>365</w:t>
            </w:r>
          </w:hyperlink>
        </w:p>
        <w:p>
          <w:pPr>
            <w:pStyle w:val="Contents5"/>
            <w:tabs>
              <w:tab w:val="clear" w:pos="7892"/>
              <w:tab w:val="right" w:pos="9026" w:leader="dot"/>
            </w:tabs>
            <w:rPr/>
          </w:pPr>
          <w:hyperlink w:anchor="__RefHeading___Toc3359113_372815092">
            <w:r>
              <w:rPr>
                <w:webHidden/>
                <w:rStyle w:val="IndexLink"/>
                <w:rtl w:val="true"/>
              </w:rPr>
              <w:t>عدم امكان تعزير در خودكشى</w:t>
            </w:r>
            <w:r>
              <w:rPr>
                <w:rStyle w:val="IndexLink"/>
                <w:rtl w:val="true"/>
              </w:rPr>
              <w:tab/>
            </w:r>
            <w:r>
              <w:rPr>
                <w:rStyle w:val="IndexLink"/>
              </w:rPr>
              <w:t>365</w:t>
            </w:r>
          </w:hyperlink>
        </w:p>
        <w:p>
          <w:pPr>
            <w:pStyle w:val="Contents5"/>
            <w:tabs>
              <w:tab w:val="clear" w:pos="7892"/>
              <w:tab w:val="right" w:pos="9026" w:leader="dot"/>
            </w:tabs>
            <w:rPr/>
          </w:pPr>
          <w:hyperlink w:anchor="__RefHeading___Toc3359115_372815092">
            <w:r>
              <w:rPr>
                <w:webHidden/>
                <w:rStyle w:val="IndexLink"/>
                <w:rtl w:val="true"/>
              </w:rPr>
              <w:t>اعدام به عنوان مجازات تعزيرى</w:t>
            </w:r>
            <w:r>
              <w:rPr>
                <w:rStyle w:val="IndexLink"/>
                <w:rtl w:val="true"/>
              </w:rPr>
              <w:tab/>
            </w:r>
            <w:r>
              <w:rPr>
                <w:rStyle w:val="IndexLink"/>
              </w:rPr>
              <w:t>365</w:t>
            </w:r>
          </w:hyperlink>
        </w:p>
        <w:p>
          <w:pPr>
            <w:pStyle w:val="Contents5"/>
            <w:tabs>
              <w:tab w:val="clear" w:pos="7892"/>
              <w:tab w:val="right" w:pos="9026" w:leader="dot"/>
            </w:tabs>
            <w:rPr/>
          </w:pPr>
          <w:hyperlink w:anchor="__RefHeading___Toc3359117_372815092">
            <w:r>
              <w:rPr>
                <w:webHidden/>
                <w:rStyle w:val="IndexLink"/>
                <w:rtl w:val="true"/>
              </w:rPr>
              <w:t>تعزير اقرار كننده به قتل عمد در فروض مختلف</w:t>
            </w:r>
            <w:r>
              <w:rPr>
                <w:rStyle w:val="IndexLink"/>
                <w:rtl w:val="true"/>
              </w:rPr>
              <w:tab/>
            </w:r>
            <w:r>
              <w:rPr>
                <w:rStyle w:val="IndexLink"/>
              </w:rPr>
              <w:t>366</w:t>
            </w:r>
          </w:hyperlink>
        </w:p>
        <w:p>
          <w:pPr>
            <w:pStyle w:val="Contents5"/>
            <w:tabs>
              <w:tab w:val="clear" w:pos="7892"/>
              <w:tab w:val="right" w:pos="9026" w:leader="dot"/>
            </w:tabs>
            <w:rPr/>
          </w:pPr>
          <w:hyperlink w:anchor="__RefHeading___Toc3359119_372815092">
            <w:r>
              <w:rPr>
                <w:webHidden/>
                <w:rStyle w:val="IndexLink"/>
                <w:rtl w:val="true"/>
              </w:rPr>
              <w:t>حبس ابد به عنوان مجازات تعزيرى</w:t>
            </w:r>
            <w:r>
              <w:rPr>
                <w:rStyle w:val="IndexLink"/>
                <w:rtl w:val="true"/>
              </w:rPr>
              <w:tab/>
            </w:r>
            <w:r>
              <w:rPr>
                <w:rStyle w:val="IndexLink"/>
              </w:rPr>
              <w:t>367</w:t>
            </w:r>
          </w:hyperlink>
        </w:p>
        <w:p>
          <w:pPr>
            <w:pStyle w:val="Contents2"/>
            <w:tabs>
              <w:tab w:val="clear" w:pos="8743"/>
              <w:tab w:val="right" w:pos="9026" w:leader="dot"/>
            </w:tabs>
            <w:rPr/>
          </w:pPr>
          <w:hyperlink w:anchor="__RefHeading___Toc3359121_372815092">
            <w:r>
              <w:rPr>
                <w:webHidden/>
                <w:rStyle w:val="IndexLink"/>
                <w:rtl w:val="true"/>
              </w:rPr>
              <w:t>فصل سوم</w:t>
            </w:r>
            <w:r>
              <w:rPr>
                <w:rStyle w:val="IndexLink"/>
                <w:rtl w:val="true"/>
              </w:rPr>
              <w:t xml:space="preserve">: </w:t>
            </w:r>
            <w:r>
              <w:rPr>
                <w:rStyle w:val="IndexLink"/>
                <w:rtl w:val="true"/>
              </w:rPr>
              <w:t>مباحث مشترك حقوقى و جزايى</w:t>
            </w:r>
            <w:r>
              <w:rPr>
                <w:rStyle w:val="IndexLink"/>
                <w:rtl w:val="true"/>
              </w:rPr>
              <w:tab/>
            </w:r>
            <w:r>
              <w:rPr>
                <w:rStyle w:val="IndexLink"/>
              </w:rPr>
              <w:t>368</w:t>
            </w:r>
          </w:hyperlink>
        </w:p>
        <w:p>
          <w:pPr>
            <w:pStyle w:val="Contents3"/>
            <w:tabs>
              <w:tab w:val="clear" w:pos="8459"/>
              <w:tab w:val="right" w:pos="9026" w:leader="dot"/>
            </w:tabs>
            <w:rPr/>
          </w:pPr>
          <w:hyperlink w:anchor="__RefHeading___Toc3359123_372815092">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3359125_372815092">
            <w:r>
              <w:rPr>
                <w:webHidden/>
                <w:rStyle w:val="IndexLink"/>
              </w:rPr>
              <w:t>12</w:t>
            </w:r>
            <w:r>
              <w:rPr>
                <w:rStyle w:val="IndexLink"/>
                <w:rtl w:val="true"/>
              </w:rPr>
              <w:t xml:space="preserve"> - </w:t>
            </w:r>
            <w:r>
              <w:rPr>
                <w:rStyle w:val="IndexLink"/>
                <w:rtl w:val="true"/>
              </w:rPr>
              <w:t>ضمان</w:t>
            </w:r>
            <w:r>
              <w:rPr>
                <w:rStyle w:val="IndexLink"/>
                <w:rtl w:val="true"/>
              </w:rPr>
              <w:tab/>
            </w:r>
            <w:r>
              <w:rPr>
                <w:rStyle w:val="IndexLink"/>
              </w:rPr>
              <w:t>369</w:t>
            </w:r>
          </w:hyperlink>
        </w:p>
        <w:p>
          <w:pPr>
            <w:pStyle w:val="Contents4"/>
            <w:tabs>
              <w:tab w:val="clear" w:pos="8176"/>
              <w:tab w:val="right" w:pos="9026" w:leader="dot"/>
            </w:tabs>
            <w:rPr/>
          </w:pPr>
          <w:hyperlink w:anchor="__RefHeading___Toc3359127_372815092">
            <w:r>
              <w:rPr>
                <w:webHidden/>
                <w:rStyle w:val="IndexLink"/>
                <w:rtl w:val="true"/>
              </w:rPr>
              <w:t>مسؤوليت پزشك در صورت عدم اخذ برائت</w:t>
            </w:r>
            <w:r>
              <w:rPr>
                <w:rStyle w:val="IndexLink"/>
                <w:rtl w:val="true"/>
              </w:rPr>
              <w:tab/>
            </w:r>
            <w:r>
              <w:rPr>
                <w:rStyle w:val="IndexLink"/>
              </w:rPr>
              <w:t>369</w:t>
            </w:r>
          </w:hyperlink>
        </w:p>
        <w:p>
          <w:pPr>
            <w:pStyle w:val="Contents4"/>
            <w:tabs>
              <w:tab w:val="clear" w:pos="8176"/>
              <w:tab w:val="right" w:pos="9026" w:leader="dot"/>
            </w:tabs>
            <w:rPr/>
          </w:pPr>
          <w:hyperlink w:anchor="__RefHeading___Toc3359129_372815092">
            <w:r>
              <w:rPr>
                <w:webHidden/>
                <w:rStyle w:val="IndexLink"/>
                <w:rtl w:val="true"/>
              </w:rPr>
              <w:t>عدم ضمان پزشك در صورت عدم درمان منجر به مرگ</w:t>
            </w:r>
            <w:r>
              <w:rPr>
                <w:rStyle w:val="IndexLink"/>
                <w:rtl w:val="true"/>
              </w:rPr>
              <w:tab/>
            </w:r>
            <w:r>
              <w:rPr>
                <w:rStyle w:val="IndexLink"/>
              </w:rPr>
              <w:t>369</w:t>
            </w:r>
          </w:hyperlink>
        </w:p>
        <w:p>
          <w:pPr>
            <w:pStyle w:val="Contents4"/>
            <w:tabs>
              <w:tab w:val="clear" w:pos="8176"/>
              <w:tab w:val="right" w:pos="9026" w:leader="dot"/>
            </w:tabs>
            <w:rPr/>
          </w:pPr>
          <w:hyperlink w:anchor="__RefHeading___Toc3359131_372815092">
            <w:r>
              <w:rPr>
                <w:webHidden/>
                <w:rStyle w:val="IndexLink"/>
                <w:rtl w:val="true"/>
              </w:rPr>
              <w:t>ضمان در شهادت كذب</w:t>
            </w:r>
            <w:r>
              <w:rPr>
                <w:rStyle w:val="IndexLink"/>
                <w:rtl w:val="true"/>
              </w:rPr>
              <w:tab/>
            </w:r>
            <w:r>
              <w:rPr>
                <w:rStyle w:val="IndexLink"/>
              </w:rPr>
              <w:t>370</w:t>
            </w:r>
          </w:hyperlink>
        </w:p>
        <w:p>
          <w:pPr>
            <w:pStyle w:val="Contents4"/>
            <w:tabs>
              <w:tab w:val="clear" w:pos="8176"/>
              <w:tab w:val="right" w:pos="9026" w:leader="dot"/>
            </w:tabs>
            <w:rPr/>
          </w:pPr>
          <w:hyperlink w:anchor="__RefHeading___Toc3359133_372815092">
            <w:r>
              <w:rPr>
                <w:webHidden/>
                <w:rStyle w:val="IndexLink"/>
                <w:rtl w:val="true"/>
              </w:rPr>
              <w:t>ضمان والدين در كوتاهى از حفظ جان فرزند</w:t>
            </w:r>
            <w:r>
              <w:rPr>
                <w:rStyle w:val="IndexLink"/>
                <w:rtl w:val="true"/>
              </w:rPr>
              <w:tab/>
            </w:r>
            <w:r>
              <w:rPr>
                <w:rStyle w:val="IndexLink"/>
              </w:rPr>
              <w:t>370</w:t>
            </w:r>
          </w:hyperlink>
        </w:p>
        <w:p>
          <w:pPr>
            <w:pStyle w:val="Contents4"/>
            <w:tabs>
              <w:tab w:val="clear" w:pos="8176"/>
              <w:tab w:val="right" w:pos="9026" w:leader="dot"/>
            </w:tabs>
            <w:rPr/>
          </w:pPr>
          <w:hyperlink w:anchor="__RefHeading___Toc3359135_372815092">
            <w:r>
              <w:rPr>
                <w:webHidden/>
                <w:rStyle w:val="IndexLink"/>
                <w:rtl w:val="true"/>
              </w:rPr>
              <w:t>جبران خسارت‌هاى وارده در اعتراض‌هاى عمومى</w:t>
            </w:r>
            <w:r>
              <w:rPr>
                <w:rStyle w:val="IndexLink"/>
                <w:rtl w:val="true"/>
              </w:rPr>
              <w:tab/>
            </w:r>
            <w:r>
              <w:rPr>
                <w:rStyle w:val="IndexLink"/>
              </w:rPr>
              <w:t>371</w:t>
            </w:r>
          </w:hyperlink>
        </w:p>
        <w:p>
          <w:pPr>
            <w:pStyle w:val="Contents4"/>
            <w:tabs>
              <w:tab w:val="clear" w:pos="8176"/>
              <w:tab w:val="right" w:pos="9026" w:leader="dot"/>
            </w:tabs>
            <w:rPr/>
          </w:pPr>
          <w:hyperlink w:anchor="__RefHeading___Toc3359137_372815092">
            <w:r>
              <w:rPr>
                <w:webHidden/>
                <w:rStyle w:val="IndexLink"/>
                <w:rtl w:val="true"/>
              </w:rPr>
              <w:t>تلف مواد اوليه سپرده شده به صاحبان حرف</w:t>
            </w:r>
            <w:r>
              <w:rPr>
                <w:rStyle w:val="IndexLink"/>
                <w:rtl w:val="true"/>
              </w:rPr>
              <w:tab/>
            </w:r>
            <w:r>
              <w:rPr>
                <w:rStyle w:val="IndexLink"/>
              </w:rPr>
              <w:t>372</w:t>
            </w:r>
          </w:hyperlink>
        </w:p>
        <w:p>
          <w:pPr>
            <w:pStyle w:val="Contents4"/>
            <w:tabs>
              <w:tab w:val="clear" w:pos="8176"/>
              <w:tab w:val="right" w:pos="9026" w:leader="dot"/>
            </w:tabs>
            <w:rPr/>
          </w:pPr>
          <w:hyperlink w:anchor="__RefHeading___Toc3359139_372815092">
            <w:r>
              <w:rPr>
                <w:webHidden/>
                <w:rStyle w:val="IndexLink"/>
                <w:rtl w:val="true"/>
              </w:rPr>
              <w:t>عدم ضمان در صورت تلف با زلزله</w:t>
            </w:r>
            <w:r>
              <w:rPr>
                <w:rStyle w:val="IndexLink"/>
                <w:rtl w:val="true"/>
              </w:rPr>
              <w:tab/>
            </w:r>
            <w:r>
              <w:rPr>
                <w:rStyle w:val="IndexLink"/>
              </w:rPr>
              <w:t>372</w:t>
            </w:r>
          </w:hyperlink>
        </w:p>
        <w:p>
          <w:pPr>
            <w:pStyle w:val="Contents4"/>
            <w:tabs>
              <w:tab w:val="clear" w:pos="8176"/>
              <w:tab w:val="right" w:pos="9026" w:leader="dot"/>
            </w:tabs>
            <w:rPr/>
          </w:pPr>
          <w:hyperlink w:anchor="__RefHeading___Toc3359141_372815092">
            <w:r>
              <w:rPr>
                <w:webHidden/>
                <w:rStyle w:val="IndexLink"/>
                <w:rtl w:val="true"/>
              </w:rPr>
              <w:t>ضمان كشور بيگانه در صورت مفقودالاثر شدن در آن</w:t>
            </w:r>
            <w:r>
              <w:rPr>
                <w:rStyle w:val="IndexLink"/>
                <w:rtl w:val="true"/>
              </w:rPr>
              <w:tab/>
            </w:r>
            <w:r>
              <w:rPr>
                <w:rStyle w:val="IndexLink"/>
              </w:rPr>
              <w:t>372</w:t>
            </w:r>
          </w:hyperlink>
        </w:p>
        <w:p>
          <w:pPr>
            <w:pStyle w:val="Contents4"/>
            <w:tabs>
              <w:tab w:val="clear" w:pos="8176"/>
              <w:tab w:val="right" w:pos="9026" w:leader="dot"/>
            </w:tabs>
            <w:rPr/>
          </w:pPr>
          <w:hyperlink w:anchor="__RefHeading___Toc3359143_372815092">
            <w:r>
              <w:rPr>
                <w:webHidden/>
                <w:rStyle w:val="IndexLink"/>
                <w:rtl w:val="true"/>
              </w:rPr>
              <w:t>اقامه دعوى عليه پزشك سهل انگار در خارج از كشور</w:t>
            </w:r>
            <w:r>
              <w:rPr>
                <w:rStyle w:val="IndexLink"/>
                <w:rtl w:val="true"/>
              </w:rPr>
              <w:tab/>
            </w:r>
            <w:r>
              <w:rPr>
                <w:rStyle w:val="IndexLink"/>
              </w:rPr>
              <w:t>373</w:t>
            </w:r>
          </w:hyperlink>
        </w:p>
        <w:p>
          <w:pPr>
            <w:pStyle w:val="Contents4"/>
            <w:tabs>
              <w:tab w:val="clear" w:pos="8176"/>
              <w:tab w:val="right" w:pos="9026" w:leader="dot"/>
            </w:tabs>
            <w:rPr/>
          </w:pPr>
          <w:hyperlink w:anchor="__RefHeading___Toc3359145_372815092">
            <w:r>
              <w:rPr>
                <w:webHidden/>
                <w:rStyle w:val="IndexLink"/>
                <w:rtl w:val="true"/>
              </w:rPr>
              <w:t>ضمان سرپرست صغير يا مجنون در تصرّفات</w:t>
            </w:r>
            <w:r>
              <w:rPr>
                <w:rStyle w:val="IndexLink"/>
                <w:rtl w:val="true"/>
              </w:rPr>
              <w:tab/>
            </w:r>
            <w:r>
              <w:rPr>
                <w:rStyle w:val="IndexLink"/>
              </w:rPr>
              <w:t>373</w:t>
            </w:r>
          </w:hyperlink>
        </w:p>
        <w:p>
          <w:pPr>
            <w:pStyle w:val="Contents4"/>
            <w:tabs>
              <w:tab w:val="clear" w:pos="8176"/>
              <w:tab w:val="right" w:pos="9026" w:leader="dot"/>
            </w:tabs>
            <w:rPr/>
          </w:pPr>
          <w:hyperlink w:anchor="__RefHeading___Toc3359147_372815092">
            <w:r>
              <w:rPr>
                <w:webHidden/>
                <w:rStyle w:val="IndexLink"/>
                <w:rtl w:val="true"/>
              </w:rPr>
              <w:t>حمل بار اضافى بدون اذن مالك</w:t>
            </w:r>
            <w:r>
              <w:rPr>
                <w:rStyle w:val="IndexLink"/>
                <w:rtl w:val="true"/>
              </w:rPr>
              <w:tab/>
            </w:r>
            <w:r>
              <w:rPr>
                <w:rStyle w:val="IndexLink"/>
              </w:rPr>
              <w:t>374</w:t>
            </w:r>
          </w:hyperlink>
        </w:p>
        <w:p>
          <w:pPr>
            <w:pStyle w:val="Contents4"/>
            <w:tabs>
              <w:tab w:val="clear" w:pos="8176"/>
              <w:tab w:val="right" w:pos="9026" w:leader="dot"/>
            </w:tabs>
            <w:rPr/>
          </w:pPr>
          <w:hyperlink w:anchor="__RefHeading___Toc3359149_372815092">
            <w:r>
              <w:rPr>
                <w:webHidden/>
                <w:rStyle w:val="IndexLink"/>
                <w:rtl w:val="true"/>
              </w:rPr>
              <w:t>مانع شدن ثالث در تحويل مال الاجاره</w:t>
            </w:r>
            <w:r>
              <w:rPr>
                <w:rStyle w:val="IndexLink"/>
                <w:rtl w:val="true"/>
              </w:rPr>
              <w:tab/>
            </w:r>
            <w:r>
              <w:rPr>
                <w:rStyle w:val="IndexLink"/>
              </w:rPr>
              <w:t>374</w:t>
            </w:r>
          </w:hyperlink>
        </w:p>
        <w:p>
          <w:pPr>
            <w:pStyle w:val="Contents4"/>
            <w:tabs>
              <w:tab w:val="clear" w:pos="8176"/>
              <w:tab w:val="right" w:pos="9026" w:leader="dot"/>
            </w:tabs>
            <w:rPr/>
          </w:pPr>
          <w:hyperlink w:anchor="__RefHeading___Toc3359151_372815092">
            <w:r>
              <w:rPr>
                <w:webHidden/>
                <w:rStyle w:val="IndexLink"/>
                <w:rtl w:val="true"/>
              </w:rPr>
              <w:t>عدم ضمان در صورت عدم اهمال راننده</w:t>
            </w:r>
            <w:r>
              <w:rPr>
                <w:rStyle w:val="IndexLink"/>
                <w:rtl w:val="true"/>
              </w:rPr>
              <w:tab/>
            </w:r>
            <w:r>
              <w:rPr>
                <w:rStyle w:val="IndexLink"/>
              </w:rPr>
              <w:t>374</w:t>
            </w:r>
          </w:hyperlink>
        </w:p>
        <w:p>
          <w:pPr>
            <w:pStyle w:val="Contents4"/>
            <w:tabs>
              <w:tab w:val="clear" w:pos="8176"/>
              <w:tab w:val="right" w:pos="9026" w:leader="dot"/>
            </w:tabs>
            <w:rPr/>
          </w:pPr>
          <w:hyperlink w:anchor="__RefHeading___Toc3359153_372815092">
            <w:r>
              <w:rPr>
                <w:webHidden/>
                <w:rStyle w:val="IndexLink"/>
                <w:rtl w:val="true"/>
              </w:rPr>
              <w:t>ضمان اجير در شير دادن به نوزاد</w:t>
            </w:r>
            <w:r>
              <w:rPr>
                <w:rStyle w:val="IndexLink"/>
                <w:rtl w:val="true"/>
              </w:rPr>
              <w:tab/>
            </w:r>
            <w:r>
              <w:rPr>
                <w:rStyle w:val="IndexLink"/>
              </w:rPr>
              <w:t>375</w:t>
            </w:r>
          </w:hyperlink>
        </w:p>
        <w:p>
          <w:pPr>
            <w:pStyle w:val="Contents4"/>
            <w:tabs>
              <w:tab w:val="clear" w:pos="8176"/>
              <w:tab w:val="right" w:pos="9026" w:leader="dot"/>
            </w:tabs>
            <w:rPr/>
          </w:pPr>
          <w:hyperlink w:anchor="__RefHeading___Toc3359155_372815092">
            <w:r>
              <w:rPr>
                <w:webHidden/>
                <w:rStyle w:val="IndexLink"/>
                <w:rtl w:val="true"/>
              </w:rPr>
              <w:t>ضمان در صورت خسارت به صنايع ملى</w:t>
            </w:r>
            <w:r>
              <w:rPr>
                <w:rStyle w:val="IndexLink"/>
                <w:rtl w:val="true"/>
              </w:rPr>
              <w:tab/>
            </w:r>
            <w:r>
              <w:rPr>
                <w:rStyle w:val="IndexLink"/>
              </w:rPr>
              <w:t>375</w:t>
            </w:r>
          </w:hyperlink>
        </w:p>
        <w:p>
          <w:pPr>
            <w:pStyle w:val="Contents4"/>
            <w:tabs>
              <w:tab w:val="clear" w:pos="8176"/>
              <w:tab w:val="right" w:pos="9026" w:leader="dot"/>
            </w:tabs>
            <w:rPr/>
          </w:pPr>
          <w:hyperlink w:anchor="__RefHeading___Toc3359157_372815092">
            <w:r>
              <w:rPr>
                <w:webHidden/>
                <w:rStyle w:val="IndexLink"/>
                <w:rtl w:val="true"/>
              </w:rPr>
              <w:t>عدم ضمان در اشتباه هدف قرار دادن نيروى خودى</w:t>
            </w:r>
            <w:r>
              <w:rPr>
                <w:rStyle w:val="IndexLink"/>
                <w:rtl w:val="true"/>
              </w:rPr>
              <w:tab/>
            </w:r>
            <w:r>
              <w:rPr>
                <w:rStyle w:val="IndexLink"/>
              </w:rPr>
              <w:t>376</w:t>
            </w:r>
          </w:hyperlink>
        </w:p>
        <w:p>
          <w:pPr>
            <w:pStyle w:val="Contents4"/>
            <w:tabs>
              <w:tab w:val="clear" w:pos="8176"/>
              <w:tab w:val="right" w:pos="9026" w:leader="dot"/>
            </w:tabs>
            <w:rPr/>
          </w:pPr>
          <w:hyperlink w:anchor="__RefHeading___Toc3359159_372815092">
            <w:r>
              <w:rPr>
                <w:webHidden/>
                <w:rStyle w:val="IndexLink"/>
                <w:rtl w:val="true"/>
              </w:rPr>
              <w:t>ضمان مربى در صورت افراط در تعليم</w:t>
            </w:r>
            <w:r>
              <w:rPr>
                <w:rStyle w:val="IndexLink"/>
                <w:rtl w:val="true"/>
              </w:rPr>
              <w:tab/>
            </w:r>
            <w:r>
              <w:rPr>
                <w:rStyle w:val="IndexLink"/>
              </w:rPr>
              <w:t>376</w:t>
            </w:r>
          </w:hyperlink>
        </w:p>
        <w:p>
          <w:pPr>
            <w:pStyle w:val="Contents4"/>
            <w:tabs>
              <w:tab w:val="clear" w:pos="8176"/>
              <w:tab w:val="right" w:pos="9026" w:leader="dot"/>
            </w:tabs>
            <w:rPr/>
          </w:pPr>
          <w:hyperlink w:anchor="__RefHeading___Toc3359161_372815092">
            <w:r>
              <w:rPr>
                <w:webHidden/>
                <w:rStyle w:val="IndexLink"/>
                <w:rtl w:val="true"/>
              </w:rPr>
              <w:t>خسارت در اراضى در اثر آزمايشات ارتش</w:t>
            </w:r>
            <w:r>
              <w:rPr>
                <w:rStyle w:val="IndexLink"/>
                <w:rtl w:val="true"/>
              </w:rPr>
              <w:tab/>
            </w:r>
            <w:r>
              <w:rPr>
                <w:rStyle w:val="IndexLink"/>
              </w:rPr>
              <w:t>376</w:t>
            </w:r>
          </w:hyperlink>
        </w:p>
        <w:p>
          <w:pPr>
            <w:pStyle w:val="Contents4"/>
            <w:tabs>
              <w:tab w:val="clear" w:pos="8176"/>
              <w:tab w:val="right" w:pos="9026" w:leader="dot"/>
            </w:tabs>
            <w:rPr/>
          </w:pPr>
          <w:hyperlink w:anchor="__RefHeading___Toc3359163_372815092">
            <w:r>
              <w:rPr>
                <w:webHidden/>
                <w:rStyle w:val="IndexLink"/>
                <w:rtl w:val="true"/>
              </w:rPr>
              <w:t>خسارت به ثالث با اعتراف ديگرى</w:t>
            </w:r>
            <w:r>
              <w:rPr>
                <w:rStyle w:val="IndexLink"/>
                <w:rtl w:val="true"/>
              </w:rPr>
              <w:tab/>
            </w:r>
            <w:r>
              <w:rPr>
                <w:rStyle w:val="IndexLink"/>
              </w:rPr>
              <w:t>377</w:t>
            </w:r>
          </w:hyperlink>
        </w:p>
        <w:p>
          <w:pPr>
            <w:pStyle w:val="Contents4"/>
            <w:tabs>
              <w:tab w:val="clear" w:pos="8176"/>
              <w:tab w:val="right" w:pos="9026" w:leader="dot"/>
            </w:tabs>
            <w:rPr/>
          </w:pPr>
          <w:hyperlink w:anchor="__RefHeading___Toc3359165_372815092">
            <w:r>
              <w:rPr>
                <w:webHidden/>
                <w:rStyle w:val="IndexLink"/>
                <w:rtl w:val="true"/>
              </w:rPr>
              <w:t>ضمان مأمورين دولتى در مرگ با ترس</w:t>
            </w:r>
            <w:r>
              <w:rPr>
                <w:rStyle w:val="IndexLink"/>
                <w:rtl w:val="true"/>
              </w:rPr>
              <w:tab/>
            </w:r>
            <w:r>
              <w:rPr>
                <w:rStyle w:val="IndexLink"/>
              </w:rPr>
              <w:t>377</w:t>
            </w:r>
          </w:hyperlink>
        </w:p>
        <w:p>
          <w:pPr>
            <w:pStyle w:val="Contents4"/>
            <w:tabs>
              <w:tab w:val="clear" w:pos="8176"/>
              <w:tab w:val="right" w:pos="9026" w:leader="dot"/>
            </w:tabs>
            <w:rPr/>
          </w:pPr>
          <w:hyperlink w:anchor="__RefHeading___Toc3359167_372815092">
            <w:r>
              <w:rPr>
                <w:webHidden/>
                <w:rStyle w:val="IndexLink"/>
                <w:rtl w:val="true"/>
              </w:rPr>
              <w:t>عدم ضمان امين</w:t>
            </w:r>
            <w:r>
              <w:rPr>
                <w:rStyle w:val="IndexLink"/>
                <w:rtl w:val="true"/>
              </w:rPr>
              <w:tab/>
            </w:r>
            <w:r>
              <w:rPr>
                <w:rStyle w:val="IndexLink"/>
              </w:rPr>
              <w:t>378</w:t>
            </w:r>
          </w:hyperlink>
        </w:p>
        <w:p>
          <w:pPr>
            <w:pStyle w:val="Contents4"/>
            <w:tabs>
              <w:tab w:val="clear" w:pos="8176"/>
              <w:tab w:val="right" w:pos="9026" w:leader="dot"/>
            </w:tabs>
            <w:rPr/>
          </w:pPr>
          <w:hyperlink w:anchor="__RefHeading___Toc3359169_372815092">
            <w:r>
              <w:rPr>
                <w:webHidden/>
                <w:rStyle w:val="IndexLink"/>
                <w:rtl w:val="true"/>
              </w:rPr>
              <w:t>عدم ضمان سازندگان اشياء و مواد ممنوعه</w:t>
            </w:r>
            <w:r>
              <w:rPr>
                <w:rStyle w:val="IndexLink"/>
                <w:rtl w:val="true"/>
              </w:rPr>
              <w:tab/>
            </w:r>
            <w:r>
              <w:rPr>
                <w:rStyle w:val="IndexLink"/>
              </w:rPr>
              <w:t>378</w:t>
            </w:r>
          </w:hyperlink>
        </w:p>
        <w:p>
          <w:pPr>
            <w:pStyle w:val="Contents4"/>
            <w:tabs>
              <w:tab w:val="clear" w:pos="8176"/>
              <w:tab w:val="right" w:pos="9026" w:leader="dot"/>
            </w:tabs>
            <w:rPr/>
          </w:pPr>
          <w:hyperlink w:anchor="__RefHeading___Toc3359171_372815092">
            <w:r>
              <w:rPr>
                <w:webHidden/>
                <w:rStyle w:val="IndexLink"/>
                <w:rtl w:val="true"/>
              </w:rPr>
              <w:t>عدم ضمان شهردارى در بروز اتفاقات ناگهانى</w:t>
            </w:r>
            <w:r>
              <w:rPr>
                <w:rStyle w:val="IndexLink"/>
                <w:rtl w:val="true"/>
              </w:rPr>
              <w:tab/>
            </w:r>
            <w:r>
              <w:rPr>
                <w:rStyle w:val="IndexLink"/>
              </w:rPr>
              <w:t>378</w:t>
            </w:r>
          </w:hyperlink>
        </w:p>
        <w:p>
          <w:pPr>
            <w:pStyle w:val="Contents4"/>
            <w:tabs>
              <w:tab w:val="clear" w:pos="8176"/>
              <w:tab w:val="right" w:pos="9026" w:leader="dot"/>
            </w:tabs>
            <w:rPr/>
          </w:pPr>
          <w:hyperlink w:anchor="__RefHeading___Toc3359173_372815092">
            <w:r>
              <w:rPr>
                <w:webHidden/>
                <w:rStyle w:val="IndexLink"/>
                <w:rtl w:val="true"/>
              </w:rPr>
              <w:t>ضمان پزشك در تشخيص اشتباه</w:t>
            </w:r>
            <w:r>
              <w:rPr>
                <w:rStyle w:val="IndexLink"/>
                <w:rtl w:val="true"/>
              </w:rPr>
              <w:tab/>
            </w:r>
            <w:r>
              <w:rPr>
                <w:rStyle w:val="IndexLink"/>
              </w:rPr>
              <w:t>379</w:t>
            </w:r>
          </w:hyperlink>
        </w:p>
        <w:p>
          <w:pPr>
            <w:pStyle w:val="Contents4"/>
            <w:tabs>
              <w:tab w:val="clear" w:pos="8176"/>
              <w:tab w:val="right" w:pos="9026" w:leader="dot"/>
            </w:tabs>
            <w:rPr/>
          </w:pPr>
          <w:hyperlink w:anchor="__RefHeading___Toc3359175_372815092">
            <w:r>
              <w:rPr>
                <w:webHidden/>
                <w:rStyle w:val="IndexLink"/>
                <w:rtl w:val="true"/>
              </w:rPr>
              <w:t>سهل انگارى در عمل جراحى</w:t>
            </w:r>
            <w:r>
              <w:rPr>
                <w:rStyle w:val="IndexLink"/>
                <w:rtl w:val="true"/>
              </w:rPr>
              <w:tab/>
            </w:r>
            <w:r>
              <w:rPr>
                <w:rStyle w:val="IndexLink"/>
              </w:rPr>
              <w:t>379</w:t>
            </w:r>
          </w:hyperlink>
        </w:p>
        <w:p>
          <w:pPr>
            <w:pStyle w:val="Contents4"/>
            <w:tabs>
              <w:tab w:val="clear" w:pos="8176"/>
              <w:tab w:val="right" w:pos="9026" w:leader="dot"/>
            </w:tabs>
            <w:rPr/>
          </w:pPr>
          <w:hyperlink w:anchor="__RefHeading___Toc3359177_372815092">
            <w:r>
              <w:rPr>
                <w:webHidden/>
                <w:rStyle w:val="IndexLink"/>
                <w:rtl w:val="true"/>
              </w:rPr>
              <w:t>عمل جراحى بر اثر تشخيص اشتباه</w:t>
            </w:r>
            <w:r>
              <w:rPr>
                <w:rStyle w:val="IndexLink"/>
                <w:rtl w:val="true"/>
              </w:rPr>
              <w:tab/>
            </w:r>
            <w:r>
              <w:rPr>
                <w:rStyle w:val="IndexLink"/>
              </w:rPr>
              <w:t>380</w:t>
            </w:r>
          </w:hyperlink>
        </w:p>
        <w:p>
          <w:pPr>
            <w:pStyle w:val="Contents4"/>
            <w:tabs>
              <w:tab w:val="clear" w:pos="8176"/>
              <w:tab w:val="right" w:pos="9026" w:leader="dot"/>
            </w:tabs>
            <w:rPr/>
          </w:pPr>
          <w:hyperlink w:anchor="__RefHeading___Toc3359179_372815092">
            <w:r>
              <w:rPr>
                <w:webHidden/>
                <w:rStyle w:val="IndexLink"/>
                <w:rtl w:val="true"/>
              </w:rPr>
              <w:t>اهمال پزشكى قانونى</w:t>
            </w:r>
            <w:r>
              <w:rPr>
                <w:rStyle w:val="IndexLink"/>
                <w:rtl w:val="true"/>
              </w:rPr>
              <w:tab/>
            </w:r>
            <w:r>
              <w:rPr>
                <w:rStyle w:val="IndexLink"/>
              </w:rPr>
              <w:t>380</w:t>
            </w:r>
          </w:hyperlink>
        </w:p>
        <w:p>
          <w:pPr>
            <w:pStyle w:val="Contents4"/>
            <w:tabs>
              <w:tab w:val="clear" w:pos="8176"/>
              <w:tab w:val="right" w:pos="9026" w:leader="dot"/>
            </w:tabs>
            <w:rPr/>
          </w:pPr>
          <w:hyperlink w:anchor="__RefHeading___Toc3359181_372815092">
            <w:r>
              <w:rPr>
                <w:webHidden/>
                <w:rStyle w:val="IndexLink"/>
                <w:rtl w:val="true"/>
              </w:rPr>
              <w:t>ضمان دامپزشك در صورت عدم توصيۀ مراقبتى</w:t>
            </w:r>
            <w:r>
              <w:rPr>
                <w:rStyle w:val="IndexLink"/>
                <w:rtl w:val="true"/>
              </w:rPr>
              <w:tab/>
            </w:r>
            <w:r>
              <w:rPr>
                <w:rStyle w:val="IndexLink"/>
              </w:rPr>
              <w:t>380</w:t>
            </w:r>
          </w:hyperlink>
        </w:p>
        <w:p>
          <w:pPr>
            <w:pStyle w:val="Contents4"/>
            <w:tabs>
              <w:tab w:val="clear" w:pos="8176"/>
              <w:tab w:val="right" w:pos="9026" w:leader="dot"/>
            </w:tabs>
            <w:rPr/>
          </w:pPr>
          <w:hyperlink w:anchor="__RefHeading___Toc3359183_372815092">
            <w:r>
              <w:rPr>
                <w:webHidden/>
                <w:rStyle w:val="IndexLink"/>
                <w:rtl w:val="true"/>
              </w:rPr>
              <w:t>ضمان در انجام عمل برخلاف تعهد</w:t>
            </w:r>
            <w:r>
              <w:rPr>
                <w:rStyle w:val="IndexLink"/>
                <w:rtl w:val="true"/>
              </w:rPr>
              <w:tab/>
            </w:r>
            <w:r>
              <w:rPr>
                <w:rStyle w:val="IndexLink"/>
              </w:rPr>
              <w:t>381</w:t>
            </w:r>
          </w:hyperlink>
        </w:p>
        <w:p>
          <w:pPr>
            <w:pStyle w:val="Contents4"/>
            <w:tabs>
              <w:tab w:val="clear" w:pos="8176"/>
              <w:tab w:val="right" w:pos="9026" w:leader="dot"/>
            </w:tabs>
            <w:rPr/>
          </w:pPr>
          <w:hyperlink w:anchor="__RefHeading___Toc3359185_372815092">
            <w:r>
              <w:rPr>
                <w:webHidden/>
                <w:rStyle w:val="IndexLink"/>
                <w:rtl w:val="true"/>
              </w:rPr>
              <w:t>دفع حملۀ ديوانه</w:t>
            </w:r>
            <w:r>
              <w:rPr>
                <w:rStyle w:val="IndexLink"/>
                <w:rtl w:val="true"/>
              </w:rPr>
              <w:tab/>
            </w:r>
            <w:r>
              <w:rPr>
                <w:rStyle w:val="IndexLink"/>
              </w:rPr>
              <w:t>381</w:t>
            </w:r>
          </w:hyperlink>
        </w:p>
        <w:p>
          <w:pPr>
            <w:pStyle w:val="Contents4"/>
            <w:tabs>
              <w:tab w:val="clear" w:pos="8176"/>
              <w:tab w:val="right" w:pos="9026" w:leader="dot"/>
            </w:tabs>
            <w:rPr/>
          </w:pPr>
          <w:hyperlink w:anchor="__RefHeading___Toc3359187_372815092">
            <w:r>
              <w:rPr>
                <w:webHidden/>
                <w:rStyle w:val="IndexLink"/>
                <w:rtl w:val="true"/>
              </w:rPr>
              <w:t>ضمان خسارت وارد آمده به بار</w:t>
            </w:r>
            <w:r>
              <w:rPr>
                <w:rStyle w:val="IndexLink"/>
                <w:rtl w:val="true"/>
              </w:rPr>
              <w:tab/>
            </w:r>
            <w:r>
              <w:rPr>
                <w:rStyle w:val="IndexLink"/>
              </w:rPr>
              <w:t>381</w:t>
            </w:r>
          </w:hyperlink>
        </w:p>
        <w:p>
          <w:pPr>
            <w:pStyle w:val="Contents4"/>
            <w:tabs>
              <w:tab w:val="clear" w:pos="8176"/>
              <w:tab w:val="right" w:pos="9026" w:leader="dot"/>
            </w:tabs>
            <w:rPr/>
          </w:pPr>
          <w:hyperlink w:anchor="__RefHeading___Toc3359189_372815092">
            <w:r>
              <w:rPr>
                <w:webHidden/>
                <w:rStyle w:val="IndexLink"/>
                <w:rtl w:val="true"/>
              </w:rPr>
              <w:t>ضمان رانندۀ بى‌اطلاع از نواقص اتومبيل</w:t>
            </w:r>
            <w:r>
              <w:rPr>
                <w:rStyle w:val="IndexLink"/>
                <w:rtl w:val="true"/>
              </w:rPr>
              <w:tab/>
            </w:r>
            <w:r>
              <w:rPr>
                <w:rStyle w:val="IndexLink"/>
              </w:rPr>
              <w:t>382</w:t>
            </w:r>
          </w:hyperlink>
        </w:p>
        <w:p>
          <w:pPr>
            <w:pStyle w:val="Contents4"/>
            <w:tabs>
              <w:tab w:val="clear" w:pos="8176"/>
              <w:tab w:val="right" w:pos="9026" w:leader="dot"/>
            </w:tabs>
            <w:rPr/>
          </w:pPr>
          <w:hyperlink w:anchor="__RefHeading___Toc3359191_372815092">
            <w:r>
              <w:rPr>
                <w:webHidden/>
                <w:rStyle w:val="IndexLink"/>
                <w:rtl w:val="true"/>
              </w:rPr>
              <w:t>عدم ضمان راننده در صورت بروز حادثه براى كمك راننده</w:t>
            </w:r>
            <w:r>
              <w:rPr>
                <w:rStyle w:val="IndexLink"/>
                <w:rtl w:val="true"/>
              </w:rPr>
              <w:tab/>
            </w:r>
            <w:r>
              <w:rPr>
                <w:rStyle w:val="IndexLink"/>
              </w:rPr>
              <w:t>382</w:t>
            </w:r>
          </w:hyperlink>
        </w:p>
        <w:p>
          <w:pPr>
            <w:pStyle w:val="Contents4"/>
            <w:tabs>
              <w:tab w:val="clear" w:pos="8176"/>
              <w:tab w:val="right" w:pos="9026" w:leader="dot"/>
            </w:tabs>
            <w:rPr/>
          </w:pPr>
          <w:hyperlink w:anchor="__RefHeading___Toc3359193_372815092">
            <w:r>
              <w:rPr>
                <w:webHidden/>
                <w:rStyle w:val="IndexLink"/>
                <w:rtl w:val="true"/>
              </w:rPr>
              <w:t>ضمان مربى تعليم رانندگى در صورت نقص اتومبيل</w:t>
            </w:r>
            <w:r>
              <w:rPr>
                <w:rStyle w:val="IndexLink"/>
                <w:rtl w:val="true"/>
              </w:rPr>
              <w:tab/>
            </w:r>
            <w:r>
              <w:rPr>
                <w:rStyle w:val="IndexLink"/>
              </w:rPr>
              <w:t>383</w:t>
            </w:r>
          </w:hyperlink>
        </w:p>
        <w:p>
          <w:pPr>
            <w:pStyle w:val="Contents4"/>
            <w:tabs>
              <w:tab w:val="clear" w:pos="8176"/>
              <w:tab w:val="right" w:pos="9026" w:leader="dot"/>
            </w:tabs>
            <w:rPr/>
          </w:pPr>
          <w:hyperlink w:anchor="__RefHeading___Toc3359195_372815092">
            <w:r>
              <w:rPr>
                <w:webHidden/>
                <w:rStyle w:val="IndexLink"/>
                <w:rtl w:val="true"/>
              </w:rPr>
              <w:t>ضمان در صورت متعهد نبودن سران يك كشور به كنوانسيون‌ها</w:t>
            </w:r>
            <w:r>
              <w:rPr>
                <w:rStyle w:val="IndexLink"/>
                <w:rtl w:val="true"/>
              </w:rPr>
              <w:tab/>
            </w:r>
            <w:r>
              <w:rPr>
                <w:rStyle w:val="IndexLink"/>
              </w:rPr>
              <w:t>383</w:t>
            </w:r>
          </w:hyperlink>
        </w:p>
        <w:p>
          <w:pPr>
            <w:pStyle w:val="Contents4"/>
            <w:tabs>
              <w:tab w:val="clear" w:pos="8176"/>
              <w:tab w:val="right" w:pos="9026" w:leader="dot"/>
            </w:tabs>
            <w:rPr/>
          </w:pPr>
          <w:hyperlink w:anchor="__RefHeading___Toc3359197_372815092">
            <w:r>
              <w:rPr>
                <w:webHidden/>
                <w:rStyle w:val="IndexLink"/>
                <w:rtl w:val="true"/>
              </w:rPr>
              <w:t>عدم ضمان در جنگ‌هاى مطابق موازين اسلامى</w:t>
            </w:r>
            <w:r>
              <w:rPr>
                <w:rStyle w:val="IndexLink"/>
                <w:rtl w:val="true"/>
              </w:rPr>
              <w:tab/>
            </w:r>
            <w:r>
              <w:rPr>
                <w:rStyle w:val="IndexLink"/>
              </w:rPr>
              <w:t>383</w:t>
            </w:r>
          </w:hyperlink>
        </w:p>
        <w:p>
          <w:pPr>
            <w:pStyle w:val="Contents4"/>
            <w:tabs>
              <w:tab w:val="clear" w:pos="8176"/>
              <w:tab w:val="right" w:pos="9026" w:leader="dot"/>
            </w:tabs>
            <w:rPr/>
          </w:pPr>
          <w:hyperlink w:anchor="__RefHeading___Toc3359199_372815092">
            <w:r>
              <w:rPr>
                <w:webHidden/>
                <w:rStyle w:val="IndexLink"/>
                <w:rtl w:val="true"/>
              </w:rPr>
              <w:t>عدم ضمان پليس در تهاجم به اجتماعات غيرقانونى</w:t>
            </w:r>
            <w:r>
              <w:rPr>
                <w:rStyle w:val="IndexLink"/>
                <w:rtl w:val="true"/>
              </w:rPr>
              <w:tab/>
            </w:r>
            <w:r>
              <w:rPr>
                <w:rStyle w:val="IndexLink"/>
              </w:rPr>
              <w:t>384</w:t>
            </w:r>
          </w:hyperlink>
        </w:p>
        <w:p>
          <w:pPr>
            <w:pStyle w:val="Contents4"/>
            <w:tabs>
              <w:tab w:val="clear" w:pos="8176"/>
              <w:tab w:val="right" w:pos="9026" w:leader="dot"/>
            </w:tabs>
            <w:rPr/>
          </w:pPr>
          <w:hyperlink w:anchor="__RefHeading___Toc3359201_372815092">
            <w:r>
              <w:rPr>
                <w:webHidden/>
                <w:rStyle w:val="IndexLink"/>
                <w:rtl w:val="true"/>
              </w:rPr>
              <w:t>ضمان انتقال بيمارى آميزشى به همسر</w:t>
            </w:r>
            <w:r>
              <w:rPr>
                <w:rStyle w:val="IndexLink"/>
                <w:rtl w:val="true"/>
              </w:rPr>
              <w:tab/>
            </w:r>
            <w:r>
              <w:rPr>
                <w:rStyle w:val="IndexLink"/>
              </w:rPr>
              <w:t>384</w:t>
            </w:r>
          </w:hyperlink>
        </w:p>
        <w:p>
          <w:pPr>
            <w:pStyle w:val="Contents4"/>
            <w:tabs>
              <w:tab w:val="clear" w:pos="8176"/>
              <w:tab w:val="right" w:pos="9026" w:leader="dot"/>
            </w:tabs>
            <w:rPr/>
          </w:pPr>
          <w:hyperlink w:anchor="__RefHeading___Toc3359203_372815092">
            <w:r>
              <w:rPr>
                <w:webHidden/>
                <w:rStyle w:val="IndexLink"/>
                <w:rtl w:val="true"/>
              </w:rPr>
              <w:t>خسارات ناشى از حفّارى‌هاى معابر</w:t>
            </w:r>
            <w:r>
              <w:rPr>
                <w:rStyle w:val="IndexLink"/>
                <w:rtl w:val="true"/>
              </w:rPr>
              <w:tab/>
            </w:r>
            <w:r>
              <w:rPr>
                <w:rStyle w:val="IndexLink"/>
              </w:rPr>
              <w:t>385</w:t>
            </w:r>
          </w:hyperlink>
        </w:p>
        <w:p>
          <w:pPr>
            <w:pStyle w:val="Contents4"/>
            <w:tabs>
              <w:tab w:val="clear" w:pos="8176"/>
              <w:tab w:val="right" w:pos="9026" w:leader="dot"/>
            </w:tabs>
            <w:rPr/>
          </w:pPr>
          <w:hyperlink w:anchor="__RefHeading___Toc3359205_372815092">
            <w:r>
              <w:rPr>
                <w:webHidden/>
                <w:rStyle w:val="IndexLink"/>
                <w:rtl w:val="true"/>
              </w:rPr>
              <w:t>كندن چاه در زمينى كه جزو معابر عمومى نيست</w:t>
            </w:r>
            <w:r>
              <w:rPr>
                <w:rStyle w:val="IndexLink"/>
                <w:rtl w:val="true"/>
              </w:rPr>
              <w:tab/>
            </w:r>
            <w:r>
              <w:rPr>
                <w:rStyle w:val="IndexLink"/>
              </w:rPr>
              <w:t>385</w:t>
            </w:r>
          </w:hyperlink>
        </w:p>
        <w:p>
          <w:pPr>
            <w:pStyle w:val="Contents4"/>
            <w:tabs>
              <w:tab w:val="clear" w:pos="8176"/>
              <w:tab w:val="right" w:pos="9026" w:leader="dot"/>
            </w:tabs>
            <w:rPr/>
          </w:pPr>
          <w:hyperlink w:anchor="__RefHeading___Toc3359207_372815092">
            <w:r>
              <w:rPr>
                <w:webHidden/>
                <w:rStyle w:val="IndexLink"/>
                <w:rtl w:val="true"/>
              </w:rPr>
              <w:t>ضمان عبور دهندگان قاچاقى افراد از مرزها</w:t>
            </w:r>
            <w:r>
              <w:rPr>
                <w:rStyle w:val="IndexLink"/>
                <w:rtl w:val="true"/>
              </w:rPr>
              <w:tab/>
            </w:r>
            <w:r>
              <w:rPr>
                <w:rStyle w:val="IndexLink"/>
              </w:rPr>
              <w:t>386</w:t>
            </w:r>
          </w:hyperlink>
        </w:p>
        <w:p>
          <w:pPr>
            <w:pStyle w:val="Contents4"/>
            <w:tabs>
              <w:tab w:val="clear" w:pos="8176"/>
              <w:tab w:val="right" w:pos="9026" w:leader="dot"/>
            </w:tabs>
            <w:rPr/>
          </w:pPr>
          <w:hyperlink w:anchor="__RefHeading___Toc3359209_372815092">
            <w:r>
              <w:rPr>
                <w:webHidden/>
                <w:rStyle w:val="IndexLink"/>
                <w:rtl w:val="true"/>
              </w:rPr>
              <w:t>ضمان غاصب در صورت تحميل خسارت در حقوق معنوى</w:t>
            </w:r>
            <w:r>
              <w:rPr>
                <w:rStyle w:val="IndexLink"/>
                <w:rtl w:val="true"/>
              </w:rPr>
              <w:tab/>
            </w:r>
            <w:r>
              <w:rPr>
                <w:rStyle w:val="IndexLink"/>
              </w:rPr>
              <w:t>386</w:t>
            </w:r>
          </w:hyperlink>
        </w:p>
        <w:p>
          <w:pPr>
            <w:pStyle w:val="Contents4"/>
            <w:tabs>
              <w:tab w:val="clear" w:pos="8176"/>
              <w:tab w:val="right" w:pos="9026" w:leader="dot"/>
            </w:tabs>
            <w:rPr/>
          </w:pPr>
          <w:hyperlink w:anchor="__RefHeading___Toc3359211_372815092">
            <w:r>
              <w:rPr>
                <w:webHidden/>
                <w:rStyle w:val="IndexLink"/>
                <w:rtl w:val="true"/>
              </w:rPr>
              <w:t>ضمان در ايجاد تصادف به وسيلۀ اطفال</w:t>
            </w:r>
            <w:r>
              <w:rPr>
                <w:rStyle w:val="IndexLink"/>
                <w:rtl w:val="true"/>
              </w:rPr>
              <w:tab/>
            </w:r>
            <w:r>
              <w:rPr>
                <w:rStyle w:val="IndexLink"/>
              </w:rPr>
              <w:t>387</w:t>
            </w:r>
          </w:hyperlink>
        </w:p>
        <w:p>
          <w:pPr>
            <w:pStyle w:val="Contents4"/>
            <w:tabs>
              <w:tab w:val="clear" w:pos="8176"/>
              <w:tab w:val="right" w:pos="9026" w:leader="dot"/>
            </w:tabs>
            <w:rPr/>
          </w:pPr>
          <w:hyperlink w:anchor="__RefHeading___Toc3359213_372815092">
            <w:r>
              <w:rPr>
                <w:webHidden/>
                <w:rStyle w:val="IndexLink"/>
                <w:rtl w:val="true"/>
              </w:rPr>
              <w:t>ايجاد برق گرفتگى توسط طفل نابالغ</w:t>
            </w:r>
            <w:r>
              <w:rPr>
                <w:rStyle w:val="IndexLink"/>
                <w:rtl w:val="true"/>
              </w:rPr>
              <w:tab/>
            </w:r>
            <w:r>
              <w:rPr>
                <w:rStyle w:val="IndexLink"/>
              </w:rPr>
              <w:t>387</w:t>
            </w:r>
          </w:hyperlink>
        </w:p>
        <w:p>
          <w:pPr>
            <w:pStyle w:val="Contents4"/>
            <w:tabs>
              <w:tab w:val="clear" w:pos="8176"/>
              <w:tab w:val="right" w:pos="9026" w:leader="dot"/>
            </w:tabs>
            <w:rPr/>
          </w:pPr>
          <w:hyperlink w:anchor="__RefHeading___Toc3359215_372815092">
            <w:r>
              <w:rPr>
                <w:webHidden/>
                <w:rStyle w:val="IndexLink"/>
                <w:rtl w:val="true"/>
              </w:rPr>
              <w:t>ضمان خسارات وارده در ورزش</w:t>
            </w:r>
            <w:r>
              <w:rPr>
                <w:rStyle w:val="IndexLink"/>
                <w:rtl w:val="true"/>
              </w:rPr>
              <w:tab/>
            </w:r>
            <w:r>
              <w:rPr>
                <w:rStyle w:val="IndexLink"/>
              </w:rPr>
              <w:t>387</w:t>
            </w:r>
          </w:hyperlink>
        </w:p>
        <w:p>
          <w:pPr>
            <w:pStyle w:val="Contents4"/>
            <w:tabs>
              <w:tab w:val="clear" w:pos="8176"/>
              <w:tab w:val="right" w:pos="9026" w:leader="dot"/>
            </w:tabs>
            <w:rPr/>
          </w:pPr>
          <w:hyperlink w:anchor="__RefHeading___Toc3359217_372815092">
            <w:r>
              <w:rPr>
                <w:webHidden/>
                <w:rStyle w:val="IndexLink"/>
                <w:rtl w:val="true"/>
              </w:rPr>
              <w:t>ضمان ديه نقص عضو، در ورزش دوچرخه سوارى</w:t>
            </w:r>
            <w:r>
              <w:rPr>
                <w:rStyle w:val="IndexLink"/>
                <w:rtl w:val="true"/>
              </w:rPr>
              <w:tab/>
            </w:r>
            <w:r>
              <w:rPr>
                <w:rStyle w:val="IndexLink"/>
              </w:rPr>
              <w:t>388</w:t>
            </w:r>
          </w:hyperlink>
        </w:p>
        <w:p>
          <w:pPr>
            <w:pStyle w:val="Contents4"/>
            <w:tabs>
              <w:tab w:val="clear" w:pos="8176"/>
              <w:tab w:val="right" w:pos="9026" w:leader="dot"/>
            </w:tabs>
            <w:rPr/>
          </w:pPr>
          <w:hyperlink w:anchor="__RefHeading___Toc3359219_372815092">
            <w:r>
              <w:rPr>
                <w:webHidden/>
                <w:rStyle w:val="IndexLink"/>
                <w:rtl w:val="true"/>
              </w:rPr>
              <w:t>ضمان خسارات بر نوآموزان هنگام آموزش كارهاى خطرناك</w:t>
            </w:r>
            <w:r>
              <w:rPr>
                <w:rStyle w:val="IndexLink"/>
                <w:rtl w:val="true"/>
              </w:rPr>
              <w:tab/>
            </w:r>
            <w:r>
              <w:rPr>
                <w:rStyle w:val="IndexLink"/>
              </w:rPr>
              <w:t>388</w:t>
            </w:r>
          </w:hyperlink>
        </w:p>
        <w:p>
          <w:pPr>
            <w:pStyle w:val="Contents4"/>
            <w:tabs>
              <w:tab w:val="clear" w:pos="8176"/>
              <w:tab w:val="right" w:pos="9026" w:leader="dot"/>
            </w:tabs>
            <w:rPr/>
          </w:pPr>
          <w:hyperlink w:anchor="__RefHeading___Toc3359221_372815092">
            <w:r>
              <w:rPr>
                <w:webHidden/>
                <w:rStyle w:val="IndexLink"/>
                <w:rtl w:val="true"/>
              </w:rPr>
              <w:t>خسارت وارد كردن بر آثار باستانى</w:t>
            </w:r>
            <w:r>
              <w:rPr>
                <w:rStyle w:val="IndexLink"/>
                <w:rtl w:val="true"/>
              </w:rPr>
              <w:tab/>
            </w:r>
            <w:r>
              <w:rPr>
                <w:rStyle w:val="IndexLink"/>
              </w:rPr>
              <w:t>389</w:t>
            </w:r>
          </w:hyperlink>
        </w:p>
        <w:p>
          <w:pPr>
            <w:pStyle w:val="Contents4"/>
            <w:tabs>
              <w:tab w:val="clear" w:pos="8176"/>
              <w:tab w:val="right" w:pos="9026" w:leader="dot"/>
            </w:tabs>
            <w:rPr/>
          </w:pPr>
          <w:hyperlink w:anchor="__RefHeading___Toc3359223_372815092">
            <w:r>
              <w:rPr>
                <w:webHidden/>
                <w:rStyle w:val="IndexLink"/>
                <w:rtl w:val="true"/>
              </w:rPr>
              <w:t>ضمان در گزارش خلاف واقع ناظر بانكى</w:t>
            </w:r>
            <w:r>
              <w:rPr>
                <w:rStyle w:val="IndexLink"/>
                <w:rtl w:val="true"/>
              </w:rPr>
              <w:tab/>
            </w:r>
            <w:r>
              <w:rPr>
                <w:rStyle w:val="IndexLink"/>
              </w:rPr>
              <w:t>389</w:t>
            </w:r>
          </w:hyperlink>
        </w:p>
        <w:p>
          <w:pPr>
            <w:pStyle w:val="Contents4"/>
            <w:tabs>
              <w:tab w:val="clear" w:pos="8176"/>
              <w:tab w:val="right" w:pos="9026" w:leader="dot"/>
            </w:tabs>
            <w:rPr/>
          </w:pPr>
          <w:hyperlink w:anchor="__RefHeading___Toc3359225_372815092">
            <w:r>
              <w:rPr>
                <w:webHidden/>
                <w:rStyle w:val="IndexLink"/>
                <w:rtl w:val="true"/>
              </w:rPr>
              <w:t>پاره شدن سيم جرثقيلى هنگام جابه‌جايى محموله</w:t>
            </w:r>
            <w:r>
              <w:rPr>
                <w:rStyle w:val="IndexLink"/>
                <w:rtl w:val="true"/>
              </w:rPr>
              <w:tab/>
            </w:r>
            <w:r>
              <w:rPr>
                <w:rStyle w:val="IndexLink"/>
              </w:rPr>
              <w:t>390</w:t>
            </w:r>
          </w:hyperlink>
        </w:p>
        <w:p>
          <w:pPr>
            <w:pStyle w:val="Contents4"/>
            <w:tabs>
              <w:tab w:val="clear" w:pos="8176"/>
              <w:tab w:val="right" w:pos="9026" w:leader="dot"/>
            </w:tabs>
            <w:rPr/>
          </w:pPr>
          <w:hyperlink w:anchor="__RefHeading___Toc3359227_372815092">
            <w:r>
              <w:rPr>
                <w:webHidden/>
                <w:rStyle w:val="IndexLink"/>
                <w:rtl w:val="true"/>
              </w:rPr>
              <w:t>عدم مراعات جوانب ايمنى در تصادف</w:t>
            </w:r>
            <w:r>
              <w:rPr>
                <w:rStyle w:val="IndexLink"/>
                <w:rtl w:val="true"/>
              </w:rPr>
              <w:tab/>
            </w:r>
            <w:r>
              <w:rPr>
                <w:rStyle w:val="IndexLink"/>
              </w:rPr>
              <w:t>391</w:t>
            </w:r>
          </w:hyperlink>
        </w:p>
        <w:p>
          <w:pPr>
            <w:pStyle w:val="Contents4"/>
            <w:tabs>
              <w:tab w:val="clear" w:pos="8176"/>
              <w:tab w:val="right" w:pos="9026" w:leader="dot"/>
            </w:tabs>
            <w:rPr/>
          </w:pPr>
          <w:hyperlink w:anchor="__RefHeading___Toc3359229_372815092">
            <w:r>
              <w:rPr>
                <w:webHidden/>
                <w:rStyle w:val="IndexLink"/>
                <w:rtl w:val="true"/>
              </w:rPr>
              <w:t>بطلان شرط ضمان امين در صورت عدم تعدّى و برعكس</w:t>
            </w:r>
            <w:r>
              <w:rPr>
                <w:rStyle w:val="IndexLink"/>
                <w:rtl w:val="true"/>
              </w:rPr>
              <w:tab/>
            </w:r>
            <w:r>
              <w:rPr>
                <w:rStyle w:val="IndexLink"/>
              </w:rPr>
              <w:t>391</w:t>
            </w:r>
          </w:hyperlink>
        </w:p>
        <w:p>
          <w:pPr>
            <w:pStyle w:val="Contents4"/>
            <w:tabs>
              <w:tab w:val="clear" w:pos="8176"/>
              <w:tab w:val="right" w:pos="9026" w:leader="dot"/>
            </w:tabs>
            <w:rPr/>
          </w:pPr>
          <w:hyperlink w:anchor="__RefHeading___Toc3359231_372815092">
            <w:r>
              <w:rPr>
                <w:webHidden/>
                <w:rStyle w:val="IndexLink"/>
                <w:rtl w:val="true"/>
              </w:rPr>
              <w:t>ضمان شخصى كه وظيفۀ نجات جان و مال ديگران را دارد</w:t>
            </w:r>
            <w:r>
              <w:rPr>
                <w:rStyle w:val="IndexLink"/>
                <w:rtl w:val="true"/>
              </w:rPr>
              <w:tab/>
            </w:r>
            <w:r>
              <w:rPr>
                <w:rStyle w:val="IndexLink"/>
              </w:rPr>
              <w:t>391</w:t>
            </w:r>
          </w:hyperlink>
        </w:p>
        <w:p>
          <w:pPr>
            <w:pStyle w:val="Contents4"/>
            <w:tabs>
              <w:tab w:val="clear" w:pos="8176"/>
              <w:tab w:val="right" w:pos="9026" w:leader="dot"/>
            </w:tabs>
            <w:rPr/>
          </w:pPr>
          <w:hyperlink w:anchor="__RefHeading___Toc3359233_372815092">
            <w:r>
              <w:rPr>
                <w:webHidden/>
                <w:rStyle w:val="IndexLink"/>
                <w:rtl w:val="true"/>
              </w:rPr>
              <w:t>عدم ضمان در صورت ايجاد پيشامد غير مترقّبه</w:t>
            </w:r>
            <w:r>
              <w:rPr>
                <w:rStyle w:val="IndexLink"/>
                <w:rtl w:val="true"/>
              </w:rPr>
              <w:tab/>
            </w:r>
            <w:r>
              <w:rPr>
                <w:rStyle w:val="IndexLink"/>
              </w:rPr>
              <w:t>392</w:t>
            </w:r>
          </w:hyperlink>
        </w:p>
        <w:p>
          <w:pPr>
            <w:pStyle w:val="Contents4"/>
            <w:tabs>
              <w:tab w:val="clear" w:pos="8176"/>
              <w:tab w:val="right" w:pos="9026" w:leader="dot"/>
            </w:tabs>
            <w:rPr/>
          </w:pPr>
          <w:hyperlink w:anchor="__RefHeading___Toc3359235_372815092">
            <w:r>
              <w:rPr>
                <w:webHidden/>
                <w:rStyle w:val="IndexLink"/>
                <w:rtl w:val="true"/>
              </w:rPr>
              <w:t>عدم ضمان در صورت عدم انتساب تصادف به رانندگان دو خودرو</w:t>
            </w:r>
            <w:r>
              <w:rPr>
                <w:rStyle w:val="IndexLink"/>
                <w:rtl w:val="true"/>
              </w:rPr>
              <w:tab/>
            </w:r>
            <w:r>
              <w:rPr>
                <w:rStyle w:val="IndexLink"/>
              </w:rPr>
              <w:t>393</w:t>
            </w:r>
          </w:hyperlink>
        </w:p>
        <w:p>
          <w:pPr>
            <w:pStyle w:val="Contents4"/>
            <w:tabs>
              <w:tab w:val="clear" w:pos="8176"/>
              <w:tab w:val="right" w:pos="9026" w:leader="dot"/>
            </w:tabs>
            <w:rPr/>
          </w:pPr>
          <w:hyperlink w:anchor="__RefHeading___Toc3359237_372815092">
            <w:r>
              <w:rPr>
                <w:webHidden/>
                <w:rStyle w:val="IndexLink"/>
                <w:rtl w:val="true"/>
              </w:rPr>
              <w:t>اسباب ضمان</w:t>
            </w:r>
            <w:r>
              <w:rPr>
                <w:rStyle w:val="IndexLink"/>
                <w:rtl w:val="true"/>
              </w:rPr>
              <w:tab/>
            </w:r>
            <w:r>
              <w:rPr>
                <w:rStyle w:val="IndexLink"/>
              </w:rPr>
              <w:t>394</w:t>
            </w:r>
          </w:hyperlink>
        </w:p>
        <w:p>
          <w:pPr>
            <w:pStyle w:val="Contents4"/>
            <w:tabs>
              <w:tab w:val="clear" w:pos="8176"/>
              <w:tab w:val="right" w:pos="9026" w:leader="dot"/>
            </w:tabs>
            <w:rPr/>
          </w:pPr>
          <w:hyperlink w:anchor="__RefHeading___Toc3359239_372815092">
            <w:r>
              <w:rPr>
                <w:webHidden/>
                <w:rStyle w:val="IndexLink"/>
                <w:rtl w:val="true"/>
              </w:rPr>
              <w:t>تفاوت نظريه كارشناس بيمه با واقعيت</w:t>
            </w:r>
            <w:r>
              <w:rPr>
                <w:rStyle w:val="IndexLink"/>
                <w:rtl w:val="true"/>
              </w:rPr>
              <w:tab/>
            </w:r>
            <w:r>
              <w:rPr>
                <w:rStyle w:val="IndexLink"/>
              </w:rPr>
              <w:t>395</w:t>
            </w:r>
          </w:hyperlink>
        </w:p>
        <w:p>
          <w:pPr>
            <w:pStyle w:val="Contents4"/>
            <w:tabs>
              <w:tab w:val="clear" w:pos="8176"/>
              <w:tab w:val="right" w:pos="9026" w:leader="dot"/>
            </w:tabs>
            <w:rPr/>
          </w:pPr>
          <w:hyperlink w:anchor="__RefHeading___Toc3359241_372815092">
            <w:r>
              <w:rPr>
                <w:webHidden/>
                <w:rStyle w:val="IndexLink"/>
                <w:rtl w:val="true"/>
              </w:rPr>
              <w:t>ضمانت درآمدهاى روزانه اشخاص ربوده شده</w:t>
            </w:r>
            <w:r>
              <w:rPr>
                <w:rStyle w:val="IndexLink"/>
                <w:rtl w:val="true"/>
              </w:rPr>
              <w:tab/>
            </w:r>
            <w:r>
              <w:rPr>
                <w:rStyle w:val="IndexLink"/>
              </w:rPr>
              <w:t>395</w:t>
            </w:r>
          </w:hyperlink>
        </w:p>
        <w:p>
          <w:pPr>
            <w:pStyle w:val="Contents4"/>
            <w:tabs>
              <w:tab w:val="clear" w:pos="8176"/>
              <w:tab w:val="right" w:pos="9026" w:leader="dot"/>
            </w:tabs>
            <w:rPr/>
          </w:pPr>
          <w:hyperlink w:anchor="__RefHeading___Toc3359243_372815092">
            <w:r>
              <w:rPr>
                <w:webHidden/>
                <w:rStyle w:val="IndexLink"/>
                <w:rtl w:val="true"/>
              </w:rPr>
              <w:t>ضمان خريدار در معاملات شفاهى</w:t>
            </w:r>
            <w:r>
              <w:rPr>
                <w:rStyle w:val="IndexLink"/>
                <w:rtl w:val="true"/>
              </w:rPr>
              <w:tab/>
            </w:r>
            <w:r>
              <w:rPr>
                <w:rStyle w:val="IndexLink"/>
              </w:rPr>
              <w:t>396</w:t>
            </w:r>
          </w:hyperlink>
        </w:p>
        <w:p>
          <w:pPr>
            <w:pStyle w:val="Contents4"/>
            <w:tabs>
              <w:tab w:val="clear" w:pos="8176"/>
              <w:tab w:val="right" w:pos="9026" w:leader="dot"/>
            </w:tabs>
            <w:rPr/>
          </w:pPr>
          <w:hyperlink w:anchor="__RefHeading___Toc3359245_372815092">
            <w:r>
              <w:rPr>
                <w:webHidden/>
                <w:rStyle w:val="IndexLink"/>
                <w:rtl w:val="true"/>
              </w:rPr>
              <w:t>ضمانت حقوق افراد در قبال تخصّص آن‌ها</w:t>
            </w:r>
            <w:r>
              <w:rPr>
                <w:rStyle w:val="IndexLink"/>
                <w:rtl w:val="true"/>
              </w:rPr>
              <w:tab/>
            </w:r>
            <w:r>
              <w:rPr>
                <w:rStyle w:val="IndexLink"/>
              </w:rPr>
              <w:t>396</w:t>
            </w:r>
          </w:hyperlink>
        </w:p>
        <w:p>
          <w:pPr>
            <w:pStyle w:val="Contents4"/>
            <w:tabs>
              <w:tab w:val="clear" w:pos="8176"/>
              <w:tab w:val="right" w:pos="9026" w:leader="dot"/>
            </w:tabs>
            <w:rPr/>
          </w:pPr>
          <w:hyperlink w:anchor="__RefHeading___Toc3359247_372815092">
            <w:r>
              <w:rPr>
                <w:webHidden/>
                <w:rStyle w:val="IndexLink"/>
                <w:rtl w:val="true"/>
              </w:rPr>
              <w:t>ضمانت فرمانده در عمليات انتحارى</w:t>
            </w:r>
            <w:r>
              <w:rPr>
                <w:rStyle w:val="IndexLink"/>
                <w:rtl w:val="true"/>
              </w:rPr>
              <w:tab/>
            </w:r>
            <w:r>
              <w:rPr>
                <w:rStyle w:val="IndexLink"/>
              </w:rPr>
              <w:t>397</w:t>
            </w:r>
          </w:hyperlink>
        </w:p>
        <w:p>
          <w:pPr>
            <w:pStyle w:val="Contents4"/>
            <w:tabs>
              <w:tab w:val="clear" w:pos="8176"/>
              <w:tab w:val="right" w:pos="9026" w:leader="dot"/>
            </w:tabs>
            <w:rPr/>
          </w:pPr>
          <w:hyperlink w:anchor="__RefHeading___Toc3359249_372815092">
            <w:r>
              <w:rPr>
                <w:webHidden/>
                <w:rStyle w:val="IndexLink"/>
                <w:rtl w:val="true"/>
              </w:rPr>
              <w:t>ضمانت مالك اسب در سقوط افراد از روى حيوان</w:t>
            </w:r>
            <w:r>
              <w:rPr>
                <w:rStyle w:val="IndexLink"/>
                <w:rtl w:val="true"/>
              </w:rPr>
              <w:tab/>
            </w:r>
            <w:r>
              <w:rPr>
                <w:rStyle w:val="IndexLink"/>
              </w:rPr>
              <w:t>397</w:t>
            </w:r>
          </w:hyperlink>
        </w:p>
        <w:p>
          <w:pPr>
            <w:pStyle w:val="Contents4"/>
            <w:tabs>
              <w:tab w:val="clear" w:pos="8176"/>
              <w:tab w:val="right" w:pos="9026" w:leader="dot"/>
            </w:tabs>
            <w:rPr/>
          </w:pPr>
          <w:hyperlink w:anchor="__RefHeading___Toc3359251_372815092">
            <w:r>
              <w:rPr>
                <w:webHidden/>
                <w:rStyle w:val="IndexLink"/>
                <w:rtl w:val="true"/>
              </w:rPr>
              <w:t>ضمانت پستچى</w:t>
            </w:r>
            <w:r>
              <w:rPr>
                <w:rStyle w:val="IndexLink"/>
                <w:rtl w:val="true"/>
              </w:rPr>
              <w:tab/>
            </w:r>
            <w:r>
              <w:rPr>
                <w:rStyle w:val="IndexLink"/>
              </w:rPr>
              <w:t>397</w:t>
            </w:r>
          </w:hyperlink>
        </w:p>
        <w:p>
          <w:pPr>
            <w:pStyle w:val="Contents4"/>
            <w:tabs>
              <w:tab w:val="clear" w:pos="8176"/>
              <w:tab w:val="right" w:pos="9026" w:leader="dot"/>
            </w:tabs>
            <w:rPr/>
          </w:pPr>
          <w:hyperlink w:anchor="__RefHeading___Toc3359253_372815092">
            <w:r>
              <w:rPr>
                <w:webHidden/>
                <w:rStyle w:val="IndexLink"/>
                <w:rtl w:val="true"/>
              </w:rPr>
              <w:t>ضمان شركت مسافربرى در صورت نرسيدن مسافر به مقصد</w:t>
            </w:r>
            <w:r>
              <w:rPr>
                <w:rStyle w:val="IndexLink"/>
                <w:rtl w:val="true"/>
              </w:rPr>
              <w:tab/>
            </w:r>
            <w:r>
              <w:rPr>
                <w:rStyle w:val="IndexLink"/>
              </w:rPr>
              <w:t>398</w:t>
            </w:r>
          </w:hyperlink>
        </w:p>
        <w:p>
          <w:pPr>
            <w:pStyle w:val="Contents4"/>
            <w:tabs>
              <w:tab w:val="clear" w:pos="8176"/>
              <w:tab w:val="right" w:pos="9026" w:leader="dot"/>
            </w:tabs>
            <w:rPr/>
          </w:pPr>
          <w:hyperlink w:anchor="__RefHeading___Toc3359255_372815092">
            <w:r>
              <w:rPr>
                <w:webHidden/>
                <w:rStyle w:val="IndexLink"/>
                <w:rtl w:val="true"/>
              </w:rPr>
              <w:t>ضمانت در فرض تصادف اتومبيل‌هاى اورژانس و آتش نشانى</w:t>
            </w:r>
            <w:r>
              <w:rPr>
                <w:rStyle w:val="IndexLink"/>
                <w:rtl w:val="true"/>
              </w:rPr>
              <w:tab/>
            </w:r>
            <w:r>
              <w:rPr>
                <w:rStyle w:val="IndexLink"/>
              </w:rPr>
              <w:t>398</w:t>
            </w:r>
          </w:hyperlink>
        </w:p>
        <w:p>
          <w:pPr>
            <w:pStyle w:val="Contents4"/>
            <w:tabs>
              <w:tab w:val="clear" w:pos="8176"/>
              <w:tab w:val="right" w:pos="9026" w:leader="dot"/>
            </w:tabs>
            <w:rPr/>
          </w:pPr>
          <w:hyperlink w:anchor="__RefHeading___Toc3359257_372815092">
            <w:r>
              <w:rPr>
                <w:webHidden/>
                <w:rStyle w:val="IndexLink"/>
                <w:rtl w:val="true"/>
              </w:rPr>
              <w:t>خسارات وارد بر شوهر در اثر طلاق همسر زانيه‌اش</w:t>
            </w:r>
            <w:r>
              <w:rPr>
                <w:rStyle w:val="IndexLink"/>
                <w:rtl w:val="true"/>
              </w:rPr>
              <w:tab/>
            </w:r>
            <w:r>
              <w:rPr>
                <w:rStyle w:val="IndexLink"/>
              </w:rPr>
              <w:t>399</w:t>
            </w:r>
          </w:hyperlink>
        </w:p>
        <w:p>
          <w:pPr>
            <w:pStyle w:val="Contents4"/>
            <w:tabs>
              <w:tab w:val="clear" w:pos="8176"/>
              <w:tab w:val="right" w:pos="9026" w:leader="dot"/>
            </w:tabs>
            <w:rPr/>
          </w:pPr>
          <w:hyperlink w:anchor="__RefHeading___Toc3359259_372815092">
            <w:r>
              <w:rPr>
                <w:webHidden/>
                <w:rStyle w:val="IndexLink"/>
                <w:rtl w:val="true"/>
              </w:rPr>
              <w:t>ضمان خسارت وارد شده به وسيله درختان خيابان</w:t>
            </w:r>
            <w:r>
              <w:rPr>
                <w:rStyle w:val="IndexLink"/>
                <w:rtl w:val="true"/>
              </w:rPr>
              <w:tab/>
            </w:r>
            <w:r>
              <w:rPr>
                <w:rStyle w:val="IndexLink"/>
              </w:rPr>
              <w:t>399</w:t>
            </w:r>
          </w:hyperlink>
        </w:p>
        <w:p>
          <w:pPr>
            <w:pStyle w:val="Contents4"/>
            <w:tabs>
              <w:tab w:val="clear" w:pos="8176"/>
              <w:tab w:val="right" w:pos="9026" w:leader="dot"/>
            </w:tabs>
            <w:rPr/>
          </w:pPr>
          <w:hyperlink w:anchor="__RefHeading___Toc3359261_372815092">
            <w:r>
              <w:rPr>
                <w:webHidden/>
                <w:rStyle w:val="IndexLink"/>
                <w:rtl w:val="true"/>
              </w:rPr>
              <w:t>ضمان خسارات ناشى از سدّ معبر</w:t>
            </w:r>
            <w:r>
              <w:rPr>
                <w:rStyle w:val="IndexLink"/>
                <w:rtl w:val="true"/>
              </w:rPr>
              <w:tab/>
            </w:r>
            <w:r>
              <w:rPr>
                <w:rStyle w:val="IndexLink"/>
              </w:rPr>
              <w:t>399</w:t>
            </w:r>
          </w:hyperlink>
        </w:p>
        <w:p>
          <w:pPr>
            <w:pStyle w:val="Contents4"/>
            <w:tabs>
              <w:tab w:val="clear" w:pos="8176"/>
              <w:tab w:val="right" w:pos="9026" w:leader="dot"/>
            </w:tabs>
            <w:rPr/>
          </w:pPr>
          <w:hyperlink w:anchor="__RefHeading___Toc3359263_372815092">
            <w:r>
              <w:rPr>
                <w:webHidden/>
                <w:rStyle w:val="IndexLink"/>
                <w:rtl w:val="true"/>
              </w:rPr>
              <w:t>ضمان ناشى از شكار غير قانونى حيوانات وحشى</w:t>
            </w:r>
            <w:r>
              <w:rPr>
                <w:rStyle w:val="IndexLink"/>
                <w:rtl w:val="true"/>
              </w:rPr>
              <w:tab/>
            </w:r>
            <w:r>
              <w:rPr>
                <w:rStyle w:val="IndexLink"/>
              </w:rPr>
              <w:t>400</w:t>
            </w:r>
          </w:hyperlink>
        </w:p>
        <w:p>
          <w:pPr>
            <w:pStyle w:val="Contents4"/>
            <w:tabs>
              <w:tab w:val="clear" w:pos="8176"/>
              <w:tab w:val="right" w:pos="9026" w:leader="dot"/>
            </w:tabs>
            <w:rPr/>
          </w:pPr>
          <w:hyperlink w:anchor="__RefHeading___Toc3359265_372815092">
            <w:r>
              <w:rPr>
                <w:webHidden/>
                <w:rStyle w:val="IndexLink"/>
                <w:rtl w:val="true"/>
              </w:rPr>
              <w:t>كوتاهى مأموران دولتى در انجام وظيفه</w:t>
            </w:r>
            <w:r>
              <w:rPr>
                <w:rStyle w:val="IndexLink"/>
                <w:rtl w:val="true"/>
              </w:rPr>
              <w:tab/>
            </w:r>
            <w:r>
              <w:rPr>
                <w:rStyle w:val="IndexLink"/>
              </w:rPr>
              <w:t>401</w:t>
            </w:r>
          </w:hyperlink>
        </w:p>
        <w:p>
          <w:pPr>
            <w:pStyle w:val="Contents4"/>
            <w:tabs>
              <w:tab w:val="clear" w:pos="8176"/>
              <w:tab w:val="right" w:pos="9026" w:leader="dot"/>
            </w:tabs>
            <w:rPr/>
          </w:pPr>
          <w:hyperlink w:anchor="__RefHeading___Toc3359267_372815092">
            <w:r>
              <w:rPr>
                <w:webHidden/>
                <w:rStyle w:val="IndexLink"/>
                <w:rtl w:val="true"/>
              </w:rPr>
              <w:t>مسدود شدن حساب بانكى بدون تشكيل پرونده قضايى</w:t>
            </w:r>
            <w:r>
              <w:rPr>
                <w:rStyle w:val="IndexLink"/>
                <w:rtl w:val="true"/>
              </w:rPr>
              <w:tab/>
            </w:r>
            <w:r>
              <w:rPr>
                <w:rStyle w:val="IndexLink"/>
              </w:rPr>
              <w:t>401</w:t>
            </w:r>
          </w:hyperlink>
        </w:p>
        <w:p>
          <w:pPr>
            <w:pStyle w:val="Contents4"/>
            <w:tabs>
              <w:tab w:val="clear" w:pos="8176"/>
              <w:tab w:val="right" w:pos="9026" w:leader="dot"/>
            </w:tabs>
            <w:rPr/>
          </w:pPr>
          <w:hyperlink w:anchor="__RefHeading___Toc3359269_372815092">
            <w:r>
              <w:rPr>
                <w:webHidden/>
                <w:rStyle w:val="IndexLink"/>
                <w:rtl w:val="true"/>
              </w:rPr>
              <w:t>ضمان مأمور حفاظت فرودگاه در صورت كشتن كبوتران</w:t>
            </w:r>
            <w:r>
              <w:rPr>
                <w:rStyle w:val="IndexLink"/>
                <w:rtl w:val="true"/>
              </w:rPr>
              <w:tab/>
            </w:r>
            <w:r>
              <w:rPr>
                <w:rStyle w:val="IndexLink"/>
              </w:rPr>
              <w:t>402</w:t>
            </w:r>
          </w:hyperlink>
        </w:p>
        <w:p>
          <w:pPr>
            <w:pStyle w:val="Contents4"/>
            <w:tabs>
              <w:tab w:val="clear" w:pos="8176"/>
              <w:tab w:val="right" w:pos="9026" w:leader="dot"/>
            </w:tabs>
            <w:rPr/>
          </w:pPr>
          <w:hyperlink w:anchor="__RefHeading___Toc3359271_372815092">
            <w:r>
              <w:rPr>
                <w:webHidden/>
                <w:rStyle w:val="IndexLink"/>
                <w:rtl w:val="true"/>
              </w:rPr>
              <w:t>تكدّى گرى</w:t>
            </w:r>
            <w:r>
              <w:rPr>
                <w:rStyle w:val="IndexLink"/>
                <w:rtl w:val="true"/>
              </w:rPr>
              <w:tab/>
            </w:r>
            <w:r>
              <w:rPr>
                <w:rStyle w:val="IndexLink"/>
              </w:rPr>
              <w:t>402</w:t>
            </w:r>
          </w:hyperlink>
        </w:p>
        <w:p>
          <w:pPr>
            <w:pStyle w:val="Contents4"/>
            <w:tabs>
              <w:tab w:val="clear" w:pos="8176"/>
              <w:tab w:val="right" w:pos="9026" w:leader="dot"/>
            </w:tabs>
            <w:rPr/>
          </w:pPr>
          <w:hyperlink w:anchor="__RefHeading___Toc3359273_372815092">
            <w:r>
              <w:rPr>
                <w:webHidden/>
                <w:rStyle w:val="IndexLink"/>
                <w:rtl w:val="true"/>
              </w:rPr>
              <w:t>ضمانت دامدار نسبت به بهاى دام در صورت چراى غيرقانونى</w:t>
            </w:r>
            <w:r>
              <w:rPr>
                <w:rStyle w:val="IndexLink"/>
                <w:rtl w:val="true"/>
              </w:rPr>
              <w:tab/>
            </w:r>
            <w:r>
              <w:rPr>
                <w:rStyle w:val="IndexLink"/>
              </w:rPr>
              <w:t>402</w:t>
            </w:r>
          </w:hyperlink>
        </w:p>
        <w:p>
          <w:pPr>
            <w:pStyle w:val="Contents3"/>
            <w:tabs>
              <w:tab w:val="clear" w:pos="8459"/>
              <w:tab w:val="right" w:pos="9026" w:leader="dot"/>
            </w:tabs>
            <w:rPr/>
          </w:pPr>
          <w:hyperlink w:anchor="__RefHeading___Toc3359275_372815092">
            <w:r>
              <w:rPr>
                <w:webHidden/>
                <w:rStyle w:val="IndexLink"/>
              </w:rPr>
              <w:t>13</w:t>
            </w:r>
            <w:r>
              <w:rPr>
                <w:rStyle w:val="IndexLink"/>
                <w:rtl w:val="true"/>
              </w:rPr>
              <w:t xml:space="preserve"> - </w:t>
            </w:r>
            <w:r>
              <w:rPr>
                <w:rStyle w:val="IndexLink"/>
                <w:rtl w:val="true"/>
              </w:rPr>
              <w:t>احكام قضاوت</w:t>
            </w:r>
            <w:r>
              <w:rPr>
                <w:rStyle w:val="IndexLink"/>
                <w:rtl w:val="true"/>
              </w:rPr>
              <w:tab/>
            </w:r>
            <w:r>
              <w:rPr>
                <w:rStyle w:val="IndexLink"/>
              </w:rPr>
              <w:t>403</w:t>
            </w:r>
          </w:hyperlink>
        </w:p>
        <w:p>
          <w:pPr>
            <w:pStyle w:val="Contents4"/>
            <w:tabs>
              <w:tab w:val="clear" w:pos="8176"/>
              <w:tab w:val="right" w:pos="9026" w:leader="dot"/>
            </w:tabs>
            <w:rPr/>
          </w:pPr>
          <w:hyperlink w:anchor="__RefHeading___Toc3359277_372815092">
            <w:r>
              <w:rPr>
                <w:webHidden/>
                <w:rStyle w:val="IndexLink"/>
                <w:rtl w:val="true"/>
              </w:rPr>
              <w:t>حجيّت علم قاضى و تأثير حضور هيأت منصفه در تشخيص حكم</w:t>
            </w:r>
            <w:r>
              <w:rPr>
                <w:rStyle w:val="IndexLink"/>
                <w:rtl w:val="true"/>
              </w:rPr>
              <w:tab/>
            </w:r>
            <w:r>
              <w:rPr>
                <w:rStyle w:val="IndexLink"/>
              </w:rPr>
              <w:t>403</w:t>
            </w:r>
          </w:hyperlink>
        </w:p>
        <w:p>
          <w:pPr>
            <w:pStyle w:val="Contents4"/>
            <w:tabs>
              <w:tab w:val="clear" w:pos="8176"/>
              <w:tab w:val="right" w:pos="9026" w:leader="dot"/>
            </w:tabs>
            <w:rPr/>
          </w:pPr>
          <w:hyperlink w:anchor="__RefHeading___Toc3359279_372815092">
            <w:r>
              <w:rPr>
                <w:webHidden/>
                <w:rStyle w:val="IndexLink"/>
                <w:rtl w:val="true"/>
              </w:rPr>
              <w:t>الحاق علم قاضى به اقرار يا بيّنه يا طرق ديگر</w:t>
            </w:r>
            <w:r>
              <w:rPr>
                <w:rStyle w:val="IndexLink"/>
                <w:rtl w:val="true"/>
              </w:rPr>
              <w:tab/>
            </w:r>
            <w:r>
              <w:rPr>
                <w:rStyle w:val="IndexLink"/>
              </w:rPr>
              <w:t>406</w:t>
            </w:r>
          </w:hyperlink>
        </w:p>
        <w:p>
          <w:pPr>
            <w:pStyle w:val="Contents4"/>
            <w:tabs>
              <w:tab w:val="clear" w:pos="8176"/>
              <w:tab w:val="right" w:pos="9026" w:leader="dot"/>
            </w:tabs>
            <w:rPr/>
          </w:pPr>
          <w:hyperlink w:anchor="__RefHeading___Toc3359281_372815092">
            <w:r>
              <w:rPr>
                <w:webHidden/>
                <w:rStyle w:val="IndexLink"/>
                <w:rtl w:val="true"/>
              </w:rPr>
              <w:t>خوددارى قاضى از احراز امور قضايى</w:t>
            </w:r>
            <w:r>
              <w:rPr>
                <w:rStyle w:val="IndexLink"/>
                <w:rtl w:val="true"/>
              </w:rPr>
              <w:tab/>
            </w:r>
            <w:r>
              <w:rPr>
                <w:rStyle w:val="IndexLink"/>
              </w:rPr>
              <w:t>406</w:t>
            </w:r>
          </w:hyperlink>
        </w:p>
        <w:p>
          <w:pPr>
            <w:pStyle w:val="Contents4"/>
            <w:tabs>
              <w:tab w:val="clear" w:pos="8176"/>
              <w:tab w:val="right" w:pos="9026" w:leader="dot"/>
            </w:tabs>
            <w:rPr/>
          </w:pPr>
          <w:hyperlink w:anchor="__RefHeading___Toc3359283_372815092">
            <w:r>
              <w:rPr>
                <w:webHidden/>
                <w:rStyle w:val="IndexLink"/>
                <w:rtl w:val="true"/>
              </w:rPr>
              <w:t>ذكوريت به عنوان شرط لازم براى تصدّى امر قضا</w:t>
            </w:r>
            <w:r>
              <w:rPr>
                <w:rStyle w:val="IndexLink"/>
                <w:rtl w:val="true"/>
              </w:rPr>
              <w:tab/>
            </w:r>
            <w:r>
              <w:rPr>
                <w:rStyle w:val="IndexLink"/>
              </w:rPr>
              <w:t>407</w:t>
            </w:r>
          </w:hyperlink>
        </w:p>
        <w:p>
          <w:pPr>
            <w:pStyle w:val="Contents4"/>
            <w:tabs>
              <w:tab w:val="clear" w:pos="8176"/>
              <w:tab w:val="right" w:pos="9026" w:leader="dot"/>
            </w:tabs>
            <w:rPr/>
          </w:pPr>
          <w:hyperlink w:anchor="__RefHeading___Toc3359285_372815092">
            <w:r>
              <w:rPr>
                <w:webHidden/>
                <w:rStyle w:val="IndexLink"/>
                <w:rtl w:val="true"/>
              </w:rPr>
              <w:t>صدور حكم غير عادلانه از سوى قاضى</w:t>
            </w:r>
            <w:r>
              <w:rPr>
                <w:rStyle w:val="IndexLink"/>
                <w:rtl w:val="true"/>
              </w:rPr>
              <w:tab/>
            </w:r>
            <w:r>
              <w:rPr>
                <w:rStyle w:val="IndexLink"/>
              </w:rPr>
              <w:t>408</w:t>
            </w:r>
          </w:hyperlink>
        </w:p>
        <w:p>
          <w:pPr>
            <w:pStyle w:val="Contents4"/>
            <w:tabs>
              <w:tab w:val="clear" w:pos="8176"/>
              <w:tab w:val="right" w:pos="9026" w:leader="dot"/>
            </w:tabs>
            <w:rPr/>
          </w:pPr>
          <w:hyperlink w:anchor="__RefHeading___Toc3359287_372815092">
            <w:r>
              <w:rPr>
                <w:webHidden/>
                <w:rStyle w:val="IndexLink"/>
                <w:rtl w:val="true"/>
              </w:rPr>
              <w:t>تكليف به تنفيذ احكام صادره قبلى توسط قاضى جديد</w:t>
            </w:r>
            <w:r>
              <w:rPr>
                <w:rStyle w:val="IndexLink"/>
                <w:rtl w:val="true"/>
              </w:rPr>
              <w:tab/>
            </w:r>
            <w:r>
              <w:rPr>
                <w:rStyle w:val="IndexLink"/>
              </w:rPr>
              <w:t>409</w:t>
            </w:r>
          </w:hyperlink>
        </w:p>
        <w:p>
          <w:pPr>
            <w:pStyle w:val="Contents4"/>
            <w:tabs>
              <w:tab w:val="clear" w:pos="8176"/>
              <w:tab w:val="right" w:pos="9026" w:leader="dot"/>
            </w:tabs>
            <w:rPr/>
          </w:pPr>
          <w:hyperlink w:anchor="__RefHeading___Toc3359289_372815092">
            <w:r>
              <w:rPr>
                <w:webHidden/>
                <w:rStyle w:val="IndexLink"/>
                <w:rtl w:val="true"/>
              </w:rPr>
              <w:t>صدور حكم اشتباه توسط قاضى در فروض مختلف</w:t>
            </w:r>
            <w:r>
              <w:rPr>
                <w:rStyle w:val="IndexLink"/>
                <w:rtl w:val="true"/>
              </w:rPr>
              <w:tab/>
            </w:r>
            <w:r>
              <w:rPr>
                <w:rStyle w:val="IndexLink"/>
              </w:rPr>
              <w:t>409</w:t>
            </w:r>
          </w:hyperlink>
        </w:p>
        <w:p>
          <w:pPr>
            <w:pStyle w:val="Contents4"/>
            <w:tabs>
              <w:tab w:val="clear" w:pos="8176"/>
              <w:tab w:val="right" w:pos="9026" w:leader="dot"/>
            </w:tabs>
            <w:rPr/>
          </w:pPr>
          <w:hyperlink w:anchor="__RefHeading___Toc3359291_372815092">
            <w:r>
              <w:rPr>
                <w:webHidden/>
                <w:rStyle w:val="IndexLink"/>
                <w:rtl w:val="true"/>
              </w:rPr>
              <w:t>اظهار علم قاضى به وقوع زنا قبل از اثبات زنا توسط ادله شرعيه</w:t>
            </w:r>
            <w:r>
              <w:rPr>
                <w:rStyle w:val="IndexLink"/>
                <w:rtl w:val="true"/>
              </w:rPr>
              <w:tab/>
            </w:r>
            <w:r>
              <w:rPr>
                <w:rStyle w:val="IndexLink"/>
              </w:rPr>
              <w:t>410</w:t>
            </w:r>
          </w:hyperlink>
        </w:p>
        <w:p>
          <w:pPr>
            <w:pStyle w:val="Contents4"/>
            <w:tabs>
              <w:tab w:val="clear" w:pos="8176"/>
              <w:tab w:val="right" w:pos="9026" w:leader="dot"/>
            </w:tabs>
            <w:rPr/>
          </w:pPr>
          <w:hyperlink w:anchor="__RefHeading___Toc3359293_372815092">
            <w:r>
              <w:rPr>
                <w:webHidden/>
                <w:rStyle w:val="IndexLink"/>
                <w:rtl w:val="true"/>
              </w:rPr>
              <w:t>اختلاف در احوال شخصيه متداعيين غير شيعه</w:t>
            </w:r>
            <w:r>
              <w:rPr>
                <w:rStyle w:val="IndexLink"/>
                <w:rtl w:val="true"/>
              </w:rPr>
              <w:tab/>
            </w:r>
            <w:r>
              <w:rPr>
                <w:rStyle w:val="IndexLink"/>
              </w:rPr>
              <w:t>411</w:t>
            </w:r>
          </w:hyperlink>
        </w:p>
        <w:p>
          <w:pPr>
            <w:pStyle w:val="Contents4"/>
            <w:tabs>
              <w:tab w:val="clear" w:pos="8176"/>
              <w:tab w:val="right" w:pos="9026" w:leader="dot"/>
            </w:tabs>
            <w:rPr/>
          </w:pPr>
          <w:hyperlink w:anchor="__RefHeading___Toc3359295_372815092">
            <w:r>
              <w:rPr>
                <w:webHidden/>
                <w:rStyle w:val="IndexLink"/>
                <w:rtl w:val="true"/>
              </w:rPr>
              <w:t>احكام قضاوت در فروع مختلف</w:t>
            </w:r>
            <w:r>
              <w:rPr>
                <w:rStyle w:val="IndexLink"/>
                <w:rtl w:val="true"/>
              </w:rPr>
              <w:tab/>
            </w:r>
            <w:r>
              <w:rPr>
                <w:rStyle w:val="IndexLink"/>
              </w:rPr>
              <w:t>411</w:t>
            </w:r>
          </w:hyperlink>
        </w:p>
        <w:p>
          <w:pPr>
            <w:pStyle w:val="Contents3"/>
            <w:tabs>
              <w:tab w:val="clear" w:pos="8459"/>
              <w:tab w:val="right" w:pos="9026" w:leader="dot"/>
            </w:tabs>
            <w:rPr/>
          </w:pPr>
          <w:hyperlink w:anchor="__RefHeading___Toc3359297_372815092">
            <w:r>
              <w:rPr>
                <w:webHidden/>
                <w:rStyle w:val="IndexLink"/>
              </w:rPr>
              <w:t>14</w:t>
            </w:r>
            <w:r>
              <w:rPr>
                <w:rStyle w:val="IndexLink"/>
                <w:rtl w:val="true"/>
              </w:rPr>
              <w:t xml:space="preserve"> - </w:t>
            </w:r>
            <w:r>
              <w:rPr>
                <w:rStyle w:val="IndexLink"/>
                <w:rtl w:val="true"/>
              </w:rPr>
              <w:t>احكام حقوقى و جزايى فرد خنثى</w:t>
            </w:r>
            <w:r>
              <w:rPr>
                <w:rStyle w:val="IndexLink"/>
                <w:rtl w:val="true"/>
              </w:rPr>
              <w:tab/>
            </w:r>
            <w:r>
              <w:rPr>
                <w:rStyle w:val="IndexLink"/>
              </w:rPr>
              <w:t>412</w:t>
            </w:r>
          </w:hyperlink>
        </w:p>
        <w:p>
          <w:pPr>
            <w:pStyle w:val="Contents4"/>
            <w:tabs>
              <w:tab w:val="clear" w:pos="8176"/>
              <w:tab w:val="right" w:pos="9026" w:leader="dot"/>
            </w:tabs>
            <w:rPr/>
          </w:pPr>
          <w:hyperlink w:anchor="__RefHeading___Toc3359299_372815092">
            <w:r>
              <w:rPr>
                <w:webHidden/>
                <w:rStyle w:val="IndexLink"/>
                <w:rtl w:val="true"/>
              </w:rPr>
              <w:t>احكام فرد خنثى</w:t>
            </w:r>
            <w:r>
              <w:rPr>
                <w:rStyle w:val="IndexLink"/>
                <w:rtl w:val="true"/>
              </w:rPr>
              <w:tab/>
            </w:r>
            <w:r>
              <w:rPr>
                <w:rStyle w:val="IndexLink"/>
              </w:rPr>
              <w:t>412</w:t>
            </w:r>
          </w:hyperlink>
        </w:p>
        <w:p>
          <w:pPr>
            <w:pStyle w:val="Contents4"/>
            <w:tabs>
              <w:tab w:val="clear" w:pos="8176"/>
              <w:tab w:val="right" w:pos="9026" w:leader="dot"/>
            </w:tabs>
            <w:rPr/>
          </w:pPr>
          <w:hyperlink w:anchor="__RefHeading___Toc3359301_372815092">
            <w:r>
              <w:rPr>
                <w:webHidden/>
                <w:rStyle w:val="IndexLink"/>
                <w:rtl w:val="true"/>
              </w:rPr>
              <w:t>ارتباط جنسى با خنثاى مشكل</w:t>
            </w:r>
            <w:r>
              <w:rPr>
                <w:rStyle w:val="IndexLink"/>
                <w:rtl w:val="true"/>
              </w:rPr>
              <w:tab/>
            </w:r>
            <w:r>
              <w:rPr>
                <w:rStyle w:val="IndexLink"/>
              </w:rPr>
              <w:t>413</w:t>
            </w:r>
          </w:hyperlink>
        </w:p>
        <w:p>
          <w:pPr>
            <w:pStyle w:val="Contents2"/>
            <w:tabs>
              <w:tab w:val="clear" w:pos="8743"/>
              <w:tab w:val="right" w:pos="9026" w:leader="dot"/>
            </w:tabs>
            <w:rPr/>
          </w:pPr>
          <w:hyperlink w:anchor="__RefHeading___Toc3359303_372815092">
            <w:r>
              <w:rPr>
                <w:webHidden/>
                <w:rStyle w:val="IndexLink"/>
                <w:rtl w:val="true"/>
              </w:rPr>
              <w:t>فصل چهارم</w:t>
            </w:r>
            <w:r>
              <w:rPr>
                <w:rStyle w:val="IndexLink"/>
                <w:rtl w:val="true"/>
              </w:rPr>
              <w:t xml:space="preserve">: </w:t>
            </w:r>
            <w:r>
              <w:rPr>
                <w:rStyle w:val="IndexLink"/>
                <w:rtl w:val="true"/>
              </w:rPr>
              <w:t>مسائل متفرقه</w:t>
            </w:r>
            <w:r>
              <w:rPr>
                <w:rStyle w:val="IndexLink"/>
                <w:rtl w:val="true"/>
              </w:rPr>
              <w:tab/>
            </w:r>
            <w:r>
              <w:rPr>
                <w:rStyle w:val="IndexLink"/>
              </w:rPr>
              <w:t>414</w:t>
            </w:r>
          </w:hyperlink>
        </w:p>
        <w:p>
          <w:pPr>
            <w:pStyle w:val="Contents3"/>
            <w:tabs>
              <w:tab w:val="clear" w:pos="8459"/>
              <w:tab w:val="right" w:pos="9026" w:leader="dot"/>
            </w:tabs>
            <w:rPr/>
          </w:pPr>
          <w:hyperlink w:anchor="__RefHeading___Toc3359305_372815092">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3359307_372815092">
            <w:r>
              <w:rPr>
                <w:webHidden/>
                <w:rStyle w:val="IndexLink"/>
                <w:rtl w:val="true"/>
              </w:rPr>
              <w:t>مسائل متفرقه</w:t>
            </w:r>
            <w:r>
              <w:rPr>
                <w:rStyle w:val="IndexLink"/>
                <w:rtl w:val="true"/>
              </w:rPr>
              <w:tab/>
            </w:r>
            <w:r>
              <w:rPr>
                <w:rStyle w:val="IndexLink"/>
              </w:rPr>
              <w:t>415</w:t>
            </w:r>
          </w:hyperlink>
        </w:p>
        <w:p>
          <w:pPr>
            <w:pStyle w:val="Contents4"/>
            <w:tabs>
              <w:tab w:val="clear" w:pos="8176"/>
              <w:tab w:val="right" w:pos="9026" w:leader="dot"/>
            </w:tabs>
            <w:rPr/>
          </w:pPr>
          <w:hyperlink w:anchor="__RefHeading___Toc3359309_372815092">
            <w:r>
              <w:rPr>
                <w:webHidden/>
                <w:rStyle w:val="IndexLink"/>
                <w:rtl w:val="true"/>
              </w:rPr>
              <w:t>توجيه حضور هيأت منصفه در دادگاه بر پايه آموزه‌هاى فقهى</w:t>
            </w:r>
            <w:r>
              <w:rPr>
                <w:rStyle w:val="IndexLink"/>
                <w:rtl w:val="true"/>
              </w:rPr>
              <w:tab/>
            </w:r>
            <w:r>
              <w:rPr>
                <w:rStyle w:val="IndexLink"/>
              </w:rPr>
              <w:t>415</w:t>
            </w:r>
          </w:hyperlink>
        </w:p>
        <w:p>
          <w:pPr>
            <w:pStyle w:val="Contents4"/>
            <w:tabs>
              <w:tab w:val="clear" w:pos="8176"/>
              <w:tab w:val="right" w:pos="9026" w:leader="dot"/>
            </w:tabs>
            <w:rPr/>
          </w:pPr>
          <w:hyperlink w:anchor="__RefHeading___Toc3359311_372815092">
            <w:r>
              <w:rPr>
                <w:webHidden/>
                <w:rStyle w:val="IndexLink"/>
                <w:rtl w:val="true"/>
              </w:rPr>
              <w:t>خريد با مبلغ كلاهبردارى شده</w:t>
            </w:r>
            <w:r>
              <w:rPr>
                <w:rStyle w:val="IndexLink"/>
                <w:rtl w:val="true"/>
              </w:rPr>
              <w:tab/>
            </w:r>
            <w:r>
              <w:rPr>
                <w:rStyle w:val="IndexLink"/>
              </w:rPr>
              <w:t>416</w:t>
            </w:r>
          </w:hyperlink>
        </w:p>
        <w:p>
          <w:pPr>
            <w:pStyle w:val="Contents4"/>
            <w:tabs>
              <w:tab w:val="clear" w:pos="8176"/>
              <w:tab w:val="right" w:pos="9026" w:leader="dot"/>
            </w:tabs>
            <w:rPr/>
          </w:pPr>
          <w:hyperlink w:anchor="__RefHeading___Toc3359313_372815092">
            <w:r>
              <w:rPr>
                <w:webHidden/>
                <w:rStyle w:val="IndexLink"/>
                <w:rtl w:val="true"/>
              </w:rPr>
              <w:t>تراضى بر تقسيم بدون تعديل سهام</w:t>
            </w:r>
            <w:r>
              <w:rPr>
                <w:rStyle w:val="IndexLink"/>
                <w:rtl w:val="true"/>
              </w:rPr>
              <w:tab/>
            </w:r>
            <w:r>
              <w:rPr>
                <w:rStyle w:val="IndexLink"/>
              </w:rPr>
              <w:t>417</w:t>
            </w:r>
          </w:hyperlink>
        </w:p>
        <w:p>
          <w:pPr>
            <w:pStyle w:val="Contents4"/>
            <w:tabs>
              <w:tab w:val="clear" w:pos="8176"/>
              <w:tab w:val="right" w:pos="9026" w:leader="dot"/>
            </w:tabs>
            <w:rPr/>
          </w:pPr>
          <w:hyperlink w:anchor="__RefHeading___Toc3359315_372815092">
            <w:r>
              <w:rPr>
                <w:webHidden/>
                <w:rStyle w:val="IndexLink"/>
                <w:rtl w:val="true"/>
              </w:rPr>
              <w:t>دفاع در مقابل متجاوز براى دفع تجاوز</w:t>
            </w:r>
            <w:r>
              <w:rPr>
                <w:rStyle w:val="IndexLink"/>
                <w:rtl w:val="true"/>
              </w:rPr>
              <w:tab/>
            </w:r>
            <w:r>
              <w:rPr>
                <w:rStyle w:val="IndexLink"/>
              </w:rPr>
              <w:t>417</w:t>
            </w:r>
          </w:hyperlink>
        </w:p>
        <w:p>
          <w:pPr>
            <w:pStyle w:val="Contents4"/>
            <w:tabs>
              <w:tab w:val="clear" w:pos="8176"/>
              <w:tab w:val="right" w:pos="9026" w:leader="dot"/>
            </w:tabs>
            <w:rPr/>
          </w:pPr>
          <w:hyperlink w:anchor="__RefHeading___Toc3359317_372815092">
            <w:r>
              <w:rPr>
                <w:webHidden/>
                <w:rStyle w:val="IndexLink"/>
                <w:rtl w:val="true"/>
              </w:rPr>
              <w:t>فروش يا اهداى اعضاى بدن براى جراحى و پيوند به ديگران</w:t>
            </w:r>
            <w:r>
              <w:rPr>
                <w:rStyle w:val="IndexLink"/>
                <w:rtl w:val="true"/>
              </w:rPr>
              <w:tab/>
            </w:r>
            <w:r>
              <w:rPr>
                <w:rStyle w:val="IndexLink"/>
              </w:rPr>
              <w:t>418</w:t>
            </w:r>
          </w:hyperlink>
        </w:p>
        <w:p>
          <w:pPr>
            <w:pStyle w:val="Contents4"/>
            <w:tabs>
              <w:tab w:val="clear" w:pos="8176"/>
              <w:tab w:val="right" w:pos="9026" w:leader="dot"/>
            </w:tabs>
            <w:rPr/>
          </w:pPr>
          <w:hyperlink w:anchor="__RefHeading___Toc3359319_372815092">
            <w:r>
              <w:rPr>
                <w:webHidden/>
                <w:rStyle w:val="IndexLink"/>
                <w:rtl w:val="true"/>
              </w:rPr>
              <w:t>تبادل زندانيان دو كشور با هم</w:t>
            </w:r>
            <w:r>
              <w:rPr>
                <w:rStyle w:val="IndexLink"/>
                <w:rtl w:val="true"/>
              </w:rPr>
              <w:tab/>
            </w:r>
            <w:r>
              <w:rPr>
                <w:rStyle w:val="IndexLink"/>
              </w:rPr>
              <w:t>419</w:t>
            </w:r>
          </w:hyperlink>
        </w:p>
        <w:p>
          <w:pPr>
            <w:pStyle w:val="Contents4"/>
            <w:tabs>
              <w:tab w:val="clear" w:pos="8176"/>
              <w:tab w:val="right" w:pos="9026" w:leader="dot"/>
            </w:tabs>
            <w:rPr/>
          </w:pPr>
          <w:hyperlink w:anchor="__RefHeading___Toc3359321_372815092">
            <w:r>
              <w:rPr>
                <w:webHidden/>
                <w:rStyle w:val="IndexLink"/>
                <w:rtl w:val="true"/>
              </w:rPr>
              <w:t>موارد اجراى قاعده قرعه</w:t>
            </w:r>
            <w:r>
              <w:rPr>
                <w:rStyle w:val="IndexLink"/>
                <w:rtl w:val="true"/>
              </w:rPr>
              <w:tab/>
            </w:r>
            <w:r>
              <w:rPr>
                <w:rStyle w:val="IndexLink"/>
              </w:rPr>
              <w:t>420</w:t>
            </w:r>
          </w:hyperlink>
        </w:p>
        <w:p>
          <w:pPr>
            <w:pStyle w:val="Contents4"/>
            <w:tabs>
              <w:tab w:val="clear" w:pos="8176"/>
              <w:tab w:val="right" w:pos="9026" w:leader="dot"/>
            </w:tabs>
            <w:rPr/>
          </w:pPr>
          <w:hyperlink w:anchor="__RefHeading___Toc3359323_372815092">
            <w:r>
              <w:rPr>
                <w:webHidden/>
                <w:rStyle w:val="IndexLink"/>
                <w:rtl w:val="true"/>
              </w:rPr>
              <w:t>استفاده از سكه و كارت‌هاى بهادار تقلبى</w:t>
            </w:r>
            <w:r>
              <w:rPr>
                <w:rStyle w:val="IndexLink"/>
                <w:rtl w:val="true"/>
              </w:rPr>
              <w:tab/>
            </w:r>
            <w:r>
              <w:rPr>
                <w:rStyle w:val="IndexLink"/>
              </w:rPr>
              <w:t>421</w:t>
            </w:r>
          </w:hyperlink>
        </w:p>
        <w:p>
          <w:pPr>
            <w:pStyle w:val="Contents4"/>
            <w:tabs>
              <w:tab w:val="clear" w:pos="8176"/>
              <w:tab w:val="right" w:pos="9026" w:leader="dot"/>
            </w:tabs>
            <w:rPr/>
          </w:pPr>
          <w:hyperlink w:anchor="__RefHeading___Toc3359325_372815092">
            <w:r>
              <w:rPr>
                <w:webHidden/>
                <w:rStyle w:val="IndexLink"/>
                <w:rtl w:val="true"/>
              </w:rPr>
              <w:t>استفاده از چك مخدوش</w:t>
            </w:r>
            <w:r>
              <w:rPr>
                <w:rStyle w:val="IndexLink"/>
                <w:rtl w:val="true"/>
              </w:rPr>
              <w:tab/>
            </w:r>
            <w:r>
              <w:rPr>
                <w:rStyle w:val="IndexLink"/>
              </w:rPr>
              <w:t>421</w:t>
            </w:r>
          </w:hyperlink>
        </w:p>
        <w:p>
          <w:pPr>
            <w:pStyle w:val="Contents4"/>
            <w:tabs>
              <w:tab w:val="clear" w:pos="8176"/>
              <w:tab w:val="right" w:pos="9026" w:leader="dot"/>
            </w:tabs>
            <w:rPr/>
          </w:pPr>
          <w:hyperlink w:anchor="__RefHeading___Toc3359327_372815092">
            <w:r>
              <w:rPr>
                <w:webHidden/>
                <w:rStyle w:val="IndexLink"/>
                <w:rtl w:val="true"/>
              </w:rPr>
              <w:t>كسب درآمد از راه تكدّى گرى سالمندان</w:t>
            </w:r>
            <w:r>
              <w:rPr>
                <w:rStyle w:val="IndexLink"/>
                <w:rtl w:val="true"/>
              </w:rPr>
              <w:tab/>
            </w:r>
            <w:r>
              <w:rPr>
                <w:rStyle w:val="IndexLink"/>
              </w:rPr>
              <w:t>422</w:t>
            </w:r>
          </w:hyperlink>
        </w:p>
        <w:p>
          <w:pPr>
            <w:pStyle w:val="Contents4"/>
            <w:tabs>
              <w:tab w:val="clear" w:pos="8176"/>
              <w:tab w:val="right" w:pos="9026" w:leader="dot"/>
            </w:tabs>
            <w:rPr/>
          </w:pPr>
          <w:hyperlink w:anchor="__RefHeading___Toc3359329_372815092">
            <w:r>
              <w:rPr>
                <w:webHidden/>
                <w:rStyle w:val="IndexLink"/>
                <w:rtl w:val="true"/>
              </w:rPr>
              <w:t>فروش پروانه به صورت غيرقانونى توسط دارندگان پروانه</w:t>
            </w:r>
            <w:r>
              <w:rPr>
                <w:rStyle w:val="IndexLink"/>
                <w:rtl w:val="true"/>
              </w:rPr>
              <w:tab/>
            </w:r>
            <w:r>
              <w:rPr>
                <w:rStyle w:val="IndexLink"/>
              </w:rPr>
              <w:t>422</w:t>
            </w:r>
          </w:hyperlink>
        </w:p>
        <w:p>
          <w:pPr>
            <w:pStyle w:val="Contents4"/>
            <w:tabs>
              <w:tab w:val="clear" w:pos="8176"/>
              <w:tab w:val="right" w:pos="9026" w:leader="dot"/>
            </w:tabs>
            <w:rPr/>
          </w:pPr>
          <w:hyperlink w:anchor="__RefHeading___Toc3359331_372815092">
            <w:r>
              <w:rPr>
                <w:webHidden/>
                <w:rStyle w:val="IndexLink"/>
                <w:rtl w:val="true"/>
              </w:rPr>
              <w:t>حكم مالكيت، اجاره و وقف مدارهاى ماهواره‌اى</w:t>
            </w:r>
            <w:r>
              <w:rPr>
                <w:rStyle w:val="IndexLink"/>
                <w:rtl w:val="true"/>
              </w:rPr>
              <w:tab/>
            </w:r>
            <w:r>
              <w:rPr>
                <w:rStyle w:val="IndexLink"/>
              </w:rPr>
              <w:t>422</w:t>
            </w:r>
          </w:hyperlink>
        </w:p>
        <w:p>
          <w:pPr>
            <w:pStyle w:val="Contents2"/>
            <w:tabs>
              <w:tab w:val="clear" w:pos="8743"/>
              <w:tab w:val="right" w:pos="9026" w:leader="dot"/>
            </w:tabs>
            <w:rPr/>
          </w:pPr>
          <w:hyperlink w:anchor="__RefHeading___Toc3359333_372815092">
            <w:r>
              <w:rPr>
                <w:webHidden/>
                <w:rStyle w:val="IndexLink"/>
                <w:rtl w:val="true"/>
              </w:rPr>
              <w:t xml:space="preserve">مختصرى از زندگينامه حضرت آيت الله العظمى روحانى </w:t>
            </w:r>
            <w:r>
              <w:rPr>
                <w:rStyle w:val="IndexLink"/>
                <w:rtl w:val="true"/>
              </w:rPr>
              <w:t>(</w:t>
            </w:r>
            <w:r>
              <w:rPr>
                <w:rStyle w:val="IndexLink"/>
                <w:rtl w:val="true"/>
              </w:rPr>
              <w:t>مد ظله العالى</w:t>
            </w:r>
            <w:r>
              <w:rPr>
                <w:rStyle w:val="IndexLink"/>
                <w:rtl w:val="true"/>
              </w:rPr>
              <w:t>)</w:t>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0_73150"/>
      <w:bookmarkStart w:id="1" w:name="pg7070_73150"/>
      <w:bookmarkEnd w:id="1"/>
    </w:p>
    <w:p>
      <w:pPr>
        <w:pStyle w:val="Heading2"/>
        <w:numPr>
          <w:ilvl w:val="1"/>
          <w:numId w:val="1"/>
        </w:numPr>
        <w:rPr/>
      </w:pPr>
      <w:bookmarkStart w:id="2" w:name="pg7070_73150"/>
      <w:bookmarkStart w:id="3" w:name="__RefHeading___Toc3357933_37281509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استفتائات قضايى</w:t>
      </w:r>
    </w:p>
    <w:p>
      <w:pPr>
        <w:pStyle w:val="BookText"/>
        <w:rPr/>
      </w:pPr>
      <w:r>
        <w:rPr>
          <w:rFonts w:ascii="IRNazanin" w:hAnsi="IRNazanin" w:eastAsia="IRNazanin"/>
          <w:color w:val="111111"/>
          <w:sz w:val="28"/>
          <w:sz w:val="28"/>
          <w:szCs w:val="28"/>
          <w:rtl w:val="true"/>
          <w:lang w:bidi="fa-IR"/>
        </w:rPr>
        <w:t>مجموعه پرسش و پاسخ هاى حقوقى و جزايى</w:t>
      </w:r>
    </w:p>
    <w:p>
      <w:pPr>
        <w:pStyle w:val="BookText"/>
        <w:rPr/>
      </w:pPr>
      <w:r>
        <w:rPr>
          <w:rFonts w:ascii="Amiri" w:hAnsi="Amiri" w:eastAsia="Amiri" w:cs="Amiri"/>
          <w:color w:val="111111"/>
          <w:sz w:val="28"/>
          <w:sz w:val="28"/>
          <w:szCs w:val="28"/>
          <w:rtl w:val="true"/>
          <w:lang w:bidi="ar-SA"/>
        </w:rPr>
        <w:t xml:space="preserve">از حضرت آيت الله العظمى سيد محمّد صادق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خسروشاهى</w:t>
      </w:r>
    </w:p>
    <w:p>
      <w:pPr>
        <w:pStyle w:val="BookText"/>
        <w:rPr/>
      </w:pPr>
      <w:r>
        <w:rPr>
          <w:rFonts w:ascii="Amiri" w:hAnsi="Amiri" w:eastAsia="Amiri" w:cs="Amiri"/>
          <w:color w:val="111111"/>
          <w:sz w:val="28"/>
          <w:sz w:val="28"/>
          <w:szCs w:val="28"/>
          <w:rtl w:val="true"/>
          <w:lang w:bidi="ar-SA"/>
        </w:rPr>
        <w:t>و با همكارى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حسينى‌خواه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كلبه شروق </w:t>
      </w:r>
      <w:r>
        <w:rPr>
          <w:rFonts w:eastAsia="Amiri" w:cs="Amiri" w:ascii="Amiri" w:hAnsi="Amiri"/>
          <w:color w:val="111111"/>
          <w:sz w:val="28"/>
          <w:szCs w:val="28"/>
          <w:lang w:bidi="ar-SA"/>
        </w:rPr>
        <w:t>1392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7935_37281509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استفتائات قضايى</w:t>
      </w:r>
    </w:p>
    <w:p>
      <w:pPr>
        <w:pStyle w:val="BookText"/>
        <w:rPr/>
      </w:pPr>
      <w:r>
        <w:rPr>
          <w:rFonts w:ascii="IRNazanin" w:hAnsi="IRNazanin" w:eastAsia="IRNazanin"/>
          <w:color w:val="111111"/>
          <w:sz w:val="28"/>
          <w:sz w:val="28"/>
          <w:szCs w:val="28"/>
          <w:rtl w:val="true"/>
          <w:lang w:bidi="fa-IR"/>
        </w:rPr>
        <w:t>مجموعه پرسش و پاسخ هاى حقوقى و جزايى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آيت الله العظمى سيد محمّد صادق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استفتائات قضايى</w:t>
      </w:r>
    </w:p>
    <w:p>
      <w:pPr>
        <w:pStyle w:val="BookText"/>
        <w:rPr/>
      </w:pPr>
      <w:r>
        <w:rPr>
          <w:rFonts w:ascii="IRNazanin" w:hAnsi="IRNazanin" w:eastAsia="IRNazanin"/>
          <w:color w:val="111111"/>
          <w:sz w:val="28"/>
          <w:sz w:val="28"/>
          <w:szCs w:val="28"/>
          <w:rtl w:val="true"/>
          <w:lang w:bidi="fa-IR"/>
        </w:rPr>
        <w:t>مجموعه پرسش و پاسخ هاى حقوقى و جزايى</w:t>
      </w:r>
    </w:p>
    <w:p>
      <w:pPr>
        <w:pStyle w:val="BookText"/>
        <w:rPr/>
      </w:pPr>
      <w:r>
        <w:rPr>
          <w:rFonts w:ascii="Amiri" w:hAnsi="Amiri" w:eastAsia="Amiri" w:cs="Amiri"/>
          <w:color w:val="111111"/>
          <w:sz w:val="28"/>
          <w:sz w:val="28"/>
          <w:szCs w:val="28"/>
          <w:rtl w:val="true"/>
          <w:lang w:bidi="ar-SA"/>
        </w:rPr>
        <w:t xml:space="preserve">از حضرت آيت الله العظمى سيد محمّد صادق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خسروشاهى</w:t>
      </w:r>
    </w:p>
    <w:p>
      <w:pPr>
        <w:pStyle w:val="BookText"/>
        <w:rPr/>
      </w:pPr>
      <w:r>
        <w:rPr>
          <w:rFonts w:ascii="Amiri" w:hAnsi="Amiri" w:eastAsia="Amiri" w:cs="Amiri"/>
          <w:color w:val="111111"/>
          <w:sz w:val="28"/>
          <w:sz w:val="28"/>
          <w:szCs w:val="28"/>
          <w:rtl w:val="true"/>
          <w:lang w:bidi="ar-SA"/>
        </w:rPr>
        <w:t>و با همكارى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حسينى‌خواه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كلبه شروق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مركزپخش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ابتداى خيابان صفائيه، پلاك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كلبه شروق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37741423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37736424</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7070_73161"/>
    </w:p>
    <w:p>
      <w:pPr>
        <w:pStyle w:val="Heading2"/>
        <w:numPr>
          <w:ilvl w:val="1"/>
          <w:numId w:val="1"/>
        </w:numPr>
        <w:rPr/>
      </w:pPr>
      <w:bookmarkStart w:id="8" w:name="__RefHeading___Toc3357937_37281509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حقوقى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و توليت در وقف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وصف خاص در متولى وقف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امين در صورت خيانت متولى وقف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سهم متولى وقف در صورت تعيين به وسيله حاكم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كِبَر سنّ متولى موقوفه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تكليف فرد فريب خورده به ثبت سند شخصى براى ملك موقوفه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بيع زمين وقفى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بطلان وقف در فرض مانع شدن از عمل به وقف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وقف نامه متعارض با وقف نامه اول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قرار دادن توليت براى فرزندان به صورت متوالى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توليت پس از ردّ ابتدايى آن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توليت به نحو اجتماع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دادن توليت براى چند نسل متوالى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توليت به صورت مشروط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واحكام معاملات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 كالى به كالى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مبيع قرار گرفتن حقوق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كفايت علم به متعارف بودن در بلد براى صحت معامله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مزايده معاملات عمده دولتى و عدم شرط صحت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ايجاب نبودن اعلان مزايده در عقد بيع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ذكر هزينه‌هاى اضافى در بيع مرابحه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امكان اضافه نمودن اجرت كار به رأس المال در بيع مرابحه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بيع فضولى توسط بعضى از وراث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يك ملك به صورت زمانى به چند نفر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قيمت حين المعامله در ردّ معامله فضولى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ربوى بودن معامله درصورت خريد نقد به مبلغ كمتر ازفروش نسيه‌اى و قبل از تحويل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معاملات در شركت‌هاى هرمى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عدول بايع در صورت عدم اطلاع از قبول ايجاب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امضا بر همان معامله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اجحاف در معاملات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در تحقق شرايط متعاقدين يا عوضين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امتزاج اموال با يكديگر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اضرار به مالك با پرداخت مؤجل ثمن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منوط كردن صحت بعض عقود به گذراندن مراحل خاص توسط دولت اسلامى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شهردارى از تصرف خريدار در زمين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اشتراط ضمان در مال معين به نحو تقييد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 قرض و هبۀ مال كلّى فى الذمه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ادعاى عدم تبرّع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معامله با عدم صدق عقود معيّن بر آن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لزوم موجود بودن مبيع در حين عقد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انشاء به نحو تعليق در منشأ به نحو شرط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فروش مكان‌هاى تجارى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مالكيت بيع و ثمن در بيع معلّق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در مكان تسليم مبيع و ثمن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دارا بودن صفات خاص نمونه در بيع از روى نمونه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 به شرط آزمايش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تأخير در انتقال مالكيت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بطلان معامله در صورت عدم وجود خارجى ثمن المعامله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مطالبه باقى مانده ثمن المعامله به قيمت عادلانه در بيع منجّز و بلاقيد و شرط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تصرف در مبيع از سوى مشترى جاهل به بيع فضولى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صحت شرط فروش دوباره به بايع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صحت فروش چك نقدى به چك مدت دار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فروش مجدد بدون تقسيم مبيع براى مشترى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مطالبۀ مازاد از اجرت‌المثل در صورت عدم تعيين اجرت در فروش سرقفلى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اجرت المثل در صورت تصرف غيرقانونى متصرف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شدن اضافه مساحت ملك پس از بيع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باقى ثمن معامله به ديگرى و خريد مجدد آن به مبلغ قسطى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فروش يك قطعه زمين از مجموعه زمين به صورت مشاع با حدود معين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خريد و فروش پول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ديركرد در معامله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خسارت در صورت فسخ معامله بدون تعيين مدت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ابتدايى خارج از عقد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معامله اشياء با منع قانونى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 شدن عقود و ايقاعات به وسيله تلفن و اينترنت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و پرداخت بدهى طلا در برابر طلا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فروش مبيعى كه هنوز خريدارى نشده است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معامله صورى در مورد ملكى كه بابت تضمين گرفته شده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غرامت در صورت مستحق للغير درآمدن مبيع يا ثمن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فروش مبيع با ثمن نقد به مبلغ زيادتر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و فروش چك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معامله به صورت حق بازاريابى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افزايش قيمت مال مستحق للغير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بطلان معامله به سبب اضطرار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احتساب خسارت تأخير تأديه در ايادى متعاقب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در معاملات مغشوش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 اموال از افراد ناشناس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خيارات و حق فسخ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فسخ بايع در صورت تخلف از شرط مشترى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شدن پيدايش عيب جديد در مبيع معيوب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مالكيت نمائات حاصله پس از فسخ معامله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بطلان تصرفات منافى با خيار در بيع شرط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فسخ معامله معيوب توسط وراث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قابليت نقل اختيارى خيارات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قابل تجزيه بودن خيارات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قابل اسقاط بودن خيارات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غرامت از بايع در صورت رجوع مالك اصلى به مشترى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عذر محسوب شدن جهل و نسيان در خيارات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فوريت خيار فسخ در عقود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اسقاط خيار عيب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فسخ در صورت تعارض فسخ و امضاء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اسقاط بخشى از خيارات قابل انتقال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 مال در زمان خيار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خيار در معاملات معوض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 مبيع در زمان خيار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نظر مشتريان متعدد در مورد مبيع معيوب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حادث شدن عيب جديد در نتيجۀ عيب قديم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فسخ در معيوب درآمدن يكى از كالاها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عيوب حادث در مبيع يا ثمن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تدليس در مبيع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تخلف شرط در بيع مشروط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در تخلف از شرط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محاسبۀ فوريت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استرداد و حبس مبيع توسط بايع در صورت عدم پرداخت ثمن يا تأخير پرداخت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مطلق با توجه به مادۀ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شرط مادام العمر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در فوريت خيار غبن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زايل شدن عيب حادث بعد از عقد بيع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اسقاط خيار عيب با هبه مبيع معيوب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خيار رؤيت به تخلف وصف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ومستثنيات دين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مربوط به ضمان مطلق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نبودن منزل جزء مستثنيات دين در صورت خريدارى براى فرار از دين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اجبار بدهكار به فروش مستثنيات دين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مربوط به مستثنيات دين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ديون فاقد ضمانت اجرا در تعهدات طبيعى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تفاوت فوق العاده قيمت‌ها در بدهى‌هاى سابق نقدى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با اخذ مبلغى به عنوان سرقفلى از مستأجر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اجاره ملك براى رهن گذاشتن در فروعات مختلف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ضمن عقد اجاره با عنوان قرض الحسنه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اجاره به شرط تمليك براى تخلص از رباى قرضى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مستأجر در اجاره دادن ملك به ديگرى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دريافت سرقفلى در اجاره دادن ملك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درخواست رفع تصرّف مالك به وسيلۀ غير مالك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مجدد به شخص ديگر پس از بستن قرارداد اجاره اول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اجاره مجدّد در اشخاص با فرض شرط مباشرت اجير اول و عدم آن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تعمير محل اجاره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خسارت توسط مستأجر در مال الاجاره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طلا و دريافت وجه نقد به صورت ماهيانه در برابر هر گرم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در اختيارِ موجر قرار دادن عين مستأجره پس از انقضاى اجاره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استيفاى منفعت پس از انقضاى اجاره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استيفاى منفعت و عدم تحويل عين مستأجره پس از انقضاى اجاره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اجرت المثل در ضمانت بها در صورت بطلان عقد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ضمانت نسبت به بازگرداندن عين مستأجره پس از انقضاى مدت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فوت مستأجر در اثناى اجاره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معيوب بودن عين مستأجره در اجاره به نحو كلى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مطالبه مخارج هزينه شده با وجود ثبوت انفساخ اجاره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اجاره ملك وقفى با فوت موجر و مستأجر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خيار در اجاره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پرداخت رهن و معافيت از اجاره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اسقاط خيار با منقضى شدن مدت اجاره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فسخ قهرى مضاربه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ميزان سود پس از عمل در مضاربه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جايز بودن عقد مضاربه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وديعه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امين هنگام استرداد مال وديعه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امين در صورت افراط يا تفريط يا امتناع از ردّ وديعه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در مال امانى بدون اجازه و قصد تبرّع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عاريه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در عاريه جواهرات غير از طلا و نقره بدون شرط ضمان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عاريه و وديعۀ مال كلّى در معين يا كلّى در ذمه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مستعير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قبض عين در عاريه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عاريۀ ماشين معيوب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 عين معاره بر اثر عيب سابق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در عاريه فاسد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تعمير كالا به وسيله قطعات غيراصلى در عاريه مضمونه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غاصب در عاريه دادن مال غصب شده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قرض و ربا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قرض براى مصرف معين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قيمت روزِ پرداخت در قرض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ربا بين والد و ولد در رباى قرضى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زيادى در قرض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كاهش ارزش پول در قرض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 زياده به ازاء تأجيل دين در قرض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وام از بانك تحت عنوان مضاربه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ربا بين مادر و فرزند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رهن منزل بدون ارتكاب ربا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اجاره كمتر از قيمت حقيقى و شرط مبلغى به عنوان قرض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قراردادن أجل در مقابل زيادى در قرض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حرمت رباى حكمى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وكالت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مربوط به عقد وكالت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فسخ وكالت در اثناء عمل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اطلاع وكيل در مورد عزل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تابع وكالت بودن إذن در تصرف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موقت يا دائم وكيل در عقد وكالت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رعايت غبطه موكل در نتيجۀ بى احتياطى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موكّل در صورت عدم پرداخت حق الوكاله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آموزش مطالب متناقض به متهم توسط وكيل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وكالت يكى از سهام داران شركت در فروع مختلف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كفالت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اهمال كفيل متمكّن از احضار مكفول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ضمان در صورت تعدّى و تفريط و بالعكس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 شدن رهن‌هاى متعدد بر يك عين مرهونه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 شدن عين مرهونه توسط مرتهن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رهن كالاى ممنوع الفروش موقت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رهن دين و منفعت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استقرار دين در ذمّه در مورد رهن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تبديل مال جديد به رهن در صورت تراضى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رهن قرار دادن ملك فروخته شده قبل از ثبت، بدون اذن خريدار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فسخ هبه قبل از به قبض دادن آن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هبه اموال صغير توسط ولى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ضامن در صورت هبه دين توسط طلبكار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تعارض ادّعاى انتقال ملك با هبه و انتقال آن به عنوان مهريه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از هبه در مورد پدر و پسر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مطالبه بدهى بخشيده شده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لازم‌شدن هبه مشروط در صورت موت يكى از طرفين قبل از تحقق شرط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هبه مشروط به عدم فروش آن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رجوع از وصيت حقوق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 دادن موصى به پس از وصيت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 از وصيت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 پس از خودكشى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به محروميت از ارث تك فرزند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 به سهم الارث يكسان فرزندان دختر و پسر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متوفى نسبت به املاك، بعد از وفات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تصرف در ثلث اموال ميت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بخشيدن املاك به وراث پسر در وصيت نامه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خيانت وصى در مال موصى به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ارتقاء قيمت موصى به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قابليت انتقال حقوق به ورثه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سهم الارث اولاد 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أبوينى يا أبى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اداره بيمه در تقسيم نامساوى ارث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ورثۀ پسر در صورت فوت پسر قبل از پدر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ارث نوه با وجود پسر ناتنى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ارث برى برادر و خواهر أبى با وجود برادر و خواهر أبوينى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نبودن دخول، در ارث برى زن از شوهر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مسلمان شدن تنها وارث ميت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سهم الارث هر يك از وراث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هبه اموال به فرزند در زمان حيات و امكان ارث برى وى پس از فوت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 ورثه در زوجه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اموال تحت تصرّف ثالث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بانك و بيمه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سود توسط بانك با اشكال در بازپرداخت اقساط وام‌ها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ماهيت حساب‌هاى بانكى از نظر اسلام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بانك در صورت عدم قدرت پرداخت ضامن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مضاربه بانك‌هاى داخلى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بيمه كردن وام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سپرده گذارى به شرط گرفتن مضاربه از بانك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اطلاع يكى از طرفين از برخى شرايط در بيمه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مضاربه دادن بانك به به افراد با شرط عدم مسؤوليت نسبت به ضررهاى احتمالى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واسطه‌اى بانك در معاملات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و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موانع آن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وكالت در عقد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شروط ضمن عقد ازدواج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عقد با ادعاى زوجه مبنى بر افاقۀ زوج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بكارت درعقد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بيمارى عنن در زوج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عسر و حرج در نزديكى به علّت بيمارى زوجه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نزديكى در زمان عده طلاق يا قبل از آن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پدر در ازدواج دختر بالغ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نكاح مرد سنّى با دختر شيعه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نكاح با خواهرزن پس از ايام عده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نبودن حدّ نكاح موقت در كثرت و قلت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نبودن اجازه زن اول براى ازدواج مجدد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بخشيدن مهريه به شرط عدم ازدواج مجدد شوهر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ازدواج مرد مسيحى با زن مسلمان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انكشاف رابطه محرميت پس از ارتباط زناشويى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نكاح با كفّار غيركتابى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توارث در نكاح موقت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نگه داشتن عده با وجود علم قطعى بر عدم حمل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عدم نفقه در نكاح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نكاح معاطاتى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ايجاد حرمت ابدى در زنا با زن شوهردار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تأثير قصد باطنى در نكاح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نكاح دختر شيعه با پسرى از فرقۀ على اللهى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عدم توالد و تناسل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تنصيف دارايى در نكاح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رياست زن در خانواده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رجوع به مرجع ديگر در احتياط واجب اذن پدر در نكاح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تعيين مهر و مدّت در نكاح موقت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وكالت در بذل مدت در نكاح موقت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مراتب جنون در فسخ نكاح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مدّت مجهول در نكاح موقت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نفقه و حق حبس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تخلف از شرط ضمن عقد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ايجاد حق حبس در صورت تمكين زوجه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نفقه و مهرالمسمى در نكاح فاسد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استحقاق مهرالمثل در زناى به اكراه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كاهش ميزان مهريه بعد از عقد نكاح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مهريه قرار دادن ملك غير معين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افزايش مهر المسمى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بودن بعض مهر المسمى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ابراء مهريه قبل از دخول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صحت توافق بر سلب مطالبه مهريه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تمكين در برابر عدم دريافت مهريه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مهريه و طلاق در فروعات مختلف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مطالبه بودن نفقۀ گذشتۀ زن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صحت شرط نتيجه و شرط فعل در مهريه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پرداخت نفقۀ اولاد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برداشتن نفقه از مال شوهر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الزام والدين به پرداخت هزينه تحصيلى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طبق قانون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اسقاط حق حبس معلق به وطى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مهريه با وجود تمكن مالى زن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درخواست مطالبه وجه نقد به عنوان نفقه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وجود فراهم بودن تمام مصاديق انفاق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نصف مهريه با شك در دخول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تمكين شرط نفقه است يا نشوز مانع نفقه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موكول نمودن تمكين مجدد به دريافت كامل مهريه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وجود تمكين قبلى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حبس در صورت اعسار زوج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مطالبه مهريه در زمان استطاعت نسبت به كل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مهريه عندالاستطاعه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معلّق نمودن پرداخت مهريه معين و مشخص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حبس در صورت رضايت زوج مبنى بر معجل شدن مهر مؤجل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از بذل مهر قبل از طلاق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فسخ نكاح، نشوز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باقى ماندن وكالت در طلاق پس از رجوع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اعتبار وكالت طلاق براى زوجه در صورت نشوز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زن پس از طلاق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فسخ در بيمارى مقاربتى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ايجاد حق فسخ در بيماريهاى مسرى نسبت به فرزند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اطلاق حق فسخ نكاح به واسطه عيوب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خيار فسخ قبل از تحقق بيمارى موجب فسخ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اطلاق افضا و ايجاد حق فسخ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درمان عيوب موجب حق فسخ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حاكم از ناحيه عسر و حرج زن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وكالت طلاق بلاعزل ضمن عقد خارج لازم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رجوع به بذل از ناحيۀ غير مدخول بها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اجبار زوج به طلاق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وكالت مطلق زوجه در طلاق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مفارقت جسمانى زوجه به دليل عدم تمكين وى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استرداد درخواست طلاق از ناحيه زوج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تقاضاى فسخ متعه از دادگاه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نشوز زن در ايام عقد بستگى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كفايت سماع صيغه طلاق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تلازم ادّعاى رجوع زن و عدم رجوع مرد در عده رجعيه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صدور حكم نشوز مرد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صحّت طلاق در فرض عدم تمايل قلبى زوج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زن با وجود عقد در زمان عده نكاح اول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رجوع زن به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اثر رجوع شوهر بدون رجوع زوجه به بذل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وطى دختر قبل از بلوغ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قبل از دخول يا پس از آن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فضولى و اكراهى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نرسيدن نامه مبنى بر رجوع از طلاق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ادعاى زوجه مبنى بر اكراهى بودن طلاق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اهداى نطفه و حضانت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نطفه زوج به رحم زن پس از مرگ زوج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اهداى جنين به طريق شرعى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مصالح نابالغ در حضانت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رسيدن حضانت به مادر با وجود حيات پدربزرگ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حضانت پس از مرگ پدر و مادر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نفوذ معاملات در زوال عقل منجر به حدّ جنون يا سفه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معامله قيم قبل از اخذ سمت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بقاء ولايت ولى قهرى تا اثبات رشد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حدوث حجر در عقود لازم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گذشت اولياء صغار و مجانين در ضرب و جرح و توهين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جنون در امور كيفرى و مدنى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قابل عزل بودن ولى قهرى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محدوديت حجر معسر به امور مالى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ادعاى اعسار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مفلس به دين در ذمه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نشدن ديون مؤجل مفلس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اثبات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اقرار و انكار، شهادت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اسناد ايجاد شده توسط دستگاه‌هاى مدرن در حكم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حجيّت ادلّه اثبات جرم منحصر به نظر كارشناس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به سند رسمى در دعواى بر ميت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ارتكاب خلاف شرع در طريق تحصيل ادله اثبات دعوى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حاضر نشدن مدعى عليه مدعوّ در محكمه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سوگند از ناحيۀ شخصيت حقوقى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بودن سوگند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درخواست قسم در دعاوى كيفرى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قسم منكر به مدعى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و 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حدود و امور 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 پذيرش شهادت صغير مميز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كفايت حسن الظاهر در شاهد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فرزند عليه پدر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جزايى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لواط و تجاوز به عنف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رضايت حين عمل يا پس از آن در زناى به عنف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جارى شدن احكام لواط بر بالغ و مختار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شكايت زوج عليه زانى اكراه كنندۀ زوجه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اثبات احصان براى اجراى حكم زناى محصنه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اصل زنا در صورت عدم اثبات اكراه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تجاوز به عنف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شمول احصان در شرايط لازم حد قتل در لواط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الحاق ولدالزنا به زانى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مربوط به لواط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فرد لواط كننده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شرايط اثبات زنا علاوه بر چهار شاهد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به حدود در دادسرا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اجراى حدود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قاعده درء به حدود و قصاص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سقوط حدّ با احتمال صدق ادعاى نكاح معاطاتى در زنا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حدّ قتل با انكار پس از اقرار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حكم حدود بودن تعزيرات منصوص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حيات محارب پس از مجازات صلب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بى‌حس نمودن عضو در اجراى حدّ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تبديل حكم رجم به انواع ديگرى از قتل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فرار مجرم از حفره در اجراى حكم رجم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صرف نظر نمودن از حدود و تعزيرات اثبات شدۀ اقلّ از قتل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توبۀ مسقط حدّ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تأخير اجراى حدّ يا قصاص زن شيرده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اجراى مجدد رجم در صورت زنده ماندن پس از اجراى حكم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تسرّى حكم تأخير حدّ شلّاق به ساير حدود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تشديد بيمارى يا مرگ در اثر اجراى حدّ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حدّ به وسيله تجسس حرام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دايره شمول صدق عنوان محارب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اعتبار قصد اعلان و افشا در قذف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عدم تعدّد مسببات به تعدّد اسباب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نفى بلد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تبديل تبعيد به حبس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فرار محارب از محل تبعيد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اجراى متناوب تبعيد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نفى بلد در زانى بكر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هزينه‌هاى مدّت تبعيد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اجراى حدّ بنا به مصلحت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موضوعيت مجازات‌هاى منصوص در حدود و قصاص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اقرار نزد غير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بر شهادت در حدود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بى‌حس نمودن يا بيهوش كردن فرد در اجراى مجازات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بهبودى كامل مجرم بيمار قبل از اجراى حكم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موضوعيت شيوه‌هاى خاص تعيين شده اجراى مجازات توسط شارع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قرار دادن محكوم در ملأ عام قبل و بعد از اجراى حكم به منظور عبرت عموم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اجراى احكام براى مجرمين زير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عضو قطع شده بر اثر حدّ سرقت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بازداشت مجرم و اجراى حد در مكّه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هزينه‌هاى درمان در اجراى حدود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حدّى و تعزيرى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سرقت از عابر بانك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تشخيص ميزان مال ربوده شده توسط هر سارق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تحقّق سرقت در ربايش مال مجهول المالك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مسؤوليت تضامنى سارقين در ردّ مال مسروق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سرقت اطلاعات رمز دار و شماره‌هاى موبايل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اجراى حدّ در صورت عفو سارق توسط مسروق منه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اجراى حدّ پس از شكايت مسروق منه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تخيير حاكم در سرقت حدّى اثبات شده با اقرار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اجراى حدّ بدون مرافعۀ مال باخته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حدّ و تعزير در صورت بازگرداندن مال مسروقه قبل از شكايت مسروق منه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دست سارق بدون اذن قاضى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سرقت اموال فرزند توسط پدر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سرقت مدارك و يادگارى‌هايى با ارزش انحصارى براى مالك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ممانعت ثالث در درمان مجروح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تسبيب در قتل خطايى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اثبات اعتقاد مهدور الدم بودن مقتول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انكار، پس از اقرار به قتل و پيدا نشدن جسد و آثار آن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وقوع قتل‌هاى ناموسى در برخى از مناطق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اكراه در قتل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تعميم حكم امر به قتل به اجير نمودن قاتل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تقاضاى عفو قاتل در صورت عدم مصلحت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گذشت بودن مجازات معاونت قتل عمد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اجنبى با اعتقاد به متجاوز بودن وى به ناموس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قتل زانى با مطلقه رجعيه توسط شوهر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استفاده از قرعه براى تشخيص قاتل در بين افراد محدود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به علت عدم دقت در تعيين مصالح ساختمان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رها كردن عمدى شخص در حال غرق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با اجتماع اسباب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شركت در قتل به وسيله ضربات متعدد با مرور زمان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تعزير در صورت شروع به قتل و جنايت بر عضو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قتل در فروض مختلف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مرتد در فروض مختلف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به سبب حوادث غير مترقبه در فرض علم و جهل به پيشامد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به وسيلۀ ايجاد هيجان ناشى از دعوا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از سوى مأمور دولتى در حين عمليات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قصاص نفس و عضو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صغير بودن اولياى دم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پس از تبدّل قصاص به پرداخت ديه از بيت المال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استفاده از مواد بيهوشى در قصاص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انتقال حق قصاص به وارث قاتل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 طولانى مدت محكوم به قصاص تا اجراى حكم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عضو مماثل در جانى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مطالبه قصاص يا عفو بلاعوض به وسيلۀ ولى ورثه صغير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قصاص در مورد اعضاى زوج بدن انسان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يا توقف يا تبديل قصاص قاتلى كه با اجراى حكم هنوز جان نسپرده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تبديل قصاص نفس به ديه توسط ولى امر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تداخل قصاص طرف در قصاص نفس و ديه عضو در ديۀ نفس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به تأخير انداختن قصاص نفس يا عضو بدون عذر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قصاص قاتل پس از اسلام آوردن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قصاص و ديۀ قتل در ماه حرام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لزوم استيذان ولى دم از ولى امر در استيفاى قصاص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اجراى مجدد حكم اعدام پس از مشاهده علائم حياتى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قصاص يك بخش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طلب ديه يا مصالحۀ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در جنايت بر اعضا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مماثلت نسبيه يا عرفيه در قصاص اطراف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تبعيض در قصاص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تبديل قصاص به ديه بر فرض نبود قدرت استيفا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حق عفو براى حاكم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لازم براى اولياى دم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اعدام در صورت عدم تعيين نحوۀ آن از سوى شارع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دايره شمول استيذان در قصاص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قصاص پس از زوال جنون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كشتن فرزند توسط مادر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قصاص در ضرب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قصاص وارث مفقودالاثر پس از پيدا شدن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مطالبه ديه پس از قصاص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ادّعاى مستى در قتل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قبل از بلوغ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تبديل قصاص به ديه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قصاص و ديه در يك فرد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محقون الدم بودن مجنى عليه حين ايراد جنايت و تحقق قتل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قصاص با وجود مرتد شدن مجنى عليه قبل از مرگ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ثبوت قصاص در صورت ايراد جنايت بر مهدورالدم بالنسبه الى القاتل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عمدى عضو مهدور الدم مطلق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مضروبى كه قبل از كشته شدن قاتل خود را مى‌كشد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نفوذ اقرار سفيه در قطع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جانى قبل از مرگ مجنى عليه توسط ولى دم </w:t>
      </w:r>
      <w:r>
        <w:rPr>
          <w:rFonts w:eastAsia="IRNazanin" w:cs="IRNazanin"/>
          <w:color w:val="111111"/>
          <w:sz w:val="28"/>
          <w:szCs w:val="28"/>
          <w:lang w:bidi="fa-IR"/>
        </w:rPr>
        <w:t>276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قسامه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قسامه در صورت بيش از پنجاه نفر بودن قسم خوردگان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ثبوت قسامه در مورد ضرب بدون جراحت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مختلف مربوط به قسامه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ثبوت قصاص با قسامه در جنايت عمدى بر اطراف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اقامه قسامه مدعى عليه در صورت خوددارى مدعى از اقامه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اداى سوگند در صورت بلوغ يا عقل حادث در زمان اجراى قسامه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 مدّعى زن جزء قسم خورندگان در قسامه اعضا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قسم‌ها در از بين رفتن منافع متعدد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تحقق لوث در قسامه اعضا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ادعاى انحصار قاتل با وجود لوث بر اشتراك قاتلين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لوث در قاتل بودن فرد نامعين در بين گروه معين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قسامه با وجود ادّعاى نابالغ بودن قاتل در حين قتل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ديات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ديه، ارش و ارش البكاره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عدم درمان منجر به مرگ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ديه انسان كامل در مورد جنين پس از ولوج روح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امتناع ولى دم از اخذ ديه در صورت تبديل قصاص به ديه با فرار قاتل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مطالبه زائد بر ديه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ديه در صورت ترديد بين دو طائفه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ديه در اثر مرگ به سبب استرس ناشى از مشاجره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مطالبۀ خسارت براى نقص زيبايى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فساد بينى با شكستن يا سوزاندن آن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محاسبۀ ديه با فوت يكى از قاتلين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ارش به قيمت روز صدور حكم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مدت انتظار براى ثبوت ميزان ديه در برخى جنايات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 قطع نخاع براى تعيين ارش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ارش با ممانعت از تغيير رنگ دندان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شمول جراحت نافذه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جنايت داراى ديه يا ارش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تغليظ ديه قتل در ماه حرام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ديه قطع يا جرح آلت تناسلى در صورتهاى مختلف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ديۀ افراد كشته شده مازاد بر ظرفيت خودرو توسط راننده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ديۀ گوش به صورت مستقل از سر و صورت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نوع ديه مقتول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 البكاره در زنا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ديه در صورت عدم شناسايى قاتل و مقتول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تقاضاى مبلغ مازاد بر ديه در مصالحۀ قصاص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پرداخت ديه در قتل و جراحات شبه عمد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درمان جراحات وارده در ميزان گرفتن ديه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هزينه درمان جراحاتى كه با بهبودى، ديۀ متغير دارند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ديه انگشتان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ثبوت ديه براى مقتول بهائى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لزوم پرداخت ديه به وسيله اولياى دو زن براى قصاص يك مرد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تغليظ ديه در ماه حرام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مجنى عليه در مورد تبديل قصاص به ديه يا مصالحه يا عفو جانى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تنصيف ارش زن در موارد مازاد بر ثلث كل ديه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ماهيت ديه به عنوان مجازات يا جبران خسارت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ديۀ اقليت زرتشتى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اخذ ارش در شكستگى دندان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محاسبه ثلث در قتل خطايى در صورت تعذّر از اعيان شش گانه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تداخل ديه در شكستگى چند نقطه از يك استخوان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ديه در مواردى كه قاتل، قتل را خطايى و اولياى دم، عمدى بدانند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مالكيت تفاضل ديه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توانايى پرداخت تفاضل ديه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خوددارى از پرداخت تفاضل ديه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ديه بين اولياى دم دو مقتول مردّد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پرداخت مؤجل ارش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ديۀ كشته شدن كارگر بر اثر برق گرفتگى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پرداخت خسارت توسط بيمه با عنوان ديه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ديه و تفاضل آن به قيمت سوقيه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خسارت زايد بر ديه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درمان جراحت متلاحمه منجر به فلج عضو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حجيّت تنصيف ديه زن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رجوع عاقله به جانى براى وصول ديه پرداختى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تفاضل ديه در شركت در قتل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ارش به غده تيروئيد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ديه اشخاص در اماكن عمومى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ديه شخص مأمور در حال انجام مأموريت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تعزيرات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حفارى غير قانونى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دست آوردن عتيقه در حفارى‌هاى غير قانونى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دست آوردن سرمايه از طريق حفارى غيرقانونى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مصادره اشياى عتيقه توسط قاضى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رشوه جهت اختبار و كشف حقيقت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توهين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اتهامات واهى توسط روزنامه نگاران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ابتدايى و ارتجاعى بودن در توهين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اجراى مجازات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دو مجازات حدّى و تعزيرى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قابليت مجازات جرم محال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شمول تعزير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حداقلى تعزيرات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تعزير قبل از انجام عمل حرام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مجازات اعدام و تعزيرى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امكان تعزير در خودكشى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اعدام به عنوان مجازات تعزيرى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تعزير اقرار كننده به قتل عمد در فروض مختلف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 ابد به عنوان مجازات تعزيرى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مشترك حقوقى و جزايى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مسؤوليت پزشك در صورت عدم اخذ برائت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پزشك در صورت عدم درمان منجر به مرگ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در شهادت كذب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والدين در كوتاهى از حفظ جان فرزند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خسارت‌هاى وارده در اعتراض‌هاى عمومى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تلف مواد اوليه سپرده شده به صاحبان حرف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در صورت تلف با زلزله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كشور بيگانه در صورت مفقودالاثر شدن در آن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دعوى عليه پزشك سهل انگار در خارج از كشور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سرپرست ولى يا مجنون در تصرّفات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بار اضافى بدون اذن مالك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مانع شدن ثالث در تحويل مال الاجاره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در صورت عدم اهمال راننده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اجير در شير دادن به نوزاد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در صورت خسارت به صنايع ملى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در اشتباه هدف قرار دادن نيروى خودى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مربى در صورت افراط در تعليم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خسارت در اراضى در اثر آزمايشات ارتش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خسارت به ثالث با اعتراف ديگرى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مأمورين دولتى در مرگ با ترس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امين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سازندگان اشياء و مواد ممنوعه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شهردارى در بروز اتفاقات ناگهانى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پزشك در تشخيص اشتباه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انگارى در عمل جراحى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جراحى بر اثر تشخيص اشتباه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اهمال پزشكى قانونى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دامپزشك در صورت عدم توصيۀ مراقبتى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در انجام عمل برخلاف تعهد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حملۀ ديوانه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خسارت وارد آمده به بار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رانندۀ بى‌اطلاع از نواقص اتومبيل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ضمان راننده در صورت بروز حادثه براى كمك راننده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مربى تعليم رانندگى در صورت نقص اتومبيل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در صورت متعهد نبودن سران يك كشور به كنوانسيون‌ها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در جنگ‌هاى مطابق موازين اسلامى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پليس در تهاجم به اجتماعات غيرقانونى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انتقال بيمارى آميزشى به همسر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خسارات ناشى از حفارى‌هاى معابر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كندن چاه در زمينى كه جزو معابر عمومى نيست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عبور دهندگان قاچاقى افراد از مرزها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غاصب در صورت تحميل خسارت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در ايجاد تصادف به وسيلۀ اطفال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برق گرفتگى توسط طفل نابالغ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خسارات وارده در ورزش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ديه نقص عضو، در ورزش دوچرخه سوارى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خسارات بر نوآموزان هنگام آموزش كارهاى خطرناك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خسارت وارد كردن بر آثار باستانى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در گزارش خلاف واقع ناظر بانكى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پاره شدن سيم جرثقيلى هنگام جابه‌جايى محموله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مراعات جوانب ايمنى در تصادف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بطلان شرط ضمان امين در صورت عدم تعدى و برعكس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شخصى كه وظيفۀ نجات جان و مال ديگران را دارد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در صورت ايجاد پيشامد غير مترقبه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ضمان در صورت عدم انتساب تصادف به رانندگان دو خودرو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ضمان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تفاوت نظريه كارشناس بيمه با واقعيت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درآمدهاى روزانه اشخاص ربوده شده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خريدار در معاملات شفاهى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حقوق افراد در قبال تخصّص آنها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ضمانت فرمانده در عمليات انتحارى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ضمانت مالك اسب در سقوط افراد از روى حيوان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پستچى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شركت مسافربرى در صورت نرسيدن مسافر به مقصد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در فرض تصادف اتومبيلهاى اورژانس و آتش نشانى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خسارات وارد بر شوهر در اثر طلاق همسر زانيهاش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خسارت وارد شده به وسيله درختان خيابان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خسارات ناشى از سد معبر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ناشى از شكار غير قانونى حيوانات وحشى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كوتاهى مأموران دولتى در انجام وظيفه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مسدود شدن حساب بانكى بدون تشكيل پرونده قضايى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مأمور حفاظت فرودگاه در صورت كشتن كبوتران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تكدّى گرى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دامدار نسبت به بهاى دام در صورت چراى غيرقانونى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قضاوت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حجيت علم قاضى و تأثير حضور هيأت منصفه در تشخيص حكم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 علم قاضى به اقرار يا بينه يا طرق ديگر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خوددارى قاضى از احراز امور قضايى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ذكوريت به عنوان شرط لازم براى تصدّى امر قضا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صدور حكم غير عادلانه از سوى قاضى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تكليف به تنفيذ احكام صادره قبلى توسط قاضى جديد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صدور حكم اشتباه توسط قاضى در فروض مختلف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اظهار علم قاضى به وقوع زنا قبل از اثبات زنا توسط ادله شرعيه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در احوال شخصيه متداعيين غير شيعه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قضاوت در فروع مختلف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حقوقى و جزايى فرد خنثى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فرد خنثى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ارتباط جنسى با خنثاى مشكل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توجيه حضور هيأت منصفه در دادگاه بر پايه آموزه‌هاى فقهى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 با مبلغ كلاهبردارى شده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تراضى بر تقسيم بدون تعديل سهام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در مقابل متجاوز براى دفع تجاوز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يا اهداى اعضاى بدن براى جراحى و پيوند به ديگران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تبادل زندانيان دو كشور با هم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اجراى قاعده قرعه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استفاده از سكه و كارت‌هاى بهادار تقلبى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چك مخدوش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كسب درآمد از راه تكدّى گرى سالمندان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پروانه به صورت غيرقانونى توسط دارندگان پروانه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مالكيت، اجاره و وقف مدارهاى ماهوارهاى </w:t>
      </w:r>
      <w:r>
        <w:rPr>
          <w:rFonts w:eastAsia="Amiri" w:cs="Amiri" w:ascii="Amiri" w:hAnsi="Amiri"/>
          <w:color w:val="111111"/>
          <w:sz w:val="28"/>
          <w:szCs w:val="28"/>
          <w:lang w:bidi="ar-SA"/>
        </w:rPr>
        <w:t>386</w:t>
      </w:r>
      <w:bookmarkStart w:id="10" w:name="pg7070_73220"/>
    </w:p>
    <w:p>
      <w:pPr>
        <w:pStyle w:val="Heading2"/>
        <w:numPr>
          <w:ilvl w:val="1"/>
          <w:numId w:val="1"/>
        </w:numPr>
        <w:rPr/>
      </w:pPr>
      <w:bookmarkStart w:id="11" w:name="__RefHeading___Toc3357939_372815092"/>
      <w:bookmarkStart w:id="12" w:name="_Toc4"/>
      <w:bookmarkEnd w:id="10"/>
      <w:bookmarkEnd w:id="11"/>
      <w:r>
        <w:rPr>
          <w:rtl w:val="true"/>
        </w:rPr>
        <w:t>يادداشت</w:t>
      </w:r>
      <w:bookmarkEnd w:id="12"/>
    </w:p>
    <w:p>
      <w:pPr>
        <w:pStyle w:val="BookText"/>
        <w:rPr/>
      </w:pPr>
      <w:r>
        <w:rPr>
          <w:rFonts w:ascii="IRNazanin" w:hAnsi="IRNazanin" w:eastAsia="IRNazanin"/>
          <w:color w:val="111111"/>
          <w:sz w:val="28"/>
          <w:sz w:val="28"/>
          <w:szCs w:val="28"/>
          <w:rtl w:val="true"/>
          <w:lang w:bidi="fa-IR"/>
        </w:rPr>
        <w:t xml:space="preserve">از ويژگى‌هاى بسيار مهم دين اسلام كه از مؤلّفه‌هاى مؤثر در جامعيت اين دين محسوب مى‌شود، تعيين دقيق مسائل و احكام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بيان ناهنجارى‌هاى شخصى و اجتماعى در كنار تمام نيازهاى معرفتى، عملى و اخلاقى آدمى تا واپسين روز زندگى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را پيامبر گرامى اسلام و ائمۀ معصومين عليهم السلام عهده دارند و اينان‌اند كه انسان‌ها را به سعادت و كمال راهنمايى مى‌كنند تا به حق و حقوق ديگر انسان‌ها تجاوز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حوادث روزگار، در اين عصر كه دست ما از سرچشمه فيض الاهى كوتاه است، اين علما و فقهاى گرانقدرند كه وظيفۀ هدايت‌گرى و تبيين احكام شرعى را به نيابت از معصومين عليهم السلام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 شريف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فيها إلى رواة أحاديثنا فإنّهم حجّتى عليكم و أنا حجة 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كتاب القضاء،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پيش‌آمدهاى مستحدثه و مشكلات به راويان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كه آنان حجّت من بر شمايند و من حجّت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مختلف و به موازات نيازمندى‌هاى مردم و گسترش مناسبات اجتماعى مسائل جديدى وارد فقه شده كه فقهاى هر زمان با اجتهاد و تمسّك به منابع چهارگانه احكام شرعى آن‌ها را استنباط كرده‌اند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پيش از همه، مناسبات اجتماعى و روابط ميان انسان‌ها را شكل مى‌دهد، حقوق</w:t>
      </w:r>
    </w:p>
    <w:p>
      <w:pPr>
        <w:pStyle w:val="BookText"/>
        <w:rPr/>
      </w:pPr>
      <w:r>
        <w:rPr>
          <w:rFonts w:ascii="Amiri" w:hAnsi="Amiri" w:eastAsia="Amiri" w:cs="Amiri"/>
          <w:color w:val="111111"/>
          <w:sz w:val="28"/>
          <w:sz w:val="28"/>
          <w:szCs w:val="28"/>
          <w:rtl w:val="true"/>
          <w:lang w:bidi="ar-SA"/>
        </w:rPr>
        <w:t>فردى و اجتماعى، حقوق جزايى و مقرّرات آن‌هاست كه بيش‌تر بخش‌ها و مسائل فقه اسلامى مربوط به همين قسمت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سو، قوانين و مقرّرات حقوقى جامعه اسلامى بايد يا مستقيم از فقه گرفته شود و يا در چارچوب موازين و مبانى فقهى و شرعى تهيه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موظف است كوشش كند حكم هر دعوا را در قوانين مدّونه بيابد و اگر نيابد، با استناد به منابع معتبر اسلامى يا فتاواى معتبر حكم قضيه را صادر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مى‌توان به رابطه تنگاتنگ فقه و حقوق از يك‌سو، و فقه و قضا از سوى ديگر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پيش رو داريد گزيده‌اى از مجموعه پرسش‌هايى است كه در زمينۀ مسائل حقوقى، جزايى و قضايى از سوى مؤسسه حقوقى وكلاى بين‌الملل، مركز تحقيقات قوه قضاييه و جمعى از وكلا و حقوقدانان و همچنين قضّات در سال‌هاى اخير مطرح شده است و مرجع عالى‌قدر و فقيه مجاهد حضرت آيت‌الله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و اهتمام ويژه، به رغم اشتغالات فراوان علمى و ديدارهاى روزانۀ مردمى، خود به آن‌ها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بيش از ششصد استفتاء را شامل مى‌شود كه در چهار فصل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آن عهده‌دار مباحث حقوقى،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خريدوفروش،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مباحث جزايى پيرامون حدود، قصاص، ديات و تعزيرات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را پرسش‌هاى مشترك جزايى و حقوقى به خود اختصاص داده و در نهايت، مسائل متفرّقه و گوناگونى چون قرعه، تكدّى‌گرى، دفاع در برابر متجاوز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قرار گرفته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تقسيم مباحث نيز سعى شده تا حدّ امكان از ترتيبات معين و خاص قانون مدنى و قانون مجازات اسلامى استفاده شود و مباحث قضايى با احكام خاص شرعى خلط نگردد</w:t>
      </w:r>
      <w:r>
        <w:rPr>
          <w:rFonts w:eastAsia="IRNazanin" w:cs="IRNazanin"/>
          <w:color w:val="111111"/>
          <w:sz w:val="28"/>
          <w:szCs w:val="28"/>
          <w:rtl w:val="true"/>
          <w:lang w:bidi="fa-IR"/>
        </w:rPr>
        <w:t>.</w:t>
      </w:r>
      <w:bookmarkStart w:id="13" w:name="pg7070_73225"/>
    </w:p>
    <w:p>
      <w:pPr>
        <w:pStyle w:val="Heading2"/>
        <w:numPr>
          <w:ilvl w:val="1"/>
          <w:numId w:val="1"/>
        </w:numPr>
        <w:rPr/>
      </w:pPr>
      <w:bookmarkStart w:id="14" w:name="__RefHeading___Toc3357941_372815092"/>
      <w:bookmarkStart w:id="15" w:name="_Toc5"/>
      <w:bookmarkEnd w:id="13"/>
      <w:bookmarkEnd w:id="14"/>
      <w:r>
        <w:rPr>
          <w:rtl w:val="true"/>
        </w:rPr>
        <w:t>فصل اول</w:t>
      </w:r>
      <w:r>
        <w:rPr>
          <w:rtl w:val="true"/>
        </w:rPr>
        <w:t xml:space="preserve">: </w:t>
      </w:r>
      <w:r>
        <w:rPr>
          <w:rtl w:val="true"/>
        </w:rPr>
        <w:t>مباحث حقوقى</w:t>
      </w:r>
      <w:bookmarkEnd w:id="1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57943_372815092"/>
      <w:bookmarkStart w:id="17" w:name="_Toc6"/>
      <w:bookmarkEnd w:id="16"/>
      <w:r>
        <w:rPr>
          <w:rtl w:val="true"/>
        </w:rPr>
        <w:t>اشاره</w:t>
      </w:r>
      <w:bookmarkStart w:id="18" w:name="pg7070_73231"/>
      <w:bookmarkEnd w:id="17"/>
    </w:p>
    <w:p>
      <w:pPr>
        <w:pStyle w:val="Heading3"/>
        <w:numPr>
          <w:ilvl w:val="2"/>
          <w:numId w:val="1"/>
        </w:numPr>
        <w:rPr/>
      </w:pPr>
      <w:bookmarkStart w:id="19" w:name="__RefHeading___Toc3357945_372815092"/>
      <w:bookmarkStart w:id="20" w:name="_Toc7"/>
      <w:bookmarkEnd w:id="18"/>
      <w:bookmarkEnd w:id="19"/>
      <w:r>
        <w:rPr>
          <w:rtl w:val="true"/>
        </w:rPr>
        <w:t>بخش اول</w:t>
      </w:r>
      <w:r>
        <w:rPr>
          <w:rtl w:val="true"/>
        </w:rPr>
        <w:t xml:space="preserve">: </w:t>
      </w:r>
      <w:r>
        <w:rPr>
          <w:rtl w:val="true"/>
        </w:rPr>
        <w:t>اموال</w:t>
      </w:r>
      <w:bookmarkEnd w:id="20"/>
    </w:p>
    <w:p>
      <w:pPr>
        <w:pStyle w:val="Heading4"/>
        <w:numPr>
          <w:ilvl w:val="3"/>
          <w:numId w:val="1"/>
        </w:numPr>
        <w:rPr/>
      </w:pPr>
      <w:bookmarkStart w:id="21" w:name="__RefHeading___Toc3357947_372815092"/>
      <w:bookmarkStart w:id="22" w:name="_Toc8"/>
      <w:bookmarkEnd w:id="21"/>
      <w:r>
        <w:rPr/>
        <w:t>1</w:t>
      </w:r>
      <w:r>
        <w:rPr>
          <w:rtl w:val="true"/>
        </w:rPr>
        <w:t xml:space="preserve"> - </w:t>
      </w:r>
      <w:r>
        <w:rPr>
          <w:rtl w:val="true"/>
        </w:rPr>
        <w:t>وقف و توليت در وقف</w:t>
      </w:r>
      <w:bookmarkEnd w:id="22"/>
    </w:p>
    <w:p>
      <w:pPr>
        <w:pStyle w:val="Heading5"/>
        <w:numPr>
          <w:ilvl w:val="4"/>
          <w:numId w:val="1"/>
        </w:numPr>
        <w:rPr/>
      </w:pPr>
      <w:bookmarkStart w:id="23" w:name="__RefHeading___Toc3357949_372815092"/>
      <w:bookmarkStart w:id="24" w:name="_Toc9"/>
      <w:bookmarkEnd w:id="23"/>
      <w:r>
        <w:rPr>
          <w:rtl w:val="true"/>
        </w:rPr>
        <w:t>شرط وصف خاص در متولّى وقف</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متأهل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واقف در متولى شرط كرده باشد و در اثناء، متولى فاقد آن وصف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همسرش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عزل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بفرماييد؛ چنانچه قبل از اينكه متولى ديگرى نصب شود، متولى پيشين دوباره واجد همان وصف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همسر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به وى باز مى‌گردد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توليت به او باز نمى‌گردد، بلكه بايد واقف، متولّى را تعيين كند</w:t>
      </w:r>
      <w:r>
        <w:rPr>
          <w:rFonts w:eastAsia="IRNazanin" w:cs="IRNazanin"/>
          <w:color w:val="111111"/>
          <w:sz w:val="28"/>
          <w:szCs w:val="28"/>
          <w:rtl w:val="true"/>
          <w:lang w:bidi="fa-IR"/>
        </w:rPr>
        <w:t>.</w:t>
      </w:r>
    </w:p>
    <w:p>
      <w:pPr>
        <w:pStyle w:val="Heading5"/>
        <w:numPr>
          <w:ilvl w:val="4"/>
          <w:numId w:val="1"/>
        </w:numPr>
        <w:rPr/>
      </w:pPr>
      <w:bookmarkStart w:id="25" w:name="__RefHeading___Toc3357951_372815092"/>
      <w:bookmarkStart w:id="26" w:name="_Toc10"/>
      <w:bookmarkEnd w:id="25"/>
      <w:r>
        <w:rPr>
          <w:rtl w:val="true"/>
        </w:rPr>
        <w:t>نقش امين در صورت خيانت متولّى وقف</w:t>
      </w:r>
      <w:bookmarkEnd w:id="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متولى خيانت كند، نصب امين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امين چيست؟ مانند ناظر است يا مانند متولى عمل مى‌كند؟ در اعمال هم تصميم‌گيرى مى‌كند يا فقط نظارت و تصويب مى‌نمايد؟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منصوب توسط حاكم شرع، جانشين متولّى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همانند متولّى بايد عمل كند</w:t>
      </w:r>
      <w:r>
        <w:rPr>
          <w:rFonts w:eastAsia="Amiri" w:cs="Amiri" w:ascii="Amiri" w:hAnsi="Amiri"/>
          <w:color w:val="111111"/>
          <w:sz w:val="28"/>
          <w:szCs w:val="28"/>
          <w:rtl w:val="true"/>
          <w:lang w:bidi="ar-SA"/>
        </w:rPr>
        <w:t>.</w:t>
      </w:r>
      <w:bookmarkStart w:id="27" w:name="pg7070_73234"/>
    </w:p>
    <w:p>
      <w:pPr>
        <w:pStyle w:val="Heading5"/>
        <w:numPr>
          <w:ilvl w:val="4"/>
          <w:numId w:val="1"/>
        </w:numPr>
        <w:rPr/>
      </w:pPr>
      <w:bookmarkStart w:id="28" w:name="__RefHeading___Toc3357953_372815092"/>
      <w:bookmarkStart w:id="29" w:name="_Toc11"/>
      <w:bookmarkEnd w:id="27"/>
      <w:bookmarkEnd w:id="28"/>
      <w:r>
        <w:rPr>
          <w:rtl w:val="true"/>
        </w:rPr>
        <w:t>سهم متولى وقف در صورت تعيين به وسيله حاكم</w:t>
      </w:r>
      <w:bookmarkEnd w:id="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واقف، متولى معين نكند، آيا حاكم مى‌تواند براى متولى كه خود معين مى‌كند سهمى از منافع موقوفه را قرار دهد يا فقط به متولى منصوب از طرف حاكم اجرت المثل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اختيار نصب متولى با حاكم است، حاكم بايد از بيت المال حقى براى او قرار دهد</w:t>
      </w:r>
      <w:r>
        <w:rPr>
          <w:rFonts w:eastAsia="IRNazanin" w:cs="IRNazanin"/>
          <w:color w:val="111111"/>
          <w:sz w:val="28"/>
          <w:szCs w:val="28"/>
          <w:rtl w:val="true"/>
          <w:lang w:bidi="fa-IR"/>
        </w:rPr>
        <w:t>.</w:t>
      </w:r>
    </w:p>
    <w:p>
      <w:pPr>
        <w:pStyle w:val="Heading5"/>
        <w:numPr>
          <w:ilvl w:val="4"/>
          <w:numId w:val="1"/>
        </w:numPr>
        <w:rPr/>
      </w:pPr>
      <w:bookmarkStart w:id="30" w:name="__RefHeading___Toc3357955_372815092"/>
      <w:bookmarkStart w:id="31" w:name="_Toc12"/>
      <w:bookmarkEnd w:id="30"/>
      <w:r>
        <w:rPr>
          <w:rtl w:val="true"/>
        </w:rPr>
        <w:t>كِبَر سنّ متولى موقوفه</w:t>
      </w:r>
      <w:bookmarkEnd w:id="3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موقوفه‌اى كه وقف خاص است دچار كِبَر سنّ شده و قرائن و شواهد حاكى از آن است كه عده‌اى به جهت كِبَر سنّ متولى مى‌خواهند از موقوفه سوء استفاده كنند و يكى از افراد موقوف عليهم به دادگاه شكايت نموده و درخواست ضم امين نموده تا جلوى سوء استفاده احتمالى گرفته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دعواى او مسموع است و دادگاه مى‌تواند ضم امين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مجرد احتمال سوء استفاده و تا زمانى‌كه تحقق پيدا نكرده است، نمى‌توان ضم امين نمود و على فرض جواز ضم، ضم امين بايد با نظر حاكم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اگر وقف عام باشد، متولى منصوب از طرف واقف دچاركِبَر سنّ باشد چطور است؟ آيا حاكم مى‌تواند ضم امين كند و دعوى موقوف عليهم در اين باره مسموع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نيز به مجرّد كِبَر سنّ و احتمال سوءاستفاده نمى‌تواند ضم امين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بعد از ثبوت سوءاستفاده، ضم حاكم صحيح است</w:t>
      </w:r>
      <w:r>
        <w:rPr>
          <w:rFonts w:eastAsia="Amiri" w:cs="Amiri" w:ascii="Amiri" w:hAnsi="Amiri"/>
          <w:color w:val="111111"/>
          <w:sz w:val="28"/>
          <w:szCs w:val="28"/>
          <w:rtl w:val="true"/>
          <w:lang w:bidi="ar-SA"/>
        </w:rPr>
        <w:t>.</w:t>
      </w:r>
      <w:bookmarkStart w:id="32" w:name="pg7070_73237"/>
    </w:p>
    <w:p>
      <w:pPr>
        <w:pStyle w:val="Heading5"/>
        <w:numPr>
          <w:ilvl w:val="4"/>
          <w:numId w:val="1"/>
        </w:numPr>
        <w:rPr/>
      </w:pPr>
      <w:bookmarkStart w:id="33" w:name="__RefHeading___Toc3357957_372815092"/>
      <w:bookmarkStart w:id="34" w:name="_Toc13"/>
      <w:bookmarkEnd w:id="32"/>
      <w:bookmarkEnd w:id="33"/>
      <w:r>
        <w:rPr>
          <w:rtl w:val="true"/>
        </w:rPr>
        <w:t>تكليف فرد فريب خورده به ثبت سند شخصى براى ملك موقوفه</w:t>
      </w:r>
      <w:bookmarkEnd w:id="3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طبق اعتماد متوليان موقوفات، مكان تجارى وقف عام را به سندِ شخصى براى خود ثبت نموده و نفر دومى، جهت به ثبت رساندن آن موقوفه به نام آن فرد، كمك‌هاى قابل توجهى انجام داده است و اگر مباشرت او نبود ثبت اين سند شخصى انجام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شخص ثانى متوجه شده كه فريب خورده و اين عمل خلاف شرع مى‌باشد و شايان ذكر است كه نفع مادى هم براى او نداشته و صرف مباشرت بوده است، نظر حضرت عالى در مورد تكليف شخص مباشر چيست؟</w:t>
      </w:r>
    </w:p>
    <w:p>
      <w:pPr>
        <w:pStyle w:val="BookText"/>
        <w:rPr/>
      </w:pPr>
      <w:r>
        <w:rPr>
          <w:rFonts w:ascii="IRNazanin" w:hAnsi="IRNazanin" w:eastAsia="IRNazanin"/>
          <w:color w:val="111111"/>
          <w:sz w:val="28"/>
          <w:sz w:val="28"/>
          <w:szCs w:val="28"/>
          <w:rtl w:val="true"/>
          <w:lang w:bidi="fa-IR"/>
        </w:rPr>
        <w:t>سؤال اينجاست كه آيا با گزارش اين جريان به متوليان مربوطه، از وى رفع تكليف مى‌شود؟ يا بايد تمام آن مراحل قانونى به ثبت رسيده را برگرداند تا رفع تكليف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شخص مال موقوفه را به نحو مشاركت تلف نموده، بايد به نحو ممكن با شخص اول براى رفع ضمان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حكم تكليفى هم ولو خلاف شرع ننموده ولى بعد از اطلاع موظف است حتى الامكان والقدره براى برگرداندن موقوفه اقدام كند و با گزارش اين جريان به متوليان، رفع تكليف نمى‌شود، مگر اينكه بداند آنها قادر به برگرداندن موقوفه مى‌باشند</w:t>
      </w:r>
      <w:r>
        <w:rPr>
          <w:rFonts w:eastAsia="IRNazanin" w:cs="IRNazanin"/>
          <w:color w:val="111111"/>
          <w:sz w:val="28"/>
          <w:szCs w:val="28"/>
          <w:rtl w:val="true"/>
          <w:lang w:bidi="fa-IR"/>
        </w:rPr>
        <w:t>.</w:t>
      </w:r>
    </w:p>
    <w:p>
      <w:pPr>
        <w:pStyle w:val="Heading5"/>
        <w:numPr>
          <w:ilvl w:val="4"/>
          <w:numId w:val="1"/>
        </w:numPr>
        <w:rPr/>
      </w:pPr>
      <w:bookmarkStart w:id="35" w:name="__RefHeading___Toc3357959_372815092"/>
      <w:bookmarkStart w:id="36" w:name="_Toc14"/>
      <w:bookmarkEnd w:id="35"/>
      <w:r>
        <w:rPr>
          <w:rtl w:val="true"/>
        </w:rPr>
        <w:t>عدم امكان بيع زمين وقفى</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وقف خاص و داراى متولى خاص؛ از حدود صد سال پيش در اختيار زارعين قرار داشته كه موظف بودند هر ساله مبلغى به عنوان مال الاجاره در اختيار متولى قرار دهند تا در مورد وقف كه هزينه حسينيه قريه خاصى است، 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متأسفانه زارعين بدون توجه به مسئله وقف و مخالفت متولى خاص، اقدام به بيع و شراء و هبه و وصيت و ثلث آن نموده تا جايى كه با مبالغ كذائى زمين مذكور را مورد بيع و شراء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مطالب ياد شده و با توجه به اين‌كه ايادى لاحقه نيز كالسابقين متعهد به پرداخت مال الاجاره و صرف آن در</w:t>
      </w:r>
      <w:bookmarkStart w:id="37" w:name="pg7070_73240"/>
    </w:p>
    <w:p>
      <w:pPr>
        <w:pStyle w:val="BookText"/>
        <w:rPr/>
      </w:pPr>
      <w:bookmarkEnd w:id="37"/>
      <w:r>
        <w:rPr>
          <w:rFonts w:ascii="IRNazanin" w:hAnsi="IRNazanin" w:eastAsia="IRNazanin"/>
          <w:color w:val="111111"/>
          <w:sz w:val="28"/>
          <w:sz w:val="28"/>
          <w:szCs w:val="28"/>
          <w:rtl w:val="true"/>
          <w:lang w:bidi="fa-IR"/>
        </w:rPr>
        <w:t>مورد وقف ولو به مقدار كم مى‌باشند، آيا اين گونه تصرفات مالكانه جائز است؟ و آيا اخذ ثمن براى بايع جائز خواهد بود؟ و آيا يد لاحقه با عدم رضايت متولى، حق تصرف در زمين مذكور را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 چه زمينى كه وقف شده است، به همان گونه كه وقف شده، قابل استفاده است، بيع آن جائز نبوده است و اخذ ثمن جائز نيست؛ و اگر قابل استفاده نبوده، بيع جائز است و اخذ ثمن بى‌اشكال است</w:t>
      </w:r>
      <w:r>
        <w:rPr>
          <w:rFonts w:eastAsia="IRNazanin" w:cs="IRNazanin"/>
          <w:color w:val="111111"/>
          <w:sz w:val="28"/>
          <w:szCs w:val="28"/>
          <w:rtl w:val="true"/>
          <w:lang w:bidi="fa-IR"/>
        </w:rPr>
        <w:t>.</w:t>
      </w:r>
    </w:p>
    <w:p>
      <w:pPr>
        <w:pStyle w:val="Heading5"/>
        <w:numPr>
          <w:ilvl w:val="4"/>
          <w:numId w:val="1"/>
        </w:numPr>
        <w:rPr/>
      </w:pPr>
      <w:bookmarkStart w:id="38" w:name="__RefHeading___Toc3357961_372815092"/>
      <w:bookmarkStart w:id="39" w:name="_Toc15"/>
      <w:bookmarkEnd w:id="38"/>
      <w:r>
        <w:rPr>
          <w:rtl w:val="true"/>
        </w:rPr>
        <w:t>عدم بطلان وقف در فرض مانع شدن از عمل به وقف</w:t>
      </w:r>
      <w:bookmarkEnd w:id="3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ملكى را بر خانواده وقف نمايد كه همه نسل‌هاى بعدى را هم شامل شود و بعد از مدتى آن را، از اختيار آن‌ها خارج كنند و مدت زمانى، اين ملك موقوفه در ميان ديگران مورد استفاده واقع شود با وصف اين كه واقف به طور كامل به استفاده موقوف عليهم و نسل‌هاى بعدى، تصريح نموده و به ديگران تحريم كرده باشد؛ در اين صورت كسانى كه در اين ملك تصرف كرده و به نام خود اسناد درست كرده و مورد معامله قرار مى‌دهند، آيا جواز شرعى بر آن مى‌توانند پيدا كنند و آيا با تقسيم اراضى كه در رژيم گذشته، صورت گرفته، اين موقوفه در حال وقف باقيست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اين خصوصيات، وقف مذكور صحيح است و قابل ابطال و تبديل نمى‌باشد و اگر ظالمى در برهه‌اى از زمان، مانع از عمل به وقف شده است دليلِ باطل شدن وقف نمى‌شود و بعد از رفع ظلم، باز بايد به آن عمل نمود</w:t>
      </w:r>
      <w:r>
        <w:rPr>
          <w:rFonts w:eastAsia="IRNazanin" w:cs="IRNazanin"/>
          <w:color w:val="111111"/>
          <w:sz w:val="28"/>
          <w:szCs w:val="28"/>
          <w:rtl w:val="true"/>
          <w:lang w:bidi="fa-IR"/>
        </w:rPr>
        <w:t>.</w:t>
      </w:r>
    </w:p>
    <w:p>
      <w:pPr>
        <w:pStyle w:val="Heading5"/>
        <w:numPr>
          <w:ilvl w:val="4"/>
          <w:numId w:val="1"/>
        </w:numPr>
        <w:rPr/>
      </w:pPr>
      <w:bookmarkStart w:id="40" w:name="__RefHeading___Toc3357963_372815092"/>
      <w:bookmarkStart w:id="41" w:name="_Toc16"/>
      <w:bookmarkEnd w:id="40"/>
      <w:r>
        <w:rPr>
          <w:rtl w:val="true"/>
        </w:rPr>
        <w:t>ايجاد وقف نامه متعارض با وقف نامه اول</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و استعلام مى‌گردد كه شخصى زمين خود را به همسرش هبه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 زمين را به توليت شوهرش و بعد از او، اولاد ارشد ذكور، مورد وقف يك مسجد و سه باب مغازه كه آنها را فروخته و سرقفلى آنها را به همراه ديگر</w:t>
      </w:r>
      <w:bookmarkStart w:id="42" w:name="pg7070_73243"/>
    </w:p>
    <w:p>
      <w:pPr>
        <w:pStyle w:val="BookText"/>
        <w:rPr/>
      </w:pPr>
      <w:bookmarkEnd w:id="42"/>
      <w:r>
        <w:rPr>
          <w:rFonts w:ascii="IRNazanin" w:hAnsi="IRNazanin" w:eastAsia="IRNazanin"/>
          <w:color w:val="111111"/>
          <w:sz w:val="28"/>
          <w:sz w:val="28"/>
          <w:szCs w:val="28"/>
          <w:rtl w:val="true"/>
          <w:lang w:bidi="fa-IR"/>
        </w:rPr>
        <w:t xml:space="preserve">منافع جهت مخارج مسجد از قبيل خادم قرار داده و يك باب آپارتمان در بالاى مغازه‌ها جهت خدمه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طى وقف نامه‌اى ديگر، منافع مغازه‌ها و آپارتمان را از وقف نامه اول خارج و محدود به 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آن را متعلق به همسرش تا پايان عمر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عنايت فرماييد كه آيا اين نحوه وقف شرعا جايز است ياخير؟</w:t>
      </w:r>
    </w:p>
    <w:p>
      <w:pPr>
        <w:pStyle w:val="BookText"/>
        <w:rPr/>
      </w:pPr>
      <w:r>
        <w:rPr>
          <w:rFonts w:ascii="Amiri" w:hAnsi="Amiri" w:eastAsia="Amiri" w:cs="Amiri"/>
          <w:color w:val="111111"/>
          <w:sz w:val="28"/>
          <w:sz w:val="28"/>
          <w:szCs w:val="28"/>
          <w:rtl w:val="true"/>
          <w:lang w:bidi="ar-SA"/>
        </w:rPr>
        <w:t>به وقف اول بايد عمل نمود يا دوم؟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بعد از تمام شدن وقف، قبض هم محقق شده باشد، ميزان وقف اول است، و اگر نشده است، واقف با وقف ثانى، وقف اول را باطل كرده است و ميزان وقف دوم است</w:t>
      </w:r>
      <w:r>
        <w:rPr>
          <w:rFonts w:eastAsia="IRNazanin" w:cs="IRNazanin"/>
          <w:color w:val="111111"/>
          <w:sz w:val="28"/>
          <w:szCs w:val="28"/>
          <w:rtl w:val="true"/>
          <w:lang w:bidi="fa-IR"/>
        </w:rPr>
        <w:t>.</w:t>
      </w:r>
    </w:p>
    <w:p>
      <w:pPr>
        <w:pStyle w:val="Heading5"/>
        <w:numPr>
          <w:ilvl w:val="4"/>
          <w:numId w:val="1"/>
        </w:numPr>
        <w:rPr/>
      </w:pPr>
      <w:bookmarkStart w:id="43" w:name="__RefHeading___Toc3357965_372815092"/>
      <w:bookmarkStart w:id="44" w:name="_Toc17"/>
      <w:bookmarkEnd w:id="43"/>
      <w:r>
        <w:rPr>
          <w:rtl w:val="true"/>
        </w:rPr>
        <w:t>قرار دادن توليت براى فرزندان به صورت متوالى</w:t>
      </w:r>
      <w:bookmarkEnd w:id="4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واقف توليت را براى اولين فرزند پسر خود، نسلاً بعد از نسل قرار دهد و يكى از فرزندان توليت را رد نمايد، آيا نوبت به نفر بعدى مى‌رسد يا حاكم فردى را به جاى او معرفى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نفر بعدى به حسب وقف توليت ندارد، چون نفر قبل از آن موجود است بنابراين، حاكم فردى را تعيين مى‌كند</w:t>
      </w:r>
      <w:r>
        <w:rPr>
          <w:rFonts w:eastAsia="IRNazanin" w:cs="IRNazanin"/>
          <w:color w:val="111111"/>
          <w:sz w:val="28"/>
          <w:szCs w:val="28"/>
          <w:rtl w:val="true"/>
          <w:lang w:bidi="fa-IR"/>
        </w:rPr>
        <w:t>.</w:t>
      </w:r>
    </w:p>
    <w:p>
      <w:pPr>
        <w:pStyle w:val="Heading5"/>
        <w:numPr>
          <w:ilvl w:val="4"/>
          <w:numId w:val="1"/>
        </w:numPr>
        <w:rPr/>
      </w:pPr>
      <w:bookmarkStart w:id="45" w:name="__RefHeading___Toc3357967_372815092"/>
      <w:bookmarkStart w:id="46" w:name="_Toc18"/>
      <w:bookmarkEnd w:id="45"/>
      <w:r>
        <w:rPr>
          <w:rtl w:val="true"/>
        </w:rPr>
        <w:t>قبول توليت پس از ردّ ابتدايى آن</w:t>
      </w:r>
      <w:bookmarkEnd w:id="4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به عنوان متولى معين شده، ابتدا توليت را رد نمايد آيا دوباره مى‌تواند قبول كند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نمى‌تواند قبول كند، چون نصب اولى با رد از بين رفته است، قبول معنى ندارد</w:t>
      </w:r>
      <w:r>
        <w:rPr>
          <w:rFonts w:eastAsia="IRNazanin" w:cs="IRNazanin"/>
          <w:color w:val="111111"/>
          <w:sz w:val="28"/>
          <w:szCs w:val="28"/>
          <w:rtl w:val="true"/>
          <w:lang w:bidi="fa-IR"/>
        </w:rPr>
        <w:t>.</w:t>
      </w:r>
      <w:bookmarkStart w:id="47" w:name="pg7070_73246"/>
    </w:p>
    <w:p>
      <w:pPr>
        <w:pStyle w:val="Heading5"/>
        <w:numPr>
          <w:ilvl w:val="4"/>
          <w:numId w:val="1"/>
        </w:numPr>
        <w:rPr/>
      </w:pPr>
      <w:bookmarkStart w:id="48" w:name="__RefHeading___Toc3357969_372815092"/>
      <w:bookmarkStart w:id="49" w:name="_Toc19"/>
      <w:bookmarkEnd w:id="47"/>
      <w:bookmarkEnd w:id="48"/>
      <w:r>
        <w:rPr>
          <w:rtl w:val="true"/>
        </w:rPr>
        <w:t>احكام توليت به نحو اجتماع</w:t>
      </w:r>
      <w:bookmarkEnd w:id="4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وقف، توليت براى دو يا چند نفر به طور اجتماع قرار داده شده باشد ولى پس از تحقق وقف يكى از ايشان توليت را قبول نكند، حال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شخصى را جايگزين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حاكم شخصى را تعيين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توليت همه باطل و مانند جايى مى‌شود كه از ابتدا، توليت قرار داده نشده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باطل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همين افرادى كه قبول كرده‌اند، متولى خواهند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اين افراد بعضى از كسانى هستند كه توليت براى آنان قرار داده شده است</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357971_372815092"/>
      <w:bookmarkStart w:id="51" w:name="_Toc20"/>
      <w:bookmarkEnd w:id="50"/>
      <w:r>
        <w:rPr>
          <w:rtl w:val="true"/>
        </w:rPr>
        <w:t>قرار دادن توليت براى چند نسل متوالى</w:t>
      </w:r>
      <w:bookmarkEnd w:id="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توليت براى فرزندان واقف يا شخص ديگرى نسلاً بعد از نسل قرار داده شده باشد و يكى از اين نسل‌ها مثلاً نسل پنجم توليت را نپذيرد؛ آيا نوبت به نسل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يا حكم ديگرى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به نسل بعد 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بايد تعيين متولى در آن مورد بنمايد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سؤال فوق اگر نسل پنجم صغير يا سفيه باشد كه صلاحيت توليت را ندارد؛ آيا قيم ايشان توليت را از طرف محجور خواهد داشت و يا توليت منقطع شده و پس از آن حاكم دخالت خواهد كرد؟</w:t>
      </w:r>
      <w:bookmarkStart w:id="52" w:name="pg7070_73249"/>
    </w:p>
    <w:p>
      <w:pPr>
        <w:pStyle w:val="BookText"/>
        <w:rPr/>
      </w:pPr>
      <w:bookmarkEnd w:id="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ظاهراً توليت منقطع مى‌شود و حاكم دخالت مى‌كند</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357973_372815092"/>
      <w:bookmarkStart w:id="54" w:name="_Toc21"/>
      <w:bookmarkEnd w:id="53"/>
      <w:r>
        <w:rPr>
          <w:rtl w:val="true"/>
        </w:rPr>
        <w:t>قبول توليت به صورت مشروط</w:t>
      </w:r>
      <w:bookmarkEnd w:id="5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توليت به صورت مشروط باشد؛ آيا قبول محسوب مى‌شود يا رد؟ و اگر قبول محسوب شود، قبول با همان شرط خواهد بود و يا شرط كالعدم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قبول با همان شرط خواهد بود</w:t>
      </w:r>
      <w:r>
        <w:rPr>
          <w:rFonts w:eastAsia="IRNazanin" w:cs="IRNazanin"/>
          <w:color w:val="111111"/>
          <w:sz w:val="28"/>
          <w:szCs w:val="28"/>
          <w:rtl w:val="true"/>
          <w:lang w:bidi="fa-IR"/>
        </w:rPr>
        <w:t>.</w:t>
      </w:r>
    </w:p>
    <w:p>
      <w:pPr>
        <w:pStyle w:val="Heading4"/>
        <w:numPr>
          <w:ilvl w:val="3"/>
          <w:numId w:val="1"/>
        </w:numPr>
        <w:rPr/>
      </w:pPr>
      <w:bookmarkStart w:id="55" w:name="__RefHeading___Toc3357975_372815092"/>
      <w:bookmarkStart w:id="56" w:name="_Toc22"/>
      <w:bookmarkEnd w:id="55"/>
      <w:r>
        <w:rPr/>
        <w:t>2</w:t>
      </w:r>
      <w:r>
        <w:rPr>
          <w:rtl w:val="true"/>
        </w:rPr>
        <w:t xml:space="preserve"> - </w:t>
      </w:r>
      <w:r>
        <w:rPr>
          <w:rtl w:val="true"/>
        </w:rPr>
        <w:t>بيع واحكام معاملات</w:t>
      </w:r>
      <w:bookmarkEnd w:id="56"/>
    </w:p>
    <w:p>
      <w:pPr>
        <w:pStyle w:val="Heading5"/>
        <w:numPr>
          <w:ilvl w:val="4"/>
          <w:numId w:val="1"/>
        </w:numPr>
        <w:rPr/>
      </w:pPr>
      <w:bookmarkStart w:id="57" w:name="__RefHeading___Toc3357977_372815092"/>
      <w:bookmarkStart w:id="58" w:name="_Toc23"/>
      <w:bookmarkEnd w:id="57"/>
      <w:r>
        <w:rPr>
          <w:rtl w:val="true"/>
        </w:rPr>
        <w:t>بيع كالى به كالى</w:t>
      </w:r>
      <w:bookmarkEnd w:id="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بيع كالى به كالى، همان بيع دين به دين است يا مفهوم وسيع‌تر دارد و بيع دين به دين يكى از مصاديق آن محسوب مى‌شود؟ و در هر صورت بيع كالى به كالى صحيح است يا فاسد و باطل؟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بيع كالى به كالى در روايات ما ذكر نشده است و آن عبارت در روايات عامه ذكر شده است، مفهوم آن به ما ربطى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ما نهى از بيع الدين بالدين شده است</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357979_372815092"/>
      <w:bookmarkStart w:id="60" w:name="_Toc24"/>
      <w:bookmarkEnd w:id="59"/>
      <w:r>
        <w:rPr>
          <w:rtl w:val="true"/>
        </w:rPr>
        <w:t>مبيع قرار گرفتن حقوق</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حقوق مانند حق امتياز تلفن، حق انشعاب آب و برق، حق سرقفلى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عنوان مبيع قرار گيرند؟ و آيا فرقى بين حقوق مالى و غير مالى وجود دارد؟</w:t>
      </w:r>
      <w:bookmarkStart w:id="61" w:name="pg7070_73252"/>
    </w:p>
    <w:p>
      <w:pPr>
        <w:pStyle w:val="BookText"/>
        <w:rPr/>
      </w:pPr>
      <w:bookmarkEnd w:id="6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حقوق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قابل نقل نيست و قسم ديگر قابل نقل به غير است؛ آن قسم كه قابل نقل است مى‌شود در بيع ثمن قرار داده شود ولى نمى‌شود آن را مبيع قرار داد، چون در بيع معتبر است كه مبيع از اعيان باشد</w:t>
      </w:r>
      <w:r>
        <w:rPr>
          <w:rFonts w:eastAsia="IRNazanin" w:cs="IRNazanin"/>
          <w:color w:val="111111"/>
          <w:sz w:val="28"/>
          <w:szCs w:val="28"/>
          <w:rtl w:val="true"/>
          <w:lang w:bidi="fa-IR"/>
        </w:rPr>
        <w:t>.</w:t>
      </w:r>
    </w:p>
    <w:p>
      <w:pPr>
        <w:pStyle w:val="Heading5"/>
        <w:numPr>
          <w:ilvl w:val="4"/>
          <w:numId w:val="1"/>
        </w:numPr>
        <w:rPr/>
      </w:pPr>
      <w:bookmarkStart w:id="62" w:name="__RefHeading___Toc3357981_372815092"/>
      <w:bookmarkStart w:id="63" w:name="_Toc25"/>
      <w:bookmarkEnd w:id="62"/>
      <w:r>
        <w:rPr>
          <w:rtl w:val="true"/>
        </w:rPr>
        <w:t>كفايت علم به متعارف بودن در بلد براى صحت معامله</w:t>
      </w:r>
      <w:bookmarkEnd w:id="6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كشور يا شهرى مبيع، مثلا بر اساس تُن يا مَن به فروش مى‌رسد و متعارف آن شهر نيز چنين است و خريدار نيز مى‌داند كه اين جنس در اين كشور يا شهر بر اين اساس خريد و فروش مى‌شود و به متعارف بودن آن نيز واقف است و همچنين مى‌داند كه وزن مخصوصى نيز براى تن يا من در آن كشور يا شهر متعارف است اما از مقدار آن بى اطلاع است، مثلا نمى‌داند كه يك تن يا يك من در آن شهر چند كيلو است، آيا همين مقدار علم به متعارف بودن، براى رفع جهالت از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يا لازم است مقدار و اندازه آن را نيز بداند؟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مقتضى سيره متشرعه و بعضى روايات صحيحه اين است كه علم به متعارف بودن در بلد براى صحت كفايت مى‌كند</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357983_372815092"/>
      <w:bookmarkStart w:id="65" w:name="_Toc26"/>
      <w:bookmarkEnd w:id="64"/>
      <w:r>
        <w:rPr>
          <w:rtl w:val="true"/>
        </w:rPr>
        <w:t>مزايده معاملات عمده دولتى و عدم شرط صحت</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محاسبات عمومى كشور، ناظر به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معاملات عمده دولتى تنها بايد از طريق مزايده صورت پذيرد، آيا مزايده شرط صحت معاملات مذكور است به گونه‌اى كه اگر بدون رعايت تشريفات مزايده تحقق پذيرد، معامله باطل خواهد بود و يا صرفاً يك امر تشريفاتى و جهت اثبات آن در محاكم، ضرورت داشته و در صحت معامله تأثيرى ندارد؟</w:t>
      </w:r>
      <w:bookmarkStart w:id="66" w:name="pg7070_73255"/>
    </w:p>
    <w:p>
      <w:pPr>
        <w:pStyle w:val="BookText"/>
        <w:rPr/>
      </w:pPr>
      <w:bookmarkEnd w:id="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مسلماً امر تشريفاتى نيست، و ظاهراً شرط و قيد صحت معامله هم نيست، بلكه براى اين است كه افراد سوء استفاده ننموده و با قرار دادن قيمت پايين، معامله انجام نشود كه اين امر بعد از معامله قابل فهميدن است</w:t>
      </w:r>
      <w:r>
        <w:rPr>
          <w:rFonts w:eastAsia="IRNazanin" w:cs="IRNazanin"/>
          <w:color w:val="111111"/>
          <w:sz w:val="28"/>
          <w:szCs w:val="28"/>
          <w:rtl w:val="true"/>
          <w:lang w:bidi="fa-IR"/>
        </w:rPr>
        <w:t>.</w:t>
      </w:r>
    </w:p>
    <w:p>
      <w:pPr>
        <w:pStyle w:val="Heading5"/>
        <w:numPr>
          <w:ilvl w:val="4"/>
          <w:numId w:val="1"/>
        </w:numPr>
        <w:rPr/>
      </w:pPr>
      <w:bookmarkStart w:id="67" w:name="__RefHeading___Toc3357985_372815092"/>
      <w:bookmarkStart w:id="68" w:name="_Toc27"/>
      <w:bookmarkEnd w:id="67"/>
      <w:r>
        <w:rPr>
          <w:rtl w:val="true"/>
        </w:rPr>
        <w:t>ايجاب نبودن اعلان مزايده در عقد بيع</w:t>
      </w:r>
      <w:bookmarkEnd w:id="6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بيعى كه به صورت مزايده واقع مى‌شود آيا اعلان مزايده، ايجاب محسوب مى‌شود تا در نتيجه پس از تعيين بالاترين قيمت و پيشنهاد خريد از سوى خريدار، معامله تمام شده محسوب شود؟ يا صرفاً دعوت به ايجاب است و مجدداً بايد ايجاب و قبول گفته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اعلان مزايده، اخبار است از بيع بعد، و مسلّماً بيع نيست</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357987_372815092"/>
      <w:bookmarkStart w:id="70" w:name="_Toc28"/>
      <w:bookmarkEnd w:id="69"/>
      <w:r>
        <w:rPr>
          <w:rtl w:val="true"/>
        </w:rPr>
        <w:t>لزوم ذكر هزينه‌هاى اضافى در بيع مرابحه</w:t>
      </w:r>
      <w:bookmarkEnd w:id="7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مرابحه، آيا مى‌توان هزينه‌هاى دلال، نگهدارى، حمل و نقل و امثال آن را به رأس المال افزود و قيمت خريد را با توجه به هزينه‌هاى مزبور اعلام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خير، بايد قيمت خريد را بگويد و اگر زيادى مى‌خواهد بگيرد، قيمت آنها را به عنوان زيادى ذكر كند</w:t>
      </w:r>
      <w:r>
        <w:rPr>
          <w:rFonts w:eastAsia="IRNazanin" w:cs="IRNazanin"/>
          <w:color w:val="111111"/>
          <w:sz w:val="28"/>
          <w:szCs w:val="28"/>
          <w:rtl w:val="true"/>
          <w:lang w:bidi="fa-IR"/>
        </w:rPr>
        <w:t>.</w:t>
      </w:r>
    </w:p>
    <w:p>
      <w:pPr>
        <w:pStyle w:val="Heading5"/>
        <w:numPr>
          <w:ilvl w:val="4"/>
          <w:numId w:val="1"/>
        </w:numPr>
        <w:rPr/>
      </w:pPr>
      <w:bookmarkStart w:id="71" w:name="__RefHeading___Toc3357989_372815092"/>
      <w:bookmarkStart w:id="72" w:name="_Toc29"/>
      <w:bookmarkEnd w:id="71"/>
      <w:r>
        <w:rPr>
          <w:rtl w:val="true"/>
        </w:rPr>
        <w:t>عدم امكان اضافه نمودن اجرت كار به رأس المال در بيع مرابحه</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 مرابحه در صورتى كه فروشنده در مالى كه قبلاً خريده تغييراتى داده باشد و مى‌خواهد آن را بفروشد، بفرماييد در سه صورت زير آيا مى‌تواند اجرت كار را به رأس المال بيفزايد؟</w:t>
      </w:r>
      <w:bookmarkStart w:id="73" w:name="pg7070_73258"/>
    </w:p>
    <w:p>
      <w:pPr>
        <w:pStyle w:val="BookText"/>
        <w:rPr/>
      </w:pPr>
      <w:bookmarkEnd w:id="73"/>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تغيير به وسيله شخص بايع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ديگرى اجرت داده باشد تا در آن تغيير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تغيير توسط شخص ثالث، اما مجاناً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هيچ كدام از اين سه صورت، نمى‌تواند اجرت كار را به رأس المال اضافه كند</w:t>
      </w:r>
      <w:r>
        <w:rPr>
          <w:rFonts w:eastAsia="IRNazanin" w:cs="IRNazanin"/>
          <w:color w:val="111111"/>
          <w:sz w:val="28"/>
          <w:szCs w:val="28"/>
          <w:rtl w:val="true"/>
          <w:lang w:bidi="fa-IR"/>
        </w:rPr>
        <w:t>.</w:t>
      </w:r>
    </w:p>
    <w:p>
      <w:pPr>
        <w:pStyle w:val="Heading5"/>
        <w:numPr>
          <w:ilvl w:val="4"/>
          <w:numId w:val="1"/>
        </w:numPr>
        <w:rPr/>
      </w:pPr>
      <w:bookmarkStart w:id="74" w:name="__RefHeading___Toc3357991_372815092"/>
      <w:bookmarkStart w:id="75" w:name="_Toc30"/>
      <w:bookmarkEnd w:id="74"/>
      <w:r>
        <w:rPr>
          <w:rtl w:val="true"/>
        </w:rPr>
        <w:t>حكم بيع فضولى توسط بعضى از وراث</w:t>
      </w:r>
      <w:bookmarkEnd w:id="7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انتقال قسمتى از زمين پدر، بدون داشتن هيچگونه اذنى،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مى‌نمايند و پس از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تاريخ بيع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مى‌باشند، بدون تنفيذ بيع سابق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وراث، اقدام به انتقال كل زمين‌هاى ماترك، من جمله قطعاتى كه با بيع سابق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 به اشخاص ثالثى نموده و تحويل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سوال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بيع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در صورتيكه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فضولى نموده‌اند، آن معامله باطل است و قابل تصحيح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بيع دوم از طرف كل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فوت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براى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موضوع بيع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 دوم كه آن هم بيع فضولى است ايجاد حقّى بر وراث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وراث مانند كسان ديگر هيچ حقى به زمين‌ها ندارند و اموال را بايد تقسيم كنند بين وراث ارث بر</w:t>
      </w:r>
      <w:r>
        <w:rPr>
          <w:rFonts w:eastAsia="IRNazanin" w:cs="IRNazanin"/>
          <w:color w:val="111111"/>
          <w:sz w:val="28"/>
          <w:szCs w:val="28"/>
          <w:rtl w:val="true"/>
          <w:lang w:bidi="fa-IR"/>
        </w:rPr>
        <w:t>.</w:t>
      </w:r>
      <w:bookmarkStart w:id="76" w:name="pg7070_73261"/>
    </w:p>
    <w:p>
      <w:pPr>
        <w:pStyle w:val="BookText"/>
        <w:rPr/>
      </w:pPr>
      <w:bookmarkEnd w:id="7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حقيقى و شرعى زمين‌هاى موصوف،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خريداران ثالث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مالك زمين‌هاى تقسيم شده خريداران ثالث هستند</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3357993_372815092"/>
      <w:bookmarkStart w:id="78" w:name="_Toc31"/>
      <w:bookmarkEnd w:id="77"/>
      <w:r>
        <w:rPr>
          <w:rtl w:val="true"/>
        </w:rPr>
        <w:t>فروش يك ملك به صورت زمانى به چند نفر</w:t>
      </w:r>
      <w:bookmarkEnd w:id="7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عقود، فروش يك ملك به صورت زمانى به چند نفر چه حكمى دارد؟ مثلا ملكى به چهار نفر فروخته شده، اين ملك در هر فصل سال در اختيار مالك همان فصل است كه خودش استفاده كند يا اجاره دهد و 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ملك را به چهار نفر به نحو اشاعه بفروشد، و در ضمن عقد بيع شرط كند كه تمام منافع در هر فصلى ملك يكى باشد، اشكال ندارد</w:t>
      </w:r>
      <w:r>
        <w:rPr>
          <w:rFonts w:eastAsia="IRNazanin" w:cs="IRNazanin"/>
          <w:color w:val="111111"/>
          <w:sz w:val="28"/>
          <w:szCs w:val="28"/>
          <w:rtl w:val="true"/>
          <w:lang w:bidi="fa-IR"/>
        </w:rPr>
        <w:t>.</w:t>
      </w:r>
    </w:p>
    <w:p>
      <w:pPr>
        <w:pStyle w:val="Heading5"/>
        <w:numPr>
          <w:ilvl w:val="4"/>
          <w:numId w:val="1"/>
        </w:numPr>
        <w:rPr/>
      </w:pPr>
      <w:bookmarkStart w:id="79" w:name="__RefHeading___Toc3357995_372815092"/>
      <w:bookmarkStart w:id="80" w:name="_Toc32"/>
      <w:bookmarkEnd w:id="79"/>
      <w:r>
        <w:rPr>
          <w:rtl w:val="true"/>
        </w:rPr>
        <w:t>لزوم پرداخت قيمت حين المعامله در ردّ معامله فضولى</w:t>
      </w:r>
      <w:bookmarkEnd w:id="8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معامله‌اى فضولى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مشترى جاهل به مالكيت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چند سال و افزايش چندين برابر قيمت‌ها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مشترى هزينه‌اى در مورد معامله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مثمن توسط مالك كشف و ردّ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 در ردّ ثمن، ضامن چه مبلغى مى‌باشد، مبلغ حين‌المعامله يا حين‌الرد؟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فرض فضولى بودن معامله و رد مالك، وظيفه فضول رد مبلغى است كه از مشترى گرفته، و آن، همان مبلغ حين المعامله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آيا فرقى بين علم و جهل مشترى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فرقى بين علم و جهل مشترى نيست</w:t>
      </w:r>
      <w:r>
        <w:rPr>
          <w:rFonts w:eastAsia="Amiri" w:cs="Amiri" w:ascii="Amiri" w:hAnsi="Amiri"/>
          <w:color w:val="111111"/>
          <w:sz w:val="28"/>
          <w:szCs w:val="28"/>
          <w:rtl w:val="true"/>
          <w:lang w:bidi="ar-SA"/>
        </w:rPr>
        <w:t>.</w:t>
      </w:r>
      <w:bookmarkStart w:id="81" w:name="pg7070_73264"/>
    </w:p>
    <w:p>
      <w:pPr>
        <w:pStyle w:val="BookText"/>
        <w:rPr/>
      </w:pPr>
      <w:bookmarkEnd w:id="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فضول، ضامن ثمن حين المعامله باشد در هنگام كاهش معتنابه ارزش پول و تفاوت فاحش ثمن حين المعامله و حين الرد، آيا مى‌توان فضول را ضامن مابه‌التفاوت اين دو مبلغ و ساير خسارات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تفاوت فاحش ثمن حين المعامله و حين الرد دو فرض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ارزش پول كه يك امر اعتبارى است و معيار در آن پشتوانه آن است مانند طلا و غيره، كم شده باشد، مانند دينار عراقى در زمان فعلى، و ديگرى آن‌كه ثمن به خصوص ترقى قيمت پيدا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مسلماً فضول ضامن مابه‌التفاوت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اول بعيد نمى‌دانم كه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به مصالحه نبايد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مشترى مى‌تواند از قبول ثمن معامله خوددارى و بايع را ملزم به تحويل مورد ديگرى با همان كميت و كيفيت بنمايد؟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هر حال مشترى نمى‌تواند بايع را ملزم به تحويل مورد ديگرى با همان كميت و كيفيت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بيع كلى باشد و در مقام اداء تطبيق بر مال غير نموده باشد، كه در اين صورت مى‌تواند تقاضاى تحويل فرد ديگرى از آن كلى را بنمايد</w:t>
      </w:r>
      <w:r>
        <w:rPr>
          <w:rFonts w:eastAsia="IRNazanin" w:cs="IRNazanin"/>
          <w:color w:val="111111"/>
          <w:sz w:val="28"/>
          <w:szCs w:val="28"/>
          <w:rtl w:val="true"/>
          <w:lang w:bidi="fa-IR"/>
        </w:rPr>
        <w:t>.</w:t>
      </w:r>
    </w:p>
    <w:p>
      <w:pPr>
        <w:pStyle w:val="Heading5"/>
        <w:numPr>
          <w:ilvl w:val="4"/>
          <w:numId w:val="1"/>
        </w:numPr>
        <w:rPr/>
      </w:pPr>
      <w:bookmarkStart w:id="82" w:name="__RefHeading___Toc3357997_372815092"/>
      <w:bookmarkStart w:id="83" w:name="_Toc33"/>
      <w:bookmarkEnd w:id="82"/>
      <w:r>
        <w:rPr>
          <w:rtl w:val="true"/>
        </w:rPr>
        <w:t>عدم ربوى بودن معامله در صورت خريد نقد به مبلغ كمتر از فروش نسيه‌اى و قبل از تحويل</w:t>
      </w:r>
      <w:bookmarkEnd w:id="8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شخصى مالى را به صورت نسيه يا اقساط بفروشد و قبل از تحويل به خريدار، آن را مجدداً از او به مبلغ كم‌ترى به صورت نقد خريدارى نمايد،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معاملۀ فوق ربوى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معامله فوق ربوى نيست</w:t>
      </w:r>
      <w:r>
        <w:rPr>
          <w:rFonts w:eastAsia="Amiri" w:cs="Amiri" w:ascii="Amiri" w:hAnsi="Amiri"/>
          <w:color w:val="111111"/>
          <w:sz w:val="28"/>
          <w:szCs w:val="28"/>
          <w:rtl w:val="true"/>
          <w:lang w:bidi="ar-SA"/>
        </w:rPr>
        <w:t>.</w:t>
      </w:r>
      <w:bookmarkStart w:id="84" w:name="pg7070_73268"/>
    </w:p>
    <w:p>
      <w:pPr>
        <w:pStyle w:val="BookText"/>
        <w:rPr/>
      </w:pPr>
      <w:bookmarkEnd w:id="8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آيا محكوم به بطلان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در بيع اوّل، بيع به بايع را شرط نكند، معامله صحيح است، چه مبيع مكيل و يا موزون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صورتى كه مكيل يا موزون باشد، معامله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اولى فروشنده بر خريد مجدد مبيع به مبلغ كم‌تر، به صورت نقد چه اثرى در صحت يا بطلان معامله مى‌تواند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صرف قصد تأثيرى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بين تصريح و عدم تصريح قصد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شرط كند بيع به بايع را قبل حلول اجل،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هرگاه خريدار بدون تصريح فروشنده از قرائن، علم به قصد مذكور پيدا كند، چه اثرى بر حكم معامله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قرائن موجب علمِ به قصد، از قبيل شرط ضمنى باشد، معامله باطل است والا صحيح</w:t>
      </w:r>
      <w:r>
        <w:rPr>
          <w:rFonts w:eastAsia="IRNazanin" w:cs="IRNazanin"/>
          <w:color w:val="111111"/>
          <w:sz w:val="28"/>
          <w:szCs w:val="28"/>
          <w:rtl w:val="true"/>
          <w:lang w:bidi="fa-IR"/>
        </w:rPr>
        <w:t>.</w:t>
      </w:r>
    </w:p>
    <w:p>
      <w:pPr>
        <w:pStyle w:val="Heading5"/>
        <w:numPr>
          <w:ilvl w:val="4"/>
          <w:numId w:val="1"/>
        </w:numPr>
        <w:rPr/>
      </w:pPr>
      <w:bookmarkStart w:id="85" w:name="__RefHeading___Toc3357999_372815092"/>
      <w:bookmarkStart w:id="86" w:name="_Toc34"/>
      <w:bookmarkEnd w:id="85"/>
      <w:r>
        <w:rPr>
          <w:rtl w:val="true"/>
        </w:rPr>
        <w:t>احكام معاملات در شركت‌هاى هرمى</w:t>
      </w:r>
      <w:bookmarkEnd w:id="8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شركت‌هاى هرمى افراد پس از عضويت، از درآمدهاى بعدى شركت كه طبعاً از طريق عضوگيرى جديد صورت مى‌گيرد بهره‌مند مى‌شوند و چند فرض به شرح زير رخ مى‌دهد كه استدعا داريم پاسخ هر يك را بيان بفرماييد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كالايى را از شركت مى‌خرد كه مورد نياز او نيست و صرفاً براى عضويت در شركت اقدام به خريد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وضعى و تكليفى اين مورد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صحت بيع، مورد نياز بودن شرط نيست و آن معامله صحيح و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خريد كالايى اقدام مى‌كند كه بدان نياز دارد ولى در عمل نمى‌تواند از آن بهره‌مند شود، مانند آنكه كارت اقامت در هتل خارجى را مى‌خرد ولى به دليل عدم امكان سفر به خارج، از آن استفاده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حكمى پيدا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صورت هم معامله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اينكه شركت موجب خروج سرمايه از كشور شود يا به عكس، سرمايه‌اى را از كشورى ديگر به كشور وارد كند، تفاوتى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هر دو صورت در معاملات تأثيرى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رضايت و آگاهى افراد از پيامدها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احتمال عدم دسترسى به سود يا غير قابل استفاده بودن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آگاهى، تفاوت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تعداد زيادى از معاملاتى كه انجام مى‌شود اين احتمال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به‌هرحال اقدام بر معامله با اين احتمال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در همه مصاديق فوق، هدف اصلى دست يابى به سودهاى بعدى است و خريد و فروش كالا از باب جعاله يا شرط ضمن عقد و عقودى از اين قبيل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گفتنى دال است بر صحت اين معامله نه بر فساد، و من وجه ديگرى هم بر صحت اين معامله دارم كه در جواب استفتاء نوشته‌ام</w:t>
      </w:r>
      <w:r>
        <w:rPr>
          <w:rFonts w:eastAsia="IRNazanin" w:cs="IRNazanin"/>
          <w:color w:val="111111"/>
          <w:sz w:val="28"/>
          <w:szCs w:val="28"/>
          <w:rtl w:val="true"/>
          <w:lang w:bidi="fa-IR"/>
        </w:rPr>
        <w:t>.</w:t>
      </w:r>
      <w:bookmarkStart w:id="87" w:name="pg7070_73274"/>
    </w:p>
    <w:p>
      <w:pPr>
        <w:pStyle w:val="Heading5"/>
        <w:numPr>
          <w:ilvl w:val="4"/>
          <w:numId w:val="1"/>
        </w:numPr>
        <w:rPr/>
      </w:pPr>
      <w:bookmarkStart w:id="88" w:name="__RefHeading___Toc3358001_372815092"/>
      <w:bookmarkStart w:id="89" w:name="_Toc35"/>
      <w:bookmarkEnd w:id="87"/>
      <w:bookmarkEnd w:id="88"/>
      <w:r>
        <w:rPr>
          <w:rtl w:val="true"/>
        </w:rPr>
        <w:t>حق عدول بايع در صورت عدم اطلاع از قبول ايجاب</w:t>
      </w:r>
      <w:bookmarkEnd w:id="8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مخاطبِ ايجاب، از طريقى غير از ناحيه بايع، از صدور ايجاب توسط بايع مطلع شود و قبل از آن كه رسماً از سوى بايع، ايجاب مزبور به وى ابلاغ و اعلام شود آن را بپذيرد، آيا در اين صورت معامله واقع شده است؟ به عنوان مثال ايجاب و اعلام فروش ملكى در روزنامه‌اى آگهى شود اما روزنامه مذكور توقيف گردد ولى مشترى از طريق ديگرى از مضمون آن مطلع گرديده و آن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كمترين محذور چنين بيعى عدم موالات بين ايجاب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اعلام اخبار به انشاء، انشاء و ايجاب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و پس از پذيرش مخاطب، در صورت عدم اطلاع بايع از قبول ايجاب، آيا بايع حق عدول از ايجاب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بايع حق عدول دارد چون تا موقعى كه موجب، قبول را مطلع نشده است بيع محقق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بايع از قبول مخاطب مطلع شده باشد آيا حق عدول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بايع به هر تقديرحق عدول دارد چون ايجاب محقق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عدول داشته باشد آيا لازم است آن را به اطلاع مخاطب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لازم است</w:t>
      </w:r>
      <w:r>
        <w:rPr>
          <w:rFonts w:eastAsia="IRNazanin" w:cs="IRNazanin"/>
          <w:color w:val="111111"/>
          <w:sz w:val="28"/>
          <w:szCs w:val="28"/>
          <w:rtl w:val="true"/>
          <w:lang w:bidi="fa-IR"/>
        </w:rPr>
        <w:t>.</w:t>
      </w:r>
    </w:p>
    <w:p>
      <w:pPr>
        <w:pStyle w:val="Heading5"/>
        <w:numPr>
          <w:ilvl w:val="4"/>
          <w:numId w:val="1"/>
        </w:numPr>
        <w:rPr/>
      </w:pPr>
      <w:bookmarkStart w:id="90" w:name="__RefHeading___Toc3358003_372815092"/>
      <w:bookmarkStart w:id="91" w:name="_Toc36"/>
      <w:bookmarkEnd w:id="90"/>
      <w:r>
        <w:rPr>
          <w:rtl w:val="true"/>
        </w:rPr>
        <w:t>اختصاص امضا بر همان معامله</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شريكى به مسؤوليت خود برخلاف مقررات شركت، معاملات سودآورى انجام دهد و شركاى ديگر اين كار خلاف مقررات وى را امضا كنند و</w:t>
      </w:r>
      <w:bookmarkStart w:id="92" w:name="pg7070_73277"/>
    </w:p>
    <w:p>
      <w:pPr>
        <w:pStyle w:val="BookText"/>
        <w:rPr/>
      </w:pPr>
      <w:bookmarkEnd w:id="92"/>
      <w:r>
        <w:rPr>
          <w:rFonts w:ascii="IRNazanin" w:hAnsi="IRNazanin" w:eastAsia="IRNazanin"/>
          <w:color w:val="111111"/>
          <w:sz w:val="28"/>
          <w:sz w:val="28"/>
          <w:szCs w:val="28"/>
          <w:rtl w:val="true"/>
          <w:lang w:bidi="fa-IR"/>
        </w:rPr>
        <w:t>آن شريك پس از آن معاملۀ ديگرى انجام دهد و زيان كند، آيا ضامن زيان وارده بوده يا امضاى گذشته حاكى از رضايت آينده نيز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امضاء گذشته در صورتى كه فقط امضاى آن معامله باشد، چطور ممكن است حاكى از رضايت آينده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ضمان زيان وارده به عهدۀ خود او است</w:t>
      </w:r>
      <w:r>
        <w:rPr>
          <w:rFonts w:eastAsia="IRNazanin" w:cs="IRNazanin"/>
          <w:color w:val="111111"/>
          <w:sz w:val="28"/>
          <w:szCs w:val="28"/>
          <w:rtl w:val="true"/>
          <w:lang w:bidi="fa-IR"/>
        </w:rPr>
        <w:t>.</w:t>
      </w:r>
    </w:p>
    <w:p>
      <w:pPr>
        <w:pStyle w:val="Heading5"/>
        <w:numPr>
          <w:ilvl w:val="4"/>
          <w:numId w:val="1"/>
        </w:numPr>
        <w:rPr/>
      </w:pPr>
      <w:bookmarkStart w:id="93" w:name="__RefHeading___Toc3358005_372815092"/>
      <w:bookmarkStart w:id="94" w:name="_Toc37"/>
      <w:bookmarkEnd w:id="93"/>
      <w:r>
        <w:rPr>
          <w:rtl w:val="true"/>
        </w:rPr>
        <w:t>مفهوم اجحاف در معاملات</w:t>
      </w:r>
      <w:bookmarkEnd w:id="9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اجحاف در معاملات را تبيين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اجحاف در معامله عبارت است از فروختن مال به بيش از قيمت</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358007_372815092"/>
      <w:bookmarkStart w:id="96" w:name="_Toc38"/>
      <w:bookmarkEnd w:id="95"/>
      <w:r>
        <w:rPr>
          <w:rtl w:val="true"/>
        </w:rPr>
        <w:t>شك در تحقق شرايط متعاقدين يا عوضين</w:t>
      </w:r>
      <w:bookmarkEnd w:id="9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شك در تحقق شرايط متعاقدين و يا عوضين، آيا اصالة الصحة جارى مى‌شود يا خير؟ مثلاً معامله‌اى صورت گرفته است و پس از عقد، شك مى‌كنيم كه آيا بايع، بالغ و عاقل بوده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اصالة الصحة در خود شخص جارى مى‌شود</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358009_372815092"/>
      <w:bookmarkStart w:id="98" w:name="_Toc39"/>
      <w:bookmarkEnd w:id="97"/>
      <w:r>
        <w:rPr>
          <w:rtl w:val="true"/>
        </w:rPr>
        <w:t>امتزاج اموال با يكديگر</w:t>
      </w:r>
      <w:bookmarkEnd w:id="9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زيد مالى را به عمرو بفروشد و سپس مال مزبور با مالى ديگر مخلوط شود، بفرماييد در دو صورت ذيل آيا حق فسخ وجود دارد يا 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وسيله زيد يا شخص ثالثى مخلوط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وسيله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خلط بيع به مال ديگرى اگر موجب زيادى عينى بشود و زيادى، ماليت داشته باشد و زيادى با فعل مشترى باشد، مال بين بايع و</w:t>
      </w:r>
      <w:bookmarkStart w:id="99" w:name="pg7070_73280"/>
    </w:p>
    <w:p>
      <w:pPr>
        <w:pStyle w:val="BookText"/>
        <w:rPr/>
      </w:pPr>
      <w:bookmarkEnd w:id="99"/>
      <w:r>
        <w:rPr>
          <w:rFonts w:ascii="IRNazanin" w:hAnsi="IRNazanin" w:eastAsia="IRNazanin"/>
          <w:color w:val="111111"/>
          <w:sz w:val="28"/>
          <w:sz w:val="28"/>
          <w:szCs w:val="28"/>
          <w:rtl w:val="true"/>
          <w:lang w:bidi="fa-IR"/>
        </w:rPr>
        <w:t>مشترى مشترك است در صورتى كه قابل انفصال نباشد و اگر قابل انفصال باشد، زيادى، مالِ مشترى است و اين مسأله شقوق متعددى دارد كه در اين مختصر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الصالحين مفصل نوشته‌ام، مراجعه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 بالا آيا بين عمد و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وجود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فرقى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عدم اعلام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خفى و 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محسوب مى‌شود يا نه؟ و در صورتى كه تدليس محسوب شود، آيا وجوب اعلام تنها يك حكم تكليفى است يا عدم اعلام حق فسخ مى‌آورد؟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تدليس محسوب مى‌شود، به اعتبار اينكه بيع ظاهر است در صحت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اعلام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موجب خيار زايد بر خيار عيب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فروشنده مى‌تواند نسبت به تدليس در معامله نيز تبرى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بگويد حتى اگر تدليس كرده باشد نيز حاضر به فسخ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مى‌تواند تبرى كند و با تبرى صدق تدليس و غش نمى‌كند</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3358011_372815092"/>
      <w:bookmarkStart w:id="101" w:name="_Toc40"/>
      <w:bookmarkEnd w:id="100"/>
      <w:r>
        <w:rPr>
          <w:rtl w:val="true"/>
        </w:rPr>
        <w:t>اضرار به مالك با پرداخت مؤجل ثمن</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شرعاً مكلف به واگذارى ملك خود به شخصى در قالب عقد بيع، به قيمت سوقيه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اينكه تبادر عرفيه مقتضاى صحت عقد، پرداخت كامل و حالِّ ثمن است؛ خريدار، بدون رضايت مالك و با وصف ملائت مالى و عدم اعسار براى پرداخت بعد از تملك، تنها نيمى از ثمن را مى‌پردازد و على‌رغم مخالفت فروشنده، پرداخت نيمۀ دوم را به چند سال بعد موكول مى‌نمايد و اين امر موجب ازدياد فاحش قيمت سوقيه و منتهى به خسارت و ضرر به مالك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حالى است كه شرعاً خريدار حق فسخ نداشته است</w:t>
      </w:r>
      <w:r>
        <w:rPr>
          <w:rFonts w:eastAsia="IRNazanin" w:cs="IRNazanin"/>
          <w:color w:val="111111"/>
          <w:sz w:val="28"/>
          <w:szCs w:val="28"/>
          <w:rtl w:val="true"/>
          <w:lang w:bidi="fa-IR"/>
        </w:rPr>
        <w:t>.</w:t>
      </w:r>
      <w:bookmarkStart w:id="102" w:name="pg7070_73283"/>
    </w:p>
    <w:p>
      <w:pPr>
        <w:pStyle w:val="BookText"/>
        <w:rPr/>
      </w:pPr>
      <w:bookmarkEnd w:id="102"/>
      <w:r>
        <w:rPr>
          <w:rFonts w:ascii="Amiri" w:hAnsi="Amiri" w:eastAsia="Amiri" w:cs="Amiri"/>
          <w:color w:val="111111"/>
          <w:sz w:val="28"/>
          <w:sz w:val="28"/>
          <w:szCs w:val="28"/>
          <w:rtl w:val="true"/>
          <w:lang w:bidi="ar-SA"/>
        </w:rPr>
        <w:t>حال با توجه به سلب حقِّ فروش ملك و متضرّر شدن مالك در صورت اكتفاى به قيمت حين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آيا مالك حق مطالبۀ قيمت سوقيۀ يوم الأداء، نسبت به نصفِ مشاعِ ملك كه ثمن آن پرداخت نشده را، دارد يا خير؟ و ثانياً آيا مشترى مكلف به پرداخت قيمت سوقيۀ يوم الأداء، نسبت به نصف باقيماندۀ ثمن، با احتساب كليۀ ترقيات مستحدثه در طول اين مدت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مالك حق مطالبه قيمت سوقيه يوم الاداء به نحو ذكر شده را دارد</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358013_372815092"/>
      <w:bookmarkStart w:id="104" w:name="_Toc41"/>
      <w:bookmarkEnd w:id="103"/>
      <w:r>
        <w:rPr>
          <w:rtl w:val="true"/>
        </w:rPr>
        <w:t>منوطكردن صحت بعض عقود به گذراندن مراحل خاص توسط دولت اسلامى</w:t>
      </w:r>
      <w:bookmarkEnd w:id="10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دولت اسلامى مى‌تواند به علت مصالحى مهم، صحت بعض عقود يا ايقاعات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ازدواج يا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گذراندن مراحلى خاص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دولت اسلامى مانند ساير دول حق چنين كارى ندارد، مگر با اذن فقيه جامع الشرايط آن هم در صورتى كه بر ترك آن مفاسد مهمى مترتب شود، كه در فقه از آن تعبير به اختلال نظام مى‌كنند</w:t>
      </w:r>
      <w:r>
        <w:rPr>
          <w:rFonts w:eastAsia="IRNazanin" w:cs="IRNazanin"/>
          <w:color w:val="111111"/>
          <w:sz w:val="28"/>
          <w:szCs w:val="28"/>
          <w:rtl w:val="true"/>
          <w:lang w:bidi="fa-IR"/>
        </w:rPr>
        <w:t>.</w:t>
      </w:r>
    </w:p>
    <w:p>
      <w:pPr>
        <w:pStyle w:val="Heading5"/>
        <w:numPr>
          <w:ilvl w:val="4"/>
          <w:numId w:val="1"/>
        </w:numPr>
        <w:rPr/>
      </w:pPr>
      <w:bookmarkStart w:id="105" w:name="__RefHeading___Toc3358015_372815092"/>
      <w:bookmarkStart w:id="106" w:name="_Toc42"/>
      <w:bookmarkEnd w:id="105"/>
      <w:r>
        <w:rPr>
          <w:rtl w:val="true"/>
        </w:rPr>
        <w:t>جلوگيرى شهردارى از تصرف خريدار در زمين</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طلبكارى كه براى وصول طلب خود ناچار به قبول مقدارى زمين در محدودۀ شهرى شده، اگر پس از آن‌كه قرارداد غير رسمى زمين در حضور معتمدين محلى تنظيم شد، شهردارى شهر، زمين مذكور را از اراضى شهرى اعلام كرده و از تصرف خريدار جلوگيرى كند، و از اين راه خسارت عمده‌اى به وى وارد آورد، ضمان خسارت وارده به عهدۀ كيست؟</w:t>
      </w:r>
      <w:bookmarkStart w:id="107" w:name="pg7070_73286"/>
    </w:p>
    <w:p>
      <w:pPr>
        <w:pStyle w:val="BookText"/>
        <w:rPr/>
      </w:pPr>
      <w:bookmarkEnd w:id="1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موقع قرارداد، زمين ماليت داشته و مانعى هم نداشته، بعداً كه شهردارى تصاحب مى‌كند در حكم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زمين را طلب‌كار تحويل گرفته بوده است ضرر متوجه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تحويل نگرفته بوده است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مبيع تلف قبل قبضه فهو من مال 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متوجه بايع است</w:t>
      </w:r>
      <w:r>
        <w:rPr>
          <w:rFonts w:eastAsia="IRNazanin" w:cs="IRNazanin"/>
          <w:color w:val="111111"/>
          <w:sz w:val="28"/>
          <w:szCs w:val="28"/>
          <w:rtl w:val="true"/>
          <w:lang w:bidi="fa-IR"/>
        </w:rPr>
        <w:t>.</w:t>
      </w:r>
    </w:p>
    <w:p>
      <w:pPr>
        <w:pStyle w:val="Heading5"/>
        <w:numPr>
          <w:ilvl w:val="4"/>
          <w:numId w:val="1"/>
        </w:numPr>
        <w:rPr/>
      </w:pPr>
      <w:bookmarkStart w:id="108" w:name="__RefHeading___Toc3358017_372815092"/>
      <w:bookmarkStart w:id="109" w:name="_Toc43"/>
      <w:bookmarkEnd w:id="108"/>
      <w:r>
        <w:rPr>
          <w:rtl w:val="true"/>
        </w:rPr>
        <w:t>اشتراط ضمان در مال معين به نحو تقييد</w:t>
      </w:r>
      <w:bookmarkEnd w:id="10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كلمات فقها آمده كه جايز است اشتراط ضمان در مال معين به نحو تقييد يا به نحو اشتراط؛ عده‌اى از محشين عروه بر اين مطلب اشكال كرده‌اند، حال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اشتراط ضمان به نحو تقييد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بنا بر احتياط لزومى آنچه مشهور بين فقها است كه تقييد اشكال دارد، بايد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ضمان، به نحو مطلق باشد ولى در عقد ضمان به نحو تقييد ذكر كنند كه پرداخت آن از مال معين باشد، آيا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اگر ضمان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معلّق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 از مال معين و صحيح است 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صحت اشتراط پرداخت از مال معين به نحو تقييد؛ اگر مال معين تلف شد، آيا عقد ضمان منفسخ مى‌گردد يا بايد از مال ديگرى پرداخت كند و مضمون‌له خيار تخلف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فرض مذكور مضمون له خيار تخلف شرط دارد</w:t>
      </w:r>
      <w:r>
        <w:rPr>
          <w:rFonts w:eastAsia="Amiri" w:cs="Amiri" w:ascii="Amiri" w:hAnsi="Amiri"/>
          <w:color w:val="111111"/>
          <w:sz w:val="28"/>
          <w:szCs w:val="28"/>
          <w:rtl w:val="true"/>
          <w:lang w:bidi="ar-SA"/>
        </w:rPr>
        <w:t>.</w:t>
      </w:r>
      <w:bookmarkStart w:id="110" w:name="pg7070_73289"/>
    </w:p>
    <w:p>
      <w:pPr>
        <w:pStyle w:val="Heading5"/>
        <w:numPr>
          <w:ilvl w:val="4"/>
          <w:numId w:val="1"/>
        </w:numPr>
        <w:rPr/>
      </w:pPr>
      <w:bookmarkStart w:id="111" w:name="__RefHeading___Toc3358019_372815092"/>
      <w:bookmarkStart w:id="112" w:name="_Toc44"/>
      <w:bookmarkEnd w:id="110"/>
      <w:bookmarkEnd w:id="111"/>
      <w:r>
        <w:rPr>
          <w:rtl w:val="true"/>
        </w:rPr>
        <w:t>وقف، قرض و هبۀ مال كلّى فى الذمه</w:t>
      </w:r>
      <w:bookmarkEnd w:id="112"/>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وقف نمودن و قرض دادن و هبه نمودن مال كلّى در ذمه و سپس قبض مصداق آن صحيح است يا در صحت وقف و قرض و هبه شرط است كه مال كلّى در ذمه نباشد؟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عين موقوفه معتبر است كه عين،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وقف دين، وقف كلى، وقف منفعت و وقف ما فى الذمه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قرض معتبر است كه مال، ولو به نحو كلّى در معين، عين باشد</w:t>
      </w:r>
      <w:r>
        <w:rPr>
          <w:rFonts w:eastAsia="IRNazanin" w:cs="IRNazanin"/>
          <w:color w:val="111111"/>
          <w:sz w:val="28"/>
          <w:szCs w:val="28"/>
          <w:rtl w:val="true"/>
          <w:lang w:bidi="fa-IR"/>
        </w:rPr>
        <w:t>.</w:t>
      </w:r>
    </w:p>
    <w:p>
      <w:pPr>
        <w:pStyle w:val="Heading5"/>
        <w:numPr>
          <w:ilvl w:val="4"/>
          <w:numId w:val="1"/>
        </w:numPr>
        <w:rPr/>
      </w:pPr>
      <w:bookmarkStart w:id="113" w:name="__RefHeading___Toc3358021_372815092"/>
      <w:bookmarkStart w:id="114" w:name="_Toc45"/>
      <w:bookmarkEnd w:id="113"/>
      <w:r>
        <w:rPr>
          <w:rtl w:val="true"/>
        </w:rPr>
        <w:t>ادعاى عدم تبرّع</w:t>
      </w:r>
      <w:bookmarkEnd w:id="11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مالى كه كسى به ديگرى مى‌دهد و مدعى عدم تبرّع است، اگر دريافت كننده به جاى ادعاى تبرّعى بودن مال دريافتى، مدعى شود كه دهنده مال به او بدهكار بوده و بدهى خود را داده، در اين مورد ادعاى كدام يك از آن دو را بايد پذيرفت؟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 دو، در دو دعوى ادّعا مى‌كنند و طرف مقابل در هر دو منكر است اگر مدعى بينه دارد، قول او مقدم است والا طرف مقابل كه منكر است قسم بخورد؛ با قسم حرف ثابت مى‌شود و اگر قسم نخورد، مدعى قسم مى‌خورد و اگر او هم قسم نخورد، آن مال تنصيف مى‌شود و به هر كدام نصف آن مبلغ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دريافت كننده پول نصف پولى كه گرفته بايد برگرداند</w:t>
      </w:r>
      <w:r>
        <w:rPr>
          <w:rFonts w:eastAsia="IRNazanin" w:cs="IRNazanin"/>
          <w:color w:val="111111"/>
          <w:sz w:val="28"/>
          <w:szCs w:val="28"/>
          <w:rtl w:val="true"/>
          <w:lang w:bidi="fa-IR"/>
        </w:rPr>
        <w:t>.</w:t>
      </w:r>
    </w:p>
    <w:p>
      <w:pPr>
        <w:pStyle w:val="Heading5"/>
        <w:numPr>
          <w:ilvl w:val="4"/>
          <w:numId w:val="1"/>
        </w:numPr>
        <w:rPr/>
      </w:pPr>
      <w:bookmarkStart w:id="115" w:name="__RefHeading___Toc3358023_372815092"/>
      <w:bookmarkStart w:id="116" w:name="_Toc46"/>
      <w:bookmarkEnd w:id="115"/>
      <w:r>
        <w:rPr>
          <w:rtl w:val="true"/>
        </w:rPr>
        <w:t>حكم معامله با عدم صدق عقود معيّن بر آن</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زيد و عمرو بيعى واقع شده ولى فعلا مشترى نسبت به پرداخت يكباره ثمن قدرت ندارد، از اين رو به دادگاه مراجعه و محكمه نيز حكم به پرداخت اقساطى ثمن مى‌كند، آيا در اين گونه موارد براى بايع حق حبس مبيع وجود دارد يا</w:t>
      </w:r>
      <w:bookmarkStart w:id="117" w:name="pg7070_73292"/>
    </w:p>
    <w:p>
      <w:pPr>
        <w:pStyle w:val="BookText"/>
        <w:rPr/>
      </w:pPr>
      <w:bookmarkEnd w:id="117"/>
      <w:r>
        <w:rPr>
          <w:rFonts w:ascii="IRNazanin" w:hAnsi="IRNazanin" w:eastAsia="IRNazanin"/>
          <w:color w:val="111111"/>
          <w:sz w:val="28"/>
          <w:sz w:val="28"/>
          <w:szCs w:val="28"/>
          <w:rtl w:val="true"/>
          <w:lang w:bidi="fa-IR"/>
        </w:rPr>
        <w:t>خير؟ آيا لازم است قراردادها تحت عنوان يكى از عقود معين مانند بيع، اجاره،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يا اينكه قراردادهاى ديگرى هم كه تحت هيچ يك از اين عناوين مزبور قرار نمى‌گيرد و شرايط صحت معامله در آنها رعايت شود، لازم الوفاء بوده و طرفين قرارداد لازم است به آن عمل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صورتى كه معامله ذكر شده هيچ يك از عقود معين بر آن صدق نكند ولى معامله عقلايى باشد نه سفاهى، آيات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دو، از روايات دالّ است بر امضاى آن، بنابراين معامله شرعى و لازم الوفاء است</w:t>
      </w:r>
      <w:r>
        <w:rPr>
          <w:rFonts w:eastAsia="IRNazanin" w:cs="IRNazanin"/>
          <w:color w:val="111111"/>
          <w:sz w:val="28"/>
          <w:szCs w:val="28"/>
          <w:rtl w:val="true"/>
          <w:lang w:bidi="fa-IR"/>
        </w:rPr>
        <w:t>.</w:t>
      </w:r>
    </w:p>
    <w:p>
      <w:pPr>
        <w:pStyle w:val="Heading5"/>
        <w:numPr>
          <w:ilvl w:val="4"/>
          <w:numId w:val="1"/>
        </w:numPr>
        <w:rPr/>
      </w:pPr>
      <w:bookmarkStart w:id="118" w:name="__RefHeading___Toc3358025_372815092"/>
      <w:bookmarkStart w:id="119" w:name="_Toc47"/>
      <w:bookmarkEnd w:id="118"/>
      <w:r>
        <w:rPr>
          <w:rtl w:val="true"/>
        </w:rPr>
        <w:t>عدم لزوم موجود بودن مبيع در حين عقد</w:t>
      </w:r>
      <w:bookmarkEnd w:id="11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اينكه برخى از فقها تصريح نموده‌اند؛ در بيع عين معين، لازم است مبيع در حين عقد موجود باشد و به تعبير برخى ديگر از فقها، اصل بر موجود بودن متعلق عقد است الا ما خرج بالدّليل، آيا به نظر حضرتعالى نيز لازم است مبيع در حين عقد موجود باشد و يا همين كه بدانيم در حين تسليم موجود خواهد بود كفايت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بيع شرط نيست مبيع در حين عقد موجود باشد بلكه كافى است در حين تسليم موجود باشد و لذا بيع كلى فى الذمه به شرط آن‌كه عين باشد نه منفعت و حق، صحيح است</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358027_372815092"/>
      <w:bookmarkStart w:id="121" w:name="_Toc48"/>
      <w:bookmarkEnd w:id="120"/>
      <w:r>
        <w:rPr>
          <w:rtl w:val="true"/>
        </w:rPr>
        <w:t xml:space="preserve">انشاء به نحو تعليق در منشأ به نحو شرط مقارن </w:t>
      </w:r>
      <w:r>
        <w:rPr>
          <w:rtl w:val="true"/>
        </w:rPr>
        <w:t>(</w:t>
      </w:r>
      <w:r>
        <w:rPr>
          <w:rtl w:val="true"/>
        </w:rPr>
        <w:t>در پيش فروش مكان‌هاى تجارى</w:t>
      </w:r>
      <w:r>
        <w:rPr>
          <w:rtl w:val="true"/>
        </w:rPr>
        <w:t>)</w:t>
      </w:r>
      <w:bookmarkEnd w:id="1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آپارتمان و مكان‌هاى تجارى كه با متراژ و ويژگى‌هاى معين پيش فروش مى‌گردد، آيا از مصاديق عين معين است تا در نتيجه بيع آن باطل باشد يا از مصاديق كلى در ذمه است تا بيع صحيح باشد و يا از مصاديق عين معين است ولى استثنايى از قاعده كلى محسوب مى‌شود و بيع آن صحيح است؟</w:t>
      </w:r>
      <w:bookmarkStart w:id="122" w:name="pg7070_73295"/>
    </w:p>
    <w:p>
      <w:pPr>
        <w:pStyle w:val="BookText"/>
        <w:rPr/>
      </w:pPr>
      <w:bookmarkEnd w:id="1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انشاء به نحو تعليق در منشأ است اما به نحو شرط مقارن آن را تمليك كند يعنى موجودِ بعد از تمام شدن ساختمان كه فرد است نه كلى الآن را تمليك مى‌نمايد، صحيح است و اشكال ندارد</w:t>
      </w:r>
      <w:r>
        <w:rPr>
          <w:rFonts w:eastAsia="IRNazanin" w:cs="IRNazanin"/>
          <w:color w:val="111111"/>
          <w:sz w:val="28"/>
          <w:szCs w:val="28"/>
          <w:rtl w:val="true"/>
          <w:lang w:bidi="fa-IR"/>
        </w:rPr>
        <w:t>.</w:t>
      </w:r>
    </w:p>
    <w:p>
      <w:pPr>
        <w:pStyle w:val="Heading5"/>
        <w:numPr>
          <w:ilvl w:val="4"/>
          <w:numId w:val="1"/>
        </w:numPr>
        <w:rPr/>
      </w:pPr>
      <w:bookmarkStart w:id="123" w:name="__RefHeading___Toc3358029_372815092"/>
      <w:bookmarkStart w:id="124" w:name="_Toc49"/>
      <w:bookmarkEnd w:id="123"/>
      <w:r>
        <w:rPr>
          <w:rtl w:val="true"/>
        </w:rPr>
        <w:t>مالكيت بيع و ثمن در بيع معلّق</w:t>
      </w:r>
      <w:bookmarkEnd w:id="124"/>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بيع 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تعليق در منشأ باشد نه در 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مالكيت مبيع و ثمن از حين بيع است يا از حين حصول معلق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حين حصول معلّق عليه است اگر شرط به نحو شرط متأخر نباشد والا از حين بيع است</w:t>
      </w:r>
      <w:r>
        <w:rPr>
          <w:rFonts w:eastAsia="IRNazanin" w:cs="IRNazanin"/>
          <w:color w:val="111111"/>
          <w:sz w:val="28"/>
          <w:szCs w:val="28"/>
          <w:rtl w:val="true"/>
          <w:lang w:bidi="fa-IR"/>
        </w:rPr>
        <w:t>.</w:t>
      </w:r>
    </w:p>
    <w:p>
      <w:pPr>
        <w:pStyle w:val="Heading5"/>
        <w:numPr>
          <w:ilvl w:val="4"/>
          <w:numId w:val="1"/>
        </w:numPr>
        <w:rPr/>
      </w:pPr>
      <w:bookmarkStart w:id="125" w:name="__RefHeading___Toc3358031_372815092"/>
      <w:bookmarkStart w:id="126" w:name="_Toc50"/>
      <w:bookmarkEnd w:id="125"/>
      <w:r>
        <w:rPr>
          <w:rtl w:val="true"/>
        </w:rPr>
        <w:t>اختلاف در مكان تسليم مبيع و ثمن</w:t>
      </w:r>
      <w:bookmarkEnd w:id="126"/>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معامله‌اى در خارج از محل سكونت بايع و مشترى صورت گيرد و وضعيت به گونه‌اى باشد كه نمى‌توان محل وقوع را ملحوظ نمود، مثل اينكه بيع در كشتى و در دريا يا در هواپيما و در هوا صورت گيرد، در صورت اختلاف بين متبايعين، تكليف چيست و مبيع و ثمن را كجا و بر اساس عرف چه مكانى بايد تسليم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بايد به همان گونه كه معامله شده است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مكانِ خاص غير معلوم در معامله را باطل مى‌داند للجهل والغرر</w:t>
      </w:r>
      <w:r>
        <w:rPr>
          <w:rFonts w:eastAsia="IRNazanin" w:cs="IRNazanin"/>
          <w:color w:val="111111"/>
          <w:sz w:val="28"/>
          <w:szCs w:val="28"/>
          <w:rtl w:val="true"/>
          <w:lang w:bidi="fa-IR"/>
        </w:rPr>
        <w:t>.</w:t>
      </w:r>
    </w:p>
    <w:p>
      <w:pPr>
        <w:pStyle w:val="Heading5"/>
        <w:numPr>
          <w:ilvl w:val="4"/>
          <w:numId w:val="1"/>
        </w:numPr>
        <w:rPr/>
      </w:pPr>
      <w:bookmarkStart w:id="127" w:name="__RefHeading___Toc3358033_372815092"/>
      <w:bookmarkStart w:id="128" w:name="_Toc51"/>
      <w:bookmarkEnd w:id="127"/>
      <w:r>
        <w:rPr>
          <w:rtl w:val="true"/>
        </w:rPr>
        <w:t>لزوم دارا بودن صفات خاص نمونه در بيع از روى نمونه</w:t>
      </w:r>
      <w:bookmarkEnd w:id="1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بيع از روى نمونه به عمل آمده باشد، آيا لازم است بايع، مبيعى را كه به مشترى تحويل مى‌دهد، داراى تمام صفات نمونه‌اى باشد كه به رؤيت مشترى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ماليت و رغبت مشترى دخالت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دارا</w:t>
      </w:r>
      <w:bookmarkStart w:id="129" w:name="pg7070_73298"/>
    </w:p>
    <w:p>
      <w:pPr>
        <w:pStyle w:val="BookText"/>
        <w:rPr/>
      </w:pPr>
      <w:bookmarkEnd w:id="129"/>
      <w:r>
        <w:rPr>
          <w:rFonts w:ascii="Amiri" w:hAnsi="Amiri" w:eastAsia="Amiri" w:cs="Amiri"/>
          <w:color w:val="111111"/>
          <w:sz w:val="28"/>
          <w:sz w:val="28"/>
          <w:szCs w:val="28"/>
          <w:rtl w:val="true"/>
          <w:lang w:bidi="ar-SA"/>
        </w:rPr>
        <w:t>بودن صفاتى كه در ماليت و رغبت دخيل است كفايت مى‌كند؟ و در هر صورت فقدان هر نوع وصفى موجب حق فسخ مشترى خواهد بود يا فقط اوصافى كه در ماليت و رغبت دخالت دارند موجب فسخ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در معامله، نمونه‌اى را معيار قرار داده‌اند پس تمام آنچه صفات خاصى دارد معيار است ولو ماليت نداشته باشد، حق فسخ در تخلف همه اوصاف ميزان است</w:t>
      </w:r>
      <w:r>
        <w:rPr>
          <w:rFonts w:eastAsia="IRNazanin" w:cs="IRNazanin"/>
          <w:color w:val="111111"/>
          <w:sz w:val="28"/>
          <w:szCs w:val="28"/>
          <w:rtl w:val="true"/>
          <w:lang w:bidi="fa-IR"/>
        </w:rPr>
        <w:t>.</w:t>
      </w:r>
    </w:p>
    <w:p>
      <w:pPr>
        <w:pStyle w:val="Heading5"/>
        <w:numPr>
          <w:ilvl w:val="4"/>
          <w:numId w:val="1"/>
        </w:numPr>
        <w:rPr/>
      </w:pPr>
      <w:bookmarkStart w:id="130" w:name="__RefHeading___Toc3358035_372815092"/>
      <w:bookmarkStart w:id="131" w:name="_Toc52"/>
      <w:bookmarkEnd w:id="130"/>
      <w:r>
        <w:rPr>
          <w:rtl w:val="true"/>
        </w:rPr>
        <w:t>بيع به شرط آزمايش</w:t>
      </w:r>
      <w:bookmarkEnd w:id="131"/>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بيع به شرط آزمايش صحيح است؟ به اين معنا كه مشترى در صورتى مبيع را خواهد پذيرفت كه آن را آزمايش كند و آزمايش موفقيت‌آميز باشد؛ و در صورت صحت، آيا مالكيت از حين عقد است يا پس از انجام آزمايش؟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آزمايش موفقيت‌آميز مانند ساير شروط، ملكيت را مشروط نمى‌كند، بلكه التزام و تعهد به عقد مشروط مى‌شود و لذا صحت عقد در مورد تخلف شرط از بين نمى‌رود بلكه لزوم از بين مى‌رود</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358037_372815092"/>
      <w:bookmarkStart w:id="133" w:name="_Toc53"/>
      <w:bookmarkEnd w:id="132"/>
      <w:r>
        <w:rPr>
          <w:rtl w:val="true"/>
        </w:rPr>
        <w:t>شرط تأخير در انتقال مالكيت</w:t>
      </w:r>
      <w:bookmarkEnd w:id="133"/>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تأخير در انتقال مالكيت، مشروع است يا از شروط فاسد است و در صورتى كه از شروط فاسد محسوب شود آيا مفسد عقد نيز مى‌باشد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شرط تأخير در انتقال مالكيت، خلاف شرع و كتاب و سنت است و اين گونه شرط موجب بطلان مشروط است، برخلاف تخلف شرط مشروع</w:t>
      </w:r>
      <w:r>
        <w:rPr>
          <w:rFonts w:eastAsia="IRNazanin" w:cs="IRNazanin"/>
          <w:color w:val="111111"/>
          <w:sz w:val="28"/>
          <w:szCs w:val="28"/>
          <w:rtl w:val="true"/>
          <w:lang w:bidi="fa-IR"/>
        </w:rPr>
        <w:t>.</w:t>
      </w:r>
    </w:p>
    <w:p>
      <w:pPr>
        <w:pStyle w:val="Heading5"/>
        <w:numPr>
          <w:ilvl w:val="4"/>
          <w:numId w:val="1"/>
        </w:numPr>
        <w:rPr/>
      </w:pPr>
      <w:bookmarkStart w:id="134" w:name="__RefHeading___Toc3358039_372815092"/>
      <w:bookmarkStart w:id="135" w:name="_Toc54"/>
      <w:bookmarkEnd w:id="134"/>
      <w:r>
        <w:rPr>
          <w:rtl w:val="true"/>
        </w:rPr>
        <w:t>بطلان معامله در صورت عدم وجود خارجى ثمن المعامله</w:t>
      </w:r>
      <w:bookmarkEnd w:id="1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يك قطعه در ازاء و عوض دو قطعه زمين به شخص ديگرى مى‌فروشد، بعد از انجام معامله كاشف به عمل مى‌آيد كه دو قطعه زمين كه فى‌الواقع ثمن المعامله بوده‌اند وجود خارجى ندارند، آيا در اين</w:t>
      </w:r>
      <w:bookmarkStart w:id="136" w:name="pg7070_73301"/>
    </w:p>
    <w:p>
      <w:pPr>
        <w:pStyle w:val="BookText"/>
        <w:rPr/>
      </w:pPr>
      <w:bookmarkEnd w:id="136"/>
      <w:r>
        <w:rPr>
          <w:rFonts w:ascii="IRNazanin" w:hAnsi="IRNazanin" w:eastAsia="IRNazanin"/>
          <w:color w:val="111111"/>
          <w:sz w:val="28"/>
          <w:sz w:val="28"/>
          <w:szCs w:val="28"/>
          <w:rtl w:val="true"/>
          <w:lang w:bidi="fa-IR"/>
        </w:rPr>
        <w:t xml:space="preserve">صورت عقد بيع باطل است يا قابل فسخ؟ و آيا فروشنده، ولايت در فسخ معامله را پيدا خواهد نمود يا آنكه عدم وجود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قطعه زمين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عقد بيع، خدشه وارد نخواهد ساخت و فقط خريدار بايست ثمن المثل و يا بدل المثل را پرداخت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معامله باطل است چون ثمن ندارد و اگر صحيح باشد فروشنده خيار فسخ دارد، ولى صحيح نيست</w:t>
      </w:r>
      <w:r>
        <w:rPr>
          <w:rFonts w:eastAsia="IRNazanin" w:cs="IRNazanin"/>
          <w:color w:val="111111"/>
          <w:sz w:val="28"/>
          <w:szCs w:val="28"/>
          <w:rtl w:val="true"/>
          <w:lang w:bidi="fa-IR"/>
        </w:rPr>
        <w:t>.</w:t>
      </w:r>
    </w:p>
    <w:p>
      <w:pPr>
        <w:pStyle w:val="Heading5"/>
        <w:numPr>
          <w:ilvl w:val="4"/>
          <w:numId w:val="1"/>
        </w:numPr>
        <w:rPr/>
      </w:pPr>
      <w:bookmarkStart w:id="137" w:name="__RefHeading___Toc3358041_372815092"/>
      <w:bookmarkStart w:id="138" w:name="_Toc55"/>
      <w:bookmarkEnd w:id="137"/>
      <w:r>
        <w:rPr>
          <w:rtl w:val="true"/>
        </w:rPr>
        <w:t>حق مطالبه باقى مانده ثمن المعامله به قيمت عادلانه در بيع منجّز و بلاقيد و شرط</w:t>
      </w:r>
      <w:bookmarkEnd w:id="13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زمينى به مساحت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بر اساس قيمتى كه متبايعان به آن تراضى و توافق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متر مربع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بيع و شراء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زمين مورد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 ثمن المعامله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قيمت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قبض و اقباض گرديده است؛ آيا در صورتى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بيع به طور مطلق و منجّز و بلاقيد و شرط منعقد شده باشد، فى المثل تحقّق عقدالبيع به تأديه كلّ ثمن المعامله مشروط و معلق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مبيع به خريدار تسليم و اقباض و قسمتى از ثمن نيز به فروشنده تأديه شده باشد مال مبيع از ملكيت فروشنده خارج و در حقّيت و ملكيت خريدار قرار و استقرار پذيرفته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صريح‌تر يعنى در فرضى كه عقدالبيع با رعايت جامع جميع شروط معتبره، مؤثره در صحت معامله منعقد گرديده باشد، آيا شرعاً براى فروشنده جائز است كه باقيمانده ثمن المعامله را به قيمت عادله از خريدار اخذ نمايد يا آنكه از منظر شرع انور لازم الاتّباع چنين امرى جائز و سائغ نبوده و مورد از مصاديق اكل مال غير به باطل محسوب است؟</w:t>
      </w:r>
      <w:bookmarkStart w:id="139" w:name="pg7070_73304"/>
    </w:p>
    <w:p>
      <w:pPr>
        <w:pStyle w:val="BookText"/>
        <w:rPr/>
      </w:pPr>
      <w:bookmarkEnd w:id="1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اين گونه كه نوشته‌ايد، بايع خيار تخلف تأخير ثمن را دارد، مى‌تواند معامله را به هم بزند و چنان چه خريدار با فروشنده معامله انجام دهند به اين نحو كه بايع اسقاط حق خيار بنمايد به مقدار زيادى از ثمن زمين به نسبت آن مقدار از قيمت كه دريافت ننموده، معامله شرعى است و هيچ اشكالى ندارد</w:t>
      </w:r>
      <w:r>
        <w:rPr>
          <w:rFonts w:eastAsia="IRNazanin" w:cs="IRNazanin"/>
          <w:color w:val="111111"/>
          <w:sz w:val="28"/>
          <w:szCs w:val="28"/>
          <w:rtl w:val="true"/>
          <w:lang w:bidi="fa-IR"/>
        </w:rPr>
        <w:t>.</w:t>
      </w:r>
    </w:p>
    <w:p>
      <w:pPr>
        <w:pStyle w:val="Heading5"/>
        <w:numPr>
          <w:ilvl w:val="4"/>
          <w:numId w:val="1"/>
        </w:numPr>
        <w:rPr/>
      </w:pPr>
      <w:bookmarkStart w:id="140" w:name="__RefHeading___Toc3358043_372815092"/>
      <w:bookmarkStart w:id="141" w:name="_Toc56"/>
      <w:bookmarkEnd w:id="140"/>
      <w:r>
        <w:rPr>
          <w:rtl w:val="true"/>
        </w:rPr>
        <w:t>تصرف در مبيع از سوى مشترى جاهل به بيع فضولى</w:t>
      </w:r>
      <w:bookmarkEnd w:id="141"/>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مشترى در بيع فضولى، جاهل به اين بيع بود، و در عين حال تصرّف در مبيع كرده يا نكرده، ضامن منافع آن براى مالك مى‌باشد اگر اجازه نداد؟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منافعى كه استفاده نكرده است خير؛ آنچه استفاده كرده است بلى؛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يرجِعُ إلى مَن ْ غَرَّه</w:t>
      </w:r>
      <w:r>
        <w:rPr>
          <w:rFonts w:eastAsia="IRNazanin" w:cs="IRNazanin"/>
          <w:color w:val="111111"/>
          <w:sz w:val="28"/>
          <w:szCs w:val="28"/>
          <w:rtl w:val="true"/>
          <w:lang w:bidi="fa-IR"/>
        </w:rPr>
        <w:t>».</w:t>
      </w:r>
    </w:p>
    <w:p>
      <w:pPr>
        <w:pStyle w:val="Heading5"/>
        <w:numPr>
          <w:ilvl w:val="4"/>
          <w:numId w:val="1"/>
        </w:numPr>
        <w:rPr/>
      </w:pPr>
      <w:bookmarkStart w:id="142" w:name="__RefHeading___Toc3358045_372815092"/>
      <w:bookmarkStart w:id="143" w:name="_Toc57"/>
      <w:bookmarkEnd w:id="142"/>
      <w:r>
        <w:rPr>
          <w:rtl w:val="true"/>
        </w:rPr>
        <w:t>صحت شرط فروش دوباره به بايع</w:t>
      </w:r>
      <w:bookmarkEnd w:id="143"/>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بايع در معامله شرط كند كه تو به من بفروشى به شرط فعل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صحيح است ولو شرط بيع، قبل از قبض باشد</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358047_372815092"/>
      <w:bookmarkStart w:id="145" w:name="_Toc58"/>
      <w:bookmarkEnd w:id="144"/>
      <w:r>
        <w:rPr>
          <w:rtl w:val="true"/>
        </w:rPr>
        <w:t>عدم صحت فروش چك نقدى به چك مدت دار</w:t>
      </w:r>
      <w:bookmarkEnd w:id="145"/>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چك نقدى به يك چك مدّت‌دار، مثلا فروختن يك چك هزار تومانى نقد به يك چك يك هزار و دويست تومانى يك ماهه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نيست و اگر به قيمت زيادتر هم بفروشد اشكال دارد</w:t>
      </w:r>
      <w:r>
        <w:rPr>
          <w:rFonts w:eastAsia="IRNazanin" w:cs="IRNazanin"/>
          <w:color w:val="111111"/>
          <w:sz w:val="28"/>
          <w:szCs w:val="28"/>
          <w:rtl w:val="true"/>
          <w:lang w:bidi="fa-IR"/>
        </w:rPr>
        <w:t>.</w:t>
      </w:r>
      <w:bookmarkStart w:id="146" w:name="pg7070_73307"/>
    </w:p>
    <w:p>
      <w:pPr>
        <w:pStyle w:val="Heading5"/>
        <w:numPr>
          <w:ilvl w:val="4"/>
          <w:numId w:val="1"/>
        </w:numPr>
        <w:rPr/>
      </w:pPr>
      <w:bookmarkStart w:id="147" w:name="__RefHeading___Toc3358049_372815092"/>
      <w:bookmarkStart w:id="148" w:name="_Toc59"/>
      <w:bookmarkEnd w:id="146"/>
      <w:bookmarkEnd w:id="147"/>
      <w:r>
        <w:rPr>
          <w:rtl w:val="true"/>
        </w:rPr>
        <w:t>شرط فروش مجدد بدون تقسيم مبيع براى مشترى</w:t>
      </w:r>
      <w:bookmarkEnd w:id="148"/>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بايع خانه را بفروشد و بر مشترى شرط كند كه بدون تقسيم، آن را بفروشد جائز است؟ چنان چه فروشنده مضطر بوده و قيمت مورد معامله بيش از مبلغ مندرج در مبايعه نامه مذكور باشد و خريدار نيز قصدش اين باشد كه در صورت اجرا شدن كليه شروط و ضوابط اجاره‌نامه از سوى فروشنده يا مستأجر، در وقت معينى مورد معامله را به همان مبلغ خريدارى شده به فروشنده مسترد نمايد آيا از نظر شرعى چنين معامله‌اى صحيح است يا خير؟ و آيا خريدار يا موجر حق مطالبه اجاره طبق قرارداد را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اضطرار، و قصدى كه در ضمن معامله شرط نشده باشد، تأثير در معامله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معامله‌اى كه واقع شده است صحيح است، و موجر كه خريدار است حق مطالبه اجاره را دارد</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358051_372815092"/>
      <w:bookmarkStart w:id="150" w:name="_Toc60"/>
      <w:bookmarkEnd w:id="149"/>
      <w:r>
        <w:rPr>
          <w:rtl w:val="true"/>
        </w:rPr>
        <w:t>عدم امكان مطالبۀ مازاد از اجرت‌المثل در صورت عدم تعيين اجرت در فروش سرقفلى</w:t>
      </w:r>
      <w:bookmarkEnd w:id="150"/>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مالك سرقفلى دكّانى است در نظر دارد سرقفلى دكّان را بفروشد و اجاره اين مدّت را به صاحب ملك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دولت بنا به تقاضاى صاحب ملك قيمت اجاره را بيشتر از اجاره دكّان‌هاى همسايه، يعنى بيشتر از اجرت المثل،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صاحب ملك دو برابر قيمت تعيين شده را مطالبه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لازم است كه مستأجر قيمت مورد مطالبه را بپردازد يا همان قيمت تعيين شده توسط كارشناس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حال مالك و مستأجر در حين اجاره اگر تعيين اجرت نشده باشد اين است كه ميزان اجرت‌المثل است، بنابراين نمى‌تواند زيادتر از اجرت‌المثل مطالبه كند</w:t>
      </w:r>
      <w:r>
        <w:rPr>
          <w:rFonts w:eastAsia="IRNazanin" w:cs="IRNazanin"/>
          <w:color w:val="111111"/>
          <w:sz w:val="28"/>
          <w:szCs w:val="28"/>
          <w:rtl w:val="true"/>
          <w:lang w:bidi="fa-IR"/>
        </w:rPr>
        <w:t>.</w:t>
      </w:r>
      <w:bookmarkStart w:id="151" w:name="pg7070_73310"/>
    </w:p>
    <w:p>
      <w:pPr>
        <w:pStyle w:val="Heading5"/>
        <w:numPr>
          <w:ilvl w:val="4"/>
          <w:numId w:val="1"/>
        </w:numPr>
        <w:rPr/>
      </w:pPr>
      <w:bookmarkStart w:id="152" w:name="__RefHeading___Toc3358053_372815092"/>
      <w:bookmarkStart w:id="153" w:name="_Toc61"/>
      <w:bookmarkEnd w:id="151"/>
      <w:bookmarkEnd w:id="152"/>
      <w:r>
        <w:rPr>
          <w:rtl w:val="true"/>
        </w:rPr>
        <w:t>ضمان اجرت المثل در صورت تصرف غيرقانونى متصرف</w:t>
      </w:r>
      <w:bookmarkEnd w:id="153"/>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مالك رسمى و قانونى زمينى مى‌باشد و ديگرى بدون اذن و اجازه مالك، زمين وى را تصرف و در آن احداث بنا مى‌كند؛ حال اگر متصرف بهاى زمين را بعد از گذشت چندين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نمايد، آيا مالك در مدتى كه متصرف، ملكش را در تصرف داشته و از منافع آن استفاده كرده و در آن احداث بنا نموده، مستحق دريافت اجرت المثل ايام تصرف مى‌باشد يا خير؟ و يا در مدت تصرف غير شرعى متصرف، منافع مالكيت مالك از جمله اجرت المثل، از بين رفته تلقى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مِلك غير را تصرف نموده و استفاده هم نموده است، ضامن اجرت‌المثل مى‌باشد</w:t>
      </w:r>
      <w:r>
        <w:rPr>
          <w:rFonts w:eastAsia="IRNazanin" w:cs="IRNazanin"/>
          <w:color w:val="111111"/>
          <w:sz w:val="28"/>
          <w:szCs w:val="28"/>
          <w:rtl w:val="true"/>
          <w:lang w:bidi="fa-IR"/>
        </w:rPr>
        <w:t>.</w:t>
      </w:r>
    </w:p>
    <w:p>
      <w:pPr>
        <w:pStyle w:val="Heading5"/>
        <w:numPr>
          <w:ilvl w:val="4"/>
          <w:numId w:val="1"/>
        </w:numPr>
        <w:rPr/>
      </w:pPr>
      <w:bookmarkStart w:id="154" w:name="__RefHeading___Toc3358055_372815092"/>
      <w:bookmarkStart w:id="155" w:name="_Toc62"/>
      <w:bookmarkEnd w:id="154"/>
      <w:r>
        <w:rPr>
          <w:rtl w:val="true"/>
        </w:rPr>
        <w:t>معلوم شدن اضافه مساحت ملك پس از بيع</w:t>
      </w:r>
      <w:bookmarkEnd w:id="15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ملكى كه ساختمان است با متراژ و مساحت معين در معرض بيع و شراء قرار گرفته باشد و بر اساس متراژ و مساحت مندرج در مبايعه نامه نيز قيمت تعيين گرديده باشد و بعد از وقوع عقد البيع كاشف به عمل آيد كه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مورد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اضافه مساحت مى‌باشد، با توجه به اينكه مبيع عمارت و غير قابل تجزيه بوده بايع شرعاً ولايت در فسخ معامله را دارد يا خير؟ به عبارت ديگر چنين وضع و حالتى اعمال خيار تبعض صفقه جائز بوده يا آنكه به لحاظ عدم امكان تجزيه مبيع، بيع قابل فسخ بوده و بايع سلطنت در فسخ معامله را دارا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بايع خيار تبعض صفقه ندارد؛ چون محل آن خيار نيست و اگر مشترى حاضر شود پول مساحت زيادى را بدهد معامله لازم مى‌شود والا بايع اختيار فسخ معامله را دارد</w:t>
      </w:r>
      <w:r>
        <w:rPr>
          <w:rFonts w:eastAsia="IRNazanin" w:cs="IRNazanin"/>
          <w:color w:val="111111"/>
          <w:sz w:val="28"/>
          <w:szCs w:val="28"/>
          <w:rtl w:val="true"/>
          <w:lang w:bidi="fa-IR"/>
        </w:rPr>
        <w:t>.</w:t>
      </w:r>
      <w:bookmarkStart w:id="156" w:name="pg7070_73313"/>
    </w:p>
    <w:p>
      <w:pPr>
        <w:pStyle w:val="Heading5"/>
        <w:numPr>
          <w:ilvl w:val="4"/>
          <w:numId w:val="1"/>
        </w:numPr>
        <w:rPr/>
      </w:pPr>
      <w:bookmarkStart w:id="157" w:name="__RefHeading___Toc3358057_372815092"/>
      <w:bookmarkStart w:id="158" w:name="_Toc63"/>
      <w:bookmarkEnd w:id="156"/>
      <w:bookmarkEnd w:id="157"/>
      <w:r>
        <w:rPr>
          <w:rtl w:val="true"/>
        </w:rPr>
        <w:t>فروش باقى ثمن معامله به ديگرى و خريد مجدد آن به مبلغ قسطى</w:t>
      </w:r>
      <w:bookmarkEnd w:id="158"/>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ماشين خريده‌ام و نمى‌توانم پولش را پرداخت كنم؛ آيا مى‌توانم نصف آن را به ديگرى نقداً به دو ميليون تومان بفروشم و بعد فى المجلس بخرم به سه ميليون تومان قسطى، آيا چنين معامله‌اى صحيح است؟ اگر چنين معامله‌اى باطل است راهى براى صحت شرعى وجود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در معامله اول قبض محقق شود، معامله دوم صحيح است و اشكال‌ندارد</w:t>
      </w:r>
      <w:r>
        <w:rPr>
          <w:rFonts w:eastAsia="IRNazanin" w:cs="IRNazanin"/>
          <w:color w:val="111111"/>
          <w:sz w:val="28"/>
          <w:szCs w:val="28"/>
          <w:rtl w:val="true"/>
          <w:lang w:bidi="fa-IR"/>
        </w:rPr>
        <w:t>.</w:t>
      </w:r>
    </w:p>
    <w:p>
      <w:pPr>
        <w:pStyle w:val="Heading5"/>
        <w:numPr>
          <w:ilvl w:val="4"/>
          <w:numId w:val="1"/>
        </w:numPr>
        <w:rPr/>
      </w:pPr>
      <w:bookmarkStart w:id="159" w:name="__RefHeading___Toc3358059_372815092"/>
      <w:bookmarkStart w:id="160" w:name="_Toc64"/>
      <w:bookmarkEnd w:id="159"/>
      <w:r>
        <w:rPr>
          <w:rtl w:val="true"/>
        </w:rPr>
        <w:t>فروش يك قطعه زمين از مجموعه زمين به صورت مشاع با حدود معين</w:t>
      </w:r>
      <w:bookmarkEnd w:id="16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قطعه‌اى زمين از يك مجموعه زمين به صورت مشاع با حدود معين شده با سند عادى فروخته شود، آيا اين امر موجب ابطال معامله خواهد بود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حدود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معين آن قطعه است، معامله باطل است، چون مشاع با حدّ معين معنى ندارد؛ و اگر مراد، حدود معين آن مجموعه است كه باز آن قطعه جزئى از آن مى‌شود معامله صحيح است ولو با سند عادى فروخته شود</w:t>
      </w:r>
      <w:r>
        <w:rPr>
          <w:rFonts w:eastAsia="IRNazanin" w:cs="IRNazanin"/>
          <w:color w:val="111111"/>
          <w:sz w:val="28"/>
          <w:szCs w:val="28"/>
          <w:rtl w:val="true"/>
          <w:lang w:bidi="fa-IR"/>
        </w:rPr>
        <w:t>.</w:t>
      </w:r>
    </w:p>
    <w:p>
      <w:pPr>
        <w:pStyle w:val="Heading5"/>
        <w:numPr>
          <w:ilvl w:val="4"/>
          <w:numId w:val="1"/>
        </w:numPr>
        <w:rPr/>
      </w:pPr>
      <w:bookmarkStart w:id="161" w:name="__RefHeading___Toc3358061_372815092"/>
      <w:bookmarkStart w:id="162" w:name="_Toc65"/>
      <w:bookmarkEnd w:id="161"/>
      <w:r>
        <w:rPr>
          <w:rtl w:val="true"/>
        </w:rPr>
        <w:t>حكم خريد و فروش پول</w:t>
      </w:r>
      <w:bookmarkEnd w:id="162"/>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پول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نقد به نقد جائز است ولو با زيادت، مثلاً دلار را به تومان بفروشيد</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358063_372815092"/>
      <w:bookmarkStart w:id="164" w:name="_Toc66"/>
      <w:bookmarkEnd w:id="163"/>
      <w:r>
        <w:rPr>
          <w:rtl w:val="true"/>
        </w:rPr>
        <w:t>عدم ضمان ديركرد در معامله</w:t>
      </w:r>
      <w:bookmarkEnd w:id="16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قبل شخصى زمينى را به شخص ديگرى مى‌فروشد؛ شخصى ثالث متعهد مى‌شود كه در صورت كشف و بروز فساد ثمن مأخوذ وسيله فروشنده را به خريدار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چه ثالث عين ثمن را به خريدار تأديه</w:t>
      </w:r>
      <w:bookmarkStart w:id="165" w:name="pg7070_73316"/>
    </w:p>
    <w:p>
      <w:pPr>
        <w:pStyle w:val="BookText"/>
        <w:rPr/>
      </w:pPr>
      <w:bookmarkEnd w:id="165"/>
      <w:r>
        <w:rPr>
          <w:rFonts w:ascii="IRNazanin" w:hAnsi="IRNazanin" w:eastAsia="IRNazanin"/>
          <w:color w:val="111111"/>
          <w:sz w:val="28"/>
          <w:sz w:val="28"/>
          <w:szCs w:val="28"/>
          <w:rtl w:val="true"/>
          <w:lang w:bidi="fa-IR"/>
        </w:rPr>
        <w:t>نموده باشد، شرعاً فقط مستحق دريافت وجه تأديه شده خواهد بود يا آن‌كه استحقاق دريافت خسارت و زيان ديركِرد را نيز خواهد داشت؟ به عبارت ديگر، آيا پرداخت كننده وجه بايست علاوه بر اخذ وجه پرداختى، ديركرد وجه را نيز از فروشنده دريافت‌كند؟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هيچ وجهى براى ضمان ديركرد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زائد بر ثمن چيزى لازم نيست پرداخت شود</w:t>
      </w:r>
      <w:r>
        <w:rPr>
          <w:rFonts w:eastAsia="IRNazanin" w:cs="IRNazanin"/>
          <w:color w:val="111111"/>
          <w:sz w:val="28"/>
          <w:szCs w:val="28"/>
          <w:rtl w:val="true"/>
          <w:lang w:bidi="fa-IR"/>
        </w:rPr>
        <w:t>.</w:t>
      </w:r>
    </w:p>
    <w:p>
      <w:pPr>
        <w:pStyle w:val="Heading5"/>
        <w:numPr>
          <w:ilvl w:val="4"/>
          <w:numId w:val="1"/>
        </w:numPr>
        <w:rPr/>
      </w:pPr>
      <w:bookmarkStart w:id="166" w:name="__RefHeading___Toc3358065_372815092"/>
      <w:bookmarkStart w:id="167" w:name="_Toc67"/>
      <w:bookmarkEnd w:id="166"/>
      <w:r>
        <w:rPr>
          <w:rtl w:val="true"/>
        </w:rPr>
        <w:t>شرط خسارت در صورت فسخ معامله بدون تعيين مدت</w:t>
      </w:r>
      <w:bookmarkEnd w:id="167"/>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متعاملين مقرر نموده باشند هر يك از متعاملين در صورتى كه معامله را فسخ نمايد، بايد پنج ميليون خسارت به طرف مقابل بپردازد؛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مزبور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 سؤال اين است كه شرط خيار بر متعاملين است به عوض، اين شرط ظاهراً صحيح است؛ البته اگر مدت شرط معلوم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فرض صحت شرط، با عنايت به اين‌كه مهلتى براى آن مقرر نشده است، آيا متعاملين 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هم مى‌توانند معامله را به هم بزنند؟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عنايت به اين نكته كه تفاوت قيمت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و الآن بسيار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عدم تعيين مدت شرط، خيار باطل است و عقد هم بر حسب فتاوى فقها، به واسطه غررى بودن بيع باطل مى‌شود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يكى از متعاملين در مبيع تصرفاتى نموده باشد، مثلا در زمين خريدارى شده منزلى ساخته باشد و اين ساخت و ساز در مرائى و منظر فروشنده بوده، آيا مى‌توان اين امر را به منزله اسقاط عملى حق فسخ مزبور تلقى نمود؟</w:t>
      </w:r>
      <w:bookmarkStart w:id="168" w:name="pg7070_73319"/>
    </w:p>
    <w:p>
      <w:pPr>
        <w:pStyle w:val="BookText"/>
        <w:rPr/>
      </w:pPr>
      <w:bookmarkEnd w:id="1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بر فرض صحت بيع و شرط، تصرفات ذكر شده ظاهراً اسقاط عملى حق فسخ است</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358067_372815092"/>
      <w:bookmarkStart w:id="170" w:name="_Toc68"/>
      <w:bookmarkEnd w:id="169"/>
      <w:r>
        <w:rPr>
          <w:rtl w:val="true"/>
        </w:rPr>
        <w:t>شرط ابتدايى خارج از عقد</w:t>
      </w:r>
      <w:bookmarkEnd w:id="170"/>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اقدام به پيش خريد يك دستگاه آپارتمان نيمه ساخته نموده و در زمان انعقاد قرارداد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ساختمان ساخته شده بود و بلافاصله بخشى از ثمن معامله را پرداخت نموده است و بين فروشنده و خريدار بيع نامه تنظيم گرديد و در اين معامله كليه اختيارات از طرفين ساقط گرديده و طرفين نسبت به تحويل به موقع آپارتمان و ثمن معامله كوتاهى و قصور مى‌كنند و يك سال از تاريخ تنظيم بيع نامه گذشت كه جمله زير با توافق طرفين به بيع نامه اضافه و الحاق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هر يك از چك‌هاى فوق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دو فقره چك‌هاى مشخص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موعد مقرر پاس نشود، فروشنده‌حق فسخ را به طور يك جانبه دارد و اين شرط كه بعد از يك سال به قولنامه اضافه مى‌شود در ضمن عقد خارج لازمى نبوده و براى آن هم مدتى تعيين‌نگرديده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كه بعد از يك سال به قولنامه اضافه گرديده است بدون اين‌كه ضمن عقد خارج لازم باشد و بدون اين كه مدتى داشته باشد، صحيح و نافذ و معتبر و لازم الوفاء و لازم الرعايه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ابتدايى كه ضمن عقد نباشد، صحيح و لازم الوفاء نيست؛ و نافذ و معتبر و لازم الرعايه نمى‌باشد</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358069_372815092"/>
      <w:bookmarkStart w:id="172" w:name="_Toc69"/>
      <w:bookmarkEnd w:id="171"/>
      <w:r>
        <w:rPr>
          <w:rtl w:val="true"/>
        </w:rPr>
        <w:t>معامله اشياء با منع قانونى</w:t>
      </w:r>
      <w:bookmarkEnd w:id="1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اين‌كه در ماده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ايران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چيزى كه خريد و فروش آن قانوناً ممنوع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منع قانونى موجب مى‌شود مبيع همانند مواردى كه شرعاً خريد و فروش آن حرام و باطل است</w:t>
      </w:r>
      <w:bookmarkStart w:id="173" w:name="pg7070_73323"/>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بيع ميته، خمر و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نيز حرام و باطل باشد يا منع قانونى صرفاً حرمت تكليفى مى‌آورد؛ اما در صحت معامله تأثيرى ندارد و يا موارد مختلف است و در برخى موارد، معامله صحيح، و در برخى موارد باطل و در برخى موارد غير نافذ بوده و محتاج به اجازه است؟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بيع سلاح و مهمات يا مواد مخدر يا فروش سيگار به افراد زير هجده سال را ممنوع نموده؛ حال اگر على‌رغم منع قانونى، معامله‌اى صورت پذيرد چه حكمى دارد؟ يا فروش اموال عمومى و دولتى تحت شرايطى و توسط دولت مجاز است، اما افراد ديگر نمى‌توانند اقدام به خريد و فروش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شخصى بى‌اعتنا به اين منع قانونى، مثلا اقدام به فروش بخشى از يك پارك به شخص ديگر جهت احداث شهرك بازى نمايد و دولت نيز پس از فروش، بيع مزبور را اجازه دهد؛ آيا اجازه دولت در اين مورد مؤثر است و بيع را نافذ مى‌كند يا تأثيرى نداشته و بيع باطل است؟ و به طور كلى ملاك صحت و بطلان در اين گونه موارد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اشيايى كه به حسب قانون مملكتى ممنوع المعامله مى‌شوند،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ملك شخصى است؛ وآن قسم اگر حرام هم باشد، معامله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ملك متعلّق به جامعه اسلامى است؛ در آن قسم، معامله افراد بدون اذن حاكم باطل است</w:t>
      </w:r>
      <w:r>
        <w:rPr>
          <w:rFonts w:eastAsia="IRNazanin" w:cs="IRNazanin"/>
          <w:color w:val="111111"/>
          <w:sz w:val="28"/>
          <w:szCs w:val="28"/>
          <w:rtl w:val="true"/>
          <w:lang w:bidi="fa-IR"/>
        </w:rPr>
        <w:t>.</w:t>
      </w:r>
    </w:p>
    <w:p>
      <w:pPr>
        <w:pStyle w:val="Heading5"/>
        <w:numPr>
          <w:ilvl w:val="4"/>
          <w:numId w:val="1"/>
        </w:numPr>
        <w:rPr/>
      </w:pPr>
      <w:bookmarkStart w:id="174" w:name="__RefHeading___Toc3358071_372815092"/>
      <w:bookmarkStart w:id="175" w:name="_Toc70"/>
      <w:bookmarkEnd w:id="174"/>
      <w:r>
        <w:rPr>
          <w:rtl w:val="true"/>
        </w:rPr>
        <w:t>واقع شدن عقود و ايقاعات به وسيله تلفن و اينترنت</w:t>
      </w:r>
      <w:bookmarkEnd w:id="175"/>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عقود و ايقاعات مانند بيع، نكاح و طلاق به وسيله تلفن يا اينترنت يا نامه و امثال آن واقع مى‌شود يا نه؟ و در صورت وقوع، محل وقوع آن در عقودى مانند بيع كجاست؛ مكان فروشنده يا مشترى؟ وضعيت خيار مجلس و افتراق آن‌ها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واقع مى‌شود؛ و ميزان بلد مشترى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خيار مجلس، ظاهراً مورد ندارد</w:t>
      </w:r>
      <w:r>
        <w:rPr>
          <w:rFonts w:eastAsia="Amiri" w:cs="Amiri" w:ascii="Amiri" w:hAnsi="Amiri"/>
          <w:color w:val="111111"/>
          <w:sz w:val="28"/>
          <w:szCs w:val="28"/>
          <w:rtl w:val="true"/>
          <w:lang w:bidi="ar-SA"/>
        </w:rPr>
        <w:t>.</w:t>
      </w:r>
      <w:bookmarkStart w:id="176" w:name="pg7070_73326"/>
    </w:p>
    <w:p>
      <w:pPr>
        <w:pStyle w:val="Heading5"/>
        <w:numPr>
          <w:ilvl w:val="4"/>
          <w:numId w:val="1"/>
        </w:numPr>
        <w:rPr/>
      </w:pPr>
      <w:bookmarkStart w:id="177" w:name="__RefHeading___Toc3358073_372815092"/>
      <w:bookmarkStart w:id="178" w:name="_Toc71"/>
      <w:bookmarkEnd w:id="176"/>
      <w:bookmarkEnd w:id="177"/>
      <w:r>
        <w:rPr>
          <w:rtl w:val="true"/>
        </w:rPr>
        <w:t>معامله و پرداخت بدهى طلا در برابر طلا</w:t>
      </w:r>
      <w:bookmarkEnd w:id="17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فروشندگان طلا، بدهى خود را مدتى بعد از خريد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مى‌دهند و با توجه به نوسانات زياد در قيمت طلا، امكان معاملات مدت دار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ناچارند طلب يا بدهى خود را برحسب طلا محاسبه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عيارهاى مختلف طلا قيمت‌هاى مختلف دارند؛ مثلا يك كيلو طلاى خالص، تقريباً برابر قيمت يك و نيم كيلو طلاى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عيار است و با توجه به مطلبى كه به عرض رسيد مبنى بر اين كه به ناچار، طلب و بدهى را برحسب طلا محاسبه مى‌كنند؛ آيا مى‌توان مقدارى طلا با عيار بالاتر را با مقدارى بيش‌تر از طلا با عيار كمتر معاوضه كرد؟ چاره كار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براى فرار از ابتلاء به ربا، بهترين راه اين است كه دو معامله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طلا را با پول بخرند و دوم اين كه طلاى خود را با پول مقايسه بكنند كه زياد و كم آن، هيچ اشكالى پيدا نمى‌كند</w:t>
      </w:r>
      <w:r>
        <w:rPr>
          <w:rFonts w:eastAsia="IRNazanin" w:cs="IRNazanin"/>
          <w:color w:val="111111"/>
          <w:sz w:val="28"/>
          <w:szCs w:val="28"/>
          <w:rtl w:val="true"/>
          <w:lang w:bidi="fa-IR"/>
        </w:rPr>
        <w:t>.</w:t>
      </w:r>
    </w:p>
    <w:p>
      <w:pPr>
        <w:pStyle w:val="Heading5"/>
        <w:numPr>
          <w:ilvl w:val="4"/>
          <w:numId w:val="1"/>
        </w:numPr>
        <w:rPr/>
      </w:pPr>
      <w:bookmarkStart w:id="179" w:name="__RefHeading___Toc3358075_372815092"/>
      <w:bookmarkStart w:id="180" w:name="_Toc72"/>
      <w:bookmarkEnd w:id="179"/>
      <w:r>
        <w:rPr>
          <w:rtl w:val="true"/>
        </w:rPr>
        <w:t>فروش مبيعى كه هنوز خريدارى نشده است</w:t>
      </w:r>
      <w:bookmarkEnd w:id="180"/>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جنسى را كه هنوز نخريده، اما تهيه كردن آن ساده است؛ بفروشد جايز است؟ به عبارت ديگر، آيا مى‌توان جنسى را به شرط آنكه در موعدى معين تحويل دهد، بفروشد و بعد از فروش جنس، تا قبل از فرا رسيدن موعد، آن را خريده و به خريدار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خريدن چنين جنسى با پول در ذمه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معامله به بيع كالى به كالى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با پول نقد بخرد، اشكال ندارد</w:t>
      </w:r>
      <w:r>
        <w:rPr>
          <w:rFonts w:eastAsia="IRNazanin" w:cs="IRNazanin"/>
          <w:color w:val="111111"/>
          <w:sz w:val="28"/>
          <w:szCs w:val="28"/>
          <w:rtl w:val="true"/>
          <w:lang w:bidi="fa-IR"/>
        </w:rPr>
        <w:t>.</w:t>
      </w:r>
    </w:p>
    <w:p>
      <w:pPr>
        <w:pStyle w:val="Heading5"/>
        <w:numPr>
          <w:ilvl w:val="4"/>
          <w:numId w:val="1"/>
        </w:numPr>
        <w:rPr/>
      </w:pPr>
      <w:bookmarkStart w:id="181" w:name="__RefHeading___Toc3358077_372815092"/>
      <w:bookmarkStart w:id="182" w:name="_Toc73"/>
      <w:bookmarkEnd w:id="181"/>
      <w:r>
        <w:rPr>
          <w:rtl w:val="true"/>
        </w:rPr>
        <w:t>انجام معامله صورى در مورد ملكى كه بابت تضمين گرفته شده</w:t>
      </w:r>
      <w:bookmarkEnd w:id="1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فردى بابت تضمين دريافت مطالبات خود از شريكش در مؤسسه‌اى خصوصى اقدام به اخذ يك وثيقه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منزل مسكونى شريك 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وكالت نامه ثبتى از مالكين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و زوجه‌اش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مقرر بوده كه اين تضمين جهت اداى ديون توسط شريك عند المطالبه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چند ماه بعد، دائن اقدام به تنظيم مبايعه صورى بر ملك مشاراليه فى الصدر مى‌نمايد كه مالكين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و زوجه‌اش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بايعين ملك و خود دائن مشترى در اين مبايعه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دائن از اين عمل خوف از فوت مديون و عدم نفوذ و بى‌اعتبارى وكالتنامه مذكور بوده است كه مديون و زوجه او ابداً رضايت و قصد فروش و اعطاى وكالت واقعى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صرفاً جهت تضمين ديون دائن و با خواست او به امضاى ظاهرى اين عقد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دائن بدون اطلاع قبلى اقدام به ثبت ملك مذكور به نام دختر خويش نموده 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تملك واقعى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از حذف و قلم گرفتن ديونى كه اين ملك وثيقه آن بوده خوددارى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نظر به خالى بودن عقود مذكوره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و وكالت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عناصر قصد و رضا و يا علم به صورى بودن آن‌ها آيا عقود مذكوره صحيح و نافذ هستند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دائن معترف است به اين كه وكالتنامه صورى بوده وكالت صحيح نيست و بيع نيز نافذ نيست؛ و اگر معترف نيست و مدعى است وكالت صحيح بوده و شرط شده است مورد وكالت قبل از مطالبه دين معامله نشود، معامله باطل است و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ادعاى وكالت واقعى مطلق داشته باشد؛ بايد محاكمه شود و قاضى شرع با رعايت موازين قضاء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فرض سؤال معامله مذكور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عدم مطالبه قبلى دائن از مديون حق تملك وثيقه توسط دائن وجود دارد يا خير؟ با علم به اين كه دين مذكور نقدى نبوده و بين طرفين پرداخت عند المطالبه مقرر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حق تملك وثيقه توسط دائن وجود ندارد</w:t>
      </w:r>
      <w:r>
        <w:rPr>
          <w:rFonts w:eastAsia="Amiri" w:cs="Amiri" w:ascii="Amiri" w:hAnsi="Amiri"/>
          <w:color w:val="111111"/>
          <w:sz w:val="28"/>
          <w:szCs w:val="28"/>
          <w:rtl w:val="true"/>
          <w:lang w:bidi="ar-SA"/>
        </w:rPr>
        <w:t>.</w:t>
      </w:r>
      <w:bookmarkStart w:id="183" w:name="pg7070_73332"/>
    </w:p>
    <w:p>
      <w:pPr>
        <w:pStyle w:val="Heading5"/>
        <w:numPr>
          <w:ilvl w:val="4"/>
          <w:numId w:val="1"/>
        </w:numPr>
        <w:rPr/>
      </w:pPr>
      <w:bookmarkStart w:id="184" w:name="__RefHeading___Toc3358079_372815092"/>
      <w:bookmarkStart w:id="185" w:name="_Toc74"/>
      <w:bookmarkEnd w:id="183"/>
      <w:bookmarkEnd w:id="184"/>
      <w:r>
        <w:rPr>
          <w:rtl w:val="true"/>
        </w:rPr>
        <w:t>شرط غرامت در صورت مستحق للغير درآمدن مبيع يا ثمن</w:t>
      </w:r>
      <w:bookmarkEnd w:id="185"/>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در ضمن عقد بيع شرط مى‌كنند هر گاه مبيع و يا ثمن مال كس ديگرى باشد؛ آن مبلغ قيد شده را به طرف ديگر به عنوان غرامت بدهند، آيا اين شرط واجب الوفاء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معلوم نيست شرط مذكور لازم الوفاء باشد، زيرا در صورت تبيين اين كه أحد العوضين مال غير متبايعين است؛ قهراً معامله باطل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شرط در ضمن معامله نيست و شرط ابتدايى لازم الوفاء نمى‌باشد</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358081_372815092"/>
      <w:bookmarkStart w:id="187" w:name="_Toc75"/>
      <w:bookmarkEnd w:id="186"/>
      <w:r>
        <w:rPr>
          <w:rtl w:val="true"/>
        </w:rPr>
        <w:t>فروش مبيع با ثمن نقد به مبلغ زيادتر</w:t>
      </w:r>
      <w:bookmarkEnd w:id="187"/>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جنسى را نقداً بخرد بعد از مدتى به خود صاحب جنس به مبلغ زيادتر بفروشد و اگر همين موضوع در ضمن عقد بيع، شرط شود، آيا لازم الوفاء است؟ و در صورت عدم فروش خريدار آيا صاحب اول جنس، خيار فسخ دارد و در اين گونه معاملات ثمن و مثمن بايد موجود باشد و قبض و اقباض لازم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فروش چيزى كه نقداً خريده است به مبلغى زيادتر، اگر در بيع اول شرط نكنند صحيح است و با شرط، باطل است؛ و در فرض صحت، چنانچه قبض نشده باشد، معامله صحيح، ولى مكروه است</w:t>
      </w:r>
      <w:r>
        <w:rPr>
          <w:rFonts w:eastAsia="IRNazanin" w:cs="IRNazanin"/>
          <w:color w:val="111111"/>
          <w:sz w:val="28"/>
          <w:szCs w:val="28"/>
          <w:rtl w:val="true"/>
          <w:lang w:bidi="fa-IR"/>
        </w:rPr>
        <w:t>.</w:t>
      </w:r>
    </w:p>
    <w:p>
      <w:pPr>
        <w:pStyle w:val="Heading5"/>
        <w:numPr>
          <w:ilvl w:val="4"/>
          <w:numId w:val="1"/>
        </w:numPr>
        <w:rPr/>
      </w:pPr>
      <w:bookmarkStart w:id="188" w:name="__RefHeading___Toc3358083_372815092"/>
      <w:bookmarkStart w:id="189" w:name="_Toc76"/>
      <w:bookmarkEnd w:id="188"/>
      <w:r>
        <w:rPr>
          <w:rtl w:val="true"/>
        </w:rPr>
        <w:t>خريد و فروش چك</w:t>
      </w:r>
      <w:bookmarkEnd w:id="189"/>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چك به طور مطلق چه حكمى دارد؟ و همين طور آيا كم كردن چكى كه انسان بابت طلب خود از ديگرى دارد جايز است و مى‌تواند آن را به كمتر از مقدار طلب، به شخص بدهكار يا شخص ديگر بفروشد؟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چك به قيمت مساوى اشكال ندارد لكن فروش آن به قيمت كمتر يا بيشتر از ارزش آن اشكال دارد و جايز نيست</w:t>
      </w:r>
      <w:r>
        <w:rPr>
          <w:rFonts w:eastAsia="IRNazanin" w:cs="IRNazanin"/>
          <w:color w:val="111111"/>
          <w:sz w:val="28"/>
          <w:szCs w:val="28"/>
          <w:rtl w:val="true"/>
          <w:lang w:bidi="fa-IR"/>
        </w:rPr>
        <w:t>.</w:t>
      </w:r>
      <w:bookmarkStart w:id="190" w:name="pg7070_73335"/>
    </w:p>
    <w:p>
      <w:pPr>
        <w:pStyle w:val="Heading5"/>
        <w:numPr>
          <w:ilvl w:val="4"/>
          <w:numId w:val="1"/>
        </w:numPr>
        <w:rPr/>
      </w:pPr>
      <w:bookmarkStart w:id="191" w:name="__RefHeading___Toc3358085_372815092"/>
      <w:bookmarkStart w:id="192" w:name="_Toc77"/>
      <w:bookmarkEnd w:id="190"/>
      <w:bookmarkEnd w:id="191"/>
      <w:r>
        <w:rPr>
          <w:rtl w:val="true"/>
        </w:rPr>
        <w:t>معامله به صورت حق بازاريابى</w:t>
      </w:r>
      <w:bookmarkEnd w:id="192"/>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مشاركت مردم در شركت‌هاى خارجى توسط اينترنت، مورد تبليغ قرار مى‌گيرد، كه منبع درآمد عده‌اى از مردم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مقلدين حضرتعالى سؤالاتى در خصوص مشاركت در اين شركت‌ها مطرح است كه مستدعى است 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مقدارى پول مثلاً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حساب شركت به عنوان پيش قسط در مقابل يك شىء قيمتى مثل تكه الماس، گردنبند، سكه طلا، كه مثمن آن مى‌باشد واريز مى‌نمايد، ولى انگيزه خريدار به هيچ عنوان مالك شدن اين مثمن نمى‌باشد، بلكه شركت به شخص وعده مى‌دهد كه اگر فلان تعداد مشترى براى او جلب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ثمن آنها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او واريز نمايد و اين كار به همين نسبت تا آخر عمر ادامه يافته وحتى قابل نقل به وارث شخص نيز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واريز پورسانت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بازاريابى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شخص، ممكن است تا ماهيانه بيست ميليون ريال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مجموع اين پول كه چندين برابر پول شخصى بوده، هدف و انگيزه اصلى خريدار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شركت مثمن را در تاريخ خريد تحويل نمى‌دهد و مابقى قيمت آن را از همين حق بازاريابى كم مى‌كند تا تمام شود و سپس تحويل مى‌دهد، روشن است كه اگر كسى نتواند در اين شاخه بندى مشترى جلب نمايد نه به مثمن مى‌رسد و نه به حق بازاريابى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هدف خريدار، تملك مثمن نمى‌باشد و هدف اصلى رسيدن به اين حق دلالى‌ها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جزء ثمن خريداران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معامله چه حكمى 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جواز تملك اين پولها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بازاريابى‌ها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كدام يك از عناوين معاملات اسلامى واقع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صحيح است و در صحت معامله، هدف اصلى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تملك آن پول‌ها هم از باب شرط در ضمن عقد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مى‌شود با جعاله هم تطبيق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معامله بى‌اشكال است</w:t>
      </w:r>
      <w:r>
        <w:rPr>
          <w:rFonts w:eastAsia="IRNazanin" w:cs="IRNazanin"/>
          <w:color w:val="111111"/>
          <w:sz w:val="28"/>
          <w:szCs w:val="28"/>
          <w:rtl w:val="true"/>
          <w:lang w:bidi="fa-IR"/>
        </w:rPr>
        <w:t>.</w:t>
      </w:r>
      <w:bookmarkStart w:id="193" w:name="pg7070_73338"/>
    </w:p>
    <w:p>
      <w:pPr>
        <w:pStyle w:val="Heading5"/>
        <w:numPr>
          <w:ilvl w:val="4"/>
          <w:numId w:val="1"/>
        </w:numPr>
        <w:rPr/>
      </w:pPr>
      <w:bookmarkStart w:id="194" w:name="__RefHeading___Toc3358087_372815092"/>
      <w:bookmarkStart w:id="195" w:name="_Toc78"/>
      <w:bookmarkEnd w:id="193"/>
      <w:bookmarkEnd w:id="194"/>
      <w:r>
        <w:rPr>
          <w:rtl w:val="true"/>
        </w:rPr>
        <w:t>افزايش قيمت مال مستحق للغير</w:t>
      </w:r>
      <w:bookmarkEnd w:id="195"/>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خريد زمينى نموده كه با انقضاء چندين سال، مبيع مستحق‌الغير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استحضار كامل داريد، اين نوع اموال غيرمنقول داراى ارزش افزوده درخور و چشم‌گيرى است كه هر لحظه با گذشت زمان ارزش اراضى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زمان معامله، ثمن پرداختى به ميزان فاحشى تغيير يافته است كه مستقيماً در آن زمان، با فروش يك دستگاه آپارتمان نوساز، كارسازى مى‌شده است؛ حال با مراجعت به فروشنده وى مدعى است كه صرف مبلغ پرداختى را به اين جانب مسترد نمايد؛ در حالى كه گذشت چندين سال و افزايش بهاى مال غيرمنقول، ضرر قابل توجه به اين جانب متصور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حضرتعالى اين است كه افزايش قيمت اموال غيرمنقول كه مستحق الغير درآمدن مبيع متوجه اين جانب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غرامت مندرج در متن ماده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كه برگرفته از متون فقهى است مى‌باشد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ترقّى قيمت زمين چون مال شما نبوده است مشمول دليل غرامت نيست، ولى مسأله ديگرى در اين موارد است و آن اينكه آن مقدار پولى كه در آن موقع داده‌ايد و فروشنده زمين، از شما ظلماً و غصباً گرفته است و در اين مدت نزد او مانده است، در آن موقع حساب كنيد چند مثقال طلا مى‌دادند، حال بايد قيمت آن چند مثقال طلا را به شما بدهند و چون اين مسأله هم پر پيچ است، از اين رو مصالحه كنيد كه حلال و طيب قطعى باشد</w:t>
      </w:r>
      <w:r>
        <w:rPr>
          <w:rFonts w:eastAsia="IRNazanin" w:cs="IRNazanin"/>
          <w:color w:val="111111"/>
          <w:sz w:val="28"/>
          <w:szCs w:val="28"/>
          <w:rtl w:val="true"/>
          <w:lang w:bidi="fa-IR"/>
        </w:rPr>
        <w:t>.</w:t>
      </w:r>
    </w:p>
    <w:p>
      <w:pPr>
        <w:pStyle w:val="Heading5"/>
        <w:numPr>
          <w:ilvl w:val="4"/>
          <w:numId w:val="1"/>
        </w:numPr>
        <w:rPr/>
      </w:pPr>
      <w:bookmarkStart w:id="196" w:name="__RefHeading___Toc3358089_372815092"/>
      <w:bookmarkStart w:id="197" w:name="_Toc79"/>
      <w:bookmarkEnd w:id="196"/>
      <w:r>
        <w:rPr>
          <w:rtl w:val="true"/>
        </w:rPr>
        <w:t>عدم بطلان معامله به سبب اضطرار</w:t>
      </w:r>
      <w:bookmarkEnd w:id="1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يك باب خانه و حياط آن به مساحت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كه حدود اربعه جغرافيايى آن شمالا به كوچه، جنوباً به منزل، غرباً به منزل ورثه مرحوم و شرقاً به كوچه منتهى مى‌شود و تجهيزات و منضمات آن، آب و برق و چند اصله نخل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 معامله كلاً مبلغ سى و پنج ميليون ريال معادل سه ميليون و پانصد هزار تومان مى‌باشد كه مبلغ مذكور نقداً و طى چكى توسط خريدار به فروشنده پرداخت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صيغه شرعى بيع بين طرفين جارى شد و اسقاط كافه خيارات خصوصاً خيار غبن فاحش از طرفين به عمل آمد و اين مبايعه نامه كه در بردارنده بيع قطعى شرعى واقع شده با توجه به مادتين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مدنى و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قانون بين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 مبادله شد و اين سند مشتمل بر دونسخه با اعتبار واحد مى‌باشد كه يك نسخه از آن به فروشنده و نسخه ديگر نيز به خريدار تحويل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طرفين با علم و اطلاع از كميت و كيفيت معامله بدون اكراه و اجبار و با رضا و رغبت كامل اين مبايعه نامه را امضاء و حق هرگونه دعوى و يا اعتراض بعدى را از خود سلب و ساقط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محتويات اجاره نامه و مبايعه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تصوير آن به ترتيب در ظهر و بالاى اين ورقه مشخص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سؤال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فروشنده مضطر بوده و قيمت مورد معامله بيش از مبلغ مندرج در مبايعه نامه مذكور باشد و خريدار نيز قصدش اين باشد كه در صورت اجرا شدن كليه شروط و ضوابط اجاره نامه از سوى فروشنده يا مستاجر، در وقت معينى مورد معامله را به همان مبلغ خريدارى شده به فروشنده مسترد نمايد آيا از نظر شرعى چنين معامله‌اى صحيح است يا خير؟ و آيا خريدار يا موجر حق مطالبه اجاره طبق قرارداد را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اضطرار سبب بطلان معامله نيست، و صرف قصد هم مادامى كه انشاء يعنى معامله يا شرطى نباشد در معاملات اثر ندارد، بنابراين معامله مذكور صحيح است و موجر حق مطالبه اجاره را طبق قرارداد دارد</w:t>
      </w:r>
      <w:r>
        <w:rPr>
          <w:rFonts w:eastAsia="Amiri" w:cs="Amiri" w:ascii="Amiri" w:hAnsi="Amiri"/>
          <w:color w:val="111111"/>
          <w:sz w:val="28"/>
          <w:szCs w:val="28"/>
          <w:rtl w:val="true"/>
          <w:lang w:bidi="ar-SA"/>
        </w:rPr>
        <w:t>.</w:t>
      </w:r>
      <w:bookmarkStart w:id="198" w:name="pg7070_73344"/>
    </w:p>
    <w:p>
      <w:pPr>
        <w:pStyle w:val="Heading5"/>
        <w:numPr>
          <w:ilvl w:val="4"/>
          <w:numId w:val="1"/>
        </w:numPr>
        <w:rPr/>
      </w:pPr>
      <w:bookmarkStart w:id="199" w:name="__RefHeading___Toc3358091_372815092"/>
      <w:bookmarkStart w:id="200" w:name="_Toc80"/>
      <w:bookmarkEnd w:id="198"/>
      <w:bookmarkEnd w:id="199"/>
      <w:r>
        <w:rPr>
          <w:rtl w:val="true"/>
        </w:rPr>
        <w:t>احتساب خسارت تأخير تأديه در ايادى متعاقب</w:t>
      </w:r>
      <w:bookmarkEnd w:id="200"/>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بعد از انتقالات متعدد، مستحق للغير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خريدار عليه نفر قبلى كه ملك را به وى فروخته بود، طرح دعوى مطالبه وجه معامله با احتساب خسارت تأخير تأديه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نرخ معادل با نرخ تورم اعلامى از سوى بانك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دادگاه وى را محكوم به پرداخت حدود </w:t>
      </w:r>
      <w:r>
        <w:rPr>
          <w:rFonts w:eastAsia="IRNazanin" w:cs="IRNazanin"/>
          <w:color w:val="111111"/>
          <w:sz w:val="28"/>
          <w:szCs w:val="28"/>
          <w:lang w:bidi="fa-IR"/>
        </w:rPr>
        <w:t>150/000/000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محكوم نيز به جهت مستحق للغيردرآمدن مبيع و از باب تسبيب كه دادگاه وى را محكوم به پرداخت وجه مذكور نموده، عليه يد قبلى خود مطالبه وجه مذكور را نمود كه دادگاه حكم به ردّ دعوى وى داده است و استدلال نموده كه اين شخص فقط مى‌تواند مطالبه وجه قراردادى حداكثر با نرخ تورم را نمايد در حالى كه اگر به اين ترتيب باشد اين شخص فقط مى‌تواند </w:t>
      </w:r>
      <w:r>
        <w:rPr>
          <w:rFonts w:eastAsia="IRNazanin" w:cs="IRNazanin"/>
          <w:color w:val="111111"/>
          <w:sz w:val="28"/>
          <w:szCs w:val="28"/>
          <w:lang w:bidi="fa-IR"/>
        </w:rPr>
        <w:t>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يد قبلى خود مطالبه نمايد و در اين بين، مبلغ يكصد ميليون ريال از مبلغى كه دادگاه وى را محكوم كرده است بلاجبران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توضيحات فوق، خواهشمند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محكوميت وى به پرداخت وجه زمين با احتساب خسارت تأخير تأديه، وجه شرعى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وجه شرعى دارد، چون اين مقدار پرداخت وجه از ناحيه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محكوم مى‌تواند مبلغى را كه دادگاه، وى را به آن محكوم كرده از يد قبلى خود مطالبه نمايد يا فقط مى‌تواند وجه قرارداد را با احتساب نرخ تورم از يد قبيل مطالبه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وجهى كه از او گرفته مى‌شود را مى‌تواند از كسى كه سابق بر او بوده و پول را به وى داده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يد لاحق مى‌تواند پول پرداخت شده را از نفر سابق بگيرد و هر كدام نيز وجه شرعى دارد</w:t>
      </w:r>
      <w:r>
        <w:rPr>
          <w:rFonts w:eastAsia="IRNazanin" w:cs="IRNazanin"/>
          <w:color w:val="111111"/>
          <w:sz w:val="28"/>
          <w:szCs w:val="28"/>
          <w:rtl w:val="true"/>
          <w:lang w:bidi="fa-IR"/>
        </w:rPr>
        <w:t>.</w:t>
      </w:r>
      <w:bookmarkStart w:id="201" w:name="pg7070_73348"/>
    </w:p>
    <w:p>
      <w:pPr>
        <w:pStyle w:val="BookText"/>
        <w:rPr/>
      </w:pPr>
      <w:bookmarkEnd w:id="20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فقط بتواند وجه قرارداد با نرخ تورم را از يد قبلى مطالبه كند، مابه‌التفاوت اين مبلغ با مبلغى كه دادگاه وى را به آن محكوم كرده چه كسى بايد جبران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كس ديگرى نيست كه از او مطالبه شود، غير از عمّال دولت كه آنها هم نمايندگان دولت هستند</w:t>
      </w:r>
      <w:r>
        <w:rPr>
          <w:rFonts w:eastAsia="IRNazanin" w:cs="IRNazanin"/>
          <w:color w:val="111111"/>
          <w:sz w:val="28"/>
          <w:szCs w:val="28"/>
          <w:rtl w:val="true"/>
          <w:lang w:bidi="fa-IR"/>
        </w:rPr>
        <w:t>.</w:t>
      </w:r>
    </w:p>
    <w:p>
      <w:pPr>
        <w:pStyle w:val="Heading5"/>
        <w:numPr>
          <w:ilvl w:val="4"/>
          <w:numId w:val="1"/>
        </w:numPr>
        <w:rPr/>
      </w:pPr>
      <w:bookmarkStart w:id="202" w:name="__RefHeading___Toc3358093_372815092"/>
      <w:bookmarkStart w:id="203" w:name="_Toc81"/>
      <w:bookmarkEnd w:id="202"/>
      <w:r>
        <w:rPr>
          <w:rtl w:val="true"/>
        </w:rPr>
        <w:t>ضمان در معاملات مغشوش</w:t>
      </w:r>
      <w:bookmarkEnd w:id="203"/>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مغشوشى كه به بازار عرضه مى‌شود، آيا غش‌كننده ضامن مابه‌التفاوت است يا عرضه‌كننده و اگر معامله در كالاى مغشوش باطل باشد، آيا ضمانى به عهدۀ خريدارى كه خود را صاحب جنس مى‌داند و از مغشوش بودن آن اطلاعى ندارد آمده و يا ضمان اين مورد نيز به عهدۀ غش‌كننده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 فى نفسه از محرّمات است و روايات زيادى دال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معامله واقعه بر جنس مغشوش چنان‌چه خريدار بداند مغشوش است، معامله از جهت غش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و بايع غش را بداند، چنان‌چه معامله بر كلى واقع شود و در مقام اداء، جنس مغشوش داده شود، بيع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جنس مغشوش را عوض كند و چنان‌چه معامله شخصى باشد و معامله متعلق به همان جنس خارجى باشد، در صورتى كه وصفى كه مورد معامله است به اصطلاح از صور نوعيه است، مثل اين‌كه موجود خارجى را بفروشد به عنوان طلا معلوم شود مس مُذَهّب است، معامله باطل است و در صورتى كه از صفات كماليه باشد معامله صحيح است، ولى مشترى خيار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احتياج به تفصيل بيشتر دارد</w:t>
      </w:r>
      <w:r>
        <w:rPr>
          <w:rFonts w:eastAsia="IRNazanin" w:cs="IRNazanin"/>
          <w:color w:val="111111"/>
          <w:sz w:val="28"/>
          <w:szCs w:val="28"/>
          <w:rtl w:val="true"/>
          <w:lang w:bidi="fa-IR"/>
        </w:rPr>
        <w:t>.</w:t>
      </w:r>
      <w:bookmarkStart w:id="204" w:name="pg7070_73351"/>
    </w:p>
    <w:p>
      <w:pPr>
        <w:pStyle w:val="Heading5"/>
        <w:numPr>
          <w:ilvl w:val="4"/>
          <w:numId w:val="1"/>
        </w:numPr>
        <w:rPr/>
      </w:pPr>
      <w:bookmarkStart w:id="205" w:name="__RefHeading___Toc3358095_372815092"/>
      <w:bookmarkStart w:id="206" w:name="_Toc82"/>
      <w:bookmarkEnd w:id="204"/>
      <w:bookmarkEnd w:id="205"/>
      <w:r>
        <w:rPr>
          <w:rtl w:val="true"/>
        </w:rPr>
        <w:t>خريد اموال از افراد ناشناس</w:t>
      </w:r>
      <w:bookmarkEnd w:id="206"/>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واحدهاى صنفى كه بدون رعايت مسروقه بودن، مبادرت به خريد اجناس مستعمل و طلا و جواهرات مى‌كنند و صاحبان آن را نمى‌شناسند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اطمينان به مسروقه بودن دارند، خريد آنها جايز نيست و مالك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اموال را به صاحبانش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اطمينان ندارند و احتمال بدهند مسروقه است و احتمال بدهند كه مال خودش است به مقتضاى قاعده‌ى يد مى‌توانند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مال خود آنها با آن اموال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07" w:name="__RefHeading___Toc3358097_372815092"/>
      <w:bookmarkStart w:id="208" w:name="_Toc83"/>
      <w:bookmarkEnd w:id="207"/>
      <w:r>
        <w:rPr/>
        <w:t>3</w:t>
      </w:r>
      <w:r>
        <w:rPr>
          <w:rtl w:val="true"/>
        </w:rPr>
        <w:t xml:space="preserve"> - </w:t>
      </w:r>
      <w:r>
        <w:rPr>
          <w:rtl w:val="true"/>
        </w:rPr>
        <w:t>خيارات و حق فسخ</w:t>
      </w:r>
      <w:bookmarkEnd w:id="208"/>
    </w:p>
    <w:p>
      <w:pPr>
        <w:pStyle w:val="Heading5"/>
        <w:numPr>
          <w:ilvl w:val="4"/>
          <w:numId w:val="1"/>
        </w:numPr>
        <w:rPr/>
      </w:pPr>
      <w:bookmarkStart w:id="209" w:name="__RefHeading___Toc3358099_372815092"/>
      <w:bookmarkStart w:id="210" w:name="_Toc84"/>
      <w:bookmarkEnd w:id="209"/>
      <w:r>
        <w:rPr>
          <w:rtl w:val="true"/>
        </w:rPr>
        <w:t>حق فسخ بايع در صورت تخلف از شرط مشترى</w:t>
      </w:r>
      <w:bookmarkEnd w:id="210"/>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ملكى را به شخص ديگرى مى‌فروشد و ضمن عقد خارج شرط مى‌شود چنانچه خريدار در موعد مقرّر و ضرب الاجل معين در مبايعه نامه، كلّ و يا بعض ثمن المعامله را تأديه ننمايد، فروشنده حق فسخ معامله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خريدار تخلف از شرط نمايد، فروشنده حق فسخ عقد بيع و تملك مجدّد مبيع را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شرط مذكور در ضمن عقد باشد نه به نحو شرط ابتدايى، فروشنده در صورت تخلف خريدار از شرط، حق فسخ عقد بيع و تملّك مجدّد مبيع را دارد</w:t>
      </w:r>
      <w:r>
        <w:rPr>
          <w:rFonts w:eastAsia="IRNazanin" w:cs="IRNazanin"/>
          <w:color w:val="111111"/>
          <w:sz w:val="28"/>
          <w:szCs w:val="28"/>
          <w:rtl w:val="true"/>
          <w:lang w:bidi="fa-IR"/>
        </w:rPr>
        <w:t>.</w:t>
      </w:r>
      <w:bookmarkStart w:id="211" w:name="pg7070_73354"/>
    </w:p>
    <w:p>
      <w:pPr>
        <w:pStyle w:val="Heading5"/>
        <w:numPr>
          <w:ilvl w:val="4"/>
          <w:numId w:val="1"/>
        </w:numPr>
        <w:rPr/>
      </w:pPr>
      <w:bookmarkStart w:id="212" w:name="__RefHeading___Toc3358101_372815092"/>
      <w:bookmarkStart w:id="213" w:name="_Toc85"/>
      <w:bookmarkEnd w:id="211"/>
      <w:bookmarkEnd w:id="212"/>
      <w:r>
        <w:rPr>
          <w:rtl w:val="true"/>
        </w:rPr>
        <w:t>منشأ شدن پيدايش عيب جديد در مبيع معيوب</w:t>
      </w:r>
      <w:bookmarkEnd w:id="213"/>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مبيع معيوب بوده و مشترى نيز به آن توجه داشته است ولى در اثر سهل انگارى وى عيب مزبور منشأ پيدايش عيب جديدى شده است، مثل اينكه حيوان مريضى را خريدارى نموده و از مرض آن نيز آگاه بوده ولى در پى معالجه برنيامده و در نتيجه حيوان مزبور لنگ گرديده است، بفرماييد؛ آيا مشترى حق گرفتن ارش دارد يا نه؟ و در صورت برخوردارى از چنين حقى آيا تنها نسبت به عيب قديم حق اخذ ارش دارد يا نسبت به عيب جديد، يا نسبت به هر دو عيب؟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علم به عيب قبل از عقد، موجب عدم خيار است و با علم به عيب بعد از عقد و قبل از قبض، مشترى حق فسخ ندارد و همچنين حق ارش عيبِ حادث و ارش عيب سابق آن ظاهراً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خيار تبعض صفقه اختصاص به عين شخصى و كلى در معين دارد يا در كلى فى الذمه نيز جارى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خيار تبعّض صفقه در كلى فى الذمه مورد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خيار تبعض صفقه آيا شرط است كه مشترى نسبت به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مستحق للغير بودن بخشى از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باشد يا در صورت علم نيز اختيار فسخ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علم اختيار فسخ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معاوضه اگر مقصود طرفين سودآورى نبوده و تعادل عوضين از حيث ارزش را مدنظر نداشته باشند بلكه نسبت به ارزش دو كالا تسامح داشته و برابرى ارزش دو كالا برايشان مهم نباشد، آيا در اين صورت نيز خيار غبن جارى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خيار غبن جارى نيست</w:t>
      </w:r>
      <w:r>
        <w:rPr>
          <w:rFonts w:eastAsia="Amiri" w:cs="Amiri" w:ascii="Amiri" w:hAnsi="Amiri"/>
          <w:color w:val="111111"/>
          <w:sz w:val="28"/>
          <w:szCs w:val="28"/>
          <w:rtl w:val="true"/>
          <w:lang w:bidi="ar-SA"/>
        </w:rPr>
        <w:t>.</w:t>
      </w:r>
      <w:bookmarkStart w:id="214" w:name="pg7070_73357"/>
    </w:p>
    <w:p>
      <w:pPr>
        <w:pStyle w:val="Heading5"/>
        <w:numPr>
          <w:ilvl w:val="4"/>
          <w:numId w:val="1"/>
        </w:numPr>
        <w:rPr/>
      </w:pPr>
      <w:bookmarkStart w:id="215" w:name="__RefHeading___Toc3358103_372815092"/>
      <w:bookmarkStart w:id="216" w:name="_Toc86"/>
      <w:bookmarkEnd w:id="214"/>
      <w:bookmarkEnd w:id="215"/>
      <w:r>
        <w:rPr>
          <w:rtl w:val="true"/>
        </w:rPr>
        <w:t>مالكيت نمائات حاصله پس از فسخ معامله</w:t>
      </w:r>
      <w:bookmarkEnd w:id="216"/>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متاعى را به عمرو مى‌فروشد با اين شرط كه چنانچه زيد ثمن معامله را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عمرو برگرداند، حق فسخ معامله را داشته 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نمائات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متصل و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عقد تا زمان فسخ متعلق به عمرو است يا وى تنها حق دريافت نمائات منفصل را دارد؟</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بررسى شد تفكيك بين نمائات متصل و منفصل، در اين زمينه، تنها در تذكره علامه، چاپ جديد،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 مفتاح الكرامه،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نماء مبيع از زمان عقد تا زمان فسخ، مال مشترى است كما اينكه نماء ثمن مال بايع است</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358105_372815092"/>
      <w:bookmarkStart w:id="218" w:name="_Toc87"/>
      <w:bookmarkEnd w:id="217"/>
      <w:r>
        <w:rPr>
          <w:rtl w:val="true"/>
        </w:rPr>
        <w:t>بطلان تصرفات منافى با خيار در بيع شرط</w:t>
      </w:r>
      <w:bookmarkEnd w:id="218"/>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تصرفات منافى با خيار در بيع شرط، تنها حرمت تكليفى دارد يا حرمت وضعى نيز داشته و تصرفات مزبور باطل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تصرفات منافى با خيار در بيع شرط، باطل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بيع شرط حرمت تصرفات منافى با خيار اختصاص به مشترى دارد يا بايع نيز در صورتى كه ثمن نقد نباشد حق تصرفات منافى با خيار را ندارد، مثلاً زيد كامپيوتر خود را به عمرو فروخته و ثمن آن يك عدد فرش ماشينى قرار داده و شرط نموده كه اگر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ثمن معامله را برگرداند حق فسخ معامله و دريافت كامپيوتر خود را داشته باشد، آيا زيد مى‌تواند فرش مزبور را بفروشد يا تصرفات ديگرى كه با حق خيار منافات داشته باشد انجام دهد و پس از فسخ معامله قيمت فرش را به عمرو بدهد؟</w:t>
      </w:r>
      <w:bookmarkStart w:id="219" w:name="pg7070_73360"/>
    </w:p>
    <w:p>
      <w:pPr>
        <w:pStyle w:val="BookText"/>
        <w:rPr/>
      </w:pPr>
      <w:bookmarkEnd w:id="21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جائز نبودن تصرفات منافى با خيار، اختصاص به مشترى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نيز حق تصرفات منافى با خيار را در زمان ثبوت خيار ندارد</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358107_372815092"/>
      <w:bookmarkStart w:id="221" w:name="_Toc88"/>
      <w:bookmarkEnd w:id="220"/>
      <w:r>
        <w:rPr>
          <w:rtl w:val="true"/>
        </w:rPr>
        <w:t>فسخ معامله معيوب توسط وراث</w:t>
      </w:r>
      <w:bookmarkEnd w:id="22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مورّث معامله‌اى را انجام داده و مورد معامله را نيز قبض كرده باشد و پس از مرگ مورّث، و تقسيم تركه، معلوم شود مورد معامله معيوب بوده و مال مزبور طبق تقسيم به زيد رسيده، آيا زيد به تنهايى مى‌تواند معامله را فسخ كند يا فسخ معامله نيازمند توافق تمامى ورّاث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زيد به تنهايى مى‌تواند فسخ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مورّث قبل از قبض مورد معامله، از دنيا برود و پس از تقسيم تركه و قبض آن توسط ورثه معلوم شود مورد معامله معيوب بوده و مال معيوب بر اساس تقسيم به زيد رسيده باشد، آيا زيد به تنهايى حق فسخ معامله را دارد يا بايد همه ورثه توافق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حكم اين مسأله حكم سابق است، يعنى زيد به تنهايى مى‌تواند فسخ كند</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358109_372815092"/>
      <w:bookmarkStart w:id="223" w:name="_Toc89"/>
      <w:bookmarkEnd w:id="222"/>
      <w:r>
        <w:rPr>
          <w:rtl w:val="true"/>
        </w:rPr>
        <w:t>قابليت نقل اختيارى خيارات</w:t>
      </w:r>
      <w:bookmarkEnd w:id="223"/>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خيار كه يك حق مالى است، قابل نقل اختيارى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خيار از حقوقى است كه هم قابل اسقاط است و هم قابل نقل، ولى مبيع واقع نمى‌شود</w:t>
      </w:r>
      <w:r>
        <w:rPr>
          <w:rFonts w:eastAsia="Amiri" w:cs="Amiri" w:ascii="Amiri" w:hAnsi="Amiri"/>
          <w:color w:val="111111"/>
          <w:sz w:val="28"/>
          <w:szCs w:val="28"/>
          <w:rtl w:val="true"/>
          <w:lang w:bidi="ar-SA"/>
        </w:rPr>
        <w:t>.</w:t>
      </w:r>
      <w:bookmarkStart w:id="224" w:name="pg7070_73363"/>
    </w:p>
    <w:p>
      <w:pPr>
        <w:pStyle w:val="Heading5"/>
        <w:numPr>
          <w:ilvl w:val="4"/>
          <w:numId w:val="1"/>
        </w:numPr>
        <w:rPr/>
      </w:pPr>
      <w:bookmarkStart w:id="225" w:name="__RefHeading___Toc3358111_372815092"/>
      <w:bookmarkStart w:id="226" w:name="_Toc90"/>
      <w:bookmarkEnd w:id="224"/>
      <w:bookmarkEnd w:id="225"/>
      <w:r>
        <w:rPr>
          <w:rtl w:val="true"/>
        </w:rPr>
        <w:t>قابل تجزيه بودن خيارات</w:t>
      </w:r>
      <w:bookmarkEnd w:id="22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خيار كه به ارث مى‌رسد، آيا حقى واحد و غير قابل تجزيه است يا هر يك از ورّاث به مقدار حصّه خود از آن ارث مى‌برند؟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حق خيار كه به ارث مى‌رسد حق واحد نيست، بلكه اگر يكى از ورثه فسخ كند به مقدار حصه خودش معامله فسخ مى‌شود و ساير ورثه حقشان ساقط نمى‌شود</w:t>
      </w:r>
      <w:r>
        <w:rPr>
          <w:rFonts w:eastAsia="IRNazanin" w:cs="IRNazanin"/>
          <w:color w:val="111111"/>
          <w:sz w:val="28"/>
          <w:szCs w:val="28"/>
          <w:rtl w:val="true"/>
          <w:lang w:bidi="fa-IR"/>
        </w:rPr>
        <w:t>.</w:t>
      </w:r>
    </w:p>
    <w:p>
      <w:pPr>
        <w:pStyle w:val="Heading5"/>
        <w:numPr>
          <w:ilvl w:val="4"/>
          <w:numId w:val="1"/>
        </w:numPr>
        <w:rPr/>
      </w:pPr>
      <w:bookmarkStart w:id="227" w:name="__RefHeading___Toc3358113_372815092"/>
      <w:bookmarkStart w:id="228" w:name="_Toc91"/>
      <w:bookmarkEnd w:id="227"/>
      <w:r>
        <w:rPr>
          <w:rtl w:val="true"/>
        </w:rPr>
        <w:t>قابل اسقاط بودن خيارات</w:t>
      </w:r>
      <w:bookmarkEnd w:id="228"/>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خياراتى مانند خيار غبن، رؤيت، عيب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شرط، مختصّ متعاملين نمود تا پس از مرگ آنان، ورثه آنها از خيارات مزبور ارث نبرند؟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حق خيار در تمام مبيع و در بعض آنها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اگر فسخ نمود، مشترى خيار تبعيض صفقه دارد</w:t>
      </w:r>
      <w:r>
        <w:rPr>
          <w:rFonts w:eastAsia="IRNazanin" w:cs="IRNazanin"/>
          <w:color w:val="111111"/>
          <w:sz w:val="28"/>
          <w:szCs w:val="28"/>
          <w:rtl w:val="true"/>
          <w:lang w:bidi="fa-IR"/>
        </w:rPr>
        <w:t>.</w:t>
      </w:r>
    </w:p>
    <w:p>
      <w:pPr>
        <w:pStyle w:val="Heading5"/>
        <w:numPr>
          <w:ilvl w:val="4"/>
          <w:numId w:val="1"/>
        </w:numPr>
        <w:rPr/>
      </w:pPr>
      <w:bookmarkStart w:id="229" w:name="__RefHeading___Toc3358115_372815092"/>
      <w:bookmarkStart w:id="230" w:name="_Toc92"/>
      <w:bookmarkEnd w:id="229"/>
      <w:r>
        <w:rPr>
          <w:rtl w:val="true"/>
        </w:rPr>
        <w:t>غرامت گرفتن از بايع در صورت رجوع مالك اصلى به مشترى</w:t>
      </w:r>
      <w:bookmarkEnd w:id="230"/>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مبيع مستحق للغير درآيد و مالك اصلى به مشترى رجوع نموده و مبيع را از او بگيرد، در صورت جهل مشترى وى مى‌تواند غرامات وارده را از بايع بگيرد؛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غرامات شامل مخارج دلالى، باربرى، تعميرات و مانند آن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غرامات شامل جميع آنچه ذكر شده است مى‌باشد، همه را مى‌تواند از بايع بگيرد چون او سبب غرامات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مالك اصلى اجرت منافع را از مشترى بگيرد، آيا فروشنده ضامن منافع مستوفات و غير مستوفات مشترى مى‌باشد؟</w:t>
      </w:r>
      <w:bookmarkStart w:id="231" w:name="pg7070_73366"/>
    </w:p>
    <w:p>
      <w:pPr>
        <w:pStyle w:val="BookText"/>
        <w:rPr/>
      </w:pPr>
      <w:bookmarkEnd w:id="2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آنچه مالك اصلى از مشترى مى‌گيرد، فروشنده ضامن است</w:t>
      </w:r>
      <w:r>
        <w:rPr>
          <w:rFonts w:eastAsia="IRNazanin" w:cs="IRNazanin"/>
          <w:color w:val="111111"/>
          <w:sz w:val="28"/>
          <w:szCs w:val="28"/>
          <w:rtl w:val="true"/>
          <w:lang w:bidi="fa-IR"/>
        </w:rPr>
        <w:t>.</w:t>
      </w:r>
    </w:p>
    <w:p>
      <w:pPr>
        <w:pStyle w:val="Heading5"/>
        <w:numPr>
          <w:ilvl w:val="4"/>
          <w:numId w:val="1"/>
        </w:numPr>
        <w:rPr/>
      </w:pPr>
      <w:bookmarkStart w:id="232" w:name="__RefHeading___Toc3358117_372815092"/>
      <w:bookmarkStart w:id="233" w:name="_Toc93"/>
      <w:bookmarkEnd w:id="232"/>
      <w:r>
        <w:rPr>
          <w:rtl w:val="true"/>
        </w:rPr>
        <w:t>عذر محسوب شدن جهل و نسيان در خيارات</w:t>
      </w:r>
      <w:bookmarkEnd w:id="233"/>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جهل يا نسيان و مانند آن در همۀ خيارات عذر محسوب مى‌شود و ذوالخيار مى‌تواند با توسل به آن، معامله را فسخ نمايد؟ در فرض فوق آيا بين جهل به حكم و موضوع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عذر محسوب مى‌شود و بعد از علم مى‌تواند فسخ كند و فرقى بين جهل به حكم و جهل به موضوع نيست</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358119_372815092"/>
      <w:bookmarkStart w:id="235" w:name="_Toc94"/>
      <w:bookmarkEnd w:id="234"/>
      <w:r>
        <w:rPr>
          <w:rtl w:val="true"/>
        </w:rPr>
        <w:t>فوريت خيار فسخ در عقود</w:t>
      </w:r>
      <w:bookmarkEnd w:id="235"/>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ايران در باب نكاح مقرر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 فسخ فورى است و اگر طرفى كه حق فسخ دارد بعد از اطلاع به علت فسخ، نكاح را فسخ نكند خيار او ساقط مى‌شود، به شرط اين كه علم به حق فسخ و فوريت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مدتى كه براى امكان استفاده از خيار لازم بوده به نظر عرف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مذكور در ماده، اختصاص به نكاح دارد يا در خيار ساير معاملات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دو بخش آن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اين كه علم به حق فسخ و فوريت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مدتى كه براى امكان استفاده از خيار لازم بوده به نظر عرف و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آنچه در باب نكاح گفته شده است در ساير عقود به همان منوال است</w:t>
      </w:r>
      <w:r>
        <w:rPr>
          <w:rFonts w:eastAsia="IRNazanin" w:cs="IRNazanin"/>
          <w:color w:val="111111"/>
          <w:sz w:val="28"/>
          <w:szCs w:val="28"/>
          <w:rtl w:val="true"/>
          <w:lang w:bidi="fa-IR"/>
        </w:rPr>
        <w:t>.</w:t>
      </w:r>
      <w:bookmarkStart w:id="236" w:name="pg7070_73369"/>
    </w:p>
    <w:p>
      <w:pPr>
        <w:pStyle w:val="Heading5"/>
        <w:numPr>
          <w:ilvl w:val="4"/>
          <w:numId w:val="1"/>
        </w:numPr>
        <w:rPr/>
      </w:pPr>
      <w:bookmarkStart w:id="237" w:name="__RefHeading___Toc3358121_372815092"/>
      <w:bookmarkStart w:id="238" w:name="_Toc95"/>
      <w:bookmarkEnd w:id="236"/>
      <w:bookmarkEnd w:id="237"/>
      <w:r>
        <w:rPr>
          <w:rtl w:val="true"/>
        </w:rPr>
        <w:t>اسقاط خيار عيب</w:t>
      </w:r>
      <w:bookmarkEnd w:id="238"/>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اسقاط خيار عيب موجب سقوط ارش نيز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اسقاط خيار عيب شود لازمه‌اش سقوط ارش است</w:t>
      </w:r>
      <w:r>
        <w:rPr>
          <w:rFonts w:eastAsia="IRNazanin" w:cs="IRNazanin"/>
          <w:color w:val="111111"/>
          <w:sz w:val="28"/>
          <w:szCs w:val="28"/>
          <w:rtl w:val="true"/>
          <w:lang w:bidi="fa-IR"/>
        </w:rPr>
        <w:t>.</w:t>
      </w:r>
    </w:p>
    <w:p>
      <w:pPr>
        <w:pStyle w:val="Heading5"/>
        <w:numPr>
          <w:ilvl w:val="4"/>
          <w:numId w:val="1"/>
        </w:numPr>
        <w:rPr/>
      </w:pPr>
      <w:bookmarkStart w:id="239" w:name="__RefHeading___Toc3358123_372815092"/>
      <w:bookmarkStart w:id="240" w:name="_Toc96"/>
      <w:bookmarkEnd w:id="239"/>
      <w:r>
        <w:rPr>
          <w:rtl w:val="true"/>
        </w:rPr>
        <w:t>تقدم فسخ در صورت تعارض فسخ و امضا</w:t>
      </w:r>
      <w:bookmarkEnd w:id="240"/>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مى‌شود در صورت تعارض فسخ و امضاء، فسخ مقدم است آيا اختصاص به فسخى دارد كه توسط يكى از متعاملين واقع شود يا در صورتى كه شخص ثالثى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حق فسخ داشته باشد و معامله را فسخ كند، فسخ او بر امضاى متعاملين مقدم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فسخ اجنبى هم بر امضاء متعاملين مقدم است</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358125_372815092"/>
      <w:bookmarkStart w:id="242" w:name="_Toc97"/>
      <w:bookmarkEnd w:id="241"/>
      <w:r>
        <w:rPr>
          <w:rtl w:val="true"/>
        </w:rPr>
        <w:t>اسقاط بخشى از خيارات قابل انتقال</w:t>
      </w:r>
      <w:bookmarkEnd w:id="242"/>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بخشى از خيار را اسقاط كرد؟ مثل اسقاط يك روز از خيار حيوان يا يك ساعت معين از خيار مجلس و هكذا؟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 بخشى از خيار را اسقاط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آيا اين امر اختصاص به خيارات زمانى نظير خيار مجلس، حيوان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زمان شرط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يا در ديگر خيارات مثل خيار غبن، عيب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خيارات قابل انتقال اختصاص دارد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جواز سقوط بخشى از خيار، تنها در صورتى است كه خيار را متعدد و انحلالى فرض كنيم يا در صورت بسيط و غير قابل تجزيه بودن خيار نيز مى‌توان قائل به سقوط بخشى از آن شد؟</w:t>
      </w:r>
      <w:bookmarkStart w:id="243" w:name="pg7070_73372"/>
    </w:p>
    <w:p>
      <w:pPr>
        <w:pStyle w:val="BookText"/>
        <w:rPr/>
      </w:pPr>
      <w:bookmarkEnd w:id="2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خيار امر اعتبارى است، به هر صورتى كه شارع مقدّس آن را اعتبار كند، به همان صورت تحقّق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خيار شرط را در ضمن عقد ساقط كرد؟ مثلاً در عقد شرط كرده‌اند كه اگر مشترى تا يك ماه پول نياورد، بايع حق فسخ معامله را داشته باشد و در عين حال در ضمن عقد تصريح كنند كه تمام خيارات از جمله خيار شرط ساقط است، در اين فرض، چنانچه مشترى تا يك ماه پول را نياورد، آيا بايع حق فسخ معامله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شرط را يك طرف معامله، و اسقاط خيارات را طرف ديگر ذكر نمايد، ممكن است والا جعل خيار و اسقاط همان، لغو است و ملغاة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اطلاق اسقاط كافّه خيارات شامل شرط خيارى كه در ضمن عقد شده نيز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 اين گونه اسقاط خيارات عدم شمول اسقاط براى خيار شرط مذكور است</w:t>
      </w:r>
      <w:r>
        <w:rPr>
          <w:rFonts w:eastAsia="IRNazanin" w:cs="IRNazanin"/>
          <w:color w:val="111111"/>
          <w:sz w:val="28"/>
          <w:szCs w:val="28"/>
          <w:rtl w:val="true"/>
          <w:lang w:bidi="fa-IR"/>
        </w:rPr>
        <w:t>.</w:t>
      </w:r>
    </w:p>
    <w:p>
      <w:pPr>
        <w:pStyle w:val="Heading5"/>
        <w:numPr>
          <w:ilvl w:val="4"/>
          <w:numId w:val="1"/>
        </w:numPr>
        <w:rPr/>
      </w:pPr>
      <w:bookmarkStart w:id="244" w:name="__RefHeading___Toc3358127_372815092"/>
      <w:bookmarkStart w:id="245" w:name="_Toc98"/>
      <w:bookmarkEnd w:id="244"/>
      <w:r>
        <w:rPr>
          <w:rtl w:val="true"/>
        </w:rPr>
        <w:t>تلف مال در زمان خيار</w:t>
      </w:r>
      <w:bookmarkEnd w:id="245"/>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كتابى را به عمرو به مبلغ ده هزار تومان فروخته و براى خود به مدت يك ماه خيار قرار داده است؛ حال كتاب مزبور در دست عمرو تلف شده و زيد نيز معامله را فسخ نموده است، عمرو بايد قيمت چه روزى را به زيد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قيمت وقت اداء را بايد بپردازد</w:t>
      </w:r>
      <w:r>
        <w:rPr>
          <w:rFonts w:eastAsia="IRNazanin" w:cs="IRNazanin"/>
          <w:color w:val="111111"/>
          <w:sz w:val="28"/>
          <w:szCs w:val="28"/>
          <w:rtl w:val="true"/>
          <w:lang w:bidi="fa-IR"/>
        </w:rPr>
        <w:t>.</w:t>
      </w:r>
      <w:bookmarkStart w:id="246" w:name="pg7070_73374"/>
    </w:p>
    <w:p>
      <w:pPr>
        <w:pStyle w:val="Heading5"/>
        <w:numPr>
          <w:ilvl w:val="4"/>
          <w:numId w:val="1"/>
        </w:numPr>
        <w:rPr/>
      </w:pPr>
      <w:bookmarkStart w:id="247" w:name="__RefHeading___Toc3358129_372815092"/>
      <w:bookmarkStart w:id="248" w:name="_Toc99"/>
      <w:bookmarkEnd w:id="246"/>
      <w:bookmarkEnd w:id="247"/>
      <w:r>
        <w:rPr>
          <w:rtl w:val="true"/>
        </w:rPr>
        <w:t>جعل خيار در معاملات معوّض</w:t>
      </w:r>
      <w:bookmarkEnd w:id="248"/>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ديگر معاملات معوض نيز مى‌توان همانند بيع خيارى، جعل خيار نمود؟ مثل اينكه زيد خانه خود را به قيمت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 عمرو مصالحه نموده و شرط كرده‌اند كه اگر زيد تا شش ماه، ثمن را برگرداند حق فسخ صلح مزبور را داشته باشد و هكذا در اجاره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در معاملات ديگر مى‌توان به نحو شرط خيار، جعل خيار نمود</w:t>
      </w:r>
      <w:r>
        <w:rPr>
          <w:rFonts w:eastAsia="IRNazanin" w:cs="IRNazanin"/>
          <w:color w:val="111111"/>
          <w:sz w:val="28"/>
          <w:szCs w:val="28"/>
          <w:rtl w:val="true"/>
          <w:lang w:bidi="fa-IR"/>
        </w:rPr>
        <w:t>.</w:t>
      </w:r>
    </w:p>
    <w:p>
      <w:pPr>
        <w:pStyle w:val="Heading5"/>
        <w:numPr>
          <w:ilvl w:val="4"/>
          <w:numId w:val="1"/>
        </w:numPr>
        <w:rPr/>
      </w:pPr>
      <w:bookmarkStart w:id="249" w:name="__RefHeading___Toc3358131_372815092"/>
      <w:bookmarkStart w:id="250" w:name="_Toc100"/>
      <w:bookmarkEnd w:id="249"/>
      <w:r>
        <w:rPr>
          <w:rtl w:val="true"/>
        </w:rPr>
        <w:t>تلف مبيع در زمان خيار</w:t>
      </w:r>
      <w:bookmarkEnd w:id="250"/>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رابطه با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المبيع فى زمن الخيار ممن لاخيار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مختص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مقصود مانند خيار حيوان است كه بر مسلك مشهور فقها مختص مشترى است، يا منظور اين است كه در معامله تنها مشترى خيار داشته باشد، مثل اينكه بايع خيار شرط يا مجلس خود را ساقط نموده و خيار مختص مشترى گرديده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مراد همان است كه بر مسلك مشهور فقها مختص به مشترى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مبيع، حيوان باشد و بايع نيز خيار مجلس يا خيار شرط داشته باشد، آيا از مصاديق قاعده مزبور است و تلف بر عهده بايع است يا خيار مشترك محسوب مى‌شود و بر طبق قواعد رفتار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قاعده به صورتى كه طرف معامله خيار نداشته باشد، اختصاص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قاعده مزبور اختصاص به مبيع شخصى و كلى در معين دارد و يا در كلى فى الذمه نيز جارى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قاعده در مورد كلى فى الذمه معنى ندارد، مگر بعد از تطبيق بر فرد، بنابراين ضمان در آن مورد هم ثابت مى‌باشد</w:t>
      </w:r>
      <w:r>
        <w:rPr>
          <w:rFonts w:eastAsia="IRNazanin" w:cs="IRNazanin"/>
          <w:color w:val="111111"/>
          <w:sz w:val="28"/>
          <w:szCs w:val="28"/>
          <w:rtl w:val="true"/>
          <w:lang w:bidi="fa-IR"/>
        </w:rPr>
        <w:t>.</w:t>
      </w:r>
      <w:bookmarkStart w:id="251" w:name="pg7070_73378"/>
    </w:p>
    <w:p>
      <w:pPr>
        <w:pStyle w:val="BookText"/>
        <w:rPr/>
      </w:pPr>
      <w:bookmarkEnd w:id="25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خيار بين اجنبى و مشترى مشترك باشد، تلف بر عهده بايع است يا طبق قواعد رفتار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قاعده مختص به مورد ثبوت خيار نسبت به يكى از دو طرف عقد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تلف بخشى از مبيع و يا نقص آن ملحق به تلف كل مبيع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قاعده شامل تلف بعضى از مبيع نمى‌باشد لولا الاجماع</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358133_372815092"/>
      <w:bookmarkStart w:id="253" w:name="_Toc101"/>
      <w:bookmarkEnd w:id="252"/>
      <w:r>
        <w:rPr>
          <w:rtl w:val="true"/>
        </w:rPr>
        <w:t>اختلاف نظر مشتريان متعدّد در مورد مبيع معيوب</w:t>
      </w:r>
      <w:bookmarkEnd w:id="253"/>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يك عقد، هم بايع متعدد باشد و هم مشترى و مبيع معيوب باشد، اگر يكى از مشتريان بخواهد معامله را فسخ كند ولى مشترى ديگر قصد به هم زدن معامله را ندارد؛ آيا حق فسخ را دارد يا تنها حق گرفتن ارش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هرگاه دو نفر در خريد ماده شريك باشند و آن را معيوب ببينند، براى هر كدام از آن دو نسبت به سهمش حق فسخ جايز است و بر فرض فسخ، براى فروشنده نيز خيار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حكم مسأله در جايى كه مشترى دو نفر باشند نيز مشخص مى‌شود</w:t>
      </w:r>
      <w:r>
        <w:rPr>
          <w:rFonts w:eastAsia="IRNazanin" w:cs="IRNazanin"/>
          <w:color w:val="111111"/>
          <w:sz w:val="28"/>
          <w:szCs w:val="28"/>
          <w:rtl w:val="true"/>
          <w:lang w:bidi="fa-IR"/>
        </w:rPr>
        <w:t>.</w:t>
      </w:r>
    </w:p>
    <w:p>
      <w:pPr>
        <w:pStyle w:val="Heading5"/>
        <w:numPr>
          <w:ilvl w:val="4"/>
          <w:numId w:val="1"/>
        </w:numPr>
        <w:rPr/>
      </w:pPr>
      <w:bookmarkStart w:id="254" w:name="__RefHeading___Toc3358135_372815092"/>
      <w:bookmarkStart w:id="255" w:name="_Toc102"/>
      <w:bookmarkEnd w:id="254"/>
      <w:r>
        <w:rPr>
          <w:rtl w:val="true"/>
        </w:rPr>
        <w:t>حادث شدن عيب جديد در نتيجۀ عيب قديم</w:t>
      </w:r>
      <w:bookmarkEnd w:id="255"/>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مشترى از عيب قديم آگاه شود ولى بر اثر سهل انگارى، آن را برطرف نسازد و در نتيجه عيب ديگرى حادث شود آيا مى‌توان گفت چون عيب جديد در نتيجه عيب قديم بوده حق فسخ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حدوث عيب ديگر در زمان خيار ديگرى بر مشترى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خيار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 جايز است؛ والاّ جايز نيست بلكه مى‌تواند ارش بگيرد</w:t>
      </w:r>
      <w:r>
        <w:rPr>
          <w:rFonts w:eastAsia="IRNazanin" w:cs="IRNazanin"/>
          <w:color w:val="111111"/>
          <w:sz w:val="28"/>
          <w:szCs w:val="28"/>
          <w:rtl w:val="true"/>
          <w:lang w:bidi="fa-IR"/>
        </w:rPr>
        <w:t>.</w:t>
      </w:r>
      <w:bookmarkStart w:id="256" w:name="pg7070_73382"/>
    </w:p>
    <w:p>
      <w:pPr>
        <w:pStyle w:val="Heading5"/>
        <w:numPr>
          <w:ilvl w:val="4"/>
          <w:numId w:val="1"/>
        </w:numPr>
        <w:rPr/>
      </w:pPr>
      <w:bookmarkStart w:id="257" w:name="__RefHeading___Toc3358137_372815092"/>
      <w:bookmarkStart w:id="258" w:name="_Toc103"/>
      <w:bookmarkEnd w:id="256"/>
      <w:bookmarkEnd w:id="257"/>
      <w:r>
        <w:rPr>
          <w:rtl w:val="true"/>
        </w:rPr>
        <w:t>حق فسخ در معيوب درآمدن يكى از كالاها</w:t>
      </w:r>
      <w:bookmarkEnd w:id="258"/>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يك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كالا فروخته شود وكالاهاى مزبور مثل هم باشند و پيوستگى عرفى هم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چند دستگاه يخچال آزمايش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فروخته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معلوم شود يكى از آنها معيوب است؛ آيا مشترى مى‌تواند تنها نسبت به همان يخچال معامله را رد كند و ثمن را مسترد دارد يا فقط مى‌تواند تمام معامله را رد يا تمام را نگاه دارد ارش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مشترى مى‌تواند نسبت به همان كه معيوب است فسخ كند</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358139_372815092"/>
      <w:bookmarkStart w:id="260" w:name="_Toc104"/>
      <w:bookmarkEnd w:id="259"/>
      <w:r>
        <w:rPr>
          <w:rtl w:val="true"/>
        </w:rPr>
        <w:t>احكام عيوب حادث در مبيع يا ثمن</w:t>
      </w:r>
      <w:bookmarkEnd w:id="260"/>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عيب حادث در مبيع يا ثمن، قبل از قبض،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موجب خيار عيب اعم از رد و ارش است يا تنها حق رد و يا امضاء دارد ولى حق گرفتن ارش را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فسخ عقد در اين مورد جايز نيست ولى حق گرفتن ارش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حكم مزبور اختصاص به عيب سماوى دارد يا شامل عيوبى كه توسط بايع يا مشترى يا شخص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شود نيز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عيب حادث از ناحيۀ شخص اجنبى و حادث در مبيع از ناحيه مشترى، مشمول حكم فوق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عيب حادث توسط اجنبى چيست؟ تنها ضامن است يا حق خيار نيز براى مشترى ثابت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ضامن است و خيار براى مشترى ثابت نيست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عيب حادث توسط بايع چيست؟ ضمان يا حق فسخ براى مشترى؟</w:t>
      </w:r>
      <w:bookmarkStart w:id="261" w:name="pg7070_73385"/>
    </w:p>
    <w:p>
      <w:pPr>
        <w:pStyle w:val="BookText"/>
        <w:rPr/>
      </w:pPr>
      <w:bookmarkEnd w:id="26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حق فسخ براى مشترى در صورت حدوث عيب توسط بايع مى‌باشد</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358141_372815092"/>
      <w:bookmarkStart w:id="263" w:name="_Toc105"/>
      <w:bookmarkEnd w:id="262"/>
      <w:r>
        <w:rPr>
          <w:rtl w:val="true"/>
        </w:rPr>
        <w:t>احكام تدليس در مبيع</w:t>
      </w:r>
      <w:bookmarkEnd w:id="263"/>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مشترى، بايع را در رابطه با مبيع فريب دهد و به گونه‌اى مبيع را براى او توصيف كند كه دچار اشتباه گردد و آن را به قيمت كمتر به مشترى بفروشد آيا بايع خيار تدليس دارد يا خيار غبن؟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صورتى كه غبن صدق كند خيار غبن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خيار تدليس اگر مشترى نخواهد از حق فسخ استفاده كند، آيا مى‌تواند از بايع درخواست ارش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358143_372815092"/>
      <w:bookmarkStart w:id="265" w:name="_Toc106"/>
      <w:bookmarkEnd w:id="264"/>
      <w:r>
        <w:rPr>
          <w:rtl w:val="true"/>
        </w:rPr>
        <w:t>تخلّف شرط در بيع مشروط</w:t>
      </w:r>
      <w:bookmarkEnd w:id="265"/>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ادارات، ارگان‌ها و يا شركت‌هاى وابسته به دولت اسلامى وسيله يا ابزار كارى را به كسى بفروشد كه تحت شرايط خاصى از آن استفاده كند، آيا اگر خريدار پس از تحويل، جنس را با قيمت بيشترى در اختيار ديگران قرار دهد، سود حاصله را در حق دولت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سؤال بيعى مشروط واقع شده است و مشترى تخلّف شرط كرده است، بايع خيار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فسخ كند معامله اول را، مى‌تواند معاملۀ دوم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سود حاصله مال دولت است و اگر فسخ نكرد معاملۀ اول را، سود حاصله مال خريدار است و به دولت مربوط نيست؛ ولى خريدار خلاف كرده است</w:t>
      </w:r>
      <w:r>
        <w:rPr>
          <w:rFonts w:eastAsia="IRNazanin" w:cs="IRNazanin"/>
          <w:color w:val="111111"/>
          <w:sz w:val="28"/>
          <w:szCs w:val="28"/>
          <w:rtl w:val="true"/>
          <w:lang w:bidi="fa-IR"/>
        </w:rPr>
        <w:t>.</w:t>
      </w:r>
      <w:bookmarkStart w:id="266" w:name="pg7070_73387"/>
    </w:p>
    <w:p>
      <w:pPr>
        <w:pStyle w:val="Heading5"/>
        <w:numPr>
          <w:ilvl w:val="4"/>
          <w:numId w:val="1"/>
        </w:numPr>
        <w:rPr/>
      </w:pPr>
      <w:bookmarkStart w:id="267" w:name="__RefHeading___Toc3358145_372815092"/>
      <w:bookmarkStart w:id="268" w:name="_Toc107"/>
      <w:bookmarkEnd w:id="266"/>
      <w:bookmarkEnd w:id="267"/>
      <w:r>
        <w:rPr>
          <w:rtl w:val="true"/>
        </w:rPr>
        <w:t>حق فسخ در تخلّف از شرط</w:t>
      </w:r>
      <w:bookmarkEnd w:id="268"/>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بانك ضمن فروش مقدارى ارز خارجى با مشترى خود شرطى را قرار دهد و خريدار شرط را پذيرفته و پس از دريافت ارز برخلاف تعهد عمل نموده و از اين راه سودى حاصل كرده باشد، آيا ضامن كليۀ وجوه به دست آمده و در حق بانك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مورد از موارد تخلف شرط است، در اين موارد بايع خيار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نكند مشترى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كند كليۀ وجوه به دست آمده مال بانك است</w:t>
      </w:r>
      <w:r>
        <w:rPr>
          <w:rFonts w:eastAsia="IRNazanin" w:cs="IRNazanin"/>
          <w:color w:val="111111"/>
          <w:sz w:val="28"/>
          <w:szCs w:val="28"/>
          <w:rtl w:val="true"/>
          <w:lang w:bidi="fa-IR"/>
        </w:rPr>
        <w:t>.</w:t>
      </w:r>
    </w:p>
    <w:p>
      <w:pPr>
        <w:pStyle w:val="Heading5"/>
        <w:numPr>
          <w:ilvl w:val="4"/>
          <w:numId w:val="1"/>
        </w:numPr>
        <w:rPr/>
      </w:pPr>
      <w:bookmarkStart w:id="269" w:name="__RefHeading___Toc3358147_372815092"/>
      <w:bookmarkStart w:id="270" w:name="_Toc108"/>
      <w:bookmarkEnd w:id="269"/>
      <w:r>
        <w:rPr>
          <w:rtl w:val="true"/>
        </w:rPr>
        <w:t>مبدأ محاسبۀ فوريت</w:t>
      </w:r>
      <w:bookmarkEnd w:id="270"/>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پذيرش اصل فوريت در خيارات،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محاسبه فوريت از چه زمانى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علت و سبب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غبن، تدليس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تسليم مبيع يا ثمن؛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انعقاد قرارداد؛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جعل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از زمانى كه بداند شارع مقدس در اين مورد برايش خيار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علم به فوريت 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لفظ فوريت در لسان دليل اخذ نشده است، ما نمى‌توانيم در اين مفهوم بحث كنيم و بايد دليل فوريت ملاحظه شود و استخراج حكم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دليل خيار، اطلاق ندارد بعد از گذشت زمان متيقن عدم ثبوت خيار به اوفوا بالعقود رجوع مى‌كنيم و متيقن از ثبوت، فوريت مرتبه است كه از اقتصار بر آن حرجى بر من له الخيار لازم نيايد</w:t>
      </w:r>
      <w:r>
        <w:rPr>
          <w:rFonts w:eastAsia="IRNazanin" w:cs="IRNazanin"/>
          <w:color w:val="111111"/>
          <w:sz w:val="28"/>
          <w:szCs w:val="28"/>
          <w:rtl w:val="true"/>
          <w:lang w:bidi="fa-IR"/>
        </w:rPr>
        <w:t>.</w:t>
      </w:r>
      <w:bookmarkStart w:id="271" w:name="pg7070_73390"/>
    </w:p>
    <w:p>
      <w:pPr>
        <w:pStyle w:val="Heading5"/>
        <w:numPr>
          <w:ilvl w:val="4"/>
          <w:numId w:val="1"/>
        </w:numPr>
        <w:rPr/>
      </w:pPr>
      <w:bookmarkStart w:id="272" w:name="__RefHeading___Toc3358149_372815092"/>
      <w:bookmarkStart w:id="273" w:name="_Toc109"/>
      <w:bookmarkEnd w:id="271"/>
      <w:bookmarkEnd w:id="272"/>
      <w:r>
        <w:rPr>
          <w:rtl w:val="true"/>
        </w:rPr>
        <w:t>حق استرداد و حبس مبيع توسط بايع در صورت عدم پرداخت ثمن يا تأخير پرداخت</w:t>
      </w:r>
      <w:bookmarkEnd w:id="273"/>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يكى از اموال خود را كه در دست عمرو بوده به وى فروخته، در صورتى كه مشترى حاضر به پرداخت ثمن نباشد يا آن را به تأخير اندازد، آيا بايع در صور ذيل حق استرداد و حبس مبيع را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مزبور عدواناً در دست عمرو بوده؛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مزبور به عنوان عاريه يا وديعه و امثال آن در دست وى بوده؛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مزبور را به عنوان اينكه برايش بفروشد در دست داشته ولى موفق به فروش نشده و سپس آن را از زيد خريده؛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مزبور را در وقت بيع براى مشاهده و بررسى كيفيت آن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جميع صور چهارگانه بايع خيار تأخير دارد، مى‌تواند فسخ معامله را بنمايد و بعد از فسخ، مبيع مال او است و هركارى مى‌تواند با آن انجام دهد</w:t>
      </w:r>
      <w:r>
        <w:rPr>
          <w:rFonts w:eastAsia="IRNazanin" w:cs="IRNazanin"/>
          <w:color w:val="111111"/>
          <w:sz w:val="28"/>
          <w:szCs w:val="28"/>
          <w:rtl w:val="true"/>
          <w:lang w:bidi="fa-IR"/>
        </w:rPr>
        <w:t>.</w:t>
      </w:r>
    </w:p>
    <w:p>
      <w:pPr>
        <w:pStyle w:val="Heading5"/>
        <w:numPr>
          <w:ilvl w:val="4"/>
          <w:numId w:val="1"/>
        </w:numPr>
        <w:rPr/>
      </w:pPr>
      <w:bookmarkStart w:id="274" w:name="__RefHeading___Toc3358151_372815092"/>
      <w:bookmarkStart w:id="275" w:name="_Toc110"/>
      <w:bookmarkEnd w:id="274"/>
      <w:r>
        <w:rPr>
          <w:rtl w:val="true"/>
        </w:rPr>
        <w:t xml:space="preserve">حق فسخ مطلق با توجه به مادۀ </w:t>
      </w:r>
      <w:r>
        <w:rPr/>
        <w:t>385</w:t>
      </w:r>
      <w:r>
        <w:rPr>
          <w:rtl w:val="true"/>
        </w:rPr>
        <w:t xml:space="preserve"> </w:t>
      </w:r>
      <w:r>
        <w:rPr>
          <w:rtl w:val="true"/>
        </w:rPr>
        <w:t>قانون مدنى</w:t>
      </w:r>
      <w:bookmarkEnd w:id="275"/>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كه از فقه اماميه اتخاذ شده است مقرر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مبيع از قبيل خانه يا فرش باشد كه تجزيه آن بدون ضرر ممكن نمى‌شود و به شرط بودن مقدار معين فروخته شده ولى در حين تسليم، كمتر يا بيشتر درآيد؛ در صورت اول مشترى و در صورت دوم بايع حق فسخ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مزبور به طور مطلق است، خواه كمى و زيادى عرفاً قابل مسامحه باشد و خواه نباشد يا تنها در صورتى است كه از نظر عرف قابل مسامحه نباشد؟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خيار تخلّف شرط دارد</w:t>
      </w:r>
      <w:r>
        <w:rPr>
          <w:rFonts w:eastAsia="Amiri" w:cs="Amiri" w:ascii="Amiri" w:hAnsi="Amiri"/>
          <w:color w:val="111111"/>
          <w:sz w:val="28"/>
          <w:szCs w:val="28"/>
          <w:rtl w:val="true"/>
          <w:lang w:bidi="ar-SA"/>
        </w:rPr>
        <w:t>.</w:t>
      </w:r>
      <w:bookmarkStart w:id="276" w:name="pg7070_73393"/>
    </w:p>
    <w:p>
      <w:pPr>
        <w:pStyle w:val="Heading5"/>
        <w:numPr>
          <w:ilvl w:val="4"/>
          <w:numId w:val="1"/>
        </w:numPr>
        <w:rPr/>
      </w:pPr>
      <w:bookmarkStart w:id="277" w:name="__RefHeading___Toc3358153_372815092"/>
      <w:bookmarkStart w:id="278" w:name="_Toc111"/>
      <w:bookmarkEnd w:id="276"/>
      <w:bookmarkEnd w:id="277"/>
      <w:r>
        <w:rPr>
          <w:rtl w:val="true"/>
        </w:rPr>
        <w:t>صحّت شرط مادام العمر</w:t>
      </w:r>
      <w:bookmarkEnd w:id="278"/>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عمارت خود را فروخته به پسرانش و در عقدنامه آن شرط كرده كه مادام العمر خيار فسخ معامله با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فسخ نكرده فوت نموده، آيا معامله صحيح است يا باطل است؟ در صورتى كه عده‌اى از مراجع اسلامى كلمه مادام العمر را مدت معين مى‌دانند نه مدت مجهوله تا باطل گردد مثل آيت الله خوئى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فعلا نظر و فتواى شما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همان گونه كه مرحوم آيت الله العظمى خوئى مرقوم داشته‌اند و حقير هم در منهاج و غيره نوشته‌ام، شرط مادام العمر صحيح است و آن شرط مجهول و باطل نيست</w:t>
      </w:r>
      <w:r>
        <w:rPr>
          <w:rFonts w:eastAsia="IRNazanin" w:cs="IRNazanin"/>
          <w:color w:val="111111"/>
          <w:sz w:val="28"/>
          <w:szCs w:val="28"/>
          <w:rtl w:val="true"/>
          <w:lang w:bidi="fa-IR"/>
        </w:rPr>
        <w:t>.</w:t>
      </w:r>
    </w:p>
    <w:p>
      <w:pPr>
        <w:pStyle w:val="Heading5"/>
        <w:numPr>
          <w:ilvl w:val="4"/>
          <w:numId w:val="1"/>
        </w:numPr>
        <w:rPr/>
      </w:pPr>
      <w:bookmarkStart w:id="279" w:name="__RefHeading___Toc3358155_372815092"/>
      <w:bookmarkStart w:id="280" w:name="_Toc112"/>
      <w:bookmarkEnd w:id="279"/>
      <w:r>
        <w:rPr>
          <w:rtl w:val="true"/>
        </w:rPr>
        <w:t>شك در فوريت خيار غبن</w:t>
      </w:r>
      <w:bookmarkEnd w:id="280"/>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 غبنيه شك كرديم خيار غبن فوريت دارد يا نه، آيا اصل استصحاب خيار جارى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به نظر ما استصحاب خيار جارى نيست نه از جهت سه وجهى كه محقق نائينى فرموده و نه به واسطه فرمايش شيخ انصارى، بلكه به واسطه وجه ديگرى كه در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w:t>
      </w:r>
    </w:p>
    <w:p>
      <w:pPr>
        <w:pStyle w:val="Heading5"/>
        <w:numPr>
          <w:ilvl w:val="4"/>
          <w:numId w:val="1"/>
        </w:numPr>
        <w:rPr/>
      </w:pPr>
      <w:bookmarkStart w:id="281" w:name="__RefHeading___Toc3358157_372815092"/>
      <w:bookmarkStart w:id="282" w:name="_Toc113"/>
      <w:bookmarkEnd w:id="281"/>
      <w:r>
        <w:rPr>
          <w:rtl w:val="true"/>
        </w:rPr>
        <w:t>زايل شدن عيب حادث بعد از عقد بيع</w:t>
      </w:r>
      <w:bookmarkEnd w:id="282"/>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عيب حادث بعد از عقد بيع، قبل از رد مبيع، زايل شود آيا خيار و ارش هم ساقط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نظر ما عيب حادث بعد از عقد بيع موجب خيار نيست</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358159_372815092"/>
      <w:bookmarkStart w:id="284" w:name="_Toc114"/>
      <w:bookmarkEnd w:id="283"/>
      <w:r>
        <w:rPr>
          <w:rtl w:val="true"/>
        </w:rPr>
        <w:t>اسقاط خيار عيب با هبه مبيع معيوب</w:t>
      </w:r>
      <w:bookmarkEnd w:id="2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مشترى مبيع معيوب را به ديگرى هبه كند، آيا خيار عيب او ساقط مى‌شود يا نه؟</w:t>
      </w:r>
      <w:bookmarkStart w:id="285" w:name="pg7070_73396"/>
    </w:p>
    <w:p>
      <w:pPr>
        <w:pStyle w:val="BookText"/>
        <w:rPr/>
      </w:pPr>
      <w:bookmarkEnd w:id="2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هبه لازم باشد خيار ساقط مى‌شود، در صورتى كه هبه بعد از علم به عيب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ارش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جايز باشد و شخص موهوب له، تصرف متلف عين نكرده باشد، خيار ساقط نمى‌شود</w:t>
      </w:r>
      <w:r>
        <w:rPr>
          <w:rFonts w:eastAsia="IRNazanin" w:cs="IRNazanin"/>
          <w:color w:val="111111"/>
          <w:sz w:val="28"/>
          <w:szCs w:val="28"/>
          <w:rtl w:val="true"/>
          <w:lang w:bidi="fa-IR"/>
        </w:rPr>
        <w:t>.</w:t>
      </w:r>
    </w:p>
    <w:p>
      <w:pPr>
        <w:pStyle w:val="Heading5"/>
        <w:numPr>
          <w:ilvl w:val="4"/>
          <w:numId w:val="1"/>
        </w:numPr>
        <w:rPr/>
      </w:pPr>
      <w:bookmarkStart w:id="286" w:name="__RefHeading___Toc3358161_372815092"/>
      <w:bookmarkStart w:id="287" w:name="_Toc115"/>
      <w:bookmarkEnd w:id="286"/>
      <w:r>
        <w:rPr>
          <w:rtl w:val="true"/>
        </w:rPr>
        <w:t>خيار رؤيت به تخلّف وصف</w:t>
      </w:r>
      <w:bookmarkEnd w:id="287"/>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خيار رؤيت به تخلّف وصف، چه شرط بدل كند يا نكند، آيا مشترى خيار دارد يا نه؟ و آيا اين خيار در غير بيع جارى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خيار رؤيت در مورد شرط ضمن عقد ثابت است و مختص به بيع نيست</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358163_372815092"/>
      <w:bookmarkStart w:id="289" w:name="_Toc116"/>
      <w:bookmarkEnd w:id="288"/>
      <w:r>
        <w:rPr/>
        <w:t>4</w:t>
      </w:r>
      <w:r>
        <w:rPr>
          <w:rtl w:val="true"/>
        </w:rPr>
        <w:t xml:space="preserve"> - </w:t>
      </w:r>
      <w:r>
        <w:rPr>
          <w:rtl w:val="true"/>
        </w:rPr>
        <w:t>دين ومستثنيات دين</w:t>
      </w:r>
      <w:bookmarkEnd w:id="289"/>
    </w:p>
    <w:p>
      <w:pPr>
        <w:pStyle w:val="Heading5"/>
        <w:numPr>
          <w:ilvl w:val="4"/>
          <w:numId w:val="1"/>
        </w:numPr>
        <w:rPr/>
      </w:pPr>
      <w:bookmarkStart w:id="290" w:name="__RefHeading___Toc3358165_372815092"/>
      <w:bookmarkStart w:id="291" w:name="_Toc117"/>
      <w:bookmarkEnd w:id="290"/>
      <w:r>
        <w:rPr>
          <w:rtl w:val="true"/>
        </w:rPr>
        <w:t>احكام مربوط به ضمان مطلق</w:t>
      </w:r>
      <w:bookmarkEnd w:id="291"/>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به نحو مطلق ضامن دين ديگرى شود؛ آيا نسبت به حال يا مؤجل بودن تابع دين مضمون عنه است يا ضمان مطلق محمول بر حال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ضمان مطلق نسبت به حالّ بودن يا مؤجل بودن، تابع دين مضمون عنه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فرموده‌اند هرگاه ضامن از دنيا برود؛ دين ضامن، حال مى‌شود ولى ورثۀ ضامن حق رجوع به مضمون‌عنه را ندارند؛ زيرا دين مضمون‌عنه مدت داشته است؛ حال بفرماييد هرگاه دين ضامن و مضمون‌عنه هر دو مدت داشته باشد و فقط مضمون‌عنه از دنيا برود چه حكمى دارد و آيا موجب حال شدن دين مضمون‌له بر عليه ضامن مى‌گردد؟</w:t>
      </w:r>
      <w:bookmarkStart w:id="292" w:name="pg7070_73399"/>
    </w:p>
    <w:p>
      <w:pPr>
        <w:pStyle w:val="BookText"/>
        <w:rPr/>
      </w:pPr>
      <w:bookmarkEnd w:id="2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موجب حالّ شدن دين مضمون‌له نمى‌شود</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358167_372815092"/>
      <w:bookmarkStart w:id="294" w:name="_Toc118"/>
      <w:bookmarkEnd w:id="293"/>
      <w:r>
        <w:rPr>
          <w:rtl w:val="true"/>
        </w:rPr>
        <w:t>نبودن منزل جزء مستثنيات دين در صورت خريدارى براى فرار از دين</w:t>
      </w:r>
      <w:bookmarkEnd w:id="294"/>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خريد منزل مسكونى مطابق شأن، از وجوهى باشد كه به انحاء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كلاهبردارى، قرض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گرفته شده و يا اين‌كه آن وجوه به صورت وديعه نزد او بوده؛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منزل مسكونى مطابق با شأن، مطلقاً از جمله مستثنيات دين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از جمله مستثنيات دين منزل مسكونى مورد احتياج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بدون آن شخص در اعاشه به عسر و حرج و مشقّت مبتلا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خانۀ مطابق شأن و 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خريد خانه به قصد فرار از دين يا به قصد عدم ردّ وجوه متعلق به ديگران باشد؛ اصل معامله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بنابراين خريد خانه اگر براى رفع احتياجات نباشد و براى فرار از دين و غيره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خريد بعد از حرج خريدار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عين مال خود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ذمه بخرد يا قرض كند و خانه بخرد،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قرض‌دهنده و فروشنده با بقيه طلب‌كارها در اموال موجود او شريك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صحت معاملۀ مذكور، آيا مى‌توان آن را به نفع طلب‌كاران به فروش 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فرض صحت معامله نمى‌توان آن را به نفع طلب‌كاران به فروش رسانيد</w:t>
      </w:r>
      <w:r>
        <w:rPr>
          <w:rFonts w:eastAsia="Amiri" w:cs="Amiri" w:ascii="Amiri" w:hAnsi="Amiri"/>
          <w:color w:val="111111"/>
          <w:sz w:val="28"/>
          <w:szCs w:val="28"/>
          <w:rtl w:val="true"/>
          <w:lang w:bidi="ar-SA"/>
        </w:rPr>
        <w:t>.</w:t>
      </w:r>
      <w:bookmarkStart w:id="295" w:name="pg7070_73402"/>
    </w:p>
    <w:p>
      <w:pPr>
        <w:pStyle w:val="BookText"/>
        <w:rPr/>
      </w:pPr>
      <w:bookmarkEnd w:id="295"/>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صورتى كه، شخص از ابتدا به قصد خريد واحد مسكونى اقدام به اخذ وجوه، تحت عناوين مختلف نموده؛ با صورتى كه بعد از اخذ وجوه و به قصد فرار از دين اقدام كرده،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بين موارد تفاوتى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طلب مزبور مهريه زوجه باشد آيا مشاراليها مى‌تواند منزل مسكونى را جهت استيفاى حق خود توقيف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منزل مسكونى مورد حاجت را زوجه نمى‌تواند جهت استيفاى مهريه خود توقيف كند</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358169_372815092"/>
      <w:bookmarkStart w:id="297" w:name="_Toc119"/>
      <w:bookmarkEnd w:id="296"/>
      <w:r>
        <w:rPr>
          <w:rtl w:val="true"/>
        </w:rPr>
        <w:t>اجبار بدهكار به فروش مستثنيات دين</w:t>
      </w:r>
      <w:bookmarkEnd w:id="297"/>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بدهكارى را كه قادر به پرداخت بدهى خود نيست مجبور كنند تا از راه فروش مستثنات دين، بدهى خود را بپردازد و از اين بابت خسارت مادى به او برسد، ضمان آن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حكم به ضمان محتاج به دليل است، والا اصل اولى برائت است و ادلۀ ضمان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دليل عام و روايت وارد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اتلاف، قاعدۀ يد، قاعدۀ استيفاء و بعضى گفته‌اند قاعدۀ لاضرر و قاعدۀ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دو اخير را قبول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هيچ‌كدام از قواعد باب ضمان شامل مورد نيست و دليل خاصى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به ضمان نمى‌كنم و قسم دوم روايت معصوم عليه السلام است</w:t>
      </w:r>
      <w:r>
        <w:rPr>
          <w:rFonts w:eastAsia="IRNazanin" w:cs="IRNazanin"/>
          <w:color w:val="111111"/>
          <w:sz w:val="28"/>
          <w:szCs w:val="28"/>
          <w:rtl w:val="true"/>
          <w:lang w:bidi="fa-IR"/>
        </w:rPr>
        <w:t>.</w:t>
      </w:r>
    </w:p>
    <w:p>
      <w:pPr>
        <w:pStyle w:val="Heading5"/>
        <w:numPr>
          <w:ilvl w:val="4"/>
          <w:numId w:val="1"/>
        </w:numPr>
        <w:rPr/>
      </w:pPr>
      <w:bookmarkStart w:id="298" w:name="__RefHeading___Toc3358171_372815092"/>
      <w:bookmarkStart w:id="299" w:name="_Toc120"/>
      <w:bookmarkEnd w:id="298"/>
      <w:r>
        <w:rPr>
          <w:rtl w:val="true"/>
        </w:rPr>
        <w:t>احكام مربوط به مستثنيات دين</w:t>
      </w:r>
      <w:bookmarkEnd w:id="299"/>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مستثنيات دين بفرماييد؛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آذوقه و مواد غذايى موجود در خانه كه به قدر احتياج و به مقدار شأن و متعارف در خانه ذخيره شده، جزء مستثنيات دين محسوب مى‌شود؟</w:t>
      </w:r>
      <w:bookmarkStart w:id="300" w:name="pg7070_73405"/>
    </w:p>
    <w:p>
      <w:pPr>
        <w:pStyle w:val="BookText"/>
        <w:rPr/>
      </w:pPr>
      <w:bookmarkEnd w:id="30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جزء مستثنيات دين محسوب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طرف در ضمن قرض يا عقد لازمى شرط نموده باشند كه در صورت نياز برخى از مستثنيات دين را بفروشند، اين عقد و شرط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شرطى است فى نفسه جايز و در عقد، عمل به آن لازم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مستثنيات دين رهن باشد آيا طلبكار مى‌تواند آن را بفروشد؟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هنگام استقراض، قصد اين باشد كه براى فرار از دين خانه خريدارى كند و خانه مورد نياز او باشد، آيا خانه مذكور از مستثنيات دين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از مستثنيات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دادگاه ثابت شود كه مديون معسر است، آيا مى‌تواند ديون را تقسيط نمايد و او را مجبور به كار و پرداخت اقساط كند يا بر اساس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إِلى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رها كنند و تا زمان تمكن او صبر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كار مناسب شأن مديون انجام شود</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358173_372815092"/>
      <w:bookmarkStart w:id="302" w:name="_Toc121"/>
      <w:bookmarkEnd w:id="301"/>
      <w:r>
        <w:rPr>
          <w:rtl w:val="true"/>
        </w:rPr>
        <w:t>ديون فاقد ضمانت اجرا در تعهدات طبيعى</w:t>
      </w:r>
      <w:bookmarkEnd w:id="3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پيشينه آن به حقوق رم مى‌رسد، مفهومى است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استناد آن، متعهدله نمى‌تواند الزام متعهد، جهت انجام تعهد را از دادگاه بخواهد ولى اگر خود متعهد به ميل خويش، اقدام به پرداخت دين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امكان استرداد وجوه پرداختى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حقوقدانان در مقام مثال، 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ناشى</w:t>
      </w:r>
      <w:bookmarkStart w:id="303" w:name="pg7070_73407"/>
    </w:p>
    <w:p>
      <w:pPr>
        <w:pStyle w:val="BookText"/>
        <w:rPr/>
      </w:pPr>
      <w:bookmarkEnd w:id="303"/>
      <w:r>
        <w:rPr>
          <w:rFonts w:ascii="IRNazanin" w:hAnsi="IRNazanin" w:eastAsia="IRNazanin"/>
          <w:color w:val="111111"/>
          <w:sz w:val="28"/>
          <w:sz w:val="28"/>
          <w:szCs w:val="28"/>
          <w:rtl w:val="true"/>
          <w:lang w:bidi="fa-IR"/>
        </w:rPr>
        <w:t>از قمار و گروبندى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نفقه اقارب در خط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امر قضاوت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قاطع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ارفاقى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ايران،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به پيروى از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فرانسه، مقرر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تعهداتى كه براى متعدله قانوناً حق مطالبه نمى‌باشد، اگر متعهد به ميل خود آن را ايفا نمايد دعواى استرداد او مسموع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فقدان ضمانت اجرايى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 موازين شرعى منطبق باشد يا خير؟ به عبارت ديگر آيا دين فاقد ضمانت اجرا در شرع مقدس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خود دين در صورت عدم تعهد ضامن به اداء دين به واسطه اينكه دين فاقد ضمانت در شرع مقدس وجود دارد، موجب سقوط دين نمى‌شود</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3358175_372815092"/>
      <w:bookmarkStart w:id="305" w:name="_Toc122"/>
      <w:bookmarkEnd w:id="304"/>
      <w:r>
        <w:rPr>
          <w:rtl w:val="true"/>
        </w:rPr>
        <w:t>تفاوت فوق العاده قيمت‌ها در بدهى‌هاى سابق نقدى</w:t>
      </w:r>
      <w:bookmarkEnd w:id="305"/>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فوق العاده قيمت‌ها راجع به بدهى‌هاى سابق نقدى به چه صورت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ترّقى قيمت اجناس، همان نقد سابق ميزان است، ولى اگر پول تنزّل كرده، احتياط به مصالحه بهترين راه است و ترقّى و تنزّل پول در مقايسه با طلا ظاهر مى‌شود</w:t>
      </w:r>
      <w:r>
        <w:rPr>
          <w:rFonts w:eastAsia="IRNazanin" w:cs="IRNazanin"/>
          <w:color w:val="111111"/>
          <w:sz w:val="28"/>
          <w:szCs w:val="28"/>
          <w:rtl w:val="true"/>
          <w:lang w:bidi="fa-IR"/>
        </w:rPr>
        <w:t>.</w:t>
      </w:r>
    </w:p>
    <w:p>
      <w:pPr>
        <w:pStyle w:val="Heading4"/>
        <w:numPr>
          <w:ilvl w:val="3"/>
          <w:numId w:val="1"/>
        </w:numPr>
        <w:rPr/>
      </w:pPr>
      <w:bookmarkStart w:id="306" w:name="__RefHeading___Toc3358177_372815092"/>
      <w:bookmarkStart w:id="307" w:name="_Toc123"/>
      <w:bookmarkEnd w:id="306"/>
      <w:r>
        <w:rPr/>
        <w:t>5</w:t>
      </w:r>
      <w:r>
        <w:rPr>
          <w:rtl w:val="true"/>
        </w:rPr>
        <w:t xml:space="preserve"> - </w:t>
      </w:r>
      <w:r>
        <w:rPr>
          <w:rtl w:val="true"/>
        </w:rPr>
        <w:t>اجاره</w:t>
      </w:r>
      <w:bookmarkEnd w:id="307"/>
    </w:p>
    <w:p>
      <w:pPr>
        <w:pStyle w:val="Heading5"/>
        <w:numPr>
          <w:ilvl w:val="4"/>
          <w:numId w:val="1"/>
        </w:numPr>
        <w:rPr/>
      </w:pPr>
      <w:bookmarkStart w:id="308" w:name="__RefHeading___Toc3358179_372815092"/>
      <w:bookmarkStart w:id="309" w:name="_Toc124"/>
      <w:bookmarkEnd w:id="308"/>
      <w:r>
        <w:rPr>
          <w:rtl w:val="true"/>
        </w:rPr>
        <w:t>اجاره با اخذ مبلغى به عنوان سرقفلى از مستأجر</w:t>
      </w:r>
      <w:bookmarkEnd w:id="3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استحضار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مالكى مغازه خود را به مدت سه سال با اخذ مبلغى به عنوان سرقفلى از مستأجر، به وى اجاره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قبل از عقد اجاره از آنجا كه مالك تصميم به فروش كل ملك داشته است به شرطى به تنظيم قرارداد اجاره</w:t>
      </w:r>
      <w:bookmarkStart w:id="310" w:name="pg7070_73410"/>
    </w:p>
    <w:p>
      <w:pPr>
        <w:pStyle w:val="BookText"/>
        <w:rPr/>
      </w:pPr>
      <w:bookmarkEnd w:id="310"/>
      <w:r>
        <w:rPr>
          <w:rFonts w:ascii="IRNazanin" w:hAnsi="IRNazanin" w:eastAsia="IRNazanin"/>
          <w:color w:val="111111"/>
          <w:sz w:val="28"/>
          <w:sz w:val="28"/>
          <w:szCs w:val="28"/>
          <w:rtl w:val="true"/>
          <w:lang w:bidi="fa-IR"/>
        </w:rPr>
        <w:t>رضايت مى‌دهد كه در صورت فروش كل ملك قرارداد فسخ شود و مستأجر مغازه را تخليه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اين شرط را پذيرفته سپس قرارداد اجاره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صراحتاً در متن قرارداد مذكور نيامده ولى اين عقد بر اين شرط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پس از عقد اجاره مذكور مالك با كتمان اينكه مبلغى از مستأجر به عنوان سرقفلى دريافت كرده و با بيان اينكه مغازه صرفاً در اجاره مستأجر است كل ملك كه مغازه ذكر شده جزئى از آن است را به شخص ديگرى مى‌فروشد و تمامى ثمن آن را دريافت و متعهد مى‌شود ظرف مدت چهارماه رضايت مستأجر را اخذ و مغازه را تخليه شده تحويل خريدار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مالك اوليه مستأجر را الزام به اجراى تعهد كه همان تخليه و فسخ قرارداد اجاره مى‌باشد مى‌نمايد ولى مستأجر از تخليه مغازه خوددارى كرده تا اينكه، پس از انقضاء مدت اجاره، مغازه تخليه و تحويل خريدار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 قرارداد عقد اجاره بر شرط ذكر شده واقع شده است، به محض فروش ملك از جانب مالك اوليه به مالك جديد، آيا مستأجر حق تصرف مغازه را داشته است؟ و اگر حق تصرف مغازه را تا پايان مدت اجاره داشته است، مبلغ سرقفلى را مالك اوليه بايد پرداخت كند يا مالك جديد؟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اجاره اول به مدت سه سال با سرقفلى است و شرط دوم لزوم اجاره با آن قيد را از بين مى‌برد، بنابراين سرقفلى را مالك دوم بايد بدهد اگر مالك دوم مى‌دانسته است كه سرقفلى مال شخص ثالثى است، والا مالك اول بايد بدهد يا معامله فسخ شود</w:t>
      </w:r>
      <w:r>
        <w:rPr>
          <w:rFonts w:eastAsia="IRNazanin" w:cs="IRNazanin"/>
          <w:color w:val="111111"/>
          <w:sz w:val="28"/>
          <w:szCs w:val="28"/>
          <w:rtl w:val="true"/>
          <w:lang w:bidi="fa-IR"/>
        </w:rPr>
        <w:t>.</w:t>
      </w:r>
    </w:p>
    <w:p>
      <w:pPr>
        <w:pStyle w:val="Heading5"/>
        <w:numPr>
          <w:ilvl w:val="4"/>
          <w:numId w:val="1"/>
        </w:numPr>
        <w:rPr/>
      </w:pPr>
      <w:bookmarkStart w:id="311" w:name="__RefHeading___Toc3358181_372815092"/>
      <w:bookmarkStart w:id="312" w:name="_Toc125"/>
      <w:bookmarkEnd w:id="311"/>
      <w:r>
        <w:rPr>
          <w:rtl w:val="true"/>
        </w:rPr>
        <w:t>حكم اجاره ملك براى رهن گذاشتن در فروعات مختلف</w:t>
      </w:r>
      <w:bookmarkEnd w:id="3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مرسوم شده بعضى از صاحبان املاك جهت اخذ تسهيلات از شعب بانك يا جهت مرخصى زندانيان با رهن گذاشتن ملك خود از آنها ضمانت يا كفالت مى‌نمايند؛ ليكن مضمون عنه يا مكفول عنه را مكلف به پرداخت مبلغى به</w:t>
      </w:r>
    </w:p>
    <w:p>
      <w:pPr>
        <w:pStyle w:val="BookText"/>
        <w:rPr/>
      </w:pPr>
      <w:r>
        <w:rPr>
          <w:rFonts w:ascii="IRNazanin" w:hAnsi="IRNazanin" w:eastAsia="IRNazanin"/>
          <w:color w:val="111111"/>
          <w:sz w:val="28"/>
          <w:sz w:val="28"/>
          <w:szCs w:val="28"/>
          <w:rtl w:val="true"/>
          <w:lang w:bidi="fa-IR"/>
        </w:rPr>
        <w:t>صورت ماهيانه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قبال رهن موصوف مدت زمانى را تعيين و ضامن شرط مى‌كند اگر ظرف دو ماه مثلاً از ملك ضامن فك رهن ننمود مضمون‌عنه بابت اين كار ماهيانه مبلغى را تا زمان فك رهن پرداخت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اجاره ملك براى رهن گذاشتن جايز است؟ بر فرض جواز اگر شرط كند كه بعد از انقضاء مدت اجاره اگر فك رهن نشود ماهيانه مبلغ بيشترى از مستأجر بگيرد آيا اين شرط باطل و موجب بطلان عقد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رهن معتبر است مرهون عين مملوكه باشد و شرط نيست مال الاجاره را راهن از مرتهن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رهن مذكور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دو عقد اجاره مستقل واقع شود كه در يك زمان مبلغ كمترى براى مال الاجاره در نظر گرفته شود و در زمان دوم مالى بيشتر، آيا چنين اجاره‌اى جايز و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مورد اجاره بايد معلوم الاجاره و معين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به نحوى كه نوشته‌ايد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توافق دو طرف به صورت عقد مستقل ديگرى همچون اذن در تصرف در مال براى رهن گذاردن آن در برابر پرداخت مبلغى، جايز و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ظاهراً صحيح است و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يا كفيل از فرد مضمون عنه يا مكفول عنه در قبال ضمانت يا كفالت درخواست وجه كند آيا ضمانت و كفالت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صحيح است</w:t>
      </w:r>
      <w:r>
        <w:rPr>
          <w:rFonts w:eastAsia="Amiri" w:cs="Amiri" w:ascii="Amiri" w:hAnsi="Amiri"/>
          <w:color w:val="111111"/>
          <w:sz w:val="28"/>
          <w:szCs w:val="28"/>
          <w:rtl w:val="true"/>
          <w:lang w:bidi="ar-SA"/>
        </w:rPr>
        <w:t>.</w:t>
      </w:r>
      <w:bookmarkStart w:id="313" w:name="pg7070_73416"/>
    </w:p>
    <w:p>
      <w:pPr>
        <w:pStyle w:val="BookText"/>
        <w:rPr/>
      </w:pPr>
      <w:bookmarkEnd w:id="313"/>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صحت اگر در ضمن عقد شرط كنند كه بعد از انقضاء مدت تا مدتى كه فك ضمانت يا كفالت نشده است مضمون عنه يا مكفول عنه مبلغ بيشترى را به ضامن يا كفيل بپردازد چنين معامله‌اى نيز جايز و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مانند پاسخ قبل است</w:t>
      </w:r>
      <w:r>
        <w:rPr>
          <w:rFonts w:eastAsia="IRNazanin" w:cs="IRNazanin"/>
          <w:color w:val="111111"/>
          <w:sz w:val="28"/>
          <w:szCs w:val="28"/>
          <w:rtl w:val="true"/>
          <w:lang w:bidi="fa-IR"/>
        </w:rPr>
        <w:t>.</w:t>
      </w:r>
    </w:p>
    <w:p>
      <w:pPr>
        <w:pStyle w:val="Heading5"/>
        <w:numPr>
          <w:ilvl w:val="4"/>
          <w:numId w:val="1"/>
        </w:numPr>
        <w:rPr/>
      </w:pPr>
      <w:bookmarkStart w:id="314" w:name="__RefHeading___Toc3358183_372815092"/>
      <w:bookmarkStart w:id="315" w:name="_Toc126"/>
      <w:bookmarkEnd w:id="314"/>
      <w:r>
        <w:rPr>
          <w:rtl w:val="true"/>
        </w:rPr>
        <w:t>شرط ضمن عقد اجاره با عنوان قرض الحسنه</w:t>
      </w:r>
      <w:bookmarkEnd w:id="315"/>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عقد اجاره‌اى سه ماهه، مستأجر پانصد ميليون تومان، به عنوان قرض الحسنه، به موجر مى‌پردازد و در ذيل عقد شرط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موجر در موعد مقرر، قرض‌الحسنه را به مستأجر مسترد ننمايد، موظف به پرداخت روزانه مبلغ دو ميليون تومان به عنوان وجه التزام و خسارت به مستأجر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انقضاى زمان عقد، موجر از پرداخت وجه قرض الحسنه استنكاف مى‌ورزد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شرط فوق‌الذكر مصداق ربا و غير لازم الوفاست و يا مشمول اصل صحت و لزوم بوده و لازم الوفاست؟</w:t>
      </w:r>
    </w:p>
    <w:p>
      <w:pPr>
        <w:pStyle w:val="BookText"/>
        <w:rPr/>
      </w:pPr>
      <w:r>
        <w:rPr>
          <w:rFonts w:ascii="IRNazanin" w:hAnsi="IRNazanin" w:eastAsia="IRNazanin"/>
          <w:color w:val="111111"/>
          <w:sz w:val="28"/>
          <w:sz w:val="28"/>
          <w:szCs w:val="28"/>
          <w:rtl w:val="true"/>
          <w:lang w:bidi="fa-IR"/>
        </w:rPr>
        <w:t>آيا با مطالبۀ مستأجر، موجر مكلف به پرداخت وجه التزام و خسارت بر مبناى شرط فوق مى‌باشد؟</w:t>
      </w:r>
    </w:p>
    <w:p>
      <w:pPr>
        <w:pStyle w:val="BookText"/>
        <w:rPr/>
      </w:pPr>
      <w:r>
        <w:rPr>
          <w:rFonts w:ascii="Amiri" w:hAnsi="Amiri" w:eastAsia="Amiri" w:cs="Amiri"/>
          <w:color w:val="111111"/>
          <w:sz w:val="28"/>
          <w:sz w:val="28"/>
          <w:szCs w:val="28"/>
          <w:rtl w:val="true"/>
          <w:lang w:bidi="ar-SA"/>
        </w:rPr>
        <w:t>آيا بطلان احتمالى شرط، به بطلان عقد نيز منجر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قرض، قبض شرط است، اگر پول قرض داده شده تحويل داده نشده باشد، قرض باطل بوده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وجه را كه به عنوان وجه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ضمن العقد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ضمن عقد باشد چون عقد صحيح نيست، شرط ابتدايى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 شرط مذكور صحيح باشد، عقد باطل است</w:t>
      </w:r>
      <w:r>
        <w:rPr>
          <w:rFonts w:eastAsia="IRNazanin" w:cs="IRNazanin"/>
          <w:color w:val="111111"/>
          <w:sz w:val="28"/>
          <w:szCs w:val="28"/>
          <w:rtl w:val="true"/>
          <w:lang w:bidi="fa-IR"/>
        </w:rPr>
        <w:t>.</w:t>
      </w:r>
    </w:p>
    <w:p>
      <w:pPr>
        <w:pStyle w:val="Heading5"/>
        <w:numPr>
          <w:ilvl w:val="4"/>
          <w:numId w:val="1"/>
        </w:numPr>
        <w:rPr/>
      </w:pPr>
      <w:bookmarkStart w:id="316" w:name="__RefHeading___Toc3358185_372815092"/>
      <w:bookmarkStart w:id="317" w:name="_Toc127"/>
      <w:bookmarkEnd w:id="316"/>
      <w:r>
        <w:rPr>
          <w:rtl w:val="true"/>
        </w:rPr>
        <w:t>اجاره به شرط تمليك براى تخلّص از رباى قرضى</w:t>
      </w:r>
      <w:bookmarkEnd w:id="31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به صورت مشاركت خريده مى‌شود و سپس يكى از شركاء سهم خود را به شريك ديگر اجاره به شرط تمليك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بعد از پرداخت</w:t>
      </w:r>
      <w:bookmarkStart w:id="318" w:name="pg7070_73419"/>
    </w:p>
    <w:p>
      <w:pPr>
        <w:pStyle w:val="BookText"/>
        <w:rPr/>
      </w:pPr>
      <w:bookmarkEnd w:id="318"/>
      <w:r>
        <w:rPr>
          <w:rFonts w:ascii="IRNazanin" w:hAnsi="IRNazanin" w:eastAsia="IRNazanin"/>
          <w:color w:val="111111"/>
          <w:sz w:val="28"/>
          <w:sz w:val="28"/>
          <w:szCs w:val="28"/>
          <w:rtl w:val="true"/>
          <w:lang w:bidi="fa-IR"/>
        </w:rPr>
        <w:t xml:space="preserve">تمامى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طبعاً بيش از پولى است كه شريك براى آن سهم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مورد اجاره به ملكيت مستأجر درمى‌آيد،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اين كار را كه در بانك‌ها يا شركت‌ها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حقوقى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توسط اشخاص حقيقى صورت مى‌گيرد، راهى شرعى براى تخلص از رباى قرضى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ربا مختص است به بيع و قرض و در مورد سؤال سه قرارداد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و شراء كه دو نفر به صورت مشاركت خريده‌اند؛ اين صورت صحيح است و ربا در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احد شريكين به شريك ديگر؛ آن هم كه ربا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هم تصور ربا نمى‌رود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معامله مذكوره صحيح است، و هيچ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شرط تمليك كه شرط فعل است، و شرط ملكيت كه شرط نتيجه است، اشكالاتى شده است كه از نظر ما آنها درست نيست</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3358187_372815092"/>
      <w:bookmarkStart w:id="320" w:name="_Toc128"/>
      <w:bookmarkEnd w:id="319"/>
      <w:r>
        <w:rPr>
          <w:rtl w:val="true"/>
        </w:rPr>
        <w:t>ضمان مستأجر در اجاره دادن ملك به ديگرى</w:t>
      </w:r>
      <w:bookmarkEnd w:id="320"/>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منزل يا مغازه‌اى را اجاره كند و هنگام قرارداد، مالك، اجازۀ واگذارى ملك را به شخص ثالث بدهد، آيا اگر اجاره‌كننده ملك مزبور را طبق نظريه كارشناس رسمى به قيمتى بيش از مال‌الاجاره، اجاره دهد نسبت به مازاد ضامن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خصوص خانه و مغازه و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در مورد اجاره چيزى اضافه نشده باشد، براى مثال حتى مثل رنگ كردن اتاق‌ها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به زيادتر اجاره دهد و در غير آن موارد مانند زمين و آسياب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مكروه است و ضامن نيست</w:t>
      </w:r>
      <w:r>
        <w:rPr>
          <w:rFonts w:eastAsia="IRNazanin" w:cs="IRNazanin"/>
          <w:color w:val="111111"/>
          <w:sz w:val="28"/>
          <w:szCs w:val="28"/>
          <w:rtl w:val="true"/>
          <w:lang w:bidi="fa-IR"/>
        </w:rPr>
        <w:t>.</w:t>
      </w:r>
    </w:p>
    <w:p>
      <w:pPr>
        <w:pStyle w:val="Heading5"/>
        <w:numPr>
          <w:ilvl w:val="4"/>
          <w:numId w:val="1"/>
        </w:numPr>
        <w:rPr/>
      </w:pPr>
      <w:bookmarkStart w:id="321" w:name="__RefHeading___Toc3358189_372815092"/>
      <w:bookmarkStart w:id="322" w:name="_Toc129"/>
      <w:bookmarkEnd w:id="321"/>
      <w:r>
        <w:rPr>
          <w:rtl w:val="true"/>
        </w:rPr>
        <w:t>عدم دريافت سرقفلى در اجاره دادن ملك</w:t>
      </w:r>
      <w:bookmarkEnd w:id="32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پرداخت سرقفلى، مغازه‌اى را اجاره كنند و پس از مدتى كه محل معمور شده از مستأجر بخواهد مغازه را تخليه كند و او به دليل عمران منطقه</w:t>
      </w:r>
      <w:bookmarkStart w:id="323" w:name="pg7070_73422"/>
    </w:p>
    <w:p>
      <w:pPr>
        <w:pStyle w:val="BookText"/>
        <w:rPr/>
      </w:pPr>
      <w:bookmarkEnd w:id="323"/>
      <w:r>
        <w:rPr>
          <w:rFonts w:ascii="IRNazanin" w:hAnsi="IRNazanin" w:eastAsia="IRNazanin"/>
          <w:color w:val="111111"/>
          <w:sz w:val="28"/>
          <w:sz w:val="28"/>
          <w:szCs w:val="28"/>
          <w:rtl w:val="true"/>
          <w:lang w:bidi="fa-IR"/>
        </w:rPr>
        <w:t>درخواست مبلغى كند، مالك نيز به اين دليل كه اگر امتناع كند مستأجر تخليه نمى‌كند يا از راه شكايت مبلغ بيشترى مى‌گيرد، مبلغى به مستأجر مى‌دهد، آيا مستأجر ضامن وجه دريافتى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مستأجر سرقفلى به مالك نداده باشد، اگر در اثناء مدتى كه در اجارۀ او است مطالبۀ مبلغى بكند براى تخليه، و به هر طريق آن مبلغ را بگيرد، حلال است و ضامن نيست، و اگر بعد از تمام شدن مدت اجاره باشد؛ چنان‌چه شخص ثالثى از او تقاضا كند كه محل را تخليه كند، تا او اجاره كند، مستأجر از او مبلغى بگيرد حلال و ضامن نيست و چنان‌چه مالك از او بخواهد كه تخليه كند، مستأجر حق مطالبۀ مبلغى را ندارد و اگر با شكايت آن مبلغ را بگيرد، بدون رضايت مالك ضامن است</w:t>
      </w:r>
      <w:r>
        <w:rPr>
          <w:rFonts w:eastAsia="IRNazanin" w:cs="IRNazanin"/>
          <w:color w:val="111111"/>
          <w:sz w:val="28"/>
          <w:szCs w:val="28"/>
          <w:rtl w:val="true"/>
          <w:lang w:bidi="fa-IR"/>
        </w:rPr>
        <w:t>.</w:t>
      </w:r>
    </w:p>
    <w:p>
      <w:pPr>
        <w:pStyle w:val="Heading5"/>
        <w:numPr>
          <w:ilvl w:val="4"/>
          <w:numId w:val="1"/>
        </w:numPr>
        <w:rPr/>
      </w:pPr>
      <w:bookmarkStart w:id="324" w:name="__RefHeading___Toc3358191_372815092"/>
      <w:bookmarkStart w:id="325" w:name="_Toc130"/>
      <w:bookmarkEnd w:id="324"/>
      <w:r>
        <w:rPr>
          <w:rtl w:val="true"/>
        </w:rPr>
        <w:t>درخواست رفع تصرّف مالك به وسيلۀ غير مالك</w:t>
      </w:r>
      <w:bookmarkEnd w:id="325"/>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مجوّزى را از اداره فرهنگ و ارشاد اسلامى محل سكونتم در خصوص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نمايشگاه و فروشگاه دائمى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نمودم كه قيد زمان و مكان در آن تصريح گرديده است و با عنايت به اينكه اداره فوق صرفاً مسؤول صدور مجوز فعاليت‌هاى فرهنگى بوده و مالك زمينى كه تحويل اينجانب شد شهردارى بود، با اذن شهردار وقت اقدام به ايجاد مستحدثاتى با هزينه شخصى در عرصۀ متعلق به شهردارى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بر اساس مصوبه شوراى اسلامى شهر، با شهردارى به عنوان مالك، قرارداد اجاره منعقد نمودم و الان مستأجر شهردارى هستم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اينكه عملكرد اينجانب در طول اين مدت مورد تأييد عامه مردم و مسؤولان بوده و مى‌باشد و مستندات مربوطه پيوست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ادارۀ فرهنگ و ارشاد اسلامى خواستار رفع تصرف اينجانب از ملكى شده كه هيچ مالكيتى در آن ندارد</w:t>
      </w:r>
      <w:r>
        <w:rPr>
          <w:rFonts w:eastAsia="IRNazanin" w:cs="IRNazanin"/>
          <w:color w:val="111111"/>
          <w:sz w:val="28"/>
          <w:szCs w:val="28"/>
          <w:rtl w:val="true"/>
          <w:lang w:bidi="fa-IR"/>
        </w:rPr>
        <w:t>.</w:t>
      </w:r>
      <w:bookmarkStart w:id="326" w:name="pg7070_73425"/>
    </w:p>
    <w:p>
      <w:pPr>
        <w:pStyle w:val="BookText"/>
        <w:rPr/>
      </w:pPr>
      <w:bookmarkEnd w:id="326"/>
      <w:r>
        <w:rPr>
          <w:rFonts w:ascii="Amiri" w:hAnsi="Amiri" w:eastAsia="Amiri" w:cs="Amiri"/>
          <w:color w:val="111111"/>
          <w:sz w:val="28"/>
          <w:sz w:val="28"/>
          <w:szCs w:val="28"/>
          <w:rtl w:val="true"/>
          <w:lang w:bidi="ar-SA"/>
        </w:rPr>
        <w:t>لذا خواهشمند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اداره ارشاد حق اظهار چنين خواسته‌اى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تصرف اينجانب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عقد قرارداد اجاره اينجانب با مالك و عدم مالكيت اداره فوق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خواستۀ اداره ارشاد شرعاً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شهردارى به عنوان مالكيت زمين عمل كرده است و ادارۀ ارشاد هم مالك نيست، بنابراين اداره ارشاد حق اظهار چنين خواسته‌اى را ندارد و نمى‌تواند رفع تصرف شما را در ملك شرعيتان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صورتيكه اداره ارشاد شرعاً مجاز به اين كار نباشد جبران خسارات مادى و معنوى وارده به اينجانب بر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جبران خسارت مادى شما به عهده شهردارى است</w:t>
      </w:r>
      <w:r>
        <w:rPr>
          <w:rFonts w:eastAsia="IRNazanin" w:cs="IRNazanin"/>
          <w:color w:val="111111"/>
          <w:sz w:val="28"/>
          <w:szCs w:val="28"/>
          <w:rtl w:val="true"/>
          <w:lang w:bidi="fa-IR"/>
        </w:rPr>
        <w:t>.</w:t>
      </w:r>
    </w:p>
    <w:p>
      <w:pPr>
        <w:pStyle w:val="Heading5"/>
        <w:numPr>
          <w:ilvl w:val="4"/>
          <w:numId w:val="1"/>
        </w:numPr>
        <w:rPr/>
      </w:pPr>
      <w:bookmarkStart w:id="327" w:name="__RefHeading___Toc3358193_372815092"/>
      <w:bookmarkStart w:id="328" w:name="_Toc131"/>
      <w:bookmarkEnd w:id="327"/>
      <w:r>
        <w:rPr>
          <w:rtl w:val="true"/>
        </w:rPr>
        <w:t>اجاره مجدّد به شخص ديگر پس از بستن قرارداد اجاره اول</w:t>
      </w:r>
      <w:bookmarkEnd w:id="328"/>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خانه‌اى خانه‌اش را به زيد اجاره داده و پس از بستن قرارداد دوباره آن را به ديگرى اجاره داده است، مستدعى حكم موارد ذيل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اول، مباشرت مستأجر در استيفاى منافع قيد شده باشد، آيا در اين فرض اجاره دوم باطل است يا فضولى محسوب مى‌شود و با اجازه مستأجر اول براى او واقع مى‌گردد؟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اجاره اول، مباشرت مستأجر شرط شده باشد، آيا اجاره دوم باطل است يا فضولى؟ در صورت فضولى بودن، آيا با اجازه مستأجر، اجاره دوم از طرف مالك خانه واقع مى‌شود يا از طرف مستأجر اول؟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دوم فضولى است و همچنين در موردى كه در اجاره اول مباشرت مستأجر شرط شده باشد، در هر دو مورد با اجازه مستأجر، اجاره دوم از طرف مستأجر اول بايد باشد</w:t>
      </w:r>
      <w:r>
        <w:rPr>
          <w:rFonts w:eastAsia="IRNazanin" w:cs="IRNazanin"/>
          <w:color w:val="111111"/>
          <w:sz w:val="28"/>
          <w:szCs w:val="28"/>
          <w:rtl w:val="true"/>
          <w:lang w:bidi="fa-IR"/>
        </w:rPr>
        <w:t>.</w:t>
      </w:r>
      <w:bookmarkStart w:id="329" w:name="pg7070_73428"/>
    </w:p>
    <w:p>
      <w:pPr>
        <w:pStyle w:val="Heading5"/>
        <w:numPr>
          <w:ilvl w:val="4"/>
          <w:numId w:val="1"/>
        </w:numPr>
        <w:rPr/>
      </w:pPr>
      <w:bookmarkStart w:id="330" w:name="__RefHeading___Toc3358195_372815092"/>
      <w:bookmarkStart w:id="331" w:name="_Toc132"/>
      <w:bookmarkEnd w:id="329"/>
      <w:bookmarkEnd w:id="330"/>
      <w:r>
        <w:rPr>
          <w:rtl w:val="true"/>
        </w:rPr>
        <w:t>اجاره مجدّد در اشخاص با فرض شرط مباشرت اجير اول و عدم آن</w:t>
      </w:r>
      <w:bookmarkEnd w:id="331"/>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اشخاص، هرگاه مستأجر، زيد را بر انجام عملى اجير نمايد، مثلا او را بر انجام تعميرات ساختمان يا ماشين اجير كند، پس از آن ديگرى را بر انجام همان عمل اجير كند، حكم اجاره دوم در موارد زير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اجاره اول انجام عمل با مباشرت اجير قيد شده باشد، آيا اجاره دوم باطل است يا صحيح است يا فضولى؟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اجاره دوم باطل است چون قابل تصحيح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اجاره اول مباشرت اجير شرط شده باشد يا اصلا ذكر نشده باشد، آيا اجاره دوم باطل است يا فضولى؟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در اجاره دوم مباشرت ذكر نشده باشد صحيح است و فضولى هم نيست و از طرف مستأجر اول مى‌باشد</w:t>
      </w:r>
      <w:r>
        <w:rPr>
          <w:rFonts w:eastAsia="IRNazanin" w:cs="IRNazanin"/>
          <w:color w:val="111111"/>
          <w:sz w:val="28"/>
          <w:szCs w:val="28"/>
          <w:rtl w:val="true"/>
          <w:lang w:bidi="fa-IR"/>
        </w:rPr>
        <w:t>.</w:t>
      </w:r>
    </w:p>
    <w:p>
      <w:pPr>
        <w:pStyle w:val="Heading5"/>
        <w:numPr>
          <w:ilvl w:val="4"/>
          <w:numId w:val="1"/>
        </w:numPr>
        <w:rPr/>
      </w:pPr>
      <w:bookmarkStart w:id="332" w:name="__RefHeading___Toc3358197_372815092"/>
      <w:bookmarkStart w:id="333" w:name="_Toc133"/>
      <w:bookmarkEnd w:id="332"/>
      <w:r>
        <w:rPr>
          <w:rtl w:val="true"/>
        </w:rPr>
        <w:t>شرط تعمير محل اجاره</w:t>
      </w:r>
      <w:bookmarkEnd w:id="333"/>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با مستأجر شرط كند كه محلّ اجاره را تعمير كرده و هر ماه از مبلغ اجاره مخارج تعمير را به تدريج كم كند آيا چنين شرط و چنين اجاره‌اى صحيح‌است؟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صحيح است، چنان چه مقدار مال الاجاره معين باشد</w:t>
      </w:r>
      <w:r>
        <w:rPr>
          <w:rFonts w:eastAsia="IRNazanin" w:cs="IRNazanin"/>
          <w:color w:val="111111"/>
          <w:sz w:val="28"/>
          <w:szCs w:val="28"/>
          <w:rtl w:val="true"/>
          <w:lang w:bidi="fa-IR"/>
        </w:rPr>
        <w:t>.</w:t>
      </w:r>
    </w:p>
    <w:p>
      <w:pPr>
        <w:pStyle w:val="Heading5"/>
        <w:numPr>
          <w:ilvl w:val="4"/>
          <w:numId w:val="1"/>
        </w:numPr>
        <w:rPr/>
      </w:pPr>
      <w:bookmarkStart w:id="334" w:name="__RefHeading___Toc3358199_372815092"/>
      <w:bookmarkStart w:id="335" w:name="_Toc134"/>
      <w:bookmarkEnd w:id="334"/>
      <w:r>
        <w:rPr>
          <w:rtl w:val="true"/>
        </w:rPr>
        <w:t>ايجاد خسارت توسط مستأجر در مال الاجاره</w:t>
      </w:r>
      <w:bookmarkEnd w:id="33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خسارت از مستاجر در پايان مدت اجاره در قبال خسارت‌هايى كه به خانه وارد كرده است چه حكمى دارد؟</w:t>
      </w:r>
      <w:bookmarkStart w:id="336" w:name="pg7070_73430"/>
    </w:p>
    <w:p>
      <w:pPr>
        <w:pStyle w:val="BookText"/>
        <w:rPr/>
      </w:pPr>
      <w:bookmarkEnd w:id="33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خسارت‌هايى كه لازمه استفاده مستأجر از مورد اجاره است، بر مستأجر نيست و اما خسارت‌هاى زائد، بر مستأجر است</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358201_372815092"/>
      <w:bookmarkStart w:id="338" w:name="_Toc135"/>
      <w:bookmarkEnd w:id="337"/>
      <w:r>
        <w:rPr>
          <w:rtl w:val="true"/>
        </w:rPr>
        <w:t>اجاره طلا و دريافت وجه نقد به صورت ماهيانه در برابر هر گرم</w:t>
      </w:r>
      <w:bookmarkEnd w:id="338"/>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مى‌توانيم مقدارى طلا 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را به فردى اجاره بدهيم و براى هر گرم ماهى مثلا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اجاره بگيريم؟ اجاره گيرنده هم به ما فقط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 بدهكار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مانعى ندارد، ولى مستأجر نبايد عين مستأجره را تبديل كند و عين مستأجره منفعتى هم براى گيرنده داشته باشد، مثلاً تزيين و امثال آن</w:t>
      </w:r>
      <w:r>
        <w:rPr>
          <w:rFonts w:eastAsia="IRNazanin" w:cs="IRNazanin"/>
          <w:color w:val="111111"/>
          <w:sz w:val="28"/>
          <w:szCs w:val="28"/>
          <w:rtl w:val="true"/>
          <w:lang w:bidi="fa-IR"/>
        </w:rPr>
        <w:t>.</w:t>
      </w:r>
    </w:p>
    <w:p>
      <w:pPr>
        <w:pStyle w:val="Heading5"/>
        <w:numPr>
          <w:ilvl w:val="4"/>
          <w:numId w:val="1"/>
        </w:numPr>
        <w:rPr/>
      </w:pPr>
      <w:bookmarkStart w:id="339" w:name="__RefHeading___Toc3358203_372815092"/>
      <w:bookmarkStart w:id="340" w:name="_Toc136"/>
      <w:bookmarkEnd w:id="339"/>
      <w:r>
        <w:rPr>
          <w:rtl w:val="true"/>
        </w:rPr>
        <w:t>لزوم در اختيارِ موجر قرار دادن عين مستأجره پس از انقضاى اجاره</w:t>
      </w:r>
      <w:bookmarkEnd w:id="340"/>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انقضاى اجاره، بر مستأجر لازم است عين مستأجره را بازگرداند؟ يا تنها در صورت مطالبه موجر موظف به بازگرداندن آن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پس از انقضاى مدت اجاره لازم است مستأجر عين مستأجره را تحت اختيار موجر قرار دهد</w:t>
      </w:r>
      <w:r>
        <w:rPr>
          <w:rFonts w:eastAsia="IRNazanin" w:cs="IRNazanin"/>
          <w:color w:val="111111"/>
          <w:sz w:val="28"/>
          <w:szCs w:val="28"/>
          <w:rtl w:val="true"/>
          <w:lang w:bidi="fa-IR"/>
        </w:rPr>
        <w:t>.</w:t>
      </w:r>
    </w:p>
    <w:p>
      <w:pPr>
        <w:pStyle w:val="Heading5"/>
        <w:numPr>
          <w:ilvl w:val="4"/>
          <w:numId w:val="1"/>
        </w:numPr>
        <w:rPr/>
      </w:pPr>
      <w:bookmarkStart w:id="341" w:name="__RefHeading___Toc3358205_372815092"/>
      <w:bookmarkStart w:id="342" w:name="_Toc137"/>
      <w:bookmarkEnd w:id="341"/>
      <w:r>
        <w:rPr>
          <w:rtl w:val="true"/>
        </w:rPr>
        <w:t>استيفاى منفعت پس از انقضاى اجاره</w:t>
      </w:r>
      <w:bookmarkEnd w:id="342"/>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اجاره منقضى شود و مستأجر عين مستأجره را در تصرف خود نگهدارد،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صورتى كه مستأجر استيفاى منفعت كند، ضامن اجرت المثل است يا اجرت المسمايى كه در عقد سابق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اجرت المثل است</w:t>
      </w:r>
      <w:r>
        <w:rPr>
          <w:rFonts w:eastAsia="IRNazanin" w:cs="IRNazanin"/>
          <w:color w:val="111111"/>
          <w:sz w:val="28"/>
          <w:szCs w:val="28"/>
          <w:rtl w:val="true"/>
          <w:lang w:bidi="fa-IR"/>
        </w:rPr>
        <w:t>.</w:t>
      </w:r>
      <w:bookmarkStart w:id="343" w:name="pg7070_73433"/>
    </w:p>
    <w:p>
      <w:pPr>
        <w:pStyle w:val="Heading5"/>
        <w:numPr>
          <w:ilvl w:val="4"/>
          <w:numId w:val="1"/>
        </w:numPr>
        <w:rPr/>
      </w:pPr>
      <w:bookmarkStart w:id="344" w:name="__RefHeading___Toc3358207_372815092"/>
      <w:bookmarkStart w:id="345" w:name="_Toc138"/>
      <w:bookmarkEnd w:id="343"/>
      <w:bookmarkEnd w:id="344"/>
      <w:r>
        <w:rPr>
          <w:rtl w:val="true"/>
        </w:rPr>
        <w:t>عدم استيفاى منفعت و عدم تحويل عين مستأجره پس از انقضاى اجاره</w:t>
      </w:r>
      <w:bookmarkEnd w:id="345"/>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انقضاى زمان اجاره مستأجر استيفاى منفعت نكند، ولى عين مستأجره را بدون اذن مالك در دست خود نگاه دارد و منافع تلف شود، آيا مستأجر ضامن است يا نه و در فرض ضمان، ضامن چه چيزى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مستأجر ضامن است به اجرت المثل</w:t>
      </w:r>
      <w:r>
        <w:rPr>
          <w:rFonts w:eastAsia="IRNazanin" w:cs="IRNazanin"/>
          <w:color w:val="111111"/>
          <w:sz w:val="28"/>
          <w:szCs w:val="28"/>
          <w:rtl w:val="true"/>
          <w:lang w:bidi="fa-IR"/>
        </w:rPr>
        <w:t>.</w:t>
      </w:r>
    </w:p>
    <w:p>
      <w:pPr>
        <w:pStyle w:val="Heading5"/>
        <w:numPr>
          <w:ilvl w:val="4"/>
          <w:numId w:val="1"/>
        </w:numPr>
        <w:rPr/>
      </w:pPr>
      <w:bookmarkStart w:id="346" w:name="__RefHeading___Toc3358209_372815092"/>
      <w:bookmarkStart w:id="347" w:name="_Toc139"/>
      <w:bookmarkEnd w:id="346"/>
      <w:r>
        <w:rPr>
          <w:rtl w:val="true"/>
        </w:rPr>
        <w:t>لزوم پرداخت اجرت المثل در ضمانت بها در صورت بطلان عقد</w:t>
      </w:r>
      <w:bookmarkEnd w:id="347"/>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خانه‌اى را به مبلغ ماهيانه يكصد هزار تومان اجاره دهند و شخصى ضامن اجاره بها شود، ولى بر اثر بطلان عقد، به جاى اجاره بها اجرت المثل لازم گردد و اجرت المثل يكصد و پنجاه هزار تومان باشد، آيا ضامن مسؤول پرداخت اجرت المثل است يا ضمانت او مختص به اجرت المسمى است؟ آيا نسبت به ما به التفاوت آن‌ها ضمانتى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ضامن، اجاره منزل را ضمانت نموده، بايد اجرت المثل بپردازد؛ واگر ضمان متعلّق به اجرت المسمى بوده، دادن ما به التفاوت لازم نيست</w:t>
      </w:r>
      <w:r>
        <w:rPr>
          <w:rFonts w:eastAsia="IRNazanin" w:cs="IRNazanin"/>
          <w:color w:val="111111"/>
          <w:sz w:val="28"/>
          <w:szCs w:val="28"/>
          <w:rtl w:val="true"/>
          <w:lang w:bidi="fa-IR"/>
        </w:rPr>
        <w:t>.</w:t>
      </w:r>
    </w:p>
    <w:p>
      <w:pPr>
        <w:pStyle w:val="Heading5"/>
        <w:numPr>
          <w:ilvl w:val="4"/>
          <w:numId w:val="1"/>
        </w:numPr>
        <w:rPr/>
      </w:pPr>
      <w:bookmarkStart w:id="348" w:name="__RefHeading___Toc3358211_372815092"/>
      <w:bookmarkStart w:id="349" w:name="_Toc140"/>
      <w:bookmarkEnd w:id="348"/>
      <w:r>
        <w:rPr>
          <w:rtl w:val="true"/>
        </w:rPr>
        <w:t>صحّت ضمانت نسبت به بازگرداندن عين مستأجره پس از انقضاى مدت</w:t>
      </w:r>
      <w:bookmarkEnd w:id="349"/>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ضمانت نسبت به بازگرداندن عين مستأجره به موجر بعد از تمام شدن مدت اجاره صحيح است؟ و در صورت صحت، آيا ضمان اصطلاحى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ضمانت، تعليق در ضمان نيست تا ادّعاى اجماع بر بطلان آن بشود به واسطه تعليق در ضمان؛ بلكه تعهد عين مستأجره است فعلا و اثر آن تعهد فعلى است بر رد عين مستأجره بعد از تمام شدن مدت اجاره</w:t>
      </w:r>
      <w:r>
        <w:rPr>
          <w:rFonts w:eastAsia="IRNazanin" w:cs="IRNazanin"/>
          <w:color w:val="111111"/>
          <w:sz w:val="28"/>
          <w:szCs w:val="28"/>
          <w:rtl w:val="true"/>
          <w:lang w:bidi="fa-IR"/>
        </w:rPr>
        <w:t>.</w:t>
      </w:r>
      <w:bookmarkStart w:id="350" w:name="pg7070_73436"/>
    </w:p>
    <w:p>
      <w:pPr>
        <w:pStyle w:val="Heading5"/>
        <w:numPr>
          <w:ilvl w:val="4"/>
          <w:numId w:val="1"/>
        </w:numPr>
        <w:rPr/>
      </w:pPr>
      <w:bookmarkStart w:id="351" w:name="__RefHeading___Toc3358213_372815092"/>
      <w:bookmarkStart w:id="352" w:name="_Toc141"/>
      <w:bookmarkEnd w:id="350"/>
      <w:bookmarkEnd w:id="351"/>
      <w:r>
        <w:rPr>
          <w:rtl w:val="true"/>
        </w:rPr>
        <w:t>فوت مستأجر در اثناى اجاره</w:t>
      </w:r>
      <w:bookmarkEnd w:id="352"/>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به مجرد عقد اجاره، هر يك از دو طرف مالك منافع و مالك اجاره بها مى‌شوند؛ و با توجه به اين كه به مجرد موت تمام ديون حال مى‌شوند، بفرماييد مستأجرى كه خانه‌اى را به مدت يك سال اجاره نموده و پس از دو ماه فوت مى‌كند، آيا اجاره بهاى ماه‌هايى كه هنوز انتفاع نبرده است، حالّ مى‌گردد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اجاره سبب ثبوت اجرت است در ذمه مستأجر؛ پس از فوت از ماترك او مانند ساير ديون بايد ادا شود كه مقتضاى موثقه ابراهيم بن محمد الهمدانى نيز به نظر ما چنين است</w:t>
      </w:r>
      <w:r>
        <w:rPr>
          <w:rFonts w:eastAsia="IRNazanin" w:cs="IRNazanin"/>
          <w:color w:val="111111"/>
          <w:sz w:val="28"/>
          <w:szCs w:val="28"/>
          <w:rtl w:val="true"/>
          <w:lang w:bidi="fa-IR"/>
        </w:rPr>
        <w:t>.</w:t>
      </w:r>
    </w:p>
    <w:p>
      <w:pPr>
        <w:pStyle w:val="Heading5"/>
        <w:numPr>
          <w:ilvl w:val="4"/>
          <w:numId w:val="1"/>
        </w:numPr>
        <w:rPr/>
      </w:pPr>
      <w:bookmarkStart w:id="353" w:name="__RefHeading___Toc3358215_372815092"/>
      <w:bookmarkStart w:id="354" w:name="_Toc142"/>
      <w:bookmarkEnd w:id="353"/>
      <w:r>
        <w:rPr>
          <w:rtl w:val="true"/>
        </w:rPr>
        <w:t>معيوب بودن عين مستأجره در اجاره به نحو كلى</w:t>
      </w:r>
      <w:bookmarkEnd w:id="354"/>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اجاره به نحو كلى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موارد تلف شدن فردى از افراد كلى كه موجر به مستأجر تحويل داده، فقها رضوان الله تعالى عليهم فرموده‌اند، مستأجر خيار فسخ ندارد و تنها مى‌تواند فرد ديگرى از افراد كلى را مطالبه كند، هرگاه مستأجر از فردى از افراد كلى كه موجر به او داده و قسمتى از آن تلف شده انتفاع ببرد و اجرت المثل آن كم‌تر از اجرت المسمى باشد، مثلا ماشين پيكانى به نحو كلى اجاره نموده و فردى كه تحويل گرفته است صندلى‌هاى عقب آن خراب است و مستأجر بر اثر جهل به خرابى، از آن استفاده نموده است و اجرت المثل چنين ماشينى در هفته ده هزار تومان و اجرت المسماى آن، بيست هزار تومان باشد، آيا مستأجر مى‌تواند عقد را فسخ كند و اجرت المثل را بپردازد يا با استفاده از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تقليل نسبى اجاره بها را مطالبه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به نحو كلى بر فرض صحت اجاره، محل الاجاره يك فرد است و بعد از تطبيق بر يك فرد كه آن فرد تنها مورد اجاره واقع شده است گرفتن فرد ديگر به چه عنوان است و آن فرد اگر با حادثه قهرى تلف</w:t>
      </w:r>
      <w:bookmarkStart w:id="355" w:name="pg7070_73438"/>
    </w:p>
    <w:p>
      <w:pPr>
        <w:pStyle w:val="BookText"/>
        <w:rPr/>
      </w:pPr>
      <w:bookmarkEnd w:id="355"/>
      <w:r>
        <w:rPr>
          <w:rFonts w:ascii="IRNazanin" w:hAnsi="IRNazanin" w:eastAsia="IRNazanin"/>
          <w:color w:val="111111"/>
          <w:sz w:val="28"/>
          <w:sz w:val="28"/>
          <w:szCs w:val="28"/>
          <w:rtl w:val="true"/>
          <w:lang w:bidi="fa-IR"/>
        </w:rPr>
        <w:t>شود اجاره باطل مى‌شود؛ و اگر بعضى ازآن تلف شود، به نسبت آن بعض فسخ مى‌شود و باطل است و نسبت به بقيه، اجاره صحيح و خيارى نظير خيار تبعض الصفقه دارد</w:t>
      </w:r>
      <w:r>
        <w:rPr>
          <w:rFonts w:eastAsia="IRNazanin" w:cs="IRNazanin"/>
          <w:color w:val="111111"/>
          <w:sz w:val="28"/>
          <w:szCs w:val="28"/>
          <w:rtl w:val="true"/>
          <w:lang w:bidi="fa-IR"/>
        </w:rPr>
        <w:t>.</w:t>
      </w:r>
    </w:p>
    <w:p>
      <w:pPr>
        <w:pStyle w:val="Heading5"/>
        <w:numPr>
          <w:ilvl w:val="4"/>
          <w:numId w:val="1"/>
        </w:numPr>
        <w:rPr/>
      </w:pPr>
      <w:bookmarkStart w:id="356" w:name="__RefHeading___Toc3358217_372815092"/>
      <w:bookmarkStart w:id="357" w:name="_Toc143"/>
      <w:bookmarkEnd w:id="356"/>
      <w:r>
        <w:rPr>
          <w:rtl w:val="true"/>
        </w:rPr>
        <w:t>مطالبه مخارج هزينه شده با وجود ثبوت انفساخ اجاره</w:t>
      </w:r>
      <w:bookmarkEnd w:id="357"/>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مستأجر ملكى بوده‌ام كه در طول مدت اجاره به علت وقوع آفات ارضى و سماوى و اين كه به علت اين آفات امكان انتفاع بنده از عين مستأجر متصور نبوده به دادگاه مراجعه و پس از اخذ نظريه كارشناسى دادگاه حكم بر فسخ اجاره صادر و اين حكم قطعى شده است از آن جايى كه اين جانب در طول اين مدت متحمل مخارج زيادى از جمله غرس درختان، آبيارى باغات و سمپاشى و جابه‌جايى چاه و تلمبه و غيره بر روى ملك انجام داده‌ام، خواهشمند است فتوى مبارك را صادر فرمايند كه مطالبه اين مخارج از طرف بنده از موجر شرعى مى‌باشد يا خير؟ و دادگاه شرعاً مى‌تواند اين تقاضاى من را مورد پذيرش و صدور حكم پس از تعيين كارشناس نمايد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مورد سؤال آن چه براى شما ثابت است، انفساخ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وجهى بر مطالبه شما از 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مخارج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Heading5"/>
        <w:numPr>
          <w:ilvl w:val="4"/>
          <w:numId w:val="1"/>
        </w:numPr>
        <w:rPr/>
      </w:pPr>
      <w:bookmarkStart w:id="358" w:name="__RefHeading___Toc3358219_372815092"/>
      <w:bookmarkStart w:id="359" w:name="_Toc144"/>
      <w:bookmarkEnd w:id="358"/>
      <w:r>
        <w:rPr>
          <w:rtl w:val="true"/>
        </w:rPr>
        <w:t>اجاره ملك وقفى با فوت موجر و مستأجر</w:t>
      </w:r>
      <w:bookmarkEnd w:id="35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زراعى به مدت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داده شده است در صورتى كه ملك فوق الذكر وقف اولاد ذكور مى‌باشد و موجر و مستأجر هر دو در قيد حيات نيستند و زمين مورد نظر در اختيار برادر مستأجر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اجاره مذكور باطل مى‌باشد يا خير؟ در صورت باطل نبودن اجاره، درآمد حاصله چگونه تقسيم مى‌شود؟ در ضمن موجر داراى پنج فرزند پسر نيز مى‌باشد كه در قيد حيات هستند</w:t>
      </w:r>
      <w:r>
        <w:rPr>
          <w:rFonts w:eastAsia="IRNazanin" w:cs="IRNazanin"/>
          <w:color w:val="111111"/>
          <w:sz w:val="28"/>
          <w:szCs w:val="28"/>
          <w:rtl w:val="true"/>
          <w:lang w:bidi="fa-IR"/>
        </w:rPr>
        <w:t>.</w:t>
      </w:r>
      <w:bookmarkStart w:id="360" w:name="pg7070_73441"/>
    </w:p>
    <w:p>
      <w:pPr>
        <w:pStyle w:val="BookText"/>
        <w:rPr/>
      </w:pPr>
      <w:bookmarkEnd w:id="36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طبقه اولى اجاره بدهند، با موت موجر اجاره باطل مى‌شود؛ ولى اگر متولّى با رعايت مصلحت طبقات بعد اجاره بدهد، يا حاكم شرع اذن دهد، در اين دو مورد اجاره باطل نيست و درآمد حاصله به همان گونه كه تقسيم شده است بايد تقسيم شود</w:t>
      </w:r>
      <w:r>
        <w:rPr>
          <w:rFonts w:eastAsia="IRNazanin" w:cs="IRNazanin"/>
          <w:color w:val="111111"/>
          <w:sz w:val="28"/>
          <w:szCs w:val="28"/>
          <w:rtl w:val="true"/>
          <w:lang w:bidi="fa-IR"/>
        </w:rPr>
        <w:t>.</w:t>
      </w:r>
    </w:p>
    <w:p>
      <w:pPr>
        <w:pStyle w:val="Heading5"/>
        <w:numPr>
          <w:ilvl w:val="4"/>
          <w:numId w:val="1"/>
        </w:numPr>
        <w:rPr/>
      </w:pPr>
      <w:bookmarkStart w:id="361" w:name="__RefHeading___Toc3358221_372815092"/>
      <w:bookmarkStart w:id="362" w:name="_Toc145"/>
      <w:bookmarkEnd w:id="361"/>
      <w:r>
        <w:rPr>
          <w:rtl w:val="true"/>
        </w:rPr>
        <w:t>خيار در اجاره</w:t>
      </w:r>
      <w:bookmarkEnd w:id="362"/>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خياراتى كه در بيع ثابت است در اجاره هم جريان دارد و در اين جهت فرقى بين اجاره عقديه و اجاره معاملاتى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بعضى خيارات، مانند خيار مجلس مختص به بيع است و بعضى مانند خيار تخلّف شرط عام است، به هر حال فرقى بين عقدى و معاملاتى نيست</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358223_372815092"/>
      <w:bookmarkStart w:id="364" w:name="_Toc146"/>
      <w:bookmarkEnd w:id="363"/>
      <w:r>
        <w:rPr>
          <w:rtl w:val="true"/>
        </w:rPr>
        <w:t>پيش پرداخت رهن و معافيت از اجاره</w:t>
      </w:r>
      <w:bookmarkEnd w:id="364"/>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بين مردم متداول است كه به عنوان رهن منزل، مبلغ كلانى پيش پرداخت كرده و ديگر از اجاره ماهانه معاف هستند و در پايان انقضاى اجاره مبلغ را پس مى‌گيرند، آيا شرعيت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پول را به عنوان قرض بدهند و شرط كنند كه اجاره منزل گرفته نشود جايز نيست و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خانه را به عنوان تصرّف در آن و استفاده از آن مجاناً بدهند و در ضمن آن شرط كنند كه فلان مقدار به عنوان قرض بدهند و خانه هم رهن باشد، ظاهراً اشكال ندارد</w:t>
      </w:r>
      <w:r>
        <w:rPr>
          <w:rFonts w:eastAsia="IRNazanin" w:cs="IRNazanin"/>
          <w:color w:val="111111"/>
          <w:sz w:val="28"/>
          <w:szCs w:val="28"/>
          <w:rtl w:val="true"/>
          <w:lang w:bidi="fa-IR"/>
        </w:rPr>
        <w:t>.</w:t>
      </w:r>
      <w:bookmarkStart w:id="365" w:name="pg7070_73444"/>
    </w:p>
    <w:p>
      <w:pPr>
        <w:pStyle w:val="Heading5"/>
        <w:numPr>
          <w:ilvl w:val="4"/>
          <w:numId w:val="1"/>
        </w:numPr>
        <w:rPr/>
      </w:pPr>
      <w:bookmarkStart w:id="366" w:name="__RefHeading___Toc3358225_372815092"/>
      <w:bookmarkStart w:id="367" w:name="_Toc147"/>
      <w:bookmarkEnd w:id="365"/>
      <w:bookmarkEnd w:id="366"/>
      <w:r>
        <w:rPr>
          <w:rtl w:val="true"/>
        </w:rPr>
        <w:t>عدم اسقاط خيار با منقضى شدن مدت اجاره</w:t>
      </w:r>
      <w:bookmarkEnd w:id="367"/>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دعوى غبن گفته‌اند كه مغبون نمى‌تواند ما به التفاوت قيمت را مطالبه كند، بلكه فقط حق بهم زدن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يا مستأجر بعد از انقضاء مدت اجاره يا انجام عمل مورد اجاره ادعاء غبن كند، آيا مى‌تواند تفاوت اجرت المثل و اجرت المسمى را مطالبه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تمام شدن مدّت اجاره يا انجام عمل را مانند تلف عوضين مسقط خيار نمى‌دانيم و گرفتن ما به التفاوت خارجاً با فسخ اجاره از اين حيث فرق نمى‌كند، از اين رو اثرى مترتب نمى‌شود كه ما به التفاوت را مطالبه كند يا نه كما لايخفى</w:t>
      </w:r>
      <w:r>
        <w:rPr>
          <w:rFonts w:eastAsia="IRNazanin" w:cs="IRNazanin"/>
          <w:color w:val="111111"/>
          <w:sz w:val="28"/>
          <w:szCs w:val="28"/>
          <w:rtl w:val="true"/>
          <w:lang w:bidi="fa-IR"/>
        </w:rPr>
        <w:t>.</w:t>
      </w:r>
    </w:p>
    <w:p>
      <w:pPr>
        <w:pStyle w:val="Heading4"/>
        <w:numPr>
          <w:ilvl w:val="3"/>
          <w:numId w:val="1"/>
        </w:numPr>
        <w:rPr/>
      </w:pPr>
      <w:bookmarkStart w:id="368" w:name="__RefHeading___Toc3358227_372815092"/>
      <w:bookmarkStart w:id="369" w:name="_Toc148"/>
      <w:bookmarkEnd w:id="368"/>
      <w:r>
        <w:rPr/>
        <w:t>6</w:t>
      </w:r>
      <w:r>
        <w:rPr>
          <w:rtl w:val="true"/>
        </w:rPr>
        <w:t xml:space="preserve"> - </w:t>
      </w:r>
      <w:r>
        <w:rPr>
          <w:rtl w:val="true"/>
        </w:rPr>
        <w:t>مضاربه</w:t>
      </w:r>
      <w:bookmarkEnd w:id="369"/>
    </w:p>
    <w:p>
      <w:pPr>
        <w:pStyle w:val="Heading5"/>
        <w:numPr>
          <w:ilvl w:val="4"/>
          <w:numId w:val="1"/>
        </w:numPr>
        <w:rPr/>
      </w:pPr>
      <w:bookmarkStart w:id="370" w:name="__RefHeading___Toc3358229_372815092"/>
      <w:bookmarkStart w:id="371" w:name="_Toc149"/>
      <w:bookmarkEnd w:id="370"/>
      <w:r>
        <w:rPr>
          <w:rtl w:val="true"/>
        </w:rPr>
        <w:t>فسخ قهرى مضاربه</w:t>
      </w:r>
      <w:bookmarkEnd w:id="371"/>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شعب بانك‌ها مبلغى به عنوان مضاربه جهت اتمام طبقۀ دوم شخصى داده، حال اگر بر اثر حادثۀ غير مترقبه‌اى مانند زلزله طبقۀ اول هم خراب شود، آيا گيرندۀ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وجهى بر ضمان نيست، بلى آن عملى كه مضاربه بر آن بوده، فعلاً ممكن نيست، قهراً مضاربه فسخ مى‌شود</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358231_372815092"/>
      <w:bookmarkStart w:id="373" w:name="_Toc150"/>
      <w:bookmarkEnd w:id="372"/>
      <w:r>
        <w:rPr>
          <w:rtl w:val="true"/>
        </w:rPr>
        <w:t>تغيير ميزان سود پس از عمل در مضاربه</w:t>
      </w:r>
      <w:bookmarkEnd w:id="3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مضاربه كه سهم هر كدام از سود به درصد مشخص شده است، طرفين مى‌توانند پس از عمل عامل سهم هر يك از سود را تغيير داده و آن را افزايش يا كاهش دهند و در صورت تغيير آيا مضاربه جديد است يا نه؟</w:t>
      </w:r>
      <w:bookmarkStart w:id="374" w:name="pg7070_73447"/>
    </w:p>
    <w:p>
      <w:pPr>
        <w:pStyle w:val="BookText"/>
        <w:rPr/>
      </w:pPr>
      <w:bookmarkEnd w:id="37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مى‌توانند هر يك سود خود را تغيير دهند و قهراً در سود ديگرى هم تغيير داده مى‌شود</w:t>
      </w:r>
      <w:r>
        <w:rPr>
          <w:rFonts w:eastAsia="IRNazanin" w:cs="IRNazanin"/>
          <w:color w:val="111111"/>
          <w:sz w:val="28"/>
          <w:szCs w:val="28"/>
          <w:rtl w:val="true"/>
          <w:lang w:bidi="fa-IR"/>
        </w:rPr>
        <w:t>.</w:t>
      </w:r>
    </w:p>
    <w:p>
      <w:pPr>
        <w:pStyle w:val="Heading5"/>
        <w:numPr>
          <w:ilvl w:val="4"/>
          <w:numId w:val="1"/>
        </w:numPr>
        <w:rPr/>
      </w:pPr>
      <w:bookmarkStart w:id="375" w:name="__RefHeading___Toc3358233_372815092"/>
      <w:bookmarkStart w:id="376" w:name="_Toc151"/>
      <w:bookmarkEnd w:id="375"/>
      <w:r>
        <w:rPr>
          <w:rtl w:val="true"/>
        </w:rPr>
        <w:t>جايز بودن عقد مضاربه</w:t>
      </w:r>
      <w:bookmarkEnd w:id="376"/>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مضاربه از عقود لازمه است يا از عقود جايزه كه بتوان بعداً فسخ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از عقود جايزه است</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358235_372815092"/>
      <w:bookmarkStart w:id="378" w:name="_Toc152"/>
      <w:bookmarkEnd w:id="377"/>
      <w:r>
        <w:rPr/>
        <w:t>7</w:t>
      </w:r>
      <w:r>
        <w:rPr>
          <w:rtl w:val="true"/>
        </w:rPr>
        <w:t xml:space="preserve"> - </w:t>
      </w:r>
      <w:r>
        <w:rPr>
          <w:rtl w:val="true"/>
        </w:rPr>
        <w:t>وديعه</w:t>
      </w:r>
      <w:bookmarkEnd w:id="378"/>
    </w:p>
    <w:p>
      <w:pPr>
        <w:pStyle w:val="Heading5"/>
        <w:numPr>
          <w:ilvl w:val="4"/>
          <w:numId w:val="1"/>
        </w:numPr>
        <w:rPr/>
      </w:pPr>
      <w:bookmarkStart w:id="379" w:name="__RefHeading___Toc3358237_372815092"/>
      <w:bookmarkStart w:id="380" w:name="_Toc153"/>
      <w:bookmarkEnd w:id="379"/>
      <w:r>
        <w:rPr>
          <w:rtl w:val="true"/>
        </w:rPr>
        <w:t>حقوق امين هنگام استرداد مال وديعه</w:t>
      </w:r>
      <w:bookmarkEnd w:id="380"/>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امين هنگام استرداد مال وديعه، حق درخواست رسيد يا آوردن دو شاهد عادل را از وديعه گذار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احتمال پيش آمدى كه منجر به مطالبه صاحب مال گردد، بلى حق دارد</w:t>
      </w:r>
      <w:r>
        <w:rPr>
          <w:rFonts w:eastAsia="IRNazanin" w:cs="IRNazanin"/>
          <w:color w:val="111111"/>
          <w:sz w:val="28"/>
          <w:szCs w:val="28"/>
          <w:rtl w:val="true"/>
          <w:lang w:bidi="fa-IR"/>
        </w:rPr>
        <w:t>.</w:t>
      </w:r>
    </w:p>
    <w:p>
      <w:pPr>
        <w:pStyle w:val="Heading5"/>
        <w:numPr>
          <w:ilvl w:val="4"/>
          <w:numId w:val="1"/>
        </w:numPr>
        <w:rPr/>
      </w:pPr>
      <w:bookmarkStart w:id="381" w:name="__RefHeading___Toc3358239_372815092"/>
      <w:bookmarkStart w:id="382" w:name="_Toc154"/>
      <w:bookmarkEnd w:id="381"/>
      <w:r>
        <w:rPr>
          <w:rtl w:val="true"/>
        </w:rPr>
        <w:t>ضمان امين در صورت افراط يا تفريط يا امتناع از ردّ وديعه</w:t>
      </w:r>
      <w:bookmarkEnd w:id="382"/>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امين افراط و تفريط كند يا از ردّ وديعه امتناع نمايد آيا در مدتى كه افراط و تفريط نموده يا از ردّ وديعه امتناع نموده است ضامن منافع مستوفات و غير مستوفات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منافع مستوفات است، ولى ضامن منافع غير مستوفات نيست؛ مگر آن كه اتلاف صدق كند</w:t>
      </w:r>
      <w:r>
        <w:rPr>
          <w:rFonts w:eastAsia="IRNazanin" w:cs="IRNazanin"/>
          <w:color w:val="111111"/>
          <w:sz w:val="28"/>
          <w:szCs w:val="28"/>
          <w:rtl w:val="true"/>
          <w:lang w:bidi="fa-IR"/>
        </w:rPr>
        <w:t>.</w:t>
      </w:r>
      <w:bookmarkStart w:id="383" w:name="pg7070_73451"/>
    </w:p>
    <w:p>
      <w:pPr>
        <w:pStyle w:val="Heading5"/>
        <w:numPr>
          <w:ilvl w:val="4"/>
          <w:numId w:val="1"/>
        </w:numPr>
        <w:rPr/>
      </w:pPr>
      <w:bookmarkStart w:id="384" w:name="__RefHeading___Toc3358241_372815092"/>
      <w:bookmarkStart w:id="385" w:name="_Toc155"/>
      <w:bookmarkEnd w:id="383"/>
      <w:bookmarkEnd w:id="384"/>
      <w:r>
        <w:rPr>
          <w:rtl w:val="true"/>
        </w:rPr>
        <w:t>تصرّف در مال امانى بدون اجازه و قصد تبرّع</w:t>
      </w:r>
      <w:bookmarkEnd w:id="385"/>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كه امانت گذاشته بوديم را صاحب خانه بدون اجازه برده است و رنگ و نقاشى نموده است و قصد تبرع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مال مورد وديعه افزايش يابد و امين قصد تبرع نداشته است، آيا به حساب اجرت عمل خودش شريك يا مستحق اجرت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علم به رضايت صاحب مال داشته است، استحقاق اجرت دارد والا خير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گذار عمل امين را امضا نمايد آيا بايد اجرت المثل را بپردازد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بايد مقدارى كه خرج كرده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امضاء نمايد آيا مى‌تواند از امضاء خود عدول نموده و چيزى به امين نپردازد؟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358243_372815092"/>
      <w:bookmarkStart w:id="387" w:name="_Toc156"/>
      <w:bookmarkEnd w:id="386"/>
      <w:r>
        <w:rPr/>
        <w:t>8</w:t>
      </w:r>
      <w:r>
        <w:rPr>
          <w:rtl w:val="true"/>
        </w:rPr>
        <w:t xml:space="preserve"> - </w:t>
      </w:r>
      <w:r>
        <w:rPr>
          <w:rtl w:val="true"/>
        </w:rPr>
        <w:t>عاريه</w:t>
      </w:r>
      <w:bookmarkEnd w:id="387"/>
    </w:p>
    <w:p>
      <w:pPr>
        <w:pStyle w:val="Heading5"/>
        <w:numPr>
          <w:ilvl w:val="4"/>
          <w:numId w:val="1"/>
        </w:numPr>
        <w:rPr/>
      </w:pPr>
      <w:bookmarkStart w:id="388" w:name="__RefHeading___Toc3358245_372815092"/>
      <w:bookmarkStart w:id="389" w:name="_Toc157"/>
      <w:bookmarkEnd w:id="388"/>
      <w:r>
        <w:rPr>
          <w:rtl w:val="true"/>
        </w:rPr>
        <w:t>عدم ضمان در عاريه جواهرات غير از طلا و نقره بدون شرط ضمان</w:t>
      </w:r>
      <w:bookmarkEnd w:id="389"/>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عاريه جواهرات قيمتى غير از طلا و نقره ملحق به عاريۀ طلا و نقره است و مستعير ضامن است هرچند شرط ضمان نشده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ملحق نيست و بدون شرطِ ضمان، مستعير ضامن نيست</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3358247_372815092"/>
      <w:bookmarkStart w:id="391" w:name="_Toc158"/>
      <w:bookmarkEnd w:id="390"/>
      <w:r>
        <w:rPr>
          <w:rtl w:val="true"/>
        </w:rPr>
        <w:t>عاريه و وديعۀ مال كلّى در معين يا كلّى در ذمه</w:t>
      </w:r>
      <w:bookmarkEnd w:id="3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وديعه يا عاريه دادن مال كلّى در معين يا كلّى در ذمه صحيح است؟</w:t>
      </w:r>
      <w:bookmarkStart w:id="392" w:name="pg7070_73453"/>
    </w:p>
    <w:p>
      <w:pPr>
        <w:pStyle w:val="BookText"/>
        <w:rPr/>
      </w:pPr>
      <w:bookmarkEnd w:id="3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ضابطه عين مستعاره اين است كه كلّ عين مملوكه و انتقاع به آن صحيح باشد با بقاى آن بر منفعت معتدبها عندالقول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مال كلّى و كلّى در ذمه، وديعه يا عاريه دادنشان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عاريه شرط عوض صحيح است، نظير هبه كه در آن شرط عوض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عوض در عاريه نظير هبه صحيح است</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358249_372815092"/>
      <w:bookmarkStart w:id="394" w:name="_Toc159"/>
      <w:bookmarkEnd w:id="393"/>
      <w:r>
        <w:rPr>
          <w:rtl w:val="true"/>
        </w:rPr>
        <w:t>شرايط مستعير</w:t>
      </w:r>
      <w:bookmarkEnd w:id="394"/>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مستعير، بلوغ، عقل، رشد و عدم حجر مطلقاً شرط است، يا اين كه عاريه گرفتن آنها تنها در صورتى كه عين معاره طلا و نقره نبوده و شرط ضمان نشده باشد،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معتبر است عاريه دهنده بالغ و عاقل و غير محجور عليه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جايز است كه صبى مالش را به اذن ولى عاريه بدهد و همچنين است در وديعه</w:t>
      </w:r>
      <w:r>
        <w:rPr>
          <w:rFonts w:eastAsia="IRNazanin" w:cs="IRNazanin"/>
          <w:color w:val="111111"/>
          <w:sz w:val="28"/>
          <w:szCs w:val="28"/>
          <w:rtl w:val="true"/>
          <w:lang w:bidi="fa-IR"/>
        </w:rPr>
        <w:t>.</w:t>
      </w:r>
    </w:p>
    <w:p>
      <w:pPr>
        <w:pStyle w:val="Heading5"/>
        <w:numPr>
          <w:ilvl w:val="4"/>
          <w:numId w:val="1"/>
        </w:numPr>
        <w:rPr/>
      </w:pPr>
      <w:bookmarkStart w:id="395" w:name="__RefHeading___Toc3358251_372815092"/>
      <w:bookmarkStart w:id="396" w:name="_Toc160"/>
      <w:bookmarkEnd w:id="395"/>
      <w:r>
        <w:rPr>
          <w:rtl w:val="true"/>
        </w:rPr>
        <w:t>قبض عين در عاريه</w:t>
      </w:r>
      <w:bookmarkEnd w:id="396"/>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عاريه قبض عين، شرط صحت آن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عاريه قبض عين، شرط صحت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بدون قبض ملزم به حفظ نيست و اگر عين، تلف شود، ضامن نيست</w:t>
      </w:r>
      <w:r>
        <w:rPr>
          <w:rFonts w:eastAsia="IRNazanin" w:cs="IRNazanin"/>
          <w:color w:val="111111"/>
          <w:sz w:val="28"/>
          <w:szCs w:val="28"/>
          <w:rtl w:val="true"/>
          <w:lang w:bidi="fa-IR"/>
        </w:rPr>
        <w:t>.</w:t>
      </w:r>
    </w:p>
    <w:p>
      <w:pPr>
        <w:pStyle w:val="Heading5"/>
        <w:numPr>
          <w:ilvl w:val="4"/>
          <w:numId w:val="1"/>
        </w:numPr>
        <w:rPr/>
      </w:pPr>
      <w:bookmarkStart w:id="397" w:name="__RefHeading___Toc3358253_372815092"/>
      <w:bookmarkStart w:id="398" w:name="_Toc161"/>
      <w:bookmarkEnd w:id="397"/>
      <w:r>
        <w:rPr>
          <w:rtl w:val="true"/>
        </w:rPr>
        <w:t>عاريۀ ماشين معيوب</w:t>
      </w:r>
      <w:bookmarkEnd w:id="3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را به ديگرى عاريه يا اجاره داده است و ترمز ماشين خراب بوده و صاحب ماشين از خرابى آن اطلاع داشته ولى فراموش نموده كه به مستعير يا مستأجر اطلاع دهد، در صورتى كه حادثه‌اى براى راننده اتفاق بيفتد آيا مالك ضامن است؟</w:t>
      </w:r>
      <w:bookmarkStart w:id="399" w:name="pg7070_73456"/>
    </w:p>
    <w:p>
      <w:pPr>
        <w:pStyle w:val="BookText"/>
        <w:rPr/>
      </w:pPr>
      <w:bookmarkEnd w:id="39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ضامن نيست</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358255_372815092"/>
      <w:bookmarkStart w:id="401" w:name="_Toc162"/>
      <w:bookmarkEnd w:id="400"/>
      <w:r>
        <w:rPr>
          <w:rtl w:val="true"/>
        </w:rPr>
        <w:t>تلف عين معاره بر اثر عيب سابق</w:t>
      </w:r>
      <w:bookmarkEnd w:id="401"/>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مالى كه قرض نموده‌ايم معيوب درآيد و بر اثر عيب نزد قرض گيرنده تلف شود حكم آن، در فرض علم و جهل قرض گيرنده به وجود عيب، در زمان قرض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مالى را كه قرض گرفته نظير آن را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قيمت آن معيوب را در قسمات بايد بدهد</w:t>
      </w:r>
      <w:r>
        <w:rPr>
          <w:rFonts w:eastAsia="IRNazanin" w:cs="IRNazanin"/>
          <w:color w:val="111111"/>
          <w:sz w:val="28"/>
          <w:szCs w:val="28"/>
          <w:rtl w:val="true"/>
          <w:lang w:bidi="fa-IR"/>
        </w:rPr>
        <w:t>.</w:t>
      </w:r>
    </w:p>
    <w:p>
      <w:pPr>
        <w:pStyle w:val="Heading5"/>
        <w:numPr>
          <w:ilvl w:val="4"/>
          <w:numId w:val="1"/>
        </w:numPr>
        <w:rPr/>
      </w:pPr>
      <w:bookmarkStart w:id="402" w:name="__RefHeading___Toc3358257_372815092"/>
      <w:bookmarkStart w:id="403" w:name="_Toc163"/>
      <w:bookmarkEnd w:id="402"/>
      <w:r>
        <w:rPr>
          <w:rtl w:val="true"/>
        </w:rPr>
        <w:t>عدم ضمان در عاريه فاسد</w:t>
      </w:r>
      <w:bookmarkEnd w:id="403"/>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طلا و نقره‌اى را براى استفاده كارى كه استفاده آن در ظرف طلا و نقره حرام است، با شرط اسقاط ضمان، عاريه كنند و ظرف در دست عاريه‌كننده تلف شود، آيا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فرض سؤال عاريه باطل است و به تبع آن شرط هم كأن لم يكن است، ولى چون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مالايضمن بصحيحه لايضمن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قاعده‌اى است تمام و مستدل؛ و عاريۀ مفروضه اگر صحيح بود ضمان نداشت، حال كه فاسد است نيز ضمان ندارد</w:t>
      </w:r>
      <w:r>
        <w:rPr>
          <w:rFonts w:eastAsia="IRNazanin" w:cs="IRNazanin"/>
          <w:color w:val="111111"/>
          <w:sz w:val="28"/>
          <w:szCs w:val="28"/>
          <w:rtl w:val="true"/>
          <w:lang w:bidi="fa-IR"/>
        </w:rPr>
        <w:t>.</w:t>
      </w:r>
    </w:p>
    <w:p>
      <w:pPr>
        <w:pStyle w:val="Heading5"/>
        <w:numPr>
          <w:ilvl w:val="4"/>
          <w:numId w:val="1"/>
        </w:numPr>
        <w:rPr/>
      </w:pPr>
      <w:bookmarkStart w:id="404" w:name="__RefHeading___Toc3358259_372815092"/>
      <w:bookmarkStart w:id="405" w:name="_Toc164"/>
      <w:bookmarkEnd w:id="404"/>
      <w:r>
        <w:rPr>
          <w:rtl w:val="true"/>
        </w:rPr>
        <w:t>تعمير كالا به وسيله قطعات غيراصلى در عاريه مضمونه</w:t>
      </w:r>
      <w:bookmarkEnd w:id="405"/>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عاريه مضمونۀ چيزى كه قطعات يدكى آن اصلى و مشابه دارد، عاريه‌كننده براى تعمير چيزى كه عاريه كرده در عين اين كه قطعات آن اصلى بوده، از قطعات مشابه استفاده كند، آيا نسبت به آن ضامن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استفاده از قطعات مشابه خلاف شرط باشد و خسارتى را موجب شود، ضامن آن خسارت مى‌باشد؛ والا با فرض عدم خسارت و عدم تلف، وجهى بر ضمان نيست</w:t>
      </w:r>
      <w:r>
        <w:rPr>
          <w:rFonts w:eastAsia="IRNazanin" w:cs="IRNazanin"/>
          <w:color w:val="111111"/>
          <w:sz w:val="28"/>
          <w:szCs w:val="28"/>
          <w:rtl w:val="true"/>
          <w:lang w:bidi="fa-IR"/>
        </w:rPr>
        <w:t>.</w:t>
      </w:r>
      <w:bookmarkStart w:id="406" w:name="pg7070_73459"/>
    </w:p>
    <w:p>
      <w:pPr>
        <w:pStyle w:val="Heading5"/>
        <w:numPr>
          <w:ilvl w:val="4"/>
          <w:numId w:val="1"/>
        </w:numPr>
        <w:rPr/>
      </w:pPr>
      <w:bookmarkStart w:id="407" w:name="__RefHeading___Toc3358261_372815092"/>
      <w:bookmarkStart w:id="408" w:name="_Toc165"/>
      <w:bookmarkEnd w:id="406"/>
      <w:bookmarkEnd w:id="407"/>
      <w:r>
        <w:rPr>
          <w:rtl w:val="true"/>
        </w:rPr>
        <w:t>ضمان غاصب در عاريه دادن مال غصب شده</w:t>
      </w:r>
      <w:bookmarkEnd w:id="408"/>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عاريه‌گيرنده از غصبى بودن مال مطلع نبود و عاريه نيز غير مضمونه بوده و در دست عاريه‌گيرنده تلف شده باشد، آيا ضمان آن به عهدۀ عاريه‌دهنده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عاريه‌گيرنده؟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همان‌گونه كه در مسألۀ قبل گفته شد، عاريه‌گيرنده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مالايضمن بصحيحه لايضمن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عاريه‌دهنده چون غاصب است و دادن عاريه هم مورد نداشته و مال غير را به غير رضاى او در معرض تلف، بدون ضمان قرار داده است، ضامن است</w:t>
      </w:r>
      <w:r>
        <w:rPr>
          <w:rFonts w:eastAsia="IRNazanin" w:cs="IRNazanin"/>
          <w:color w:val="111111"/>
          <w:sz w:val="28"/>
          <w:szCs w:val="28"/>
          <w:rtl w:val="true"/>
          <w:lang w:bidi="fa-IR"/>
        </w:rPr>
        <w:t>.</w:t>
      </w:r>
    </w:p>
    <w:p>
      <w:pPr>
        <w:pStyle w:val="Heading4"/>
        <w:numPr>
          <w:ilvl w:val="3"/>
          <w:numId w:val="1"/>
        </w:numPr>
        <w:rPr/>
      </w:pPr>
      <w:bookmarkStart w:id="409" w:name="__RefHeading___Toc3358263_372815092"/>
      <w:bookmarkStart w:id="410" w:name="_Toc166"/>
      <w:bookmarkEnd w:id="409"/>
      <w:r>
        <w:rPr/>
        <w:t>9</w:t>
      </w:r>
      <w:r>
        <w:rPr>
          <w:rtl w:val="true"/>
        </w:rPr>
        <w:t xml:space="preserve"> - </w:t>
      </w:r>
      <w:r>
        <w:rPr>
          <w:rtl w:val="true"/>
        </w:rPr>
        <w:t>قرض و ربا</w:t>
      </w:r>
      <w:bookmarkEnd w:id="410"/>
    </w:p>
    <w:p>
      <w:pPr>
        <w:pStyle w:val="Heading5"/>
        <w:numPr>
          <w:ilvl w:val="4"/>
          <w:numId w:val="1"/>
        </w:numPr>
        <w:rPr/>
      </w:pPr>
      <w:bookmarkStart w:id="411" w:name="__RefHeading___Toc3358265_372815092"/>
      <w:bookmarkStart w:id="412" w:name="_Toc167"/>
      <w:bookmarkEnd w:id="411"/>
      <w:r>
        <w:rPr>
          <w:rtl w:val="true"/>
        </w:rPr>
        <w:t>قرض براى مصرف معين</w:t>
      </w:r>
      <w:bookmarkEnd w:id="412"/>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قرض را براى مصرف معين داده باشد، حال مصرف معين به عنوان شرط باشد يا به عنوان قيد و در راه ديگرى مصرف كند، عقد قرض چه حكمى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مقيد باشد نمى‌تواند در راه ديگرى مصرف كند و اگر مشروط باشد مى‌تواند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تخلف موجب خيار فسخ است</w:t>
      </w:r>
      <w:r>
        <w:rPr>
          <w:rFonts w:eastAsia="IRNazanin" w:cs="IRNazanin"/>
          <w:color w:val="111111"/>
          <w:sz w:val="28"/>
          <w:szCs w:val="28"/>
          <w:rtl w:val="true"/>
          <w:lang w:bidi="fa-IR"/>
        </w:rPr>
        <w:t>.</w:t>
      </w:r>
    </w:p>
    <w:p>
      <w:pPr>
        <w:pStyle w:val="Heading5"/>
        <w:numPr>
          <w:ilvl w:val="4"/>
          <w:numId w:val="1"/>
        </w:numPr>
        <w:rPr/>
      </w:pPr>
      <w:bookmarkStart w:id="413" w:name="__RefHeading___Toc3358267_372815092"/>
      <w:bookmarkStart w:id="414" w:name="_Toc168"/>
      <w:bookmarkEnd w:id="413"/>
      <w:r>
        <w:rPr>
          <w:rtl w:val="true"/>
        </w:rPr>
        <w:t>شرط قيمت روزِ پرداخت در قرض</w:t>
      </w:r>
      <w:bookmarkEnd w:id="414"/>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قيمتى را قرض كنند، آيا دو طرف مى‌توانند شرط كنند كه براى پرداخت قرض، قيمت روز پرداخت، مورد محاسبه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شرط بايد قيمت وقت اداء را بدهد و اما با شرط، مى‌تواند شرط كنند قيمت روز پرداخت، يعنى روز قرض كردن را مورد محاسبه قرار دهند</w:t>
      </w:r>
      <w:r>
        <w:rPr>
          <w:rFonts w:eastAsia="IRNazanin" w:cs="IRNazanin"/>
          <w:color w:val="111111"/>
          <w:sz w:val="28"/>
          <w:szCs w:val="28"/>
          <w:rtl w:val="true"/>
          <w:lang w:bidi="fa-IR"/>
        </w:rPr>
        <w:t>.</w:t>
      </w:r>
      <w:bookmarkStart w:id="415" w:name="pg7070_73462"/>
    </w:p>
    <w:p>
      <w:pPr>
        <w:pStyle w:val="Heading5"/>
        <w:numPr>
          <w:ilvl w:val="4"/>
          <w:numId w:val="1"/>
        </w:numPr>
        <w:rPr/>
      </w:pPr>
      <w:bookmarkStart w:id="416" w:name="__RefHeading___Toc3358269_372815092"/>
      <w:bookmarkStart w:id="417" w:name="_Toc169"/>
      <w:bookmarkEnd w:id="415"/>
      <w:bookmarkEnd w:id="416"/>
      <w:r>
        <w:rPr>
          <w:rtl w:val="true"/>
        </w:rPr>
        <w:t>عدم جواز ربا بين والد و ولد در رباى قرضى</w:t>
      </w:r>
      <w:bookmarkEnd w:id="417"/>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جواز ربا بين والد و ولد و زوجين و مسلمان و كافر اختصاص به رباى معاوضى دارد، يا در رباى قرضى نيز جارى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اختصاص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جواز ربا بين والد و ولد و زوجين و مسلمان و كافر دو طرفى است يا مثلاً فقط والد مى‌تواند از ولد ربا بگيرد و عكس آن جايز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ربا بين والد و ولد و زوجين مطلقاً جايز است و دو طرفه است، اما بين مسلم و كافر گرفتن ربا براى مسلمان از كافر جايز است و گرفتن كافر جايز نيست</w:t>
      </w:r>
      <w:r>
        <w:rPr>
          <w:rFonts w:eastAsia="IRNazanin" w:cs="IRNazanin"/>
          <w:color w:val="111111"/>
          <w:sz w:val="28"/>
          <w:szCs w:val="28"/>
          <w:rtl w:val="true"/>
          <w:lang w:bidi="fa-IR"/>
        </w:rPr>
        <w:t>.</w:t>
      </w:r>
    </w:p>
    <w:p>
      <w:pPr>
        <w:pStyle w:val="Heading5"/>
        <w:numPr>
          <w:ilvl w:val="4"/>
          <w:numId w:val="1"/>
        </w:numPr>
        <w:rPr/>
      </w:pPr>
      <w:bookmarkStart w:id="418" w:name="__RefHeading___Toc3358271_372815092"/>
      <w:bookmarkStart w:id="419" w:name="_Toc170"/>
      <w:bookmarkEnd w:id="418"/>
      <w:r>
        <w:rPr>
          <w:rtl w:val="true"/>
        </w:rPr>
        <w:t>شرط زيادى در قرض</w:t>
      </w:r>
      <w:bookmarkEnd w:id="419"/>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زيادى در قرض باعث بطلان آن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شرط در باب ربا، با شرط در معاملات ديگر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ديگر شرط فاسد موجب بطلان نيست ولى در قرض باعث بطلان قرض است</w:t>
      </w:r>
      <w:r>
        <w:rPr>
          <w:rFonts w:eastAsia="IRNazanin" w:cs="IRNazanin"/>
          <w:color w:val="111111"/>
          <w:sz w:val="28"/>
          <w:szCs w:val="28"/>
          <w:rtl w:val="true"/>
          <w:lang w:bidi="fa-IR"/>
        </w:rPr>
        <w:t>.</w:t>
      </w:r>
    </w:p>
    <w:p>
      <w:pPr>
        <w:pStyle w:val="Heading5"/>
        <w:numPr>
          <w:ilvl w:val="4"/>
          <w:numId w:val="1"/>
        </w:numPr>
        <w:rPr/>
      </w:pPr>
      <w:bookmarkStart w:id="420" w:name="__RefHeading___Toc3358273_372815092"/>
      <w:bookmarkStart w:id="421" w:name="_Toc171"/>
      <w:bookmarkEnd w:id="420"/>
      <w:r>
        <w:rPr>
          <w:rtl w:val="true"/>
        </w:rPr>
        <w:t>كاهش ارزش پول در قرض</w:t>
      </w:r>
      <w:bookmarkEnd w:id="421"/>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حضرتعالى آيا جبران كاهش ارزش پول در قرض جائز است يا از مصاديق ربا مى‌باشد؟ و حكم آن در خمس و مهريه و ديه و غيره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ربا مختص به زيادت عينيه است نه مطلق زيادت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كاهش ارزش پول موجب ضمان است؟ و در صورت شرط ضمان، ضمان آور است؟</w:t>
      </w:r>
      <w:bookmarkStart w:id="422" w:name="pg7070_73465"/>
    </w:p>
    <w:p>
      <w:pPr>
        <w:pStyle w:val="BookText"/>
        <w:rPr/>
      </w:pPr>
      <w:bookmarkEnd w:id="4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كاهش ارزش پول اگر به واسطه زيادى قيمت جميع اشياء باشد بلى و اگر فقط يك شىء مثلا زمين گران شده است خير، و لذا ما در صورتى كه كسى مالى را از ديگرى در پنجاه سال قبل تلف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ارزش آن به يك مبلغى از طلا بوده است، حال آن مقدار پول ده يك آن مقدار طلا ارزش ندارد، گفته‌ايم بايد به مقدار ارزش آن طلا را فعلاً بدهد</w:t>
      </w:r>
      <w:r>
        <w:rPr>
          <w:rFonts w:eastAsia="IRNazanin" w:cs="IRNazanin"/>
          <w:color w:val="111111"/>
          <w:sz w:val="28"/>
          <w:szCs w:val="28"/>
          <w:rtl w:val="true"/>
          <w:lang w:bidi="fa-IR"/>
        </w:rPr>
        <w:t>.</w:t>
      </w:r>
    </w:p>
    <w:p>
      <w:pPr>
        <w:pStyle w:val="Heading5"/>
        <w:numPr>
          <w:ilvl w:val="4"/>
          <w:numId w:val="1"/>
        </w:numPr>
        <w:rPr/>
      </w:pPr>
      <w:bookmarkStart w:id="423" w:name="__RefHeading___Toc3358275_372815092"/>
      <w:bookmarkStart w:id="424" w:name="_Toc172"/>
      <w:bookmarkEnd w:id="423"/>
      <w:r>
        <w:rPr>
          <w:rtl w:val="true"/>
        </w:rPr>
        <w:t>اخذ زياده به ازاء تأجيل دين در قرض</w:t>
      </w:r>
      <w:bookmarkEnd w:id="424"/>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قرض شرط مى‌كند در صورت تأخير در اداى قرض در أجل معين فلان مبلغ ديركرد ماهيانه بدهد، آيا گرفتن اين مبلغ به عنوان ديركرد و غرامت صحيح است و يا ربا محسوب مى‌شود و آيا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نفى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ضرر صدق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اخذ زياده به ازاى تأجيل دين مسأله‌اى طويل الذيل است و روايتى نيز دارد و به نظر حقير تمام اقسام آن حرام است و قاعده نفى الضرر نافى حكم است نه مثبت آن، فضلاً از اثبات صحّت عقد به آن</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358277_372815092"/>
      <w:bookmarkStart w:id="426" w:name="_Toc173"/>
      <w:bookmarkEnd w:id="425"/>
      <w:r>
        <w:rPr>
          <w:rtl w:val="true"/>
        </w:rPr>
        <w:t>گرفتن وام از بانك تحت عنوان مضاربه</w:t>
      </w:r>
      <w:bookmarkEnd w:id="426"/>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بانك‌ها اگر اشخاص پولى در آن بانك بگذارند بعد از مدتى به اندازه پول شخص وام مى‌دهد، يعنى هم پول خود شخص پرداخت كننده را داده و هم به اندازه پولش وام مى‌دهد و به صورت قسطى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بانك زيادتر از پولى كه داده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نياز به مسكن يا سرمايه داشته باشد آيا مى‌تواند چنين وامى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وام با بهره از بانك چنانچه تحت عنوان مضاربه با رعايت شرايط باشد اشكال ندارد و اگر قرض باشد، چنانچه به بانك بگويد زيادتر را به عنوان ربح نمى‌دهم بلكه مزد كارگر مى‌بخشم اشكال ندارد و به هر تقدير تصرّف در وامى كه گرفته جايز است</w:t>
      </w:r>
      <w:r>
        <w:rPr>
          <w:rFonts w:eastAsia="IRNazanin" w:cs="IRNazanin"/>
          <w:color w:val="111111"/>
          <w:sz w:val="28"/>
          <w:szCs w:val="28"/>
          <w:rtl w:val="true"/>
          <w:lang w:bidi="fa-IR"/>
        </w:rPr>
        <w:t>.</w:t>
      </w:r>
      <w:bookmarkStart w:id="427" w:name="pg7070_73468"/>
    </w:p>
    <w:p>
      <w:pPr>
        <w:pStyle w:val="Heading5"/>
        <w:numPr>
          <w:ilvl w:val="4"/>
          <w:numId w:val="1"/>
        </w:numPr>
        <w:rPr/>
      </w:pPr>
      <w:bookmarkStart w:id="428" w:name="__RefHeading___Toc3358279_372815092"/>
      <w:bookmarkStart w:id="429" w:name="_Toc174"/>
      <w:bookmarkEnd w:id="427"/>
      <w:bookmarkEnd w:id="428"/>
      <w:r>
        <w:rPr>
          <w:rtl w:val="true"/>
        </w:rPr>
        <w:t>ربا بين مادر و فرزند</w:t>
      </w:r>
      <w:bookmarkEnd w:id="429"/>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بين فرزند و مادر چه حكمى دارد؟ بين جد و جده و نوه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ربا بين فرزند و مادر و همينطور جدّه حرام است ولى بين نوه و جدّ، مثل پدر و پسر حلال است</w:t>
      </w:r>
      <w:r>
        <w:rPr>
          <w:rFonts w:eastAsia="IRNazanin" w:cs="IRNazanin"/>
          <w:color w:val="111111"/>
          <w:sz w:val="28"/>
          <w:szCs w:val="28"/>
          <w:rtl w:val="true"/>
          <w:lang w:bidi="fa-IR"/>
        </w:rPr>
        <w:t>.</w:t>
      </w:r>
    </w:p>
    <w:p>
      <w:pPr>
        <w:pStyle w:val="Heading5"/>
        <w:numPr>
          <w:ilvl w:val="4"/>
          <w:numId w:val="1"/>
        </w:numPr>
        <w:rPr/>
      </w:pPr>
      <w:bookmarkStart w:id="430" w:name="__RefHeading___Toc3358281_372815092"/>
      <w:bookmarkStart w:id="431" w:name="_Toc175"/>
      <w:bookmarkEnd w:id="430"/>
      <w:r>
        <w:rPr>
          <w:rtl w:val="true"/>
        </w:rPr>
        <w:t>رهن منزل بدون ارتكاب ربا</w:t>
      </w:r>
      <w:bookmarkEnd w:id="431"/>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فرار از ارتكاب به ربا و طرز صحيح از رهن خانه و منازل كه امروزه متداول شده است در بنگاه‌هاى معاملاتى، طريق استفاده صحيح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اول پول را به عنوان قرض داده و خانه را رهن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همان خانه را اجاره كنند و يا اين كه اول خانه را به مبلغى اجاره كنند و شرط كنند كه فلان مبلغ قرض داده شود و در مقابل خانه رهن باشد</w:t>
      </w:r>
      <w:r>
        <w:rPr>
          <w:rFonts w:eastAsia="IRNazanin" w:cs="IRNazanin"/>
          <w:color w:val="111111"/>
          <w:sz w:val="28"/>
          <w:szCs w:val="28"/>
          <w:rtl w:val="true"/>
          <w:lang w:bidi="fa-IR"/>
        </w:rPr>
        <w:t>.</w:t>
      </w:r>
    </w:p>
    <w:p>
      <w:pPr>
        <w:pStyle w:val="Heading5"/>
        <w:numPr>
          <w:ilvl w:val="4"/>
          <w:numId w:val="1"/>
        </w:numPr>
        <w:rPr/>
      </w:pPr>
      <w:bookmarkStart w:id="432" w:name="__RefHeading___Toc3358283_372815092"/>
      <w:bookmarkStart w:id="433" w:name="_Toc176"/>
      <w:bookmarkEnd w:id="432"/>
      <w:r>
        <w:rPr>
          <w:rtl w:val="true"/>
        </w:rPr>
        <w:t>اجاره كمتر از قيمت حقيقى و شرط مبلغى به عنوان قرض</w:t>
      </w:r>
      <w:bookmarkEnd w:id="433"/>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فعلى معمول است اشخاص ساختمان خود را به كمتر از قيمت حقيقى اجاره مى‌دهند و ضمن عقد اجاره با مستأجر شرط مى‌كنند كه مثلا يك ميليون تومان به موجر به عنوان قرض بدهند، آيا وجه الاجاره كه به جهت شرط قرض كمتر از قيمت حقيقى پرداخت مى‌شود، نفع و ربا محسوب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ربا نيست و اشكال ندارد</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3358285_372815092"/>
      <w:bookmarkStart w:id="435" w:name="_Toc177"/>
      <w:bookmarkEnd w:id="434"/>
      <w:r>
        <w:rPr>
          <w:rtl w:val="true"/>
        </w:rPr>
        <w:t>قراردادن أجل در مقابل زيادى در قرض</w:t>
      </w:r>
      <w:bookmarkEnd w:id="4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قرض يا غير آن شرط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عدم تسويه كامل اصل بدهى ناشى از قرارداد در سر رسيد مقرر، علاوه بر اصل بدهى، مبلغى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مانده بدهى براى هر سال به ذمه متعهد اين قرارداد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مزبور با مشكل ربا و يا غير آن مواجه مى‌باشد يا خير؟ و آيا ميان قرض و غير آن همچون بيع نسيه يا سلف در اين باره فرق هست يا نه؟</w:t>
      </w:r>
      <w:bookmarkStart w:id="436" w:name="pg7070_73471"/>
    </w:p>
    <w:p>
      <w:pPr>
        <w:pStyle w:val="BookText"/>
        <w:rPr/>
      </w:pPr>
      <w:bookmarkEnd w:id="43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مسأله چند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اجل يعنى تأخير اداى دين در مقابل زيادى يا به نحو شرط ابتدائى، يا در ضمن عقد، يا مصالحه بر آن باشد، در اين صورت در جميع شقوق آن حرام و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حقيقت ربا عبارت است از قرار دادن زيادى در مقابل مهلت دادن در اداى دين به مقترض، بدون فرق بين ابتداء قرض يا بعد از گذشتن مدتى، و بدون فرق بين اينكه اين مهلت دادن به نحو شرط باشد يا غير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دين حال را به مجموع آن مبلغ با زيادى بفروشد، كه در اين صورت ربا نيست، ولى از ناحيه بيع دين به دين خالى از اشكال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به زيادتر از قيمت آن چيز به مديون بفروشد، معادل آن مقدارى كه اضافه مى‌كند و تأخير در اداء دين را شرط كند، اين صحيح است و روايات هم دلالت بر 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مديون آن زيادى را به دائن هبه كند و تأخير در اداى دين را شرط كند كه در اين صورت نيز صحيح است</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358287_372815092"/>
      <w:bookmarkStart w:id="438" w:name="_Toc178"/>
      <w:bookmarkEnd w:id="437"/>
      <w:r>
        <w:rPr>
          <w:rtl w:val="true"/>
        </w:rPr>
        <w:t>عدم حرمت رباى حكمى</w:t>
      </w:r>
      <w:bookmarkEnd w:id="438"/>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مسئله خريد و فروش دو چيزى كه همجنس و مكيل و موزون هستند اما در مزاياى ذاتى مختلف مى‌باشند، احكامى بيان گشته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فروش به هم وزن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فروش آن به دو معامله مستقل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آن به بيشتر از هم وزن خود</w:t>
      </w:r>
    </w:p>
    <w:p>
      <w:pPr>
        <w:pStyle w:val="BookText"/>
        <w:rPr/>
      </w:pPr>
      <w:r>
        <w:rPr>
          <w:rFonts w:ascii="IRNazanin" w:hAnsi="IRNazanin" w:eastAsia="IRNazanin"/>
          <w:color w:val="111111"/>
          <w:sz w:val="28"/>
          <w:sz w:val="28"/>
          <w:szCs w:val="28"/>
          <w:rtl w:val="true"/>
          <w:lang w:bidi="fa-IR"/>
        </w:rPr>
        <w:t xml:space="preserve">آيا جنس برتر مستلزم رباى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رباى محرّم رباى عينى است؛ اما حكمى به نظر ما حرام نيست</w:t>
      </w:r>
      <w:r>
        <w:rPr>
          <w:rFonts w:eastAsia="Amiri" w:cs="Amiri" w:ascii="Amiri" w:hAnsi="Amiri"/>
          <w:color w:val="111111"/>
          <w:sz w:val="28"/>
          <w:szCs w:val="28"/>
          <w:rtl w:val="true"/>
          <w:lang w:bidi="ar-SA"/>
        </w:rPr>
        <w:t>.</w:t>
      </w:r>
      <w:bookmarkStart w:id="439" w:name="pg7070_73474"/>
    </w:p>
    <w:p>
      <w:pPr>
        <w:pStyle w:val="Heading4"/>
        <w:numPr>
          <w:ilvl w:val="3"/>
          <w:numId w:val="1"/>
        </w:numPr>
        <w:rPr/>
      </w:pPr>
      <w:bookmarkStart w:id="440" w:name="__RefHeading___Toc3358289_372815092"/>
      <w:bookmarkStart w:id="441" w:name="_Toc179"/>
      <w:bookmarkEnd w:id="439"/>
      <w:bookmarkEnd w:id="440"/>
      <w:r>
        <w:rPr/>
        <w:t>10</w:t>
      </w:r>
      <w:r>
        <w:rPr>
          <w:rtl w:val="true"/>
        </w:rPr>
        <w:t xml:space="preserve"> - </w:t>
      </w:r>
      <w:r>
        <w:rPr>
          <w:rtl w:val="true"/>
        </w:rPr>
        <w:t>وكالت</w:t>
      </w:r>
      <w:bookmarkEnd w:id="441"/>
    </w:p>
    <w:p>
      <w:pPr>
        <w:pStyle w:val="Heading5"/>
        <w:numPr>
          <w:ilvl w:val="4"/>
          <w:numId w:val="1"/>
        </w:numPr>
        <w:rPr/>
      </w:pPr>
      <w:bookmarkStart w:id="442" w:name="__RefHeading___Toc3358291_372815092"/>
      <w:bookmarkStart w:id="443" w:name="_Toc180"/>
      <w:bookmarkEnd w:id="442"/>
      <w:r>
        <w:rPr>
          <w:rtl w:val="true"/>
        </w:rPr>
        <w:t>احكام مربوط به عقد وكالت</w:t>
      </w:r>
      <w:bookmarkEnd w:id="443"/>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در چه امورى صحيح است، آيا به انجام عقود و ايقاعات و آنچه مربوط به آنها است اختصاص دارد، مثل قبض ثمن و اعمال خيار، يا اعم است و شامل وكالت در ايصال زكات به فقرا و حيازت مباحات و نذر و عهد و لعان و قسم و شهادت و قضاوت نيز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وكالت در تمام امورى كه نظر شارع به اتباع از آن، مباشرة يا با بناى عرف يا متشرّعه بر آن صورت نگرفته،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در متعلق وكالت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بگويد تو وكيل هستى كه يا اين خانه را بفروشى يا اين زمين را، هر كدام را كه توانستى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وكالت، ترديد در متعلّق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وكالت شرط است كه در زمان توكيل، انجام عمل براى موكل ممكن باشد، بنابراين اگر او را وكيل كند در طلاق همسرى كه بعداً با او ازدواج مى‌كند، وكالت صحيح نيست يا اينكه اين مطلب صحيح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نيست در وكالت كه در زمان وكالت عمل بر وكيل ممكن باشد بلكه وكالت صحيح است در كارى كه بعداً عمل به آن ممكن مى‌شود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قبول وكالت شرط است كه موكل از قبول وكيل باخبر شود يا نه؟ خصوصاً كه فقها گفته‌اند اگر انشاء وكالت با كتابت باشد به محض رسيدن نامه به وكيل و نظر وكيل در نامه وكالت تحقق مى‌يابد و ظاهر اين كلام عدم اعتبار اطلاع موكل از قبول وكيل است؟</w:t>
      </w:r>
      <w:bookmarkStart w:id="444" w:name="pg7070_73477"/>
    </w:p>
    <w:p>
      <w:pPr>
        <w:pStyle w:val="BookText"/>
        <w:rPr/>
      </w:pPr>
      <w:bookmarkEnd w:id="44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اتصال قبول به ايجاب در وكالت لازم نيست، بنابراين لازم نيست موكل از قبول وكالت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وكيل وكالت را رد نمود آيا دوباره مى‌تواند قبول نمايد؟ يا با رد او ايجاب هم از بين مى‌رود و نياز به ايجاب جديد است تا او بتواند قبول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با رد وكيل در وكالت ايجاب از بين نمى‌رود و وكيل مى‌تواند وكالت را قبول كند به شرط آنكه موكل از وكالت دست نكشيده باشد</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358293_372815092"/>
      <w:bookmarkStart w:id="446" w:name="_Toc181"/>
      <w:bookmarkEnd w:id="445"/>
      <w:r>
        <w:rPr>
          <w:rtl w:val="true"/>
        </w:rPr>
        <w:t>فسخ وكالت در اثناء عمل</w:t>
      </w:r>
      <w:bookmarkEnd w:id="446"/>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موكل يا وكيل از حق فسخ خود سوءاستفاده كند و وكالت را در اثناء عمل فسخ كند چنانچه خسارتى به هر يك از آنان وارد شود، آيا جبران آن لازم است؟ مثلاً او وكيل بوده كه براى خريد خانه‌اى به شهر ديگر برود و موكل در اثناء سفر، عقد وكالت را فسخ كند و به او اعلام كند آيا هزينه بازگشت و اجرت وكيل را بايد پرداخت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چون در ضمن وكالت امر به عمل با عوض است، بنابراين مصارف بازگشت و اجرت وكيل را بايد بدهد</w:t>
      </w:r>
      <w:r>
        <w:rPr>
          <w:rFonts w:eastAsia="IRNazanin" w:cs="IRNazanin"/>
          <w:color w:val="111111"/>
          <w:sz w:val="28"/>
          <w:szCs w:val="28"/>
          <w:rtl w:val="true"/>
          <w:lang w:bidi="fa-IR"/>
        </w:rPr>
        <w:t>.</w:t>
      </w:r>
    </w:p>
    <w:p>
      <w:pPr>
        <w:pStyle w:val="Heading5"/>
        <w:numPr>
          <w:ilvl w:val="4"/>
          <w:numId w:val="1"/>
        </w:numPr>
        <w:rPr/>
      </w:pPr>
      <w:bookmarkStart w:id="447" w:name="__RefHeading___Toc3358295_372815092"/>
      <w:bookmarkStart w:id="448" w:name="_Toc182"/>
      <w:bookmarkEnd w:id="447"/>
      <w:r>
        <w:rPr>
          <w:rtl w:val="true"/>
        </w:rPr>
        <w:t>عدم اطلاع وكيل در مورد عزل</w:t>
      </w:r>
      <w:bookmarkEnd w:id="448"/>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موكل وكيل را عزل كند و وكيل از عزل خود اطلاع نداشته باشد و معامله‌اى را انجام دهد ولى طرف مقابل او، از عزل وكيل مطلع باشد آيا اين معامله نافذ است يا فضولى و يا حكم ديگرى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وكيل اگر مطلع از عزل نباشد وكالت باطل نمى‌شود و معامله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طرف مقابل موجب عزل نمى‌شود قهراً معامله فضولى نيست</w:t>
      </w:r>
      <w:r>
        <w:rPr>
          <w:rFonts w:eastAsia="IRNazanin" w:cs="IRNazanin"/>
          <w:color w:val="111111"/>
          <w:sz w:val="28"/>
          <w:szCs w:val="28"/>
          <w:rtl w:val="true"/>
          <w:lang w:bidi="fa-IR"/>
        </w:rPr>
        <w:t>.</w:t>
      </w:r>
      <w:bookmarkStart w:id="449" w:name="pg7070_73480"/>
    </w:p>
    <w:p>
      <w:pPr>
        <w:pStyle w:val="BookText"/>
        <w:rPr/>
      </w:pPr>
      <w:bookmarkEnd w:id="4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وكيل قبل از اطلاع از عزل خود مورد وكالت را انجام دهد، آيا مستحق اجرت المسمى است يا مستحق اجرت المثل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مستحق اجرت المسمى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موكل ادعا كند كه من خبر عزل وكيل را با نامه سفارشى يا تلگرام به آدرس وى فرستاده و رسيدن نامه و تلگرام اماره بر اطلاع او است ولى وكيل مدعى باشد كه من باخبر نشده‌ام، در اين صورت آيا تصرفات وكيل نافذ بوده است؟ و آيا وكيل بايد ثابت كند كه مانعى بوده كه به دست او نرسيده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قول وكيل حجت است و لازم نيست ثابت كند كه مانعى بوده كه به دست من نرسيده است</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358297_372815092"/>
      <w:bookmarkStart w:id="451" w:name="_Toc183"/>
      <w:bookmarkEnd w:id="450"/>
      <w:r>
        <w:rPr>
          <w:rtl w:val="true"/>
        </w:rPr>
        <w:t>تابع وكالت بودن اذن در تصرّف</w:t>
      </w:r>
      <w:bookmarkEnd w:id="451"/>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وكيل استعفا مى‌دهد و عقد وكالت با استعفا باطل مى‌شود، آيا مى‌توان گفت اذن در جواز عمل، باقى است و او هنوز مى‌تواند عمل كند و مستحق اجرت المثل است؟ چنانچه برخى فتوى داده‌اند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اذن در تصرف تابع وكالت بوده است، با ساقط شدن وكالت اذن هم ساقط مى‌شود</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3358299_372815092"/>
      <w:bookmarkStart w:id="453" w:name="_Toc184"/>
      <w:bookmarkEnd w:id="452"/>
      <w:r>
        <w:rPr>
          <w:rtl w:val="true"/>
        </w:rPr>
        <w:t>حجر موقت يا دائم وكيل در عقد وكالت</w:t>
      </w:r>
      <w:bookmarkEnd w:id="453"/>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درخصوص وكالت، بفرماييد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وكالت با سفيه شدن وكيل يا موكل منحل مى‌شود يا اينكه وكالت باقى است و فقط جواز تصرف منتفى مى‌گردد و آيا چنانچه سفه زائل گردد تصرف مجاز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وكالت با سفيه شدن وكيل منحل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مادامى كه سفيه است جواز تصرّف ندارد و همچنين سفيه شدن موكل كه موجب عدم صحّت تصرف وكيل است، ولى مبطل وكالت به نحوى كه بعد از زوال سفاهت تصرّفات وكيل جايز نباشد،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بيهوشى موقت و يا دائم وكالت منحل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بيهوشى وكيل يا موكل، وكالت منتفى مى‌شود؛ ولى اگر عقل و هوش برگردد، بطلان وكالت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مفلّس شدن موكل وكالت منحل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با مفلس شدن موكل وكالت منحل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وكيل و موكل تمام شرائط را در زمان عقد دارند ولى بعد از عقد، قبل از اينكه زمان عمل به وكالت برسد وكيل يا موكل فاقد شرايط گردد، آيا وكالت منحل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وكيل شده است كه در دادگاه دفاع كند ولى بعد از عقد وكالت و قبل از تاريخ دادگاه بيهوش مى‌شود و سپس به هوش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غير از بيهوشى و جنون، اگر ساير شرائط مفقوده به هنگام عمل بازگردد، شرط وكالت از بين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وكيل و موكّل مى‌توانند شرط كنند بقاى عقد وكالت را در صورت تحقّق موت و جنون يكى از دو طرف به اين صورت كه با فوت وكيل، وكالت به ورثه او منتقل گردد؟ چنانچه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مات المرتهن فان شرط فى العقد انتقال الوكالة الى الوارث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ضمن عقد شرط شود كه اگر وكيل مرد، وكالت منتقل به ورثه او بشود، وكالت به ورثه منتقل مى‌شود</w:t>
      </w:r>
      <w:r>
        <w:rPr>
          <w:rFonts w:eastAsia="IRNazanin" w:cs="IRNazanin"/>
          <w:color w:val="111111"/>
          <w:sz w:val="28"/>
          <w:szCs w:val="28"/>
          <w:rtl w:val="true"/>
          <w:lang w:bidi="fa-IR"/>
        </w:rPr>
        <w:t>.</w:t>
      </w:r>
      <w:bookmarkStart w:id="454" w:name="pg7070_73485"/>
    </w:p>
    <w:p>
      <w:pPr>
        <w:pStyle w:val="Heading5"/>
        <w:numPr>
          <w:ilvl w:val="4"/>
          <w:numId w:val="1"/>
        </w:numPr>
        <w:rPr/>
      </w:pPr>
      <w:bookmarkStart w:id="455" w:name="__RefHeading___Toc3358301_372815092"/>
      <w:bookmarkStart w:id="456" w:name="_Toc185"/>
      <w:bookmarkEnd w:id="454"/>
      <w:bookmarkEnd w:id="455"/>
      <w:r>
        <w:rPr>
          <w:rtl w:val="true"/>
        </w:rPr>
        <w:t>عدم رعايت غبطه موكل در نتيجۀ بى احتياطى</w:t>
      </w:r>
      <w:bookmarkEnd w:id="456"/>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نتيجه بى‌احتياطى وكيل نه تعمد، معامله‌اى كه به مصلحت موكل نيست واقع گردد آيا اين معامله فضولى است يا صحيح و نافذ است؟ و چنانچه در اين معامله خيار وجود داشته باشد و موكل اعمال خيار نكند آيا مى‌تواند براى جبران ضرر به وكيل مراجعه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معامله صحيح نيست و تعدّى وكيل مأذون، مطلقاً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معامله فضولى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موكّل امضا نكند خيار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امضا كند ضرر را تقبل كرده است چون معامله خياردار را امضا نموده است</w:t>
      </w:r>
      <w:r>
        <w:rPr>
          <w:rFonts w:eastAsia="IRNazanin" w:cs="IRNazanin"/>
          <w:color w:val="111111"/>
          <w:sz w:val="28"/>
          <w:szCs w:val="28"/>
          <w:rtl w:val="true"/>
          <w:lang w:bidi="fa-IR"/>
        </w:rPr>
        <w:t>.</w:t>
      </w:r>
    </w:p>
    <w:p>
      <w:pPr>
        <w:pStyle w:val="Heading5"/>
        <w:numPr>
          <w:ilvl w:val="4"/>
          <w:numId w:val="1"/>
        </w:numPr>
        <w:rPr/>
      </w:pPr>
      <w:bookmarkStart w:id="457" w:name="__RefHeading___Toc3358303_372815092"/>
      <w:bookmarkStart w:id="458" w:name="_Toc186"/>
      <w:bookmarkEnd w:id="457"/>
      <w:r>
        <w:rPr>
          <w:rtl w:val="true"/>
        </w:rPr>
        <w:t>ضمان موكّل در صورت عدم پرداخت حق الوكاله</w:t>
      </w:r>
      <w:bookmarkEnd w:id="458"/>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هنگام قرارداد وكالت، موكّل خود را با حرف اميدوار كند، ولى در دادگاه نتواند كارى به نفع موكّل انجام دهد، آيا اگر موكّل پس از انجام محاكمات قسمتى از حق‌الوكاله قرارداد شده را به وى نپردازد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متعارف در قرارداد با وكيل، آن است كه وكيل به نفع موكل صحبت كند، اما مؤثر بودن يا نبودن ربطى به قرارداد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چنان‌چه آن‌چه وظيفه‌اش بوده را انجام داده و كوتاهى نكرده باشد، وجهى ندارد كه آن‌چه قرارداد شده يا بعض آن را به او ندهند، بنابراين چنان‌چه قسمتى از حق‌الوكالۀ قرارداد شده را به وى نپردازد، ضامن است</w:t>
      </w:r>
      <w:r>
        <w:rPr>
          <w:rFonts w:eastAsia="IRNazanin" w:cs="IRNazanin"/>
          <w:color w:val="111111"/>
          <w:sz w:val="28"/>
          <w:szCs w:val="28"/>
          <w:rtl w:val="true"/>
          <w:lang w:bidi="fa-IR"/>
        </w:rPr>
        <w:t>.</w:t>
      </w:r>
    </w:p>
    <w:p>
      <w:pPr>
        <w:pStyle w:val="Heading5"/>
        <w:numPr>
          <w:ilvl w:val="4"/>
          <w:numId w:val="1"/>
        </w:numPr>
        <w:rPr/>
      </w:pPr>
      <w:bookmarkStart w:id="459" w:name="__RefHeading___Toc3358305_372815092"/>
      <w:bookmarkStart w:id="460" w:name="_Toc187"/>
      <w:bookmarkEnd w:id="459"/>
      <w:r>
        <w:rPr>
          <w:rtl w:val="true"/>
        </w:rPr>
        <w:t>آموزش مطالب متناقض به متهم توسط وكيل</w:t>
      </w:r>
      <w:bookmarkEnd w:id="4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وكيلى به عنوان حق الوكالت مبلغى دريافت كند، در قبال آن مطلبى به متهم پرونده ياد دهد و هنگام اعتراض طرف مقابل در قبال اخذ مبلغى از آنان نيز</w:t>
      </w:r>
      <w:bookmarkStart w:id="461" w:name="pg7070_73488"/>
    </w:p>
    <w:p>
      <w:pPr>
        <w:pStyle w:val="BookText"/>
        <w:rPr/>
      </w:pPr>
      <w:bookmarkEnd w:id="461"/>
      <w:r>
        <w:rPr>
          <w:rFonts w:ascii="IRNazanin" w:hAnsi="IRNazanin" w:eastAsia="IRNazanin"/>
          <w:color w:val="111111"/>
          <w:sz w:val="28"/>
          <w:sz w:val="28"/>
          <w:szCs w:val="28"/>
          <w:rtl w:val="true"/>
          <w:lang w:bidi="fa-IR"/>
        </w:rPr>
        <w:t>حاضر شود مطالبى را ضدّ آن‌چه به متهم ياد داده به آنها ياد دهد، آيا با اين حال كه مطلبى كه به طرف مقابل ياد داده است خنثى‌كنندۀ مطلبى است كه به متهم در قبال اخذ وجه ياد داده، ضامن وجهى است كه از متهم گرفته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در قرارداد وكالت فقط قيد شده باشد كه در قبال حق الوكالۀ مطالبى به متهم ياد دهد، ياد دادن مطالبى به طرف مقابل ضد اين مطالب هيچ اشكال ندارد و وجهى هم بر ضمان وجوهى كه از متهم گرفته نيست، ولى چنان‌چه در قرارداد وكالت ذكر شود در حد وسع براى به ثمر رسيدن مطالبش كوشا باشد، طبعاً ياد دادن ضد آن مطالب به طرف مقابل خلاف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ضامن آن وجوه مى‌باشد، مگر به مقدار اجرة المثل مطالب ياد داده شده</w:t>
      </w:r>
      <w:r>
        <w:rPr>
          <w:rFonts w:eastAsia="IRNazanin" w:cs="IRNazanin"/>
          <w:color w:val="111111"/>
          <w:sz w:val="28"/>
          <w:szCs w:val="28"/>
          <w:rtl w:val="true"/>
          <w:lang w:bidi="fa-IR"/>
        </w:rPr>
        <w:t>.</w:t>
      </w:r>
    </w:p>
    <w:p>
      <w:pPr>
        <w:pStyle w:val="Heading5"/>
        <w:numPr>
          <w:ilvl w:val="4"/>
          <w:numId w:val="1"/>
        </w:numPr>
        <w:rPr/>
      </w:pPr>
      <w:bookmarkStart w:id="462" w:name="__RefHeading___Toc3358307_372815092"/>
      <w:bookmarkStart w:id="463" w:name="_Toc188"/>
      <w:bookmarkEnd w:id="462"/>
      <w:r>
        <w:rPr>
          <w:rtl w:val="true"/>
        </w:rPr>
        <w:t>وكالت يكى از سهام داران شركت در فروع مختلف</w:t>
      </w:r>
      <w:bookmarkEnd w:id="463"/>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شركتهايى كه تعداد سهامداران آن نسبتاً زياد مى‌باشند، سهامداران به يك نفر وكالت مى‌دهند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زيد و يا نماينده قانونى ايشان به عنوان وكيل وكالت مى‌دهيم كه با اختيارات كامل در مورد امضاء دفتر سهام و ساير تشريفات و همچنين شركت در كليه جلسات مجمع عمومى و هيئت مديره و اخذ هرگونه تصميم در جلسات مذكور اقدام و داراى اختيارات قانونى وكيل بوده و امضاء و اقدام وكيل در كليه مراحل به منزله امضاء و اقدام اينجانبان به عنوان موكل نافذ و معتبر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وكيل اقدامى انجام دهد كه موجب سلب حق سهامداران شود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وكالت مطلقه داده شده است اقدامى كه وكيل مى‌كند ممضى است</w:t>
      </w:r>
      <w:r>
        <w:rPr>
          <w:rFonts w:eastAsia="IRNazanin" w:cs="IRNazanin"/>
          <w:color w:val="111111"/>
          <w:sz w:val="28"/>
          <w:szCs w:val="28"/>
          <w:rtl w:val="true"/>
          <w:lang w:bidi="fa-IR"/>
        </w:rPr>
        <w:t>.</w:t>
      </w:r>
      <w:bookmarkStart w:id="464" w:name="pg7070_73491"/>
    </w:p>
    <w:p>
      <w:pPr>
        <w:pStyle w:val="BookText"/>
        <w:rPr/>
      </w:pPr>
      <w:bookmarkEnd w:id="46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وكيل مى‌تواند امتيازات خاصى براى خود و يا برخى از افراد ايجاد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ايجاد امتيازات اگر از مورد وكالت خارج باشد،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موكلين مى‌توانند از تصميمات گرفته شده تبعيت نكنند؟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نمى‌توانند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سهامداران از اقدامات وكيل رضايت نداشته باشند و در اين خصوص با توجه به وكالتى كه داده‌اند اقدامى از سوى وكيل انجام شده باشد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عدم رضايت بعد از اختيار تام دادن به وكيل تأثير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مديران شركت مى‌توانند بدون رضايت سهامداران دخل و تصرّفى در مال مشترك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نمى‌توانند</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358309_372815092"/>
      <w:bookmarkStart w:id="466" w:name="_Toc189"/>
      <w:bookmarkEnd w:id="465"/>
      <w:r>
        <w:rPr/>
        <w:t>11</w:t>
      </w:r>
      <w:r>
        <w:rPr>
          <w:rtl w:val="true"/>
        </w:rPr>
        <w:t xml:space="preserve"> - </w:t>
      </w:r>
      <w:r>
        <w:rPr>
          <w:rtl w:val="true"/>
        </w:rPr>
        <w:t>كفالت</w:t>
      </w:r>
      <w:bookmarkEnd w:id="466"/>
    </w:p>
    <w:p>
      <w:pPr>
        <w:pStyle w:val="Heading5"/>
        <w:numPr>
          <w:ilvl w:val="4"/>
          <w:numId w:val="1"/>
        </w:numPr>
        <w:rPr/>
      </w:pPr>
      <w:bookmarkStart w:id="467" w:name="__RefHeading___Toc3358311_372815092"/>
      <w:bookmarkStart w:id="468" w:name="_Toc190"/>
      <w:bookmarkEnd w:id="467"/>
      <w:r>
        <w:rPr>
          <w:rtl w:val="true"/>
        </w:rPr>
        <w:t>اهمال كفيل متمكّن از احضار مكفول</w:t>
      </w:r>
      <w:bookmarkEnd w:id="468"/>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كفيل متمكن از احضار مكفول بوده لكن بر اثر اهمال، او را احضار نكند و در وقت مقرر او را تحويل ندهد آيا وظيفه پرداخت دين مكفول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كفيل متمكّن از احضار مكفول بوده و بر اثر اهمال او را احضار نكند و در وقت مقرر او را تحويل ندهد، در صورتى كه مكفول در كفالت و در اداء كفيل اذن نداده باشد نمى‌تواند به او رجوع كند و</w:t>
      </w:r>
      <w:bookmarkStart w:id="469" w:name="pg7070_73495"/>
    </w:p>
    <w:p>
      <w:pPr>
        <w:pStyle w:val="BookText"/>
        <w:rPr/>
      </w:pPr>
      <w:bookmarkEnd w:id="469"/>
      <w:r>
        <w:rPr>
          <w:rFonts w:ascii="IRNazanin" w:hAnsi="IRNazanin" w:eastAsia="IRNazanin"/>
          <w:color w:val="111111"/>
          <w:sz w:val="28"/>
          <w:sz w:val="28"/>
          <w:szCs w:val="28"/>
          <w:rtl w:val="true"/>
          <w:lang w:bidi="fa-IR"/>
        </w:rPr>
        <w:t>مطالبه بما اداه بنمايد و اگر مكفول اذن در كفالت داده باشد به همراه اذن در اداء يا فقط اذن در اداء دين داده باشد كفيل مى‌تواند به مكفول رجوع كند و اگر اذن در كفالت داده باشد، كفيل مى‌تواند به مكفول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اگر بر اثر اهمال كفيل، تكليف به احضار مكفول تبديل به پرداخت دين او شود و سپس كفيل فوت نمايد، آيا بر ورثه وى واجب است دين مزبور را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براى ورثه او واجب است در صورت اداى دين كفيل، مطالبه دين را از مكفول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فوت وثيقه گذار، حكم فوت كفيل را دارد يا داراى حكم جداگانه‌اى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وثيقه گذار هم حكم كفيل را دارد</w:t>
      </w:r>
      <w:r>
        <w:rPr>
          <w:rFonts w:eastAsia="IRNazanin" w:cs="IRNazanin"/>
          <w:color w:val="111111"/>
          <w:sz w:val="28"/>
          <w:szCs w:val="28"/>
          <w:rtl w:val="true"/>
          <w:lang w:bidi="fa-IR"/>
        </w:rPr>
        <w:t>.</w:t>
      </w:r>
    </w:p>
    <w:p>
      <w:pPr>
        <w:pStyle w:val="Heading4"/>
        <w:numPr>
          <w:ilvl w:val="3"/>
          <w:numId w:val="1"/>
        </w:numPr>
        <w:rPr/>
      </w:pPr>
      <w:bookmarkStart w:id="470" w:name="__RefHeading___Toc3358313_372815092"/>
      <w:bookmarkStart w:id="471" w:name="_Toc191"/>
      <w:bookmarkEnd w:id="470"/>
      <w:r>
        <w:rPr/>
        <w:t>12</w:t>
      </w:r>
      <w:r>
        <w:rPr>
          <w:rtl w:val="true"/>
        </w:rPr>
        <w:t xml:space="preserve"> - </w:t>
      </w:r>
      <w:r>
        <w:rPr>
          <w:rtl w:val="true"/>
        </w:rPr>
        <w:t>رهن</w:t>
      </w:r>
      <w:bookmarkEnd w:id="471"/>
    </w:p>
    <w:p>
      <w:pPr>
        <w:pStyle w:val="Heading5"/>
        <w:numPr>
          <w:ilvl w:val="4"/>
          <w:numId w:val="1"/>
        </w:numPr>
        <w:rPr/>
      </w:pPr>
      <w:bookmarkStart w:id="472" w:name="__RefHeading___Toc3358315_372815092"/>
      <w:bookmarkStart w:id="473" w:name="_Toc192"/>
      <w:bookmarkEnd w:id="472"/>
      <w:r>
        <w:rPr>
          <w:rtl w:val="true"/>
        </w:rPr>
        <w:t>شرط ضمان در صورت تعدّى و تفريط و بالعكس</w:t>
      </w:r>
      <w:bookmarkEnd w:id="473"/>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عين مرهونه در دست مرتهن امانت است و در صورت تلف ضامن نيست مگر آنكه مرتكب تعدى يا تفريط شود؛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شرط كرد كه مرتهن حتى در صورت تعدى و تفريط نيز ضامن نباشد؟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شرط كرد كه چنانچه بدون تعدى يا تفريط نيز تلف شود، ضامن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ضمان در صورت عدم تفريط و شرط عدم ضمان در صورت تعدى و تفريط، شرط خلاف كتاب و سنت است و صحيح نيست</w:t>
      </w:r>
      <w:r>
        <w:rPr>
          <w:rFonts w:eastAsia="Amiri" w:cs="Amiri" w:ascii="Amiri" w:hAnsi="Amiri"/>
          <w:color w:val="111111"/>
          <w:sz w:val="28"/>
          <w:szCs w:val="28"/>
          <w:rtl w:val="true"/>
          <w:lang w:bidi="ar-SA"/>
        </w:rPr>
        <w:t>.</w:t>
      </w:r>
      <w:bookmarkStart w:id="474" w:name="pg7070_73497"/>
    </w:p>
    <w:p>
      <w:pPr>
        <w:pStyle w:val="Heading5"/>
        <w:numPr>
          <w:ilvl w:val="4"/>
          <w:numId w:val="1"/>
        </w:numPr>
        <w:rPr/>
      </w:pPr>
      <w:bookmarkStart w:id="475" w:name="__RefHeading___Toc3358317_372815092"/>
      <w:bookmarkStart w:id="476" w:name="_Toc193"/>
      <w:bookmarkEnd w:id="474"/>
      <w:bookmarkEnd w:id="475"/>
      <w:r>
        <w:rPr>
          <w:rtl w:val="true"/>
        </w:rPr>
        <w:t>واقع شدن رهن‌هاى متعدد بر يك عين مرهونه</w:t>
      </w:r>
      <w:bookmarkEnd w:id="476"/>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رهن‌هاى متعددى بر يك عين مرهونه واقع شود؛ نحوۀ استيفاى دين از عين مرهونه در دو فرض ذيل چگونه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رهن‌هاى متعدد با عقد واحدى منعقد شده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رهن‌هاى متعدد، به وسيلۀ عقود متعدد و در چند زمان منعقد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صورتى كه رهن‌هاى متعددى با عقد واحد منعقد شده باشد، استيفاى دين از عين مرهونه به نحو اشتراك بالنسبه است و در صورتى كه با عقود متعدده باشد، استيفاى دين به ترتيب است</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358319_372815092"/>
      <w:bookmarkStart w:id="478" w:name="_Toc194"/>
      <w:bookmarkEnd w:id="477"/>
      <w:r>
        <w:rPr>
          <w:rtl w:val="true"/>
        </w:rPr>
        <w:t>تلف شدن عين مرهونه توسط مرتهن</w:t>
      </w:r>
      <w:bookmarkEnd w:id="478"/>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عين مرهونه توسط مرتهن تلف شود، آيا موجب بطلان عقد رهن است يا رهن باقى بوده و بدل آن نيز رهن محسوب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رهن توسط مرتهن در كلمات فقها كمتر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تلف عين مرهونه توسط مرتهن موجب ضمان است، ولى عوض آن رهن محسوب نمى‌شود</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3358321_372815092"/>
      <w:bookmarkStart w:id="480" w:name="_Toc195"/>
      <w:bookmarkEnd w:id="479"/>
      <w:r>
        <w:rPr>
          <w:rtl w:val="true"/>
        </w:rPr>
        <w:t>رهن كالاى ممنوع الفروش موقت</w:t>
      </w:r>
      <w:bookmarkEnd w:id="480"/>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فقها فرموده‌اند يكى از شرايط مال مرهون اين است كه بيع آن صحيح و ممكن باشد؛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خريد و فروش چيزى فى‌نفسه جايز است اما دولت به خاطر پاره‌اى مصالح، فروش كالايى را براى مدتى ممنوع مى‌سازد، آيا رهن چنين كالايى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جايز است</w:t>
      </w:r>
      <w:r>
        <w:rPr>
          <w:rFonts w:eastAsia="Amiri" w:cs="Amiri" w:ascii="Amiri" w:hAnsi="Amiri"/>
          <w:color w:val="111111"/>
          <w:sz w:val="28"/>
          <w:szCs w:val="28"/>
          <w:rtl w:val="true"/>
          <w:lang w:bidi="ar-SA"/>
        </w:rPr>
        <w:t>.</w:t>
      </w:r>
      <w:bookmarkStart w:id="481" w:name="pg7070_73500"/>
    </w:p>
    <w:p>
      <w:pPr>
        <w:pStyle w:val="BookText"/>
        <w:rPr/>
      </w:pPr>
      <w:bookmarkEnd w:id="48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فرض فوق آيا بين طولانى بودن مدت ممنوعيت فروش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كوتاه بودن مدت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فرقى بين طولانى بودن و كوتاه بودن آن نيست</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358323_372815092"/>
      <w:bookmarkStart w:id="483" w:name="_Toc196"/>
      <w:bookmarkEnd w:id="482"/>
      <w:r>
        <w:rPr>
          <w:rtl w:val="true"/>
        </w:rPr>
        <w:t>رهن دين و منفعت</w:t>
      </w:r>
      <w:bookmarkEnd w:id="483"/>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 مرهون مى‌تواند دين يا منفعت باشد؟ به عبارت ديگر آيا رهن دين و منفعت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رهن شرط است مرهون عين مملوكه ولو در ذمه باشد كه قبض و فروش آن ممكن است</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358325_372815092"/>
      <w:bookmarkStart w:id="485" w:name="_Toc197"/>
      <w:bookmarkEnd w:id="484"/>
      <w:r>
        <w:rPr>
          <w:rtl w:val="true"/>
        </w:rPr>
        <w:t>لزوم استقرار دين در ذمّه در مورد رهن</w:t>
      </w:r>
      <w:bookmarkEnd w:id="485"/>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رهن لازم است دين در ذمه ثابت و مستقر شده باشد و يا همين كه مقتضى و سبب آن به وجود آيد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ديه پيش از استقرار جنايت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رهن مرهون حق ثابت در ذمه عيناً أو منفعتاً معتبر است</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358327_372815092"/>
      <w:bookmarkStart w:id="487" w:name="_Toc198"/>
      <w:bookmarkEnd w:id="486"/>
      <w:r>
        <w:rPr>
          <w:rtl w:val="true"/>
        </w:rPr>
        <w:t>تبديل مال جديد به رهن در صورت تراضى</w:t>
      </w:r>
      <w:bookmarkEnd w:id="487"/>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عين مرهونه فروخته شود يا به تراضى طرفين تبديل به مال ديگرى شود، آيا مال جديد نيز رهن محسوب شده و احكام و آثار رهن سابق بر آن مترتب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تراضى طرفين، تبديل مال جديد، رهن محسوب مى‌شود</w:t>
      </w:r>
      <w:r>
        <w:rPr>
          <w:rFonts w:eastAsia="Amiri" w:cs="Amiri" w:ascii="Amiri" w:hAnsi="Amiri"/>
          <w:color w:val="111111"/>
          <w:sz w:val="28"/>
          <w:szCs w:val="28"/>
          <w:rtl w:val="true"/>
          <w:lang w:bidi="ar-SA"/>
        </w:rPr>
        <w:t>.</w:t>
      </w:r>
      <w:bookmarkStart w:id="488" w:name="pg7070_73503"/>
    </w:p>
    <w:p>
      <w:pPr>
        <w:pStyle w:val="Heading5"/>
        <w:numPr>
          <w:ilvl w:val="4"/>
          <w:numId w:val="1"/>
        </w:numPr>
        <w:rPr/>
      </w:pPr>
      <w:bookmarkStart w:id="489" w:name="__RefHeading___Toc3358329_372815092"/>
      <w:bookmarkStart w:id="490" w:name="_Toc199"/>
      <w:bookmarkEnd w:id="488"/>
      <w:bookmarkEnd w:id="489"/>
      <w:r>
        <w:rPr>
          <w:rtl w:val="true"/>
        </w:rPr>
        <w:t>در رهن قرار دادن ملك فروخته شده قبل از ثبت، بدون اذن خريدار</w:t>
      </w:r>
      <w:bookmarkEnd w:id="490"/>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ملك خود را با سند عادى به ديگرى فروخته، متعاقب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اينكه سند رسمى به نام خريدار تنظيم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 اجازه و اطلاع خريدار ملك را در رهن بانك قرار داده و وجوهى از بانك اخذ نموده و خريدار به اين امر رضايت نداشته باشد اين رهن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معامله شرعاً تمام شده، هرچند سند رسمى نشده باشد، نمى‌تواند بدون اجازه خريدار ملك را در رهن بانك قرار دهد؛ چون مال او نيست</w:t>
      </w:r>
      <w:r>
        <w:rPr>
          <w:rFonts w:eastAsia="IRNazanin" w:cs="IRNazanin"/>
          <w:color w:val="111111"/>
          <w:sz w:val="28"/>
          <w:szCs w:val="28"/>
          <w:rtl w:val="true"/>
          <w:lang w:bidi="fa-IR"/>
        </w:rPr>
        <w:t>.</w:t>
      </w:r>
    </w:p>
    <w:p>
      <w:pPr>
        <w:pStyle w:val="Heading4"/>
        <w:numPr>
          <w:ilvl w:val="3"/>
          <w:numId w:val="1"/>
        </w:numPr>
        <w:rPr/>
      </w:pPr>
      <w:bookmarkStart w:id="491" w:name="__RefHeading___Toc3358331_372815092"/>
      <w:bookmarkStart w:id="492" w:name="_Toc200"/>
      <w:bookmarkEnd w:id="491"/>
      <w:r>
        <w:rPr/>
        <w:t>13</w:t>
      </w:r>
      <w:r>
        <w:rPr>
          <w:rtl w:val="true"/>
        </w:rPr>
        <w:t xml:space="preserve"> - </w:t>
      </w:r>
      <w:r>
        <w:rPr>
          <w:rtl w:val="true"/>
        </w:rPr>
        <w:t>هبه</w:t>
      </w:r>
      <w:bookmarkEnd w:id="492"/>
    </w:p>
    <w:p>
      <w:pPr>
        <w:pStyle w:val="Heading5"/>
        <w:numPr>
          <w:ilvl w:val="4"/>
          <w:numId w:val="1"/>
        </w:numPr>
        <w:rPr/>
      </w:pPr>
      <w:bookmarkStart w:id="493" w:name="__RefHeading___Toc3358333_372815092"/>
      <w:bookmarkStart w:id="494" w:name="_Toc201"/>
      <w:bookmarkEnd w:id="493"/>
      <w:r>
        <w:rPr>
          <w:rtl w:val="true"/>
        </w:rPr>
        <w:t>امكان فسخ هبه قبل از به قبض دادن آن</w:t>
      </w:r>
      <w:bookmarkEnd w:id="494"/>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اينجانب فوت كرده و داراى دو فرزند از آن مرحومه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با خانم متعلقه‌اى كه خود نيز داراى دو فرزند بود كردم لذا جهت توجه بيشتر نامادرى به فرزندانم سه دانگ از آپارتمان مسكونى خويش را كه با وام بانك مسكن به صورت وكالتنامه‌اى خريدارى كرده بودم در دفترخانه به همسرم انتقال دادم و بدون اينكه دينارى از همسرم دريافت نمايم سه دانگ را به او هبه كردم پس از مدتى همسرم تقاضاى متاركه كرده و به صورت توافقى از يكديگر جدا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عليهذا ارشاد فرماييد با توجه به اينكه تنها منزل مسكونى اينجانب است كه با وام بانكى خريدارى كرده‌ام و در حال حاضر اقساط آن را ماهيانه پرداخت مى‌كنم و سه دانگ مذكور را هنوز تحويل نداده‌ام حكم شرعى هبه چه مى‌باشد و آيا مى‌توانم به هبه رجوع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هبه زوج به زوجه لازم است، اما بعد از قبض؛ شما كه سه دانگ خانه مذكور را هنوز تحويل زوجه نداده‌ايد،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هبه را فسخ كنيد و رجوع به آن بنماييد</w:t>
      </w:r>
      <w:r>
        <w:rPr>
          <w:rFonts w:eastAsia="IRNazanin" w:cs="IRNazanin"/>
          <w:color w:val="111111"/>
          <w:sz w:val="28"/>
          <w:szCs w:val="28"/>
          <w:rtl w:val="true"/>
          <w:lang w:bidi="fa-IR"/>
        </w:rPr>
        <w:t>.</w:t>
      </w:r>
      <w:bookmarkStart w:id="495" w:name="pg7070_73506"/>
    </w:p>
    <w:p>
      <w:pPr>
        <w:pStyle w:val="Heading5"/>
        <w:numPr>
          <w:ilvl w:val="4"/>
          <w:numId w:val="1"/>
        </w:numPr>
        <w:rPr/>
      </w:pPr>
      <w:bookmarkStart w:id="496" w:name="__RefHeading___Toc3358335_372815092"/>
      <w:bookmarkStart w:id="497" w:name="_Toc202"/>
      <w:bookmarkEnd w:id="495"/>
      <w:bookmarkEnd w:id="496"/>
      <w:r>
        <w:rPr>
          <w:rtl w:val="true"/>
        </w:rPr>
        <w:t>هبه اموال صغير توسط ولى</w:t>
      </w:r>
      <w:bookmarkEnd w:id="497"/>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صغير از اموال صغير هبه كند، با توجه به اين‌كه نه كسى از صغير توقع بخشش دارد و نه هبه به مصلحت صغير است، آيا هبه‌كننده ضامن آن مقدار از اموالى است كه هبه نموده؟ اگر ضامن است، آيا ضامن منافع نيز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هبۀ ولى در مثل مورد سؤال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عين مال موجود است، بايد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شده است چنان‌چه هبه‌شونده مى‌دانسته است كه هبه صحيح نيست،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نمى‌دانسته، هبه‌كننده ضامن است و اين تفصيل در منافع هم جارى است</w:t>
      </w:r>
      <w:r>
        <w:rPr>
          <w:rFonts w:eastAsia="IRNazanin" w:cs="IRNazanin"/>
          <w:color w:val="111111"/>
          <w:sz w:val="28"/>
          <w:szCs w:val="28"/>
          <w:rtl w:val="true"/>
          <w:lang w:bidi="fa-IR"/>
        </w:rPr>
        <w:t>.</w:t>
      </w:r>
    </w:p>
    <w:p>
      <w:pPr>
        <w:pStyle w:val="Heading5"/>
        <w:numPr>
          <w:ilvl w:val="4"/>
          <w:numId w:val="1"/>
        </w:numPr>
        <w:rPr/>
      </w:pPr>
      <w:bookmarkStart w:id="498" w:name="__RefHeading___Toc3358337_372815092"/>
      <w:bookmarkStart w:id="499" w:name="_Toc203"/>
      <w:bookmarkEnd w:id="498"/>
      <w:r>
        <w:rPr>
          <w:rtl w:val="true"/>
        </w:rPr>
        <w:t>عدم ضمان ضامن در صورت هبه دين توسط طلبكار</w:t>
      </w:r>
      <w:bookmarkEnd w:id="499"/>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ضامن بدهى ديگرى شده و طلبكار طلب خود را از او نگرفته، چنان‌چه ضامن به خيال اين‌كه طلبكار طلب خود را به وى بخشيده، مبلغ مورد ضمانت را از بدهكار گرفته و براى خود برداشته باشد، آيا ضمانت‌كننده در صورت بخشيدن طلبكار ضامن مبلغ دريافتى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طلبكار ذمۀ ضامن را ابراء كند؛ ضامن مبلغ دريافتى را بايد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ابراء نكرده است بلكه بخشيده و هبه نموده است، كه ظاهر سؤال اين است ضامن مبلغ دريافتى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500" w:name="__RefHeading___Toc3358339_372815092"/>
      <w:bookmarkStart w:id="501" w:name="_Toc204"/>
      <w:bookmarkEnd w:id="500"/>
      <w:r>
        <w:rPr>
          <w:rtl w:val="true"/>
        </w:rPr>
        <w:t>تعارض ادّعاى انتقال ملك با هبه و انتقال آن به عنوان مهريه</w:t>
      </w:r>
      <w:bookmarkEnd w:id="501"/>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موجب سندى ملك خود را به همسرش منتقل مى‌كند، سپس با تقديم دادخواست، مدعى انتقال ملك تحت عنوان هبه و با حق رجوع مى‌گردد، در حالى كه زوجه مدعى انتقال ملك تحت عنوان مهريه است؛ بفرماييد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سؤال فوق ادعاى كدام يك از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مدعى هبه و زوجه با ادعاى انتقال ملك تحت عنوان 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اصل مى‌باشد؟</w:t>
      </w:r>
      <w:bookmarkStart w:id="502" w:name="pg7070_73509"/>
    </w:p>
    <w:p>
      <w:pPr>
        <w:pStyle w:val="BookText"/>
        <w:rPr/>
      </w:pPr>
      <w:bookmarkEnd w:id="50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سؤال مذكور مدعى كدام يك از زوجين بوده و قول چه شخصى مقدم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خصوص سؤال مذكور قول زن مقدم است چون چيز زايدى را ادعا نمى‌كند</w:t>
      </w:r>
      <w:r>
        <w:rPr>
          <w:rFonts w:eastAsia="IRNazanin" w:cs="IRNazanin"/>
          <w:color w:val="111111"/>
          <w:sz w:val="28"/>
          <w:szCs w:val="28"/>
          <w:rtl w:val="true"/>
          <w:lang w:bidi="fa-IR"/>
        </w:rPr>
        <w:t>.</w:t>
      </w:r>
    </w:p>
    <w:p>
      <w:pPr>
        <w:pStyle w:val="Heading5"/>
        <w:numPr>
          <w:ilvl w:val="4"/>
          <w:numId w:val="1"/>
        </w:numPr>
        <w:rPr/>
      </w:pPr>
      <w:bookmarkStart w:id="503" w:name="__RefHeading___Toc3358341_372815092"/>
      <w:bookmarkStart w:id="504" w:name="_Toc205"/>
      <w:bookmarkEnd w:id="503"/>
      <w:r>
        <w:rPr>
          <w:rtl w:val="true"/>
        </w:rPr>
        <w:t>رجوع از هبه در مورد پدر و پسر</w:t>
      </w:r>
      <w:bookmarkEnd w:id="504"/>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پيش در يك نوشته كه زير آن را چهار شاهد عاقل، بالغ، مسلمان امضاء كرده بودند پدر بنده خانه خود را كه با هم در آن زندگى مى‌كرديم در كمال صحت عقلى و جسمى به من واگذار كرد بدون اينكه آن را از لحاظ قانونى ثبت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چند سال بدون اينكه رفتار بدى از من سر بزند، پدرم مبنى بر اينكه اشتباه كرده است نصف آن خانه را بدون رضايت من از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دينى و شرعى چون پدرم با آن دست نوشته به يك كارى متعهد شده و به عهدش عمل نكرده آيا عملش ايراد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پدرتان خانه را به شما بخشيده و در غير پسر و پدر جائز است آن كسى كه بخشيده پس بگيرد، ولى پدر و پسر بعد از بخشش به يكديگر نمى‌توانند پس بگيرند، بنابراين پدرتان حق ندارد نصف خانه را از شما پس بگيرد و عملش كه نصف خانه را پس گرفته ايراد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بنده به باز برگردادن ملك راضى نبوده‌ام، نماز خواندن در آن خانه ايراد شرعى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نماز خواندن افراد بدون رضايت شما در آن خانه جائز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شاهدها مى‌توانند متذكر عمل پدرم بشوند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شاهدها بايد اگر شما بخواهيد به آن بخشش شهادت بدهند</w:t>
      </w:r>
      <w:r>
        <w:rPr>
          <w:rFonts w:eastAsia="IRNazanin" w:cs="IRNazanin"/>
          <w:color w:val="111111"/>
          <w:sz w:val="28"/>
          <w:szCs w:val="28"/>
          <w:rtl w:val="true"/>
          <w:lang w:bidi="fa-IR"/>
        </w:rPr>
        <w:t>.</w:t>
      </w:r>
      <w:bookmarkStart w:id="505" w:name="pg7070_73513"/>
    </w:p>
    <w:p>
      <w:pPr>
        <w:pStyle w:val="Heading5"/>
        <w:numPr>
          <w:ilvl w:val="4"/>
          <w:numId w:val="1"/>
        </w:numPr>
        <w:rPr/>
      </w:pPr>
      <w:bookmarkStart w:id="506" w:name="__RefHeading___Toc3358343_372815092"/>
      <w:bookmarkStart w:id="507" w:name="_Toc206"/>
      <w:bookmarkEnd w:id="505"/>
      <w:bookmarkEnd w:id="506"/>
      <w:r>
        <w:rPr>
          <w:rtl w:val="true"/>
        </w:rPr>
        <w:t>مطالبه بدهى بخشيده شده</w:t>
      </w:r>
      <w:bookmarkEnd w:id="507"/>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شما، بخشش به غير ذى رحم جائز است، پس مى‌توان بدهى‌مشترى را كه در ذهنم او را بخشيده‌ام، طلب نمايم؟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هبه و بخشش به غير ذى رحم عقد جائز است، مادامى كه آنچه بخشيده شده است تلف نشده باشد و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بدهى موجب برائت ذمه مشترى مى‌شود و آن در حكم تلف است، ديگر قابل برگشت نيست</w:t>
      </w:r>
      <w:r>
        <w:rPr>
          <w:rFonts w:eastAsia="IRNazanin" w:cs="IRNazanin"/>
          <w:color w:val="111111"/>
          <w:sz w:val="28"/>
          <w:szCs w:val="28"/>
          <w:rtl w:val="true"/>
          <w:lang w:bidi="fa-IR"/>
        </w:rPr>
        <w:t>.</w:t>
      </w:r>
    </w:p>
    <w:p>
      <w:pPr>
        <w:pStyle w:val="Heading5"/>
        <w:numPr>
          <w:ilvl w:val="4"/>
          <w:numId w:val="1"/>
        </w:numPr>
        <w:rPr/>
      </w:pPr>
      <w:bookmarkStart w:id="508" w:name="__RefHeading___Toc3358345_372815092"/>
      <w:bookmarkStart w:id="509" w:name="_Toc207"/>
      <w:bookmarkEnd w:id="508"/>
      <w:r>
        <w:rPr>
          <w:rtl w:val="true"/>
        </w:rPr>
        <w:t>لازم‌شدن هبه مشروط در صورت موت يكى از طرفين قبل از تحقق شرط</w:t>
      </w:r>
      <w:bookmarkEnd w:id="509"/>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مشروطه، هرگاه قبل از تحقق شرط، يكى از طرفين از دنيا برود، آيا هبه لازم گرديده و استرداد عين موهوبه، يا مثل و يا قيمت آن جايز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موت واهب يا متّهب قبل از تحقق شرط موجب لزوم هبه مى‌شود</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3358347_372815092"/>
      <w:bookmarkStart w:id="511" w:name="_Toc208"/>
      <w:bookmarkEnd w:id="510"/>
      <w:r>
        <w:rPr>
          <w:rtl w:val="true"/>
        </w:rPr>
        <w:t>هبه مشروط به عدم فروش آن</w:t>
      </w:r>
      <w:bookmarkEnd w:id="511"/>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ملكى را به فرزندش هبه مى‌كند، مشروط به اينكه آن را نفروشد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تا چه زمانى معتبر است؟ آيا دامنگير ورثه موهوب له هم مى‌شود؛ يعنى آنها نيز، نسل بعد از نسل حق فروش آن را ندارند؟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شرط كند حق فروش نداشته باشد شرطى فاسد است، چون خلاف كتاب وسنت است و اگر شرط كند كه عملاً نفروشد؛ اولاً اگر خود او بفروشد معامله‌اش صحيح است، فقط خلاف شرع تكليفى انجام داده است و ثانياً ظاهر آن است مراد شخص موهوب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واهب مى‌تواند بدون اعمال خيار معامله دوم را بدليل اينكه بدون اجازه او صورت گرفته بهم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bookmarkStart w:id="512" w:name="pg7070_73516"/>
    </w:p>
    <w:p>
      <w:pPr>
        <w:pStyle w:val="Heading4"/>
        <w:numPr>
          <w:ilvl w:val="3"/>
          <w:numId w:val="1"/>
        </w:numPr>
        <w:rPr/>
      </w:pPr>
      <w:bookmarkStart w:id="513" w:name="__RefHeading___Toc3358349_372815092"/>
      <w:bookmarkStart w:id="514" w:name="_Toc209"/>
      <w:bookmarkEnd w:id="512"/>
      <w:bookmarkEnd w:id="513"/>
      <w:r>
        <w:rPr/>
        <w:t>14</w:t>
      </w:r>
      <w:r>
        <w:rPr>
          <w:rtl w:val="true"/>
        </w:rPr>
        <w:t xml:space="preserve"> - </w:t>
      </w:r>
      <w:r>
        <w:rPr>
          <w:rtl w:val="true"/>
        </w:rPr>
        <w:t>وصيت</w:t>
      </w:r>
      <w:bookmarkEnd w:id="514"/>
    </w:p>
    <w:p>
      <w:pPr>
        <w:pStyle w:val="Heading5"/>
        <w:numPr>
          <w:ilvl w:val="4"/>
          <w:numId w:val="1"/>
        </w:numPr>
        <w:rPr/>
      </w:pPr>
      <w:bookmarkStart w:id="515" w:name="__RefHeading___Toc3358351_372815092"/>
      <w:bookmarkStart w:id="516" w:name="_Toc210"/>
      <w:bookmarkEnd w:id="515"/>
      <w:r>
        <w:rPr>
          <w:rtl w:val="true"/>
        </w:rPr>
        <w:t>جواز رجوع از وصيت حقوق</w:t>
      </w:r>
      <w:bookmarkEnd w:id="516"/>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جواز رجوع از وصيت حقوق، قائم به شخص موصى است يا قابل واگذارى به وكيل و وصى و وارث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قابل واگذارى به وكيل مى‌باشد</w:t>
      </w:r>
      <w:r>
        <w:rPr>
          <w:rFonts w:eastAsia="IRNazanin" w:cs="IRNazanin"/>
          <w:color w:val="111111"/>
          <w:sz w:val="28"/>
          <w:szCs w:val="28"/>
          <w:rtl w:val="true"/>
          <w:lang w:bidi="fa-IR"/>
        </w:rPr>
        <w:t>.</w:t>
      </w:r>
    </w:p>
    <w:p>
      <w:pPr>
        <w:pStyle w:val="Heading5"/>
        <w:numPr>
          <w:ilvl w:val="4"/>
          <w:numId w:val="1"/>
        </w:numPr>
        <w:rPr/>
      </w:pPr>
      <w:bookmarkStart w:id="517" w:name="__RefHeading___Toc3358353_372815092"/>
      <w:bookmarkStart w:id="518" w:name="_Toc211"/>
      <w:bookmarkEnd w:id="517"/>
      <w:r>
        <w:rPr>
          <w:rtl w:val="true"/>
        </w:rPr>
        <w:t>رهن دادن موصى به پس از وصيت</w:t>
      </w:r>
      <w:bookmarkEnd w:id="518"/>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رهن دادن موصى‌به پس از وصيت، رجوع از وصيت محسوب مى‌شود يا وصيت صحيح است و فقط موصى در صورت تمايل به گرفتن موصى‌له به پرداخت ديون ملزم مى‌گردد يا ورثه بايد دين را بپردازند و سپس موصى‌به را به موصى‌له بدهند؟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رهن دادن كسى كه در شرف موت است، رجوع از وصيت محسوب مى‌شود و اما در غيرآن حالت چون مال، مال خودش است تا زنده است و منافع آن هم مال او است رهن صحيح و وصيت هم صحيح است و با مردن از رهن بودن خارج مى‌شود و ورثه بايد دين را بپردازند و سپس موصى‌به را به موصى‌له بدهند</w:t>
      </w:r>
      <w:r>
        <w:rPr>
          <w:rFonts w:eastAsia="IRNazanin" w:cs="IRNazanin"/>
          <w:color w:val="111111"/>
          <w:sz w:val="28"/>
          <w:szCs w:val="28"/>
          <w:rtl w:val="true"/>
          <w:lang w:bidi="fa-IR"/>
        </w:rPr>
        <w:t>.</w:t>
      </w:r>
    </w:p>
    <w:p>
      <w:pPr>
        <w:pStyle w:val="Heading5"/>
        <w:numPr>
          <w:ilvl w:val="4"/>
          <w:numId w:val="1"/>
        </w:numPr>
        <w:rPr/>
      </w:pPr>
      <w:bookmarkStart w:id="519" w:name="__RefHeading___Toc3358355_372815092"/>
      <w:bookmarkStart w:id="520" w:name="_Toc212"/>
      <w:bookmarkEnd w:id="519"/>
      <w:r>
        <w:rPr>
          <w:rtl w:val="true"/>
        </w:rPr>
        <w:t>رجوع از وصيت</w:t>
      </w:r>
      <w:bookmarkEnd w:id="520"/>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زمينى را براى ديگرى وصيت كند و پس از مدتى موصى در آن زمين ساختمان بنا كند، آيا رجوع از وصيت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 چنين عملى رجوع از وصيت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جواز رجوع از وصيت و جواز تغيير وصى با شرط، قابل اسقاط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با شرط ضمن العقد قابل اسقاط است</w:t>
      </w:r>
      <w:r>
        <w:rPr>
          <w:rFonts w:eastAsia="IRNazanin" w:cs="IRNazanin"/>
          <w:color w:val="111111"/>
          <w:sz w:val="28"/>
          <w:szCs w:val="28"/>
          <w:rtl w:val="true"/>
          <w:lang w:bidi="fa-IR"/>
        </w:rPr>
        <w:t>.</w:t>
      </w:r>
      <w:bookmarkStart w:id="521" w:name="pg7070_73519"/>
    </w:p>
    <w:p>
      <w:pPr>
        <w:pStyle w:val="Heading5"/>
        <w:numPr>
          <w:ilvl w:val="4"/>
          <w:numId w:val="1"/>
        </w:numPr>
        <w:rPr/>
      </w:pPr>
      <w:bookmarkStart w:id="522" w:name="__RefHeading___Toc3358357_372815092"/>
      <w:bookmarkStart w:id="523" w:name="_Toc213"/>
      <w:bookmarkEnd w:id="521"/>
      <w:bookmarkEnd w:id="522"/>
      <w:r>
        <w:rPr>
          <w:rtl w:val="true"/>
        </w:rPr>
        <w:t>وصيت پس از خودكشى</w:t>
      </w:r>
      <w:bookmarkEnd w:id="523"/>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فردى اقدام به خودكشى كند و سپس وصيت كند، وصيت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به خودكشى كند ولى مجروح گردد و سپس وصيت كند و اشتباه در مداواى وى موجب مرگ او شود آيا وصيت او نافذ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وصيت او نافذ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اقدام به خودكشى كند و سپس وصيت كند آيا وصيت او رأساً باطل است يا با اجازه وارث قابل تنفيذ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اجازه ورثه موجب صحت وصيت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اقدام به خودكشى كند و سپس تصرفات تنجيزى انجام دهد آيا ملحق به وصيت است و تصرفات او نافذ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تصرفات تنجيزى ملحق به وصيت نيست</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3358359_372815092"/>
      <w:bookmarkStart w:id="525" w:name="_Toc214"/>
      <w:bookmarkEnd w:id="524"/>
      <w:r>
        <w:rPr>
          <w:rtl w:val="true"/>
        </w:rPr>
        <w:t>وصيت به محروميت از ارث تك فرزند</w:t>
      </w:r>
      <w:bookmarkEnd w:id="525"/>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يك فرزند بيشتر ندارد و به محروميت او از ارث وصيت نموده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به حرمان او از ارث باطل است يا تا ثلث وصيت صحيح و به مقدار ثلث از سهم او كسر مى‌گردد، مگر اين كه او نسبت به تمام اجازه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وصيت به حرمان فرزند از ارث باطل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صحت وصيت مذكور تا ثلث، آيا بايد ثلث را در خيرات صرف نمود؟</w:t>
      </w:r>
      <w:bookmarkStart w:id="526" w:name="pg7070_73522"/>
    </w:p>
    <w:p>
      <w:pPr>
        <w:pStyle w:val="BookText"/>
        <w:rPr/>
      </w:pPr>
      <w:bookmarkEnd w:id="52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صرف در خيرات لازم نيست</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3358361_372815092"/>
      <w:bookmarkStart w:id="528" w:name="_Toc215"/>
      <w:bookmarkEnd w:id="527"/>
      <w:r>
        <w:rPr>
          <w:rtl w:val="true"/>
        </w:rPr>
        <w:t>وصيت به سهم الارث يكسان فرزندان دختر و پسر</w:t>
      </w:r>
      <w:bookmarkEnd w:id="528"/>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وصيت نامه‌اى ديون متوفى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مخارج ثلث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اجراى دستور زير رسيده‌ايم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ثلث مقدارى كه سهم دخترم زهرا مطابق سهم دو پسرم رضا و محمود بشود بخشيده‌ام، كه هر سه فرزند از سهم الارث با هم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اجراى دستورات بعدى موصى برآورد شده است و كنار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دستور فوق بين وراث كه فقط همين سه فرزند هستند اتقاق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هست كه جوابگوى اجراى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تفسيرى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دستور فوق چيست؟ و چگونه مى‌توان آن را اجرا نمود؟</w:t>
      </w:r>
    </w:p>
    <w:p>
      <w:pPr>
        <w:pStyle w:val="BookText"/>
        <w:rPr/>
      </w:pPr>
      <w:r>
        <w:rPr>
          <w:rFonts w:ascii="IRNazanin" w:hAnsi="IRNazanin" w:eastAsia="IRNazanin"/>
          <w:color w:val="111111"/>
          <w:sz w:val="28"/>
          <w:sz w:val="28"/>
          <w:szCs w:val="28"/>
          <w:rtl w:val="true"/>
          <w:lang w:bidi="fa-IR"/>
        </w:rPr>
        <w:t>برداشت‌ها و نظرها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مفعول ندارد قابل اجرا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ثلث به تساوى بين سه فرزند تقسيم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باقيمانده ثلث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دختر و هر پسر يك سهم مى‌برند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هدفش مطابق شدن ارث پسر و دختر است نا مشروع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الارث دختر نصف سهم الارث پسر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صريح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 مساوى شدن سهم الارث دختر و پسر نه به لحاظ شرعى بلكه به لحاظ منطقى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موصى وصيت به امر محال كرده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اموال ميت مال خود ميت است، ميراث او دو سوّم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موصى وصيت نمى كند كه ارث دختر و پسر يكى بشود، مى‌گويد از مال خودم به دختر مقدارى بدهيد كه مجموع ارث دختر و آنچه من به او بخشيده‌ام به مقدار ارث پسرها بشود؛ وصيت نمى‌كند كه ارث دختر و پسر يك مقدار باشد تا بگوئيد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فوق الذكر هيچ اشكال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مفعول ندارد قابل اجرا نيست، مفعول آن جمله ظاهر است، و آن</w:t>
      </w:r>
      <w:bookmarkStart w:id="529" w:name="pg7070_73525"/>
    </w:p>
    <w:p>
      <w:pPr>
        <w:pStyle w:val="BookText"/>
        <w:rPr/>
      </w:pPr>
      <w:bookmarkEnd w:id="529"/>
      <w:r>
        <w:rPr>
          <w:rFonts w:ascii="IRNazanin" w:hAnsi="IRNazanin" w:eastAsia="IRNazanin"/>
          <w:color w:val="111111"/>
          <w:sz w:val="28"/>
          <w:sz w:val="28"/>
          <w:szCs w:val="28"/>
          <w:rtl w:val="true"/>
          <w:lang w:bidi="fa-IR"/>
        </w:rPr>
        <w:t>بخشيدن مقدارى از ثلث كه در اختيار او است به دختر و آن مقدار تعيينش به اين نحو است كه كسرى حصه دختر از پسر است در ارث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ثلث بين پسر و دختر به تساوى تقسيم شود، مانده ثلث ميراث نيست تا پسر دو برابر دختر ببرد، و تساوى آن خلاف شرع نيست و امر محالى هم نيست</w:t>
      </w:r>
      <w:r>
        <w:rPr>
          <w:rFonts w:eastAsia="IRNazanin" w:cs="IRNazanin"/>
          <w:color w:val="111111"/>
          <w:sz w:val="28"/>
          <w:szCs w:val="28"/>
          <w:rtl w:val="true"/>
          <w:lang w:bidi="fa-IR"/>
        </w:rPr>
        <w:t>.</w:t>
      </w:r>
    </w:p>
    <w:p>
      <w:pPr>
        <w:pStyle w:val="Heading5"/>
        <w:numPr>
          <w:ilvl w:val="4"/>
          <w:numId w:val="1"/>
        </w:numPr>
        <w:rPr/>
      </w:pPr>
      <w:bookmarkStart w:id="530" w:name="__RefHeading___Toc3358363_372815092"/>
      <w:bookmarkStart w:id="531" w:name="_Toc216"/>
      <w:bookmarkEnd w:id="530"/>
      <w:r>
        <w:rPr>
          <w:rtl w:val="true"/>
        </w:rPr>
        <w:t>حق متوفّى نسبت به املاك، بعد از وفات</w:t>
      </w:r>
      <w:bookmarkEnd w:id="531"/>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 نامه‌اى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الف را به فرزند صغيرم حسن بخشيده‌ام و ملك اوست، ملك ب را به فرزند صغيرم حسين بخشيده‌ام و ملك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ثلث خود را اين طور معين مى‌كنم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 داخل ثلث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 اين گونه وصيت اين است كه مقدار حقى كه مالك نسبت به املاك بعد وفات دارد كه يك سوم است، ملك الف و ملك ب از آن است و از ثلث بايد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 موصى حسن كبير شده، وصيت در مورد او نافذ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نافذ است</w:t>
      </w:r>
      <w:r>
        <w:rPr>
          <w:rFonts w:eastAsia="IRNazanin" w:cs="IRNazanin"/>
          <w:color w:val="111111"/>
          <w:sz w:val="28"/>
          <w:szCs w:val="28"/>
          <w:rtl w:val="true"/>
          <w:lang w:bidi="fa-IR"/>
        </w:rPr>
        <w:t>.</w:t>
      </w:r>
    </w:p>
    <w:p>
      <w:pPr>
        <w:pStyle w:val="Heading5"/>
        <w:numPr>
          <w:ilvl w:val="4"/>
          <w:numId w:val="1"/>
        </w:numPr>
        <w:rPr/>
      </w:pPr>
      <w:bookmarkStart w:id="532" w:name="__RefHeading___Toc3358365_372815092"/>
      <w:bookmarkStart w:id="533" w:name="_Toc217"/>
      <w:bookmarkEnd w:id="532"/>
      <w:r>
        <w:rPr>
          <w:rtl w:val="true"/>
        </w:rPr>
        <w:t>عدم امكان تصرّف در ثلث اموال ميت</w:t>
      </w:r>
      <w:bookmarkEnd w:id="533"/>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الف فوت نموده است و به شوهر خود وصيت نموده است كه ثلث زمين او را به مصارف خيريه برساند اما شوهر نيز پيش از عمل به اين وصيت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تعهد شوهر به فرزندان او نيز منتقل مى‌شود؟ آيا فرزندان مى‌توانند آن را تصرف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ثلث زمين آن زن به ورثه منتقل نمى‌شود و مال خود ميت است و فرزندان در آن ثلث نمى‌توانند تصرّف كنند و اگر تصرّف كنند ضامن هستند</w:t>
      </w:r>
      <w:r>
        <w:rPr>
          <w:rFonts w:eastAsia="IRNazanin" w:cs="IRNazanin"/>
          <w:color w:val="111111"/>
          <w:sz w:val="28"/>
          <w:szCs w:val="28"/>
          <w:rtl w:val="true"/>
          <w:lang w:bidi="fa-IR"/>
        </w:rPr>
        <w:t>.</w:t>
      </w:r>
      <w:bookmarkStart w:id="534" w:name="pg7070_73529"/>
    </w:p>
    <w:p>
      <w:pPr>
        <w:pStyle w:val="Heading5"/>
        <w:numPr>
          <w:ilvl w:val="4"/>
          <w:numId w:val="1"/>
        </w:numPr>
        <w:rPr/>
      </w:pPr>
      <w:bookmarkStart w:id="535" w:name="__RefHeading___Toc3358367_372815092"/>
      <w:bookmarkStart w:id="536" w:name="_Toc218"/>
      <w:bookmarkEnd w:id="534"/>
      <w:bookmarkEnd w:id="535"/>
      <w:r>
        <w:rPr>
          <w:rtl w:val="true"/>
        </w:rPr>
        <w:t>بخشيدن املاك به وراث پسر در وصيت نامه</w:t>
      </w:r>
      <w:bookmarkEnd w:id="536"/>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پدرى در خانواده‌اى فوت كند و در وصيت نامه ملكى را به پسرانش ببخشد آيا بقيه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حق دارند و اگر حق دارند سهمشان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بخشش در زمان حيات پدر باشد، هر چه قدر باشد، در حالى كه بخشش شده ولو تمام اموال، بقيه وراث حقى ندارند، و اگر وصيت كند كه بعد از فوت من، فلان مقدار از مال من به پسران داده شود در اين صورت اگر از يك سوم كمتر است، حكم بخشش صورت اول را دارد و در بقيه اموال پسرها شريكند و از مابقى هم هر پسر دو برابر دختر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مى‌فرماييد در اين مسئله شرعيه كه زيد در وصيت نامه نوشته است چندى كه خودم زنده‌ام ورثه در مال و عمارت من حق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نوشته عمارت مال پسرم، عزيز مى‌باشد؛ دخترانم هيچ گونه حق در عمارت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زيد، هيچ يك از دختران درخواست مال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پسر زيد به نام عزيز هم مرده است، يك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بعضى از دختران زيد حق خود را از عمارت و مال مى‌خواهند، آيا با آن وصيت زيد، دختران در عمارت حق دارند كه به وصيت زيد عمل نكنند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در وصيت نامه نوشته است به اين مضمون است كه در حال حيات زيد آن عمارت را به پسرش داده است، فعلا ورثه هيچ حقى به آن عمارت ندارند و متعلق به صغير است؛ واگر مضمون آن نوشته اين است كه اين خانه بعد از من منتقل به پسرم بشود، چنان چه اين عمارت نسبت به جميع ماترك يك سوم يا كم‌تر است، باز ورثه حقى ندارند و خانه و عمارت مال صغير است، و اگر زيادتر از يك سوم است به مقدار يك سوم باز ورثه حق ندارند و زائد بر آن را اگر ورثه امضا نكنند و نكرده باشند، مى‌توانند تقاضاى حق خود را بنمايند</w:t>
      </w:r>
      <w:r>
        <w:rPr>
          <w:rFonts w:eastAsia="IRNazanin" w:cs="IRNazanin"/>
          <w:color w:val="111111"/>
          <w:sz w:val="28"/>
          <w:szCs w:val="28"/>
          <w:rtl w:val="true"/>
          <w:lang w:bidi="fa-IR"/>
        </w:rPr>
        <w:t>.</w:t>
      </w:r>
      <w:bookmarkStart w:id="537" w:name="pg7070_73532"/>
    </w:p>
    <w:p>
      <w:pPr>
        <w:pStyle w:val="BookText"/>
        <w:rPr/>
      </w:pPr>
      <w:bookmarkEnd w:id="537"/>
      <w:r>
        <w:rPr>
          <w:rFonts w:ascii="IRNazanin" w:hAnsi="IRNazanin" w:eastAsia="IRNazanin"/>
          <w:color w:val="111111"/>
          <w:sz w:val="28"/>
          <w:sz w:val="28"/>
          <w:szCs w:val="28"/>
          <w:rtl w:val="true"/>
          <w:lang w:bidi="fa-IR"/>
        </w:rPr>
        <w:t>اگر حق داشته باشند، مى‌توانند در حال حاضر تقسيم نمايند يا آن‌كه بايد نوه زيد كه از پسرش باقى مانده است، به بلوغ برسد؟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صورتى كه حقى به عمارت داشته باشند، مى‌توانند در حال صغر نوه‌زيد درخواست حق خود را بنمايند، و لازم نيست صبر كنند تا آن نوه‌بالغ شود</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3358369_372815092"/>
      <w:bookmarkStart w:id="539" w:name="_Toc219"/>
      <w:bookmarkEnd w:id="538"/>
      <w:r>
        <w:rPr>
          <w:rtl w:val="true"/>
        </w:rPr>
        <w:t>خيانت وصى در مال موصى به</w:t>
      </w:r>
      <w:bookmarkEnd w:id="539"/>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وصى ميت در مال موصى‌به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كند، آيا وصايت او باطل است و چنان‌چه خسارت و يا ضرر و زيانى از ناحيه وصى ميت متوجه مال موصى‌به شده باشد، آيا وصى ميت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وصايت وصى در صورت خيانت و تعدى و تفريط باطل مى‌شود؛ و حتى در صورت باقى بودن وصايت، وى ضامن است</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3358371_372815092"/>
      <w:bookmarkStart w:id="541" w:name="_Toc220"/>
      <w:bookmarkEnd w:id="540"/>
      <w:r>
        <w:rPr>
          <w:rtl w:val="true"/>
        </w:rPr>
        <w:t>ارتقاء قيمت موصى به</w:t>
      </w:r>
      <w:bookmarkEnd w:id="541"/>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مقدار معينى از مال خود را وصيت كرده به موصى‌له بدهند ولى بعد از فوتش ارتقاء قيمت پيدا كرده و زيادتر شده، آيا اضافه را بايد به موصى‌له بدهند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مال معينى مثل خانه را وصيت كرده است و آن مال ترقى كرده است و زايد بر ثلث نيست همان را بايد بدهند و اگر زايد بر ثلث است؛ زيادى متوقف بر اجازه ورثه است</w:t>
      </w:r>
      <w:r>
        <w:rPr>
          <w:rFonts w:eastAsia="IRNazanin" w:cs="IRNazanin"/>
          <w:color w:val="111111"/>
          <w:sz w:val="28"/>
          <w:szCs w:val="28"/>
          <w:rtl w:val="true"/>
          <w:lang w:bidi="fa-IR"/>
        </w:rPr>
        <w:t>.</w:t>
      </w:r>
    </w:p>
    <w:p>
      <w:pPr>
        <w:pStyle w:val="Heading4"/>
        <w:numPr>
          <w:ilvl w:val="3"/>
          <w:numId w:val="1"/>
        </w:numPr>
        <w:rPr/>
      </w:pPr>
      <w:bookmarkStart w:id="542" w:name="__RefHeading___Toc3358373_372815092"/>
      <w:bookmarkStart w:id="543" w:name="_Toc221"/>
      <w:bookmarkEnd w:id="542"/>
      <w:r>
        <w:rPr/>
        <w:t>15</w:t>
      </w:r>
      <w:r>
        <w:rPr>
          <w:rtl w:val="true"/>
        </w:rPr>
        <w:t xml:space="preserve"> - </w:t>
      </w:r>
      <w:r>
        <w:rPr>
          <w:rtl w:val="true"/>
        </w:rPr>
        <w:t>ارث</w:t>
      </w:r>
      <w:bookmarkEnd w:id="543"/>
    </w:p>
    <w:p>
      <w:pPr>
        <w:pStyle w:val="Heading5"/>
        <w:numPr>
          <w:ilvl w:val="4"/>
          <w:numId w:val="1"/>
        </w:numPr>
        <w:rPr/>
      </w:pPr>
      <w:bookmarkStart w:id="544" w:name="__RefHeading___Toc3358375_372815092"/>
      <w:bookmarkStart w:id="545" w:name="_Toc222"/>
      <w:bookmarkEnd w:id="544"/>
      <w:r>
        <w:rPr>
          <w:rtl w:val="true"/>
        </w:rPr>
        <w:t>قابليت انتقال حقوق به ورثه</w:t>
      </w:r>
      <w:bookmarkEnd w:id="545"/>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تفاوت ميان حقوق از اين جهت كه پس از فوت مورث آيا قابليت انتقال به ورثه را دارند يا خير؛ بفرماييد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صورتى كه شاكى شكايتى تحت عنوان توهين و تهديد اقامه نمايد و در هنگام</w:t>
      </w:r>
      <w:bookmarkStart w:id="546" w:name="pg7070_73535"/>
    </w:p>
    <w:p>
      <w:pPr>
        <w:pStyle w:val="BookText"/>
        <w:rPr/>
      </w:pPr>
      <w:bookmarkEnd w:id="546"/>
      <w:r>
        <w:rPr>
          <w:rFonts w:ascii="IRNazanin" w:hAnsi="IRNazanin" w:eastAsia="IRNazanin"/>
          <w:color w:val="111111"/>
          <w:sz w:val="28"/>
          <w:sz w:val="28"/>
          <w:szCs w:val="28"/>
          <w:rtl w:val="true"/>
          <w:lang w:bidi="fa-IR"/>
        </w:rPr>
        <w:t>رسيدگى در دادسرا فوت نمايد، آيا حقى براى ورثه قابل تصور است كه با فوت شاكى ادامه رسيدگى و تعقيب متهم را مطالبه نمايند؟ به عبارتى ديگر آيا توهين يا تهديدى كه به اعتبار آن شكايت اقامه شده، مانند مطالبه حد قذف به وراث منتقل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منتقل مى‌شود</w:t>
      </w:r>
      <w:r>
        <w:rPr>
          <w:rFonts w:eastAsia="IRNazanin" w:cs="IRNazanin"/>
          <w:color w:val="111111"/>
          <w:sz w:val="28"/>
          <w:szCs w:val="28"/>
          <w:rtl w:val="true"/>
          <w:lang w:bidi="fa-IR"/>
        </w:rPr>
        <w:t>.</w:t>
      </w:r>
    </w:p>
    <w:p>
      <w:pPr>
        <w:pStyle w:val="Heading5"/>
        <w:numPr>
          <w:ilvl w:val="4"/>
          <w:numId w:val="1"/>
        </w:numPr>
        <w:rPr/>
      </w:pPr>
      <w:bookmarkStart w:id="547" w:name="__RefHeading___Toc3358377_372815092"/>
      <w:bookmarkStart w:id="548" w:name="_Toc223"/>
      <w:bookmarkEnd w:id="547"/>
      <w:r>
        <w:rPr>
          <w:rtl w:val="true"/>
        </w:rPr>
        <w:t xml:space="preserve">سهم الارث اولاد ورثه </w:t>
      </w:r>
      <w:r>
        <w:rPr>
          <w:rtl w:val="true"/>
        </w:rPr>
        <w:t>(</w:t>
      </w:r>
      <w:r>
        <w:rPr>
          <w:rtl w:val="true"/>
        </w:rPr>
        <w:t xml:space="preserve">امى </w:t>
      </w:r>
      <w:r>
        <w:rPr>
          <w:rtl w:val="true"/>
        </w:rPr>
        <w:t xml:space="preserve">- </w:t>
      </w:r>
      <w:r>
        <w:rPr>
          <w:rtl w:val="true"/>
        </w:rPr>
        <w:t>أبوينى يا أبى</w:t>
      </w:r>
      <w:r>
        <w:rPr>
          <w:rtl w:val="true"/>
        </w:rPr>
        <w:t>)</w:t>
      </w:r>
      <w:bookmarkEnd w:id="548"/>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ورثه ميت، اولاد دو دايى امى وى باشند كه يكى از دايى‌ها يك فرزند پسر داشته باشد و ديگرى يك فرزند دختر و يك فرزند پسر، سهم ارث هر يك از سه فرزند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 دائى ارثش كه نصف اموال است به اولاد خودش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آنكه يك پسر دارد حصه پدر به او مى‌رسد و آنكه يك پسر و يك دختر دارد مالش تنصيف مى‌شود نصف به پسر و نصف به دختر</w:t>
      </w:r>
      <w:r>
        <w:rPr>
          <w:rFonts w:eastAsia="IRNazanin" w:cs="IRNazanin"/>
          <w:color w:val="111111"/>
          <w:sz w:val="28"/>
          <w:szCs w:val="28"/>
          <w:rtl w:val="true"/>
          <w:lang w:bidi="fa-IR"/>
        </w:rPr>
        <w:t>.</w:t>
      </w:r>
    </w:p>
    <w:p>
      <w:pPr>
        <w:pStyle w:val="Heading5"/>
        <w:numPr>
          <w:ilvl w:val="4"/>
          <w:numId w:val="1"/>
        </w:numPr>
        <w:rPr/>
      </w:pPr>
      <w:bookmarkStart w:id="549" w:name="__RefHeading___Toc3358379_372815092"/>
      <w:bookmarkStart w:id="550" w:name="_Toc224"/>
      <w:bookmarkEnd w:id="549"/>
      <w:r>
        <w:rPr>
          <w:rtl w:val="true"/>
        </w:rPr>
        <w:t>عدم ضمان اداره بيمه در تقسيم نامساوى ارث</w:t>
      </w:r>
      <w:bookmarkEnd w:id="550"/>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وجوهى كه ادارۀ بيمه به اولياى دم داده مطابق معمول شرعى بوده، ولى در تقسيم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مرد دو برابر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نشده و اولياى دم نيز حاضر به ريختن سهام خود روى هم و تقسيم بر مبناى آيۀ شريفه نباشند كه در نتيجه بعضى ورثه به حق خود نرسند، آيا ضمان كسر سهميۀ آنان به عهدۀ اداره بيمه است يا افراد؟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بيمه مانند ساير مديونين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در اختيار ورثه گذاشتن مقدار معين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بين ورّاث وظيفۀ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ضمان كسر، چنان‌چه خود ادارۀ بيمه متصدى تقسيم باشد به عهدۀ او است والا به عهدۀ افراد است</w:t>
      </w:r>
      <w:r>
        <w:rPr>
          <w:rFonts w:eastAsia="IRNazanin" w:cs="IRNazanin"/>
          <w:color w:val="111111"/>
          <w:sz w:val="28"/>
          <w:szCs w:val="28"/>
          <w:rtl w:val="true"/>
          <w:lang w:bidi="fa-IR"/>
        </w:rPr>
        <w:t>.</w:t>
      </w:r>
      <w:bookmarkStart w:id="551" w:name="pg7070_73537"/>
    </w:p>
    <w:p>
      <w:pPr>
        <w:pStyle w:val="Heading5"/>
        <w:numPr>
          <w:ilvl w:val="4"/>
          <w:numId w:val="1"/>
        </w:numPr>
        <w:rPr/>
      </w:pPr>
      <w:bookmarkStart w:id="552" w:name="__RefHeading___Toc3358381_372815092"/>
      <w:bookmarkStart w:id="553" w:name="_Toc225"/>
      <w:bookmarkEnd w:id="551"/>
      <w:bookmarkEnd w:id="552"/>
      <w:r>
        <w:rPr>
          <w:rtl w:val="true"/>
        </w:rPr>
        <w:t>ارث ورثۀ پسر در صورت فوت پسر قبل از پدر</w:t>
      </w:r>
      <w:bookmarkEnd w:id="553"/>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پسرى قبل از پدر فوت كند، آيا ورثه پسر از اموال پدربزرگ خود ارث مى‌برند؟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ميت اولاد ديگر دارد ارث نمى برند؛ واگر اولاد ديگر ندارد ولو پدر و مادر داشته باشد ورثه پسر، چه پسر باشد چه دختر ارث مى‌برند و شريك پدر و مادر مى‌شوند مانند پدرشان</w:t>
      </w:r>
      <w:r>
        <w:rPr>
          <w:rFonts w:eastAsia="IRNazanin" w:cs="IRNazanin"/>
          <w:color w:val="111111"/>
          <w:sz w:val="28"/>
          <w:szCs w:val="28"/>
          <w:rtl w:val="true"/>
          <w:lang w:bidi="fa-IR"/>
        </w:rPr>
        <w:t>.</w:t>
      </w:r>
    </w:p>
    <w:p>
      <w:pPr>
        <w:pStyle w:val="Heading5"/>
        <w:numPr>
          <w:ilvl w:val="4"/>
          <w:numId w:val="1"/>
        </w:numPr>
        <w:rPr/>
      </w:pPr>
      <w:bookmarkStart w:id="554" w:name="__RefHeading___Toc3358383_372815092"/>
      <w:bookmarkStart w:id="555" w:name="_Toc226"/>
      <w:bookmarkEnd w:id="554"/>
      <w:r>
        <w:rPr>
          <w:rtl w:val="true"/>
        </w:rPr>
        <w:t>حق ارث نوه با وجود پسر ناتنى</w:t>
      </w:r>
      <w:bookmarkEnd w:id="555"/>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فوت كرده است و از او يك پسر ناتنى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از همسر متوفى بوده و شخص متوفى پدرش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دختر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متوفى ارث مى‌برند و سهم الارث وارث يا وارثان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پسر ناتنى مذكور ارث نمى‌برد و ارث فقط از آنِ نوه است و تمام مال به او مى‌رسد</w:t>
      </w:r>
      <w:r>
        <w:rPr>
          <w:rFonts w:eastAsia="IRNazanin" w:cs="IRNazanin"/>
          <w:color w:val="111111"/>
          <w:sz w:val="28"/>
          <w:szCs w:val="28"/>
          <w:rtl w:val="true"/>
          <w:lang w:bidi="fa-IR"/>
        </w:rPr>
        <w:t>.</w:t>
      </w:r>
    </w:p>
    <w:p>
      <w:pPr>
        <w:pStyle w:val="Heading5"/>
        <w:numPr>
          <w:ilvl w:val="4"/>
          <w:numId w:val="1"/>
        </w:numPr>
        <w:rPr/>
      </w:pPr>
      <w:bookmarkStart w:id="556" w:name="__RefHeading___Toc3358385_372815092"/>
      <w:bookmarkStart w:id="557" w:name="_Toc227"/>
      <w:bookmarkEnd w:id="556"/>
      <w:r>
        <w:rPr>
          <w:rtl w:val="true"/>
        </w:rPr>
        <w:t>عدم ارث برى برادر و خواهر أبى با وجود برادر و خواهر أبوينى</w:t>
      </w:r>
      <w:bookmarkEnd w:id="557"/>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دنيا رفته و پدر و مادرش هم فوت كرده‌اند و زن و بچه هم ندارد فقط دو خواهر پدرى و مادرى دارد، آيا به دو خواهر ديگر و يك برادر اين ميت كه از پدر يكى و از مادر جدا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خواهر و يك برادر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تعلق مى‌گيرد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برادر و يا خواهر پدر و مادرى، برادر و خواهر پدرى ارث نمى‌برند؛ پس در مورد سؤال همه مال متعلّق به دو خواهر پدرى و مادرى است كه به‌طور مساوى بين خود تقسيم مى‌كنند</w:t>
      </w:r>
      <w:r>
        <w:rPr>
          <w:rFonts w:eastAsia="IRNazanin" w:cs="IRNazanin"/>
          <w:color w:val="111111"/>
          <w:sz w:val="28"/>
          <w:szCs w:val="28"/>
          <w:rtl w:val="true"/>
          <w:lang w:bidi="fa-IR"/>
        </w:rPr>
        <w:t>.</w:t>
      </w:r>
      <w:bookmarkStart w:id="558" w:name="pg7070_73541"/>
    </w:p>
    <w:p>
      <w:pPr>
        <w:pStyle w:val="Heading5"/>
        <w:numPr>
          <w:ilvl w:val="4"/>
          <w:numId w:val="1"/>
        </w:numPr>
        <w:rPr/>
      </w:pPr>
      <w:bookmarkStart w:id="559" w:name="__RefHeading___Toc3358387_372815092"/>
      <w:bookmarkStart w:id="560" w:name="_Toc228"/>
      <w:bookmarkEnd w:id="558"/>
      <w:bookmarkEnd w:id="559"/>
      <w:r>
        <w:rPr>
          <w:rtl w:val="true"/>
        </w:rPr>
        <w:t>شرط نبودن دخول، در ارث برى زن از شوهر</w:t>
      </w:r>
      <w:bookmarkEnd w:id="560"/>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نزديكى، يكى از زوجين بميرند، آيا ديگرى ارث مى‌برد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در ارث بردن دخول شرط نيست</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3358389_372815092"/>
      <w:bookmarkStart w:id="562" w:name="_Toc229"/>
      <w:bookmarkEnd w:id="561"/>
      <w:r>
        <w:rPr>
          <w:rtl w:val="true"/>
        </w:rPr>
        <w:t>مسلمان شدن تنها وارث ميت</w:t>
      </w:r>
      <w:bookmarkEnd w:id="562"/>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زن مسلمان بود و يك فرزند كافر داشت و بعد از تقسيم مال، فرزند مسلمان شد، آيا سهمى از مال به او مى‌رسد يا باقى را به امام عليه السلام كه وارث من لا وارث له است، مى‌دهند؟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بعد از تقسيم مسلمان شد، به فرزند چيزى داده نمى‌شود؛ بلى، اگر وارث مرده، يك نفر باشد آن هم كافر، اگر بعد از موت مسلمان بشود، ارث‌مى‌برد</w:t>
      </w:r>
      <w:r>
        <w:rPr>
          <w:rFonts w:eastAsia="IRNazanin" w:cs="IRNazanin"/>
          <w:color w:val="111111"/>
          <w:sz w:val="28"/>
          <w:szCs w:val="28"/>
          <w:rtl w:val="true"/>
          <w:lang w:bidi="fa-IR"/>
        </w:rPr>
        <w:t>.</w:t>
      </w:r>
    </w:p>
    <w:p>
      <w:pPr>
        <w:pStyle w:val="Heading5"/>
        <w:numPr>
          <w:ilvl w:val="4"/>
          <w:numId w:val="1"/>
        </w:numPr>
        <w:rPr/>
      </w:pPr>
      <w:bookmarkStart w:id="563" w:name="__RefHeading___Toc3358391_372815092"/>
      <w:bookmarkStart w:id="564" w:name="_Toc230"/>
      <w:bookmarkEnd w:id="563"/>
      <w:r>
        <w:rPr>
          <w:rtl w:val="true"/>
        </w:rPr>
        <w:t>تعيين سهم الارث هر يك از ورّاث</w:t>
      </w:r>
      <w:bookmarkEnd w:id="564"/>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شده و داراى دو همسر بوده است و فرزند از او به عمل نيامده، يكى از زن‌هايش در زمان حياتش فوت شده و يكى از آن‌ها باقى مانده و حيات دارد؛ ورثه مرد متوفى منحصر است به يك پسر دايى و يك دختر دايى كه هر دو از پدر و مادر يكى هستند و هم‌چنين يك پسر خاله و عيالى كه در زمان حيات مرد فوت نموده، داراى ورثه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سهم الارث وراث چگونه است؟ آيا زوجه ايشان كه حيات دارد از باغ و زمين ارث مى‌برند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زوجه از زمين باغ و زمين ابنيه، و زمين باير ارث نمى‌برد و از ابنيه و اشجار، از قيمت آن‌ها ارث مى‌برد؛ وچون ميت اولاد ندارد، زن از بقيه ماترك يك چهارم ارث مى‌برد، و زنى كه در زمان حيات شوهر مرده است،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پسر خاله و پسردايى و دختر دايى به طور مساوى بقيه اموال را تقسيم مى‌نمايند</w:t>
      </w:r>
      <w:r>
        <w:rPr>
          <w:rFonts w:eastAsia="IRNazanin" w:cs="IRNazanin"/>
          <w:color w:val="111111"/>
          <w:sz w:val="28"/>
          <w:szCs w:val="28"/>
          <w:rtl w:val="true"/>
          <w:lang w:bidi="fa-IR"/>
        </w:rPr>
        <w:t>.</w:t>
      </w:r>
      <w:bookmarkStart w:id="565" w:name="pg7070_73545"/>
    </w:p>
    <w:p>
      <w:pPr>
        <w:pStyle w:val="Heading5"/>
        <w:numPr>
          <w:ilvl w:val="4"/>
          <w:numId w:val="1"/>
        </w:numPr>
        <w:rPr/>
      </w:pPr>
      <w:bookmarkStart w:id="566" w:name="__RefHeading___Toc3358393_372815092"/>
      <w:bookmarkStart w:id="567" w:name="_Toc231"/>
      <w:bookmarkEnd w:id="565"/>
      <w:bookmarkEnd w:id="566"/>
      <w:r>
        <w:rPr>
          <w:rtl w:val="true"/>
        </w:rPr>
        <w:t>هبه اموال به فرزند در زمان حيات و امكان ارث برى وى پس از فوت</w:t>
      </w:r>
      <w:bookmarkEnd w:id="567"/>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در حال حيات خود مقدارى از دارائيش را به پسرش منتقل نموده و وصيت نموده كه سهم الارث پسرش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فوت پدر آن پسر مى‌تواند مدعى ارث پدرى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358395_372815092"/>
      <w:bookmarkStart w:id="569" w:name="_Toc232"/>
      <w:bookmarkEnd w:id="568"/>
      <w:r>
        <w:rPr>
          <w:rtl w:val="true"/>
        </w:rPr>
        <w:t>انحصار ورثه در زوجه</w:t>
      </w:r>
      <w:bookmarkEnd w:id="569"/>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منحصر به زوجه بود علاوه بر فرض ارث مى‌توان در عصر غيبت مابقى ما ترك را به او رد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زمان غيبت هم مانند زمان حضور در صورت انحصار وارث به زوجه مابقى ماترك مازاد بر حصّه زوجه مال امام عليه السلام است و به زوجه رد نمى‌شود و از جمله انفال است و مختار در انفال آن است كه در خصوص اراضى به مقتضاى روايات بر شيعه اباحه شده است ولى در غير اراضى حكم سهم امام عليه السلام را دارد كه بايد با نظر مجتهد به مصرف برسد</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358397_372815092"/>
      <w:bookmarkStart w:id="571" w:name="_Toc233"/>
      <w:bookmarkEnd w:id="570"/>
      <w:r>
        <w:rPr>
          <w:rtl w:val="true"/>
        </w:rPr>
        <w:t>ارث اموال تحت تصرّف ثالث</w:t>
      </w:r>
      <w:bookmarkEnd w:id="571"/>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فوت كرده، دخترى از شوهر اوّل و پسرى از شوهر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هر چه كه ارث از پدر دختر، از زمين و غيره باقى مانده بوده، تحت يد مادرش بوده تحت تصرف شوهر دوم قرار گرفته، حال از مجموع اموال مادر و ارثيه پدرش به دختر يك سهم و به برادر دو سهم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است ياخير؟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نحوى كه نوشته‌ايد،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اموال پدر دختر در دست مادرش بوده، مقدارى از آن كه مال دختر است بايد رعايت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به نحوى مادر در زمان شوهر دوم مالك آن اموال شده باشد ولو به بخشيدن دختر يا خريد از او، تقسيم صحيح است</w:t>
      </w:r>
      <w:r>
        <w:rPr>
          <w:rFonts w:eastAsia="IRNazanin" w:cs="IRNazanin"/>
          <w:color w:val="111111"/>
          <w:sz w:val="28"/>
          <w:szCs w:val="28"/>
          <w:rtl w:val="true"/>
          <w:lang w:bidi="fa-IR"/>
        </w:rPr>
        <w:t>.</w:t>
      </w:r>
      <w:bookmarkStart w:id="572" w:name="pg7070_73548"/>
    </w:p>
    <w:p>
      <w:pPr>
        <w:pStyle w:val="Heading4"/>
        <w:numPr>
          <w:ilvl w:val="3"/>
          <w:numId w:val="1"/>
        </w:numPr>
        <w:rPr/>
      </w:pPr>
      <w:bookmarkStart w:id="573" w:name="__RefHeading___Toc3358399_372815092"/>
      <w:bookmarkStart w:id="574" w:name="_Toc234"/>
      <w:bookmarkEnd w:id="572"/>
      <w:bookmarkEnd w:id="573"/>
      <w:r>
        <w:rPr/>
        <w:t>16</w:t>
      </w:r>
      <w:r>
        <w:rPr>
          <w:rtl w:val="true"/>
        </w:rPr>
        <w:t xml:space="preserve"> - </w:t>
      </w:r>
      <w:r>
        <w:rPr>
          <w:rtl w:val="true"/>
        </w:rPr>
        <w:t>بانك و بيمه</w:t>
      </w:r>
      <w:bookmarkEnd w:id="574"/>
    </w:p>
    <w:p>
      <w:pPr>
        <w:pStyle w:val="Heading5"/>
        <w:numPr>
          <w:ilvl w:val="4"/>
          <w:numId w:val="1"/>
        </w:numPr>
        <w:rPr/>
      </w:pPr>
      <w:bookmarkStart w:id="575" w:name="__RefHeading___Toc3358401_372815092"/>
      <w:bookmarkStart w:id="576" w:name="_Toc235"/>
      <w:bookmarkEnd w:id="575"/>
      <w:r>
        <w:rPr>
          <w:rtl w:val="true"/>
        </w:rPr>
        <w:t>اخذ سود توسط بانك با اشكال در بازپرداخت اقساط وام‌ها</w:t>
      </w:r>
      <w:bookmarkEnd w:id="576"/>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يا مؤسسه‌هاى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اعتبارى تحت عناوين عقود اسلامى، تسهيلاتى را در اختيار مردم قرار مى‌دهند؛ هرگاه وام‌گيرندگان در بازپرداخت اقساط دچار مشكل شوند و اقساط آن را پرداخت نكنند، بانك‌ها از وام‌هاى باقيمانده در دست مردم به صورت مرتب سود دريافت مى‌كنند، مثلاً شخصى دو ميليون تومان اخذ مى‌كند و هيچ يك از اقساط آن را به مدت ده سال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بابت اصل دو ميليون تومان و سودهايى كه در اين ده سال به آن تعلق گرفته است هفتاد ميليون تومان مطالبه مى‌كند؛ حكم اخذ سود به نحو مذكور از نظر تكليفى و وضعى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زياده در پرداخت وام ربا است و حرام، و همان سودى هم كه بانك از وام گيرنده مى‌گيرد ربا و حرام است مگر به نحو ديگرى از قبيل اباحه معوض باشد كه هيچ كدام از عمل ربا نيست و حلال است</w:t>
      </w:r>
      <w:r>
        <w:rPr>
          <w:rFonts w:eastAsia="IRNazanin" w:cs="IRNazanin"/>
          <w:color w:val="111111"/>
          <w:sz w:val="28"/>
          <w:szCs w:val="28"/>
          <w:rtl w:val="true"/>
          <w:lang w:bidi="fa-IR"/>
        </w:rPr>
        <w:t>.</w:t>
      </w:r>
    </w:p>
    <w:p>
      <w:pPr>
        <w:pStyle w:val="Heading5"/>
        <w:numPr>
          <w:ilvl w:val="4"/>
          <w:numId w:val="1"/>
        </w:numPr>
        <w:rPr/>
      </w:pPr>
      <w:bookmarkStart w:id="577" w:name="__RefHeading___Toc3358403_372815092"/>
      <w:bookmarkStart w:id="578" w:name="_Toc236"/>
      <w:bookmarkEnd w:id="577"/>
      <w:r>
        <w:rPr>
          <w:rtl w:val="true"/>
        </w:rPr>
        <w:t>ماهيت حساب‌هاى بانكى از نظر اسلام</w:t>
      </w:r>
      <w:bookmarkEnd w:id="578"/>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ماهيت حساب‌هاى بانكى از نظر اسلام؛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بانك‌ها اعتبار و ارزش قراردادى پول به نام اشخاص ثبت و جابجا مى‌شود يا به عين اسكناس اجازه در تصرف داده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عين اسكناس اجازه تصرّف داده شود، يا به اين كه صاحب پول به بانك قرض بدهد يا بفروشد، يا آن كه پولش را به بانك اباحه كند ولو اين كه بانك آن را تملك كند و به ديگرى بدهد و اباحه معوض باشد، يا آن كه صاحب‌پول، پول را به شكل امانت و وديعه در بانك بگذارد و اجازه دهد در آن تصرف كند، نهايت آن كه اجازه تصرف ناقل مجانى نيست، بلكه در مقابل 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شكل‌هاى مختلف حساب‌هاى بانكى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سپرده ثابت، مشاركت‌هاى بانكى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حكم شكل‌هاى مختلف حساب‌هاى بانكى يكسان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سودهاى على‌الحساب كه در مشاركت‌هاى بانكى به سپرده‌گذار پرداخت مى‌شود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سودهاى بانكى، چنانچه پول قرض باشد حرام است؛ و اگر پول را بفروشد آن هم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عنوان اباحه به عوض، يا وديعه و امانت باشد حلال است 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عنوان مضاربه به بانك دولتى پول واريز مى‌كند يا به عنوان اوراق مشاركت حساب باز مى‌كند و سود مى‌گيرد آيا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موازين مضاربه رعايت بشود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ديگر هم به نظر حقير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 پولش را به بانك اباحه كند ولو اين كه بانك آن را تملك كند و به ديگرى بدهد و در عوض مبلغى اضافى به صاحب پول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معامله را اباحه بعوض 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 پول را به شكل امانت و وديعه در بانك بگذارد و اجازه دهد در آن تصرف كند؛ نهايت اين كه اذن در تصرف ناقل، مجانى نيست بلكه در مقابل عوض است در اين صورت مبلغ اضافى از باب شرط ضمنى يا صريح، حلال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حساب‌هاى سپرده كوتاه مدت و بلند مدت، در بانك‌هاى ايران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صاحب پول به بانك قرض بدهد و سودى بگيرد حرام و ربا است و نيز اگر پول خود را در عوض به مبلغ زيادتر به بانك بفروشد</w:t>
      </w:r>
      <w:r>
        <w:rPr>
          <w:rFonts w:eastAsia="IRNazanin" w:cs="IRNazanin"/>
          <w:color w:val="111111"/>
          <w:sz w:val="28"/>
          <w:szCs w:val="28"/>
          <w:rtl w:val="true"/>
          <w:lang w:bidi="fa-IR"/>
        </w:rPr>
        <w:t>.</w:t>
      </w:r>
      <w:bookmarkStart w:id="579" w:name="pg7070_73553"/>
    </w:p>
    <w:p>
      <w:pPr>
        <w:pStyle w:val="BookText"/>
        <w:rPr/>
      </w:pPr>
      <w:bookmarkEnd w:id="579"/>
      <w:r>
        <w:rPr>
          <w:rFonts w:ascii="Amiri" w:hAnsi="Amiri" w:eastAsia="Amiri" w:cs="Amiri"/>
          <w:color w:val="111111"/>
          <w:sz w:val="28"/>
          <w:sz w:val="28"/>
          <w:szCs w:val="28"/>
          <w:rtl w:val="true"/>
          <w:lang w:bidi="ar-SA"/>
        </w:rPr>
        <w:t>اشكال دارد ولى از دو راه مى‌توان اين كار را تصحيح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 پولش را به بانك اباحه كند ولو اين كه بانك آن را تملك كند و به ديگرى بدهد و در عوض، مبلغ اضافى به صاحب پول بپردازد كه اين نوع معامله را اباحه به عوض مى‌گويند و ظاهراً هم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 پول را به شكل امانت و وديعه در بانك بگذارد و اجازه دهد در آن تصرّف نمايد؛ نهايت اذن در تصرّف ناقل، مجانى نيست بلكه در مقابل عوض است در اين صورت مبلغ اضافى از باب شرط ضمنى يا صريح، حلال مى‌شود</w:t>
      </w:r>
      <w:r>
        <w:rPr>
          <w:rFonts w:eastAsia="IRNazanin" w:cs="IRNazanin"/>
          <w:color w:val="111111"/>
          <w:sz w:val="28"/>
          <w:szCs w:val="28"/>
          <w:rtl w:val="true"/>
          <w:lang w:bidi="fa-IR"/>
        </w:rPr>
        <w:t>.</w:t>
      </w:r>
    </w:p>
    <w:p>
      <w:pPr>
        <w:pStyle w:val="Heading5"/>
        <w:numPr>
          <w:ilvl w:val="4"/>
          <w:numId w:val="1"/>
        </w:numPr>
        <w:rPr/>
      </w:pPr>
      <w:bookmarkStart w:id="580" w:name="__RefHeading___Toc3358405_372815092"/>
      <w:bookmarkStart w:id="581" w:name="_Toc237"/>
      <w:bookmarkEnd w:id="580"/>
      <w:r>
        <w:rPr>
          <w:rtl w:val="true"/>
        </w:rPr>
        <w:t>ضمان بانك در صورت عدم قدرت پرداخت ضامن</w:t>
      </w:r>
      <w:bookmarkEnd w:id="581"/>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مسؤولين بانك در مورد توان و عدم توان بازپرداخت ضامن، تحقيق لازم را نكنند و صرفاً به داشتن پروانه كسب يا دسته چك بانكى اكتفا كنند و پس از انقضاى مدت، ضامن قدرت پرداخت نداشته باشد، مسؤولين بانك ضامن وجوهى هستند كه قرض داده‌اند؟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مسؤولين بانك اختيار تام در دادن قرض به افراد را دارند؛ حتى به كسانى كه تمكن از اداء آن را ندارند، بنابراين در فرض سؤال تقصير نموده و قهراً مسؤولين بانك ضامن وجوهى كه قرض داده‌اند مى‌باشند</w:t>
      </w:r>
      <w:r>
        <w:rPr>
          <w:rFonts w:eastAsia="IRNazanin" w:cs="IRNazanin"/>
          <w:color w:val="111111"/>
          <w:sz w:val="28"/>
          <w:szCs w:val="28"/>
          <w:rtl w:val="true"/>
          <w:lang w:bidi="fa-IR"/>
        </w:rPr>
        <w:t>.</w:t>
      </w:r>
    </w:p>
    <w:p>
      <w:pPr>
        <w:pStyle w:val="Heading5"/>
        <w:numPr>
          <w:ilvl w:val="4"/>
          <w:numId w:val="1"/>
        </w:numPr>
        <w:rPr/>
      </w:pPr>
      <w:bookmarkStart w:id="582" w:name="__RefHeading___Toc3358407_372815092"/>
      <w:bookmarkStart w:id="583" w:name="_Toc238"/>
      <w:bookmarkEnd w:id="582"/>
      <w:r>
        <w:rPr>
          <w:rtl w:val="true"/>
        </w:rPr>
        <w:t>احكام مضاربه بانك‌هاى داخلى</w:t>
      </w:r>
      <w:bookmarkEnd w:id="583"/>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به چه معناست؟ و حكم مضاربه‌هاى بانك‌هاى كنونى ايران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مضاربه عبارت است از اينكه انسان مالى را به غير بدهد كه آن شخص دومى تجارت با آن مال بنمايد و فائده بين مالك و عامل به نحوى از انحاء نصف يا ثلث يا نحو اينها را مال هر دو نفر باشد</w:t>
      </w:r>
      <w:r>
        <w:rPr>
          <w:rFonts w:eastAsia="Amiri" w:cs="Amiri" w:ascii="Amiri" w:hAnsi="Amiri"/>
          <w:color w:val="111111"/>
          <w:sz w:val="28"/>
          <w:szCs w:val="28"/>
          <w:rtl w:val="true"/>
          <w:lang w:bidi="ar-SA"/>
        </w:rPr>
        <w:t>.</w:t>
      </w:r>
      <w:bookmarkStart w:id="584" w:name="pg7070_73556"/>
    </w:p>
    <w:p>
      <w:pPr>
        <w:pStyle w:val="Heading5"/>
        <w:numPr>
          <w:ilvl w:val="4"/>
          <w:numId w:val="1"/>
        </w:numPr>
        <w:rPr/>
      </w:pPr>
      <w:bookmarkStart w:id="585" w:name="__RefHeading___Toc3358409_372815092"/>
      <w:bookmarkStart w:id="586" w:name="_Toc239"/>
      <w:bookmarkEnd w:id="584"/>
      <w:bookmarkEnd w:id="585"/>
      <w:r>
        <w:rPr>
          <w:rtl w:val="true"/>
        </w:rPr>
        <w:t>بيمه كردن وام</w:t>
      </w:r>
      <w:bookmarkEnd w:id="586"/>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بيمه كردن وام وجه شرعى دارد؟ توضيح آنكه بعضى مؤسسات وامى را كه به شخص داده مى‌شود در مقابل مبلغى بيمه مى‌كنند كه اگر بدهكار فوت كند يا ورشكست شود شركت بيمه آن وام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چند راه مى‌توان حكم به مشروعيت بيمه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هبۀ معوضه، ضمان، صلح و معامله مستقله</w:t>
      </w:r>
      <w:r>
        <w:rPr>
          <w:rFonts w:eastAsia="IRNazanin" w:cs="IRNazanin"/>
          <w:color w:val="111111"/>
          <w:sz w:val="28"/>
          <w:szCs w:val="28"/>
          <w:rtl w:val="true"/>
          <w:lang w:bidi="fa-IR"/>
        </w:rPr>
        <w:t>.</w:t>
      </w:r>
    </w:p>
    <w:p>
      <w:pPr>
        <w:pStyle w:val="Heading5"/>
        <w:numPr>
          <w:ilvl w:val="4"/>
          <w:numId w:val="1"/>
        </w:numPr>
        <w:rPr/>
      </w:pPr>
      <w:bookmarkStart w:id="587" w:name="__RefHeading___Toc3358411_372815092"/>
      <w:bookmarkStart w:id="588" w:name="_Toc240"/>
      <w:bookmarkEnd w:id="587"/>
      <w:r>
        <w:rPr>
          <w:rtl w:val="true"/>
        </w:rPr>
        <w:t>سپرده گذارى به شرط گرفتن مضاربه از بانك</w:t>
      </w:r>
      <w:bookmarkEnd w:id="588"/>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مشترى شرط كند كه به بانك پنج ميليون بدهد و چند ماه بعد بانك پنج ميليون مضاربه به ايشان بدهد، آيا چنين شرطى صحيح است؟ اگر نيت كنيم كه پول به عنوان امانت در اختيار بانك باشد تا اجازه تصرف داشته باشد اگر وامى هم ندادند اعتراض نكنيم و خود را ذى حق ندانيم در اين صورت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پول به عنوان امانت در اختيار بانك باشد، يا به عنوان اباحه تصرّف به عوض، بلكه به نظر من اگر به عنوان قرض هم باشد، معامله‌اى است صحيح و دادن پنج ميليون به عنوان مضاربه بر بانك لازم است و صحيح، و اگر شرط باشد شرط ابتدايى است و در ضمن عقد نيست، لذا هيچ اثرى ندارد</w:t>
      </w:r>
      <w:r>
        <w:rPr>
          <w:rFonts w:eastAsia="IRNazanin" w:cs="IRNazanin"/>
          <w:color w:val="111111"/>
          <w:sz w:val="28"/>
          <w:szCs w:val="28"/>
          <w:rtl w:val="true"/>
          <w:lang w:bidi="fa-IR"/>
        </w:rPr>
        <w:t>.</w:t>
      </w:r>
    </w:p>
    <w:p>
      <w:pPr>
        <w:pStyle w:val="Heading5"/>
        <w:numPr>
          <w:ilvl w:val="4"/>
          <w:numId w:val="1"/>
        </w:numPr>
        <w:rPr/>
      </w:pPr>
      <w:bookmarkStart w:id="589" w:name="__RefHeading___Toc3358413_372815092"/>
      <w:bookmarkStart w:id="590" w:name="_Toc241"/>
      <w:bookmarkEnd w:id="589"/>
      <w:r>
        <w:rPr>
          <w:rtl w:val="true"/>
        </w:rPr>
        <w:t>عدم اطلاع يكى از طرفين از برخى شرايط در بيمه</w:t>
      </w:r>
      <w:bookmarkEnd w:id="590"/>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بيمه كه از عقود است بايد طرفين از شرائط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يا سازمانى بدون اطلاع آن شخص، ايشان را بيمه كند در حالى كه از بعضى از شرائط اطلاع پيدا نمى‌كند، آيا چنين بيمه‌اى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بيمه اگر چه از عقود است، ولى جهل يكى از دو طرف به بعضى شروط، موجب بطلان اصل معامله نمى‌شود</w:t>
      </w:r>
      <w:r>
        <w:rPr>
          <w:rFonts w:eastAsia="IRNazanin" w:cs="IRNazanin"/>
          <w:color w:val="111111"/>
          <w:sz w:val="28"/>
          <w:szCs w:val="28"/>
          <w:rtl w:val="true"/>
          <w:lang w:bidi="fa-IR"/>
        </w:rPr>
        <w:t>.</w:t>
      </w:r>
      <w:bookmarkStart w:id="591" w:name="pg7070_73559"/>
    </w:p>
    <w:p>
      <w:pPr>
        <w:pStyle w:val="Heading5"/>
        <w:numPr>
          <w:ilvl w:val="4"/>
          <w:numId w:val="1"/>
        </w:numPr>
        <w:rPr/>
      </w:pPr>
      <w:bookmarkStart w:id="592" w:name="__RefHeading___Toc3358415_372815092"/>
      <w:bookmarkStart w:id="593" w:name="_Toc242"/>
      <w:bookmarkEnd w:id="591"/>
      <w:bookmarkEnd w:id="592"/>
      <w:r>
        <w:rPr>
          <w:rtl w:val="true"/>
        </w:rPr>
        <w:t>مضاربه دادن بانك به به افراد با شرط عدم مسؤوليت نسبت به ضررهاى احتمالى</w:t>
      </w:r>
      <w:bookmarkEnd w:id="593"/>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وامى تحت عنوان مضاربه در اختيار مشتريان مى‌گذارند بدين ترتيب كه مثلا يك ميليون تومان براى خريد يكصد تخته فرش در اختيار مشترى قرار مى‌دهند و در همان مجلس محاسبه مى‌كنند كه سود مشترى از فروش اين فرش‌ها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دريافت اصل و سود مورد نظر بانك قسطبندى مى‌كنند و بانك هيچ گونه مسؤوليتى را نسبت به ضررهاى احتمالى اين معامله به عهده نمى‌گيرد و فقط خود را موظف به دريافت اصل سود تضمين شده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نوع مضاربه صورت شرعى دارد يا خير؟ ثانياً اگر مشترى پول را در مورد ديگرى مصرف نمايد و فقط متعهد به پرداخت وام و زياده گردد چگونه است؟ ثالثاً تكليف مسؤولين بانك در صورت علم به صورى بودن قرارداد و عدم علم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گونه معامله در بين تجار بازار هم شايع است و راه مشروعيت آن به اين نحو ممكن است كه رئيس بانك، معامله مضاربه را با رعايت تمام شرايط از جمله مشاع بودن حصه پول دهنده و توجه ضرر به او انجام دهد و بعد آن ربح مشاع را به مقدارى كه تعيين مى‌كنند، مصالحه كند و در ضمن آن شرط كنند كه اگر ضررى متوجه شود؛ گيرنده پول آن را به نحو شرط فعل جبران كند، نه به نحو شرط حكم كه شرط، فاسد مى‌شود و پول دهنده اجازه دهد كه استفاده ديگرى هم بتواند از آن پول بكند</w:t>
      </w:r>
      <w:r>
        <w:rPr>
          <w:rFonts w:eastAsia="IRNazanin" w:cs="IRNazanin"/>
          <w:color w:val="111111"/>
          <w:sz w:val="28"/>
          <w:szCs w:val="28"/>
          <w:rtl w:val="true"/>
          <w:lang w:bidi="fa-IR"/>
        </w:rPr>
        <w:t>.</w:t>
      </w:r>
    </w:p>
    <w:p>
      <w:pPr>
        <w:pStyle w:val="Heading5"/>
        <w:numPr>
          <w:ilvl w:val="4"/>
          <w:numId w:val="1"/>
        </w:numPr>
        <w:rPr/>
      </w:pPr>
      <w:bookmarkStart w:id="594" w:name="__RefHeading___Toc3358417_372815092"/>
      <w:bookmarkStart w:id="595" w:name="_Toc243"/>
      <w:bookmarkEnd w:id="594"/>
      <w:r>
        <w:rPr>
          <w:rtl w:val="true"/>
        </w:rPr>
        <w:t>نقش واسطه‌اى بانك در معاملات</w:t>
      </w:r>
      <w:bookmarkEnd w:id="5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كارهايى كه بانك انجام مى‌دهد اين است كه گاهى تاجرى با طرف خود در ممالك ديگر مذاكره خريد جنس را مى‌نمايد و مقدار و قيمت و شرايط تسليم را نيز تمام مى‌كند، ولى چون دولت مانع از بيرون بردن پول از مملكت</w:t>
      </w:r>
    </w:p>
    <w:p>
      <w:pPr>
        <w:pStyle w:val="BookText"/>
        <w:rPr/>
      </w:pPr>
      <w:r>
        <w:rPr>
          <w:rFonts w:ascii="IRNazanin" w:hAnsi="IRNazanin" w:eastAsia="IRNazanin"/>
          <w:color w:val="111111"/>
          <w:sz w:val="28"/>
          <w:sz w:val="28"/>
          <w:szCs w:val="28"/>
          <w:rtl w:val="true"/>
          <w:lang w:bidi="fa-IR"/>
        </w:rPr>
        <w:t>است مگر تحت نظر بانك؛ لذا تاجر مقدارى از قيمت آن جنس را به بانك مى‌پردازد، مثلا پنجاه هزار تومان از جنسى را كه قرار است يك صد هزار تومان بخرد، نقد به بانك مى‌دهد، بانك تمام قيمت جنس را كه صد هزار تومان است به طرف تاجر مى‌پردازد و جنس را تحويل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تاجر اطلاع مى‌دهد، چنانچه بقيه پول را بدهد مى‌تواند جنس را تحويل بگيرد وگرنه خود بانك حق دارد آن متاع را بفروشد و حق خود را دريافت نمايد و بقيه را به تاجر بدهد و بانك در عوض اين كار، مبلغى از تاجر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چنين معامله‌اى اشكال ندارد، هم مقدارى كه بانك مى‌گيرد، و هم فروش جنس و برداشتن حق خود حلال است، اولى به اين جهت حلال است كه معامله‌اى كه تاجر با طرف خود مى‌كند بيعى مشروط به دخالت بانك است و كارى كه تاجر با بانك مى‌كند يا جعاله است به اين نحو كه تاجر به بانك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مرا به اصل دين اداء كنى، آن زيادى را كه قرار گذاشته‌ايم به تو مى‌دهم، و يا مصالحه است و در هر دو صورت پول زيادى براى دين نيست تا ربا باشد، بلكه در مقابل كارهايى است كه بانك انجام مى‌دهد و بى شك گرفتن چنين پولى حلال خواهد بود، دومى حلال است به واسطه اين كه در ضمن معامله تاجر با بانك چنين شرطى مى‌شود و در حقيقت تاجر بانك را وكيل در صورت نپرداختن پول در فروش جنس مى‌نمايد</w:t>
      </w:r>
      <w:r>
        <w:rPr>
          <w:rFonts w:eastAsia="IRNazanin" w:cs="IRNazanin"/>
          <w:color w:val="111111"/>
          <w:sz w:val="28"/>
          <w:szCs w:val="28"/>
          <w:rtl w:val="true"/>
          <w:lang w:bidi="fa-IR"/>
        </w:rPr>
        <w:t>.</w:t>
      </w:r>
      <w:bookmarkStart w:id="596" w:name="pg7070_73567"/>
    </w:p>
    <w:p>
      <w:pPr>
        <w:pStyle w:val="Heading3"/>
        <w:numPr>
          <w:ilvl w:val="2"/>
          <w:numId w:val="1"/>
        </w:numPr>
        <w:rPr/>
      </w:pPr>
      <w:bookmarkStart w:id="597" w:name="__RefHeading___Toc3358419_372815092"/>
      <w:bookmarkStart w:id="598" w:name="_Toc244"/>
      <w:bookmarkEnd w:id="596"/>
      <w:bookmarkEnd w:id="597"/>
      <w:r>
        <w:rPr>
          <w:rtl w:val="true"/>
        </w:rPr>
        <w:t>بخش دوم</w:t>
      </w:r>
      <w:r>
        <w:rPr>
          <w:rtl w:val="true"/>
        </w:rPr>
        <w:t xml:space="preserve">: </w:t>
      </w:r>
      <w:r>
        <w:rPr>
          <w:rtl w:val="true"/>
        </w:rPr>
        <w:t>اشخاص</w:t>
      </w:r>
      <w:bookmarkEnd w:id="598"/>
    </w:p>
    <w:p>
      <w:pPr>
        <w:pStyle w:val="Heading4"/>
        <w:numPr>
          <w:ilvl w:val="3"/>
          <w:numId w:val="1"/>
        </w:numPr>
        <w:rPr/>
      </w:pPr>
      <w:bookmarkStart w:id="599" w:name="__RefHeading___Toc3358421_372815092"/>
      <w:bookmarkStart w:id="600" w:name="_Toc245"/>
      <w:bookmarkEnd w:id="599"/>
      <w:r>
        <w:rPr/>
        <w:t>17</w:t>
      </w:r>
      <w:r>
        <w:rPr>
          <w:rtl w:val="true"/>
        </w:rPr>
        <w:t xml:space="preserve"> - </w:t>
      </w:r>
      <w:r>
        <w:rPr>
          <w:rtl w:val="true"/>
        </w:rPr>
        <w:t xml:space="preserve">نكاح </w:t>
      </w:r>
      <w:r>
        <w:rPr>
          <w:rtl w:val="true"/>
        </w:rPr>
        <w:t>(</w:t>
      </w:r>
      <w:r>
        <w:rPr>
          <w:rtl w:val="true"/>
        </w:rPr>
        <w:t>دائم و موقّت</w:t>
      </w:r>
      <w:r>
        <w:rPr>
          <w:rtl w:val="true"/>
        </w:rPr>
        <w:t xml:space="preserve">) </w:t>
      </w:r>
      <w:r>
        <w:rPr>
          <w:rtl w:val="true"/>
        </w:rPr>
        <w:t>و موانع آن</w:t>
      </w:r>
      <w:bookmarkEnd w:id="600"/>
    </w:p>
    <w:p>
      <w:pPr>
        <w:pStyle w:val="Heading5"/>
        <w:numPr>
          <w:ilvl w:val="4"/>
          <w:numId w:val="1"/>
        </w:numPr>
        <w:rPr/>
      </w:pPr>
      <w:bookmarkStart w:id="601" w:name="__RefHeading___Toc3358423_372815092"/>
      <w:bookmarkStart w:id="602" w:name="_Toc246"/>
      <w:bookmarkEnd w:id="601"/>
      <w:r>
        <w:rPr>
          <w:rtl w:val="true"/>
        </w:rPr>
        <w:t>وكالت در عقد</w:t>
      </w:r>
      <w:bookmarkEnd w:id="602"/>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دخترى اجازه جارى نمودن صيغه عقد دائم را به عاقد بدهد وليكن عاقد بنا به توصيه برادر آن دختر صيغه عقد را به صورت موقت اجرا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عقد صحيح است يا باطل و تكليف مهريه دختر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عقدى كه اجازه داده شده است صحيح نيست، چون عقد اجرا شده غيرمجاز است و عقدى كه واقع شده عقد مجاز نيست و فضولى است، با اجازه دختر تصحيح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 صورت رشيده بودن دختر است</w:t>
      </w:r>
      <w:r>
        <w:rPr>
          <w:rFonts w:eastAsia="IRNazanin" w:cs="IRNazanin"/>
          <w:color w:val="111111"/>
          <w:sz w:val="28"/>
          <w:szCs w:val="28"/>
          <w:rtl w:val="true"/>
          <w:lang w:bidi="fa-IR"/>
        </w:rPr>
        <w:t>).</w:t>
      </w:r>
    </w:p>
    <w:p>
      <w:pPr>
        <w:pStyle w:val="Heading5"/>
        <w:numPr>
          <w:ilvl w:val="4"/>
          <w:numId w:val="1"/>
        </w:numPr>
        <w:rPr/>
      </w:pPr>
      <w:bookmarkStart w:id="603" w:name="__RefHeading___Toc3358425_372815092"/>
      <w:bookmarkStart w:id="604" w:name="_Toc247"/>
      <w:bookmarkEnd w:id="603"/>
      <w:r>
        <w:rPr>
          <w:rtl w:val="true"/>
        </w:rPr>
        <w:t>احكام شروط ضمن عقد ازدواج</w:t>
      </w:r>
      <w:bookmarkEnd w:id="604"/>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زوجه در ضمن عقد ازدواج، شرط كند كه زوج، زن ديگرى نگيرد؛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مزبور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اگر شرط عدم فعل باشد نه عدم حقّ، شرط صحيح است و گرفتن زن جايز نيست</w:t>
      </w:r>
      <w:r>
        <w:rPr>
          <w:rFonts w:eastAsia="IRNazanin" w:cs="IRNazanin"/>
          <w:color w:val="111111"/>
          <w:sz w:val="28"/>
          <w:szCs w:val="28"/>
          <w:rtl w:val="true"/>
          <w:lang w:bidi="fa-IR"/>
        </w:rPr>
        <w:t>.</w:t>
      </w:r>
      <w:bookmarkStart w:id="605" w:name="pg7070_73570"/>
    </w:p>
    <w:p>
      <w:pPr>
        <w:pStyle w:val="BookText"/>
        <w:rPr/>
      </w:pPr>
      <w:bookmarkEnd w:id="60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صحت شرط مزبور، چنانچه زوج ازدواج مجدد نمايد، آيا ازدواج مزبور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ازدواج مذكور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ضمن عقد ازدواج شرط شود كه شوهر با زن نزديكى نكند؛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مزبور صحيح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تخلف شرط و تحقق نزديكى، حكم مسأله در دو حالت رضايت و عدم رضايت زوجه،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شرط صحيح است و در دو حالت ذكر شده تكليفاً نزديكى جايز نيست؛ ولى اگر نزديكى كند، حكم زنا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مشروط عليه از انجام شرط صحيح ضمن عقد، خوددارى نمايد، آيا به محض خوددارى مشروط عليه، مشروط له خيار فسخ دارد يا آنكه پس از امتناع او و مراجعه به حاكم و عدم امكان اجبار او، مى‌تواند معامله را فسخ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بعد از تخلّف شرط، مشروط له خيار تخلّف شرط دارد و بلافاصله مى‌تواند فسخ عقد كند حتى اگر بر اجبار به عمل به شرط قادر باشد</w:t>
      </w:r>
      <w:r>
        <w:rPr>
          <w:rFonts w:eastAsia="IRNazanin" w:cs="IRNazanin"/>
          <w:color w:val="111111"/>
          <w:sz w:val="28"/>
          <w:szCs w:val="28"/>
          <w:rtl w:val="true"/>
          <w:lang w:bidi="fa-IR"/>
        </w:rPr>
        <w:t>.</w:t>
      </w:r>
    </w:p>
    <w:p>
      <w:pPr>
        <w:pStyle w:val="Heading5"/>
        <w:numPr>
          <w:ilvl w:val="4"/>
          <w:numId w:val="1"/>
        </w:numPr>
        <w:rPr/>
      </w:pPr>
      <w:bookmarkStart w:id="606" w:name="__RefHeading___Toc3358427_372815092"/>
      <w:bookmarkStart w:id="607" w:name="_Toc248"/>
      <w:bookmarkEnd w:id="606"/>
      <w:r>
        <w:rPr>
          <w:rtl w:val="true"/>
        </w:rPr>
        <w:t>صحّت عقد با ادعاى زوجه مبنى بر افاقۀ زوج</w:t>
      </w:r>
      <w:bookmarkEnd w:id="607"/>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حال حاضر مجنون است چهار سال پيش ازدواج نموده؛ جنون وى از سه سال گذشته تاكنون محرز است ولى نسبت به سالى كه در آن ازدواج نموده مشكوك است؛ اكنون همسر او مدعى است كه زوج هنگام ازدواج افاقه داشته ولى قيم مشاراليه مدعى است كه مجنون بوده؛ بفرماييد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كدام يك مقدم است؟</w:t>
      </w:r>
      <w:bookmarkStart w:id="608" w:name="pg7070_73573"/>
    </w:p>
    <w:p>
      <w:pPr>
        <w:pStyle w:val="BookText"/>
        <w:rPr/>
      </w:pPr>
      <w:bookmarkEnd w:id="60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حرف قيم بى‌اساس است چون ظاهر حال سلامت بوده است و ادّعاى زوجه به عدم جنون در صحّت عقد كافى است و حداقل اين است كه كسانى بودند كه اجازه عقد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نوبت به سوگند برسد آيا قيم مى‌تواند سوگند ياد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على فرض عدم حل قضيه به آنچه ذكر شد، قيم مى‌تواند سوگند ياد كند</w:t>
      </w:r>
      <w:r>
        <w:rPr>
          <w:rFonts w:eastAsia="IRNazanin" w:cs="IRNazanin"/>
          <w:color w:val="111111"/>
          <w:sz w:val="28"/>
          <w:szCs w:val="28"/>
          <w:rtl w:val="true"/>
          <w:lang w:bidi="fa-IR"/>
        </w:rPr>
        <w:t>.</w:t>
      </w:r>
    </w:p>
    <w:p>
      <w:pPr>
        <w:pStyle w:val="Heading5"/>
        <w:numPr>
          <w:ilvl w:val="4"/>
          <w:numId w:val="1"/>
        </w:numPr>
        <w:rPr/>
      </w:pPr>
      <w:bookmarkStart w:id="609" w:name="__RefHeading___Toc3358429_372815092"/>
      <w:bookmarkStart w:id="610" w:name="_Toc249"/>
      <w:bookmarkEnd w:id="609"/>
      <w:r>
        <w:rPr>
          <w:rtl w:val="true"/>
        </w:rPr>
        <w:t>شرط بكارت درعقد</w:t>
      </w:r>
      <w:bookmarkEnd w:id="610"/>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هنگام عقد، بكارت زوجه را شرط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وقوع عقد معلوم گردد زوجه داراى پرده بكارت بوده و ليكن ثابت شود قبلاً با او نزديكى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اين‌كه گاه پرده بكارت با نزديكى زايل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مذكور، زوج امكان فسخ نكاح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نظر ما اثر شرط بكارت زوجه هنگام عقد، امكان فسخ نكاح از سوى زوج را در صورت ثبوت زائل شدن پردۀ بكارت قبل از عقد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اثرش كم شدن مقدار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بنا براين‌كه خيار فسخ داشته باشد، در فرض دارا بودن پرده بكارت ولو ثابت شود قبلاً با او نزديكى صورت گرفته است خيار فسخ قطعاً ندارد چون تخلّف شرط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قصد اصلى از آن شرط عدم نزديكى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باب عقود، قصد بدون انشاء اثر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پردۀ بكارت است يا عدم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پردۀ بكارت در مواردى همانند پريدن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w:t>
      </w:r>
      <w:bookmarkStart w:id="611" w:name="pg7070_73576"/>
    </w:p>
    <w:p>
      <w:pPr>
        <w:pStyle w:val="BookText"/>
        <w:rPr/>
      </w:pPr>
      <w:bookmarkEnd w:id="61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مراد از بكارت همان است كه لفظ دالّ بر آن است و آن داشتن پرده بكارت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روايتى كه استدلال شده است به آن بر ثبوت خيار صريح است در اين‌كه فرض زوال بكارت بدون نزديكى، موجب خيار فسخ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ثيب، زنى است كه به صورت مشروع ازالۀ بكارت شده يا اين‌كه مراد از آن اعم است ولو اين‌كه از راه نامشروع يا عنف و يا پريدن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ازالۀ بكارت شده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مراد از ثيب در مقام، زنى است كه زوال بكارت با نزديكى از او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آن‌كه به طريق مشروع باشد يا غير مشروع و زنى كه زوال بكارت از او شده بدون نزديكى را شامل نيست</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3358431_372815092"/>
      <w:bookmarkStart w:id="613" w:name="_Toc250"/>
      <w:bookmarkEnd w:id="612"/>
      <w:r>
        <w:rPr>
          <w:rtl w:val="true"/>
        </w:rPr>
        <w:t>بيمارى عنن در زوج</w:t>
      </w:r>
      <w:bookmarkEnd w:id="613"/>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به علت عدم آگاهى اقرار به بيمارى عنن نمايد و ابراز دارد كه آن را درمان مى‌نمايد و نتيجه درمان به نظر متخصصين سالم بودن زوج باشد آيا اقرار زوج عنن دائم محسوب مى‌شود؟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با دارو رجوليت و انتشار داشته باشد عنن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قبول داشته كه عنّين بوده و ابراز مى‌دارد كه خوب شدم و با زن ديگر مقاربت داشتم و قسم نيز ياد كند و زوجه دوم شهادت دهد اما زن منكر است، قول كدام مقدم‌تر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قانون مدّعى و منكر، قضيه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زوجه است و منكر زوج است چون شهود در بين نيست زوجه قسم مى‌خورد و مرض ثابت مى‌شود و اگر قسم نخورد، زوج قسم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در بين باشد جاى حرف نيست</w:t>
      </w:r>
      <w:r>
        <w:rPr>
          <w:rFonts w:eastAsia="IRNazanin" w:cs="IRNazanin"/>
          <w:color w:val="111111"/>
          <w:sz w:val="28"/>
          <w:szCs w:val="28"/>
          <w:rtl w:val="true"/>
          <w:lang w:bidi="fa-IR"/>
        </w:rPr>
        <w:t>.</w:t>
      </w:r>
      <w:bookmarkStart w:id="614" w:name="pg7070_73580"/>
    </w:p>
    <w:p>
      <w:pPr>
        <w:pStyle w:val="Heading5"/>
        <w:numPr>
          <w:ilvl w:val="4"/>
          <w:numId w:val="1"/>
        </w:numPr>
        <w:rPr/>
      </w:pPr>
      <w:bookmarkStart w:id="615" w:name="__RefHeading___Toc3358433_372815092"/>
      <w:bookmarkStart w:id="616" w:name="_Toc251"/>
      <w:bookmarkEnd w:id="614"/>
      <w:bookmarkEnd w:id="615"/>
      <w:r>
        <w:rPr>
          <w:rtl w:val="true"/>
        </w:rPr>
        <w:t>عسر و حرج در نزديكى به علّت بيمارى زوجه</w:t>
      </w:r>
      <w:bookmarkEnd w:id="616"/>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زوجه نزديكى با زوج را به دليل تنگى مجراى تناسلى باعث درد شديد بداند و پزشك متخصص پس از آزمايش پزشكى اين ادعا را تأييد و اعلام نمايد رحم زوجه از حد نرمال كوچك‌تر است و مجراى تناسلى وى بن بست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واژن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نزديكى درد شديدى دارد،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زوجه كه به اين علت خود را در ادامه زندگى مشترك با زوج در عسر و حرج مى‌بيند مى‌تواند درخواست طلاق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آيا اين موضوع از مصاديق عسر و حرج موضوع 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محسوب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زن به واسطه قاعده نفى عسر و حرج مى‌تواند درخواست عدم دخول بنمايد و بر مرد تمام استمتاعات جايز است غير از جماع، و مهر هم اگر دخول نشده است و نشود، نصف مى‌باشد</w:t>
      </w:r>
      <w:r>
        <w:rPr>
          <w:rFonts w:eastAsia="IRNazanin" w:cs="IRNazanin"/>
          <w:color w:val="111111"/>
          <w:sz w:val="28"/>
          <w:szCs w:val="28"/>
          <w:rtl w:val="true"/>
          <w:lang w:bidi="fa-IR"/>
        </w:rPr>
        <w:t>.</w:t>
      </w:r>
    </w:p>
    <w:p>
      <w:pPr>
        <w:pStyle w:val="Heading5"/>
        <w:numPr>
          <w:ilvl w:val="4"/>
          <w:numId w:val="1"/>
        </w:numPr>
        <w:rPr/>
      </w:pPr>
      <w:bookmarkStart w:id="617" w:name="__RefHeading___Toc3358435_372815092"/>
      <w:bookmarkStart w:id="618" w:name="_Toc252"/>
      <w:bookmarkEnd w:id="617"/>
      <w:r>
        <w:rPr>
          <w:rtl w:val="true"/>
        </w:rPr>
        <w:t>نزديكى در زمان عده طلاق يا قبل از آن</w:t>
      </w:r>
      <w:bookmarkEnd w:id="6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مدت يك سال در عقد دائم آقايى باشد و با او نزديكى هم داشته باشد اما به علت اختلاف و اعتياد داشتن مرد، زن تصميم به جدايى داشته باشد و به خانه پدرى برگردد و تا نزديك سه سال هيچ ارتباطى با شوهرش نداشته باشد تا مراحل طلاق بگذرد؛ و در مدت اين سه سال زن به علت كم سن بودن و آشنا نبودن به مسائل شرعى دچار اشتباه شده و به خاطر علاقه به شخص ديگر مرتكب گناه شود و با او نزديكى كند، حالا كه پس از گذشت سه سال از طريق طلاق خلع از شوهرش جدا شده و قصد دارد با مردى كه به او علاقه پيداكرده ازدواج كند و اكنون در سنى‌قرار دارد كه به مسائل شرعى آگاهى پيداكرده و فهميده كه كارش گناه بوده است، ابراز پشيمانى مى‌كند و توبه كرده است و از خداوند هم مى‌خواهد او و آن مرد را ببخشد؛ آيا با اين تفاسير اين دو مى‌توانند باهم ازدواج كنند؟</w:t>
      </w:r>
      <w:bookmarkStart w:id="619" w:name="pg7070_73583"/>
    </w:p>
    <w:p>
      <w:pPr>
        <w:pStyle w:val="BookText"/>
        <w:rPr/>
      </w:pPr>
      <w:bookmarkEnd w:id="61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نزديكى با شخص ديگر در زمان عده طلاق بوده است نمى‌توانند با يكديگر ازدواج كنند، ولى اگر نزديكى در زمان زوجيت اولى بوده است قبل از طلاق، يا در زمان بعد از ايام عده بوده است، ازدواج با دومى جائز است و حرام مؤبد نمى‌شوند</w:t>
      </w:r>
      <w:r>
        <w:rPr>
          <w:rFonts w:eastAsia="IRNazanin" w:cs="IRNazanin"/>
          <w:color w:val="111111"/>
          <w:sz w:val="28"/>
          <w:szCs w:val="28"/>
          <w:rtl w:val="true"/>
          <w:lang w:bidi="fa-IR"/>
        </w:rPr>
        <w:t>.</w:t>
      </w:r>
    </w:p>
    <w:p>
      <w:pPr>
        <w:pStyle w:val="Heading5"/>
        <w:numPr>
          <w:ilvl w:val="4"/>
          <w:numId w:val="1"/>
        </w:numPr>
        <w:rPr/>
      </w:pPr>
      <w:bookmarkStart w:id="620" w:name="__RefHeading___Toc3358437_372815092"/>
      <w:bookmarkStart w:id="621" w:name="_Toc253"/>
      <w:bookmarkEnd w:id="620"/>
      <w:r>
        <w:rPr>
          <w:rtl w:val="true"/>
        </w:rPr>
        <w:t>اذن پدر در ازدواج دختر بالغ</w:t>
      </w:r>
      <w:bookmarkEnd w:id="621"/>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ازدواج دائم با دخترى كه به سن بلوغ رسيده، اذن پدر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صرف بلوغ سبب لازم نبودن اذن پدر نمى‌شود؛ بنابراين، ازدواج با او بدون اذن پدر كافى نيست؛ بلكه چنانچه رشيده باشد و خوب و بد را تشخيص دهد، ازدواج با او بدون اذن پدر جائز است</w:t>
      </w:r>
      <w:r>
        <w:rPr>
          <w:rFonts w:eastAsia="IRNazanin" w:cs="IRNazanin"/>
          <w:color w:val="111111"/>
          <w:sz w:val="28"/>
          <w:szCs w:val="28"/>
          <w:rtl w:val="true"/>
          <w:lang w:bidi="fa-IR"/>
        </w:rPr>
        <w:t>.</w:t>
      </w:r>
    </w:p>
    <w:p>
      <w:pPr>
        <w:pStyle w:val="Heading5"/>
        <w:numPr>
          <w:ilvl w:val="4"/>
          <w:numId w:val="1"/>
        </w:numPr>
        <w:rPr/>
      </w:pPr>
      <w:bookmarkStart w:id="622" w:name="__RefHeading___Toc3358439_372815092"/>
      <w:bookmarkStart w:id="623" w:name="_Toc254"/>
      <w:bookmarkEnd w:id="622"/>
      <w:r>
        <w:rPr>
          <w:rtl w:val="true"/>
        </w:rPr>
        <w:t>نكاح مرد سنّى با دختر شيعه</w:t>
      </w:r>
      <w:bookmarkEnd w:id="623"/>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فرد سنّى مذهب مى‌تواند با دختر يا زن شيعه ازدواج موقت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سنّى غير ناصبى مى‌تواند با دختر يا زن شيعه ازدواج كند</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3358441_372815092"/>
      <w:bookmarkStart w:id="625" w:name="_Toc255"/>
      <w:bookmarkEnd w:id="624"/>
      <w:r>
        <w:rPr>
          <w:rtl w:val="true"/>
        </w:rPr>
        <w:t>نكاح با خواهرزن پس از ايام عدّه</w:t>
      </w:r>
      <w:bookmarkEnd w:id="625"/>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كه با خانمى ازدواج نمودم، با انجام درمان فرزنددار نشد و با رضايت خودش طلاق شرعى دادم؛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مى‌توانم بعد از ايام عده با رضايت با خواهرش ازدواج موقت بنمايم؟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مى‌توانيد ازدواج موقت بنماييد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مدت يا بذل مدت ازدواج موقت، مى‌توانم مجدد با همسر اول ازدواج موقت نمايم؟</w:t>
      </w:r>
      <w:bookmarkStart w:id="626" w:name="pg7070_73586"/>
    </w:p>
    <w:p>
      <w:pPr>
        <w:pStyle w:val="BookText"/>
        <w:rPr/>
      </w:pPr>
      <w:bookmarkEnd w:id="62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جواب، نگاه داشتن ايام عده لازم است؟ چه مدت؟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خير نگه داشتن عدّه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عدّه ازدواج موقت او مى‌توانيد با خواهر او ازدواج موقت بنماييد</w:t>
      </w:r>
      <w:r>
        <w:rPr>
          <w:rFonts w:eastAsia="IRNazanin" w:cs="IRNazanin"/>
          <w:color w:val="111111"/>
          <w:sz w:val="28"/>
          <w:szCs w:val="28"/>
          <w:rtl w:val="true"/>
          <w:lang w:bidi="fa-IR"/>
        </w:rPr>
        <w:t>.</w:t>
      </w:r>
    </w:p>
    <w:p>
      <w:pPr>
        <w:pStyle w:val="Heading5"/>
        <w:numPr>
          <w:ilvl w:val="4"/>
          <w:numId w:val="1"/>
        </w:numPr>
        <w:rPr/>
      </w:pPr>
      <w:bookmarkStart w:id="627" w:name="__RefHeading___Toc3358443_372815092"/>
      <w:bookmarkStart w:id="628" w:name="_Toc256"/>
      <w:bookmarkEnd w:id="627"/>
      <w:r>
        <w:rPr>
          <w:rtl w:val="true"/>
        </w:rPr>
        <w:t>معين نبودن حدّ نكاح موقت در كثرت و قلت</w:t>
      </w:r>
      <w:bookmarkEnd w:id="628"/>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عقد موقت بلند مدت، حكم عقد دائم را دارد؟ لطفاً حداكثر مدت عقد موقت كه حكم عقد دائم نداشته باشد را تعيين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عقد موقت در طرف كثرت و قلت حدّ معينى ندارد، عقد به مدت يك لحظه صحيح است و طرف كثرت هم هر مقدار ولو به مدت زائد از عمر بشر باشد صحيح است</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3358445_372815092"/>
      <w:bookmarkStart w:id="630" w:name="_Toc257"/>
      <w:bookmarkEnd w:id="629"/>
      <w:r>
        <w:rPr>
          <w:rtl w:val="true"/>
        </w:rPr>
        <w:t>شرط نبودن اجازه زن اول براى ازدواج مجدد</w:t>
      </w:r>
      <w:bookmarkEnd w:id="630"/>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ازدواج مجدد مرد، آيا اجازه زن اول شرط است؟ آيا در بين فقهاى قديم كسى شرط قرار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اجازه زن اول شرط صحت ازدواج با زن ديگر نيست، به اتّفاق علماى اسلام از صدر اول تا حال</w:t>
      </w:r>
      <w:r>
        <w:rPr>
          <w:rFonts w:eastAsia="IRNazanin" w:cs="IRNazanin"/>
          <w:color w:val="111111"/>
          <w:sz w:val="28"/>
          <w:szCs w:val="28"/>
          <w:rtl w:val="true"/>
          <w:lang w:bidi="fa-IR"/>
        </w:rPr>
        <w:t>.</w:t>
      </w:r>
    </w:p>
    <w:p>
      <w:pPr>
        <w:pStyle w:val="Heading5"/>
        <w:numPr>
          <w:ilvl w:val="4"/>
          <w:numId w:val="1"/>
        </w:numPr>
        <w:rPr/>
      </w:pPr>
      <w:bookmarkStart w:id="631" w:name="__RefHeading___Toc3358447_372815092"/>
      <w:bookmarkStart w:id="632" w:name="_Toc258"/>
      <w:bookmarkEnd w:id="631"/>
      <w:r>
        <w:rPr>
          <w:rtl w:val="true"/>
        </w:rPr>
        <w:t>بخشيدن مهريه به شرط عدم ازدواج مجدّد شوهر</w:t>
      </w:r>
      <w:bookmarkEnd w:id="63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مهريه‌اش را ببخشد، آيا مى‌تواند از ازدواج مجدد شوهر جلوگيرى كند؟</w:t>
      </w:r>
      <w:bookmarkStart w:id="633" w:name="pg7070_73589"/>
    </w:p>
    <w:p>
      <w:pPr>
        <w:pStyle w:val="BookText"/>
        <w:rPr/>
      </w:pPr>
      <w:bookmarkEnd w:id="63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معامله كند و به اين نحو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مهريه‌ام را مى‌بخشم مشروط به اينكه ازدواج مجدّد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نبايد ازدواج كند تكليفاً؛ ولى وضعاً اگر خلاف شرط كرد، كار خلافى انجام داده اما ازدواج صحيح است</w:t>
      </w:r>
      <w:r>
        <w:rPr>
          <w:rFonts w:eastAsia="IRNazanin" w:cs="IRNazanin"/>
          <w:color w:val="111111"/>
          <w:sz w:val="28"/>
          <w:szCs w:val="28"/>
          <w:rtl w:val="true"/>
          <w:lang w:bidi="fa-IR"/>
        </w:rPr>
        <w:t>.</w:t>
      </w:r>
    </w:p>
    <w:p>
      <w:pPr>
        <w:pStyle w:val="Heading5"/>
        <w:numPr>
          <w:ilvl w:val="4"/>
          <w:numId w:val="1"/>
        </w:numPr>
        <w:rPr/>
      </w:pPr>
      <w:bookmarkStart w:id="634" w:name="__RefHeading___Toc3358449_372815092"/>
      <w:bookmarkStart w:id="635" w:name="_Toc259"/>
      <w:bookmarkEnd w:id="634"/>
      <w:r>
        <w:rPr>
          <w:rtl w:val="true"/>
        </w:rPr>
        <w:t>عدم جواز ازدواج مرد مسيحى با زن مسلمان</w:t>
      </w:r>
      <w:bookmarkEnd w:id="635"/>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مرد مسيحى با زن مسلمان جائز است؟ يا منوط به تغيير دين مرد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ازدواج مرد مسيحى با زن مسلمان جائز نيست</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358451_372815092"/>
      <w:bookmarkStart w:id="637" w:name="_Toc260"/>
      <w:bookmarkEnd w:id="636"/>
      <w:r>
        <w:rPr>
          <w:rtl w:val="true"/>
        </w:rPr>
        <w:t>انكشاف رابطه محرميّت پس از ارتباط زناشويى</w:t>
      </w:r>
      <w:bookmarkEnd w:id="637"/>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دوران كودكى بر حسب اتفاق از خانواده جدا شده و بزرگ شود و در سن بزرگسالى با دخترى ازدواج كند و بعد از مدتى كودكى به دنيا بيايد و بعد از آن معلوم شود كه والدين ايشان خواهر و برادر بوده‌اند، حكم بچه چيست و آيا زن و مرد مى‌توانند ادامه زندگى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كودك حلال زاده است و عمل پدر و مادر او وطى شبهه بوده و حرام نبوده، ولى بعد از انكشاف خواهر و برادر بودن ارتباط زناشويى نمى‌توانند داشته باشند و رابطه شان بايد رابطه خواهر و برادر باشد</w:t>
      </w:r>
      <w:r>
        <w:rPr>
          <w:rFonts w:eastAsia="IRNazanin" w:cs="IRNazanin"/>
          <w:color w:val="111111"/>
          <w:sz w:val="28"/>
          <w:szCs w:val="28"/>
          <w:rtl w:val="true"/>
          <w:lang w:bidi="fa-IR"/>
        </w:rPr>
        <w:t>.</w:t>
      </w:r>
    </w:p>
    <w:p>
      <w:pPr>
        <w:pStyle w:val="Heading5"/>
        <w:numPr>
          <w:ilvl w:val="4"/>
          <w:numId w:val="1"/>
        </w:numPr>
        <w:rPr/>
      </w:pPr>
      <w:bookmarkStart w:id="638" w:name="__RefHeading___Toc3358453_372815092"/>
      <w:bookmarkStart w:id="639" w:name="_Toc261"/>
      <w:bookmarkEnd w:id="638"/>
      <w:r>
        <w:rPr>
          <w:rtl w:val="true"/>
        </w:rPr>
        <w:t>عدم جواز نكاح با كفّار غيركتابى</w:t>
      </w:r>
      <w:bookmarkEnd w:id="6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با كفار غيركتابى جائز است؟ و آيا با قصد تمليك بر مسلمان مباح مى شوند؟</w:t>
      </w:r>
      <w:bookmarkStart w:id="640" w:name="pg7070_73590"/>
    </w:p>
    <w:p>
      <w:pPr>
        <w:pStyle w:val="BookText"/>
        <w:rPr/>
      </w:pPr>
      <w:bookmarkEnd w:id="6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ازدواج با كفار غيركتابى جائز نيست؛ و با قصد تملّك در اين زمان كه زمان هُدنه است، بر مسلمانان مباح نمى‌شوند</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3358455_372815092"/>
      <w:bookmarkStart w:id="642" w:name="_Toc262"/>
      <w:bookmarkEnd w:id="641"/>
      <w:r>
        <w:rPr>
          <w:rtl w:val="true"/>
        </w:rPr>
        <w:t>شرط توارث در نكاح موقت</w:t>
      </w:r>
      <w:bookmarkEnd w:id="642"/>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توارث در نكاح منقطع از سوى زوج يا زوجه نافذ و معتبر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با شرط توارث در عقد، زن و شوهر از يكديگر ارث مى‌برند</w:t>
      </w:r>
      <w:r>
        <w:rPr>
          <w:rFonts w:eastAsia="IRNazanin" w:cs="IRNazanin"/>
          <w:color w:val="111111"/>
          <w:sz w:val="28"/>
          <w:szCs w:val="28"/>
          <w:rtl w:val="true"/>
          <w:lang w:bidi="fa-IR"/>
        </w:rPr>
        <w:t>.</w:t>
      </w:r>
    </w:p>
    <w:p>
      <w:pPr>
        <w:pStyle w:val="Heading5"/>
        <w:numPr>
          <w:ilvl w:val="4"/>
          <w:numId w:val="1"/>
        </w:numPr>
        <w:rPr/>
      </w:pPr>
      <w:bookmarkStart w:id="643" w:name="__RefHeading___Toc3358457_372815092"/>
      <w:bookmarkStart w:id="644" w:name="_Toc263"/>
      <w:bookmarkEnd w:id="643"/>
      <w:r>
        <w:rPr>
          <w:rtl w:val="true"/>
        </w:rPr>
        <w:t>لزوم نگه داشتن عده با وجود علم قطعى بر عدم حمل</w:t>
      </w:r>
      <w:bookmarkEnd w:id="644"/>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علم و يقين قطعى بر عدم حمل، به علت عدم انزال در مهبل و استفاده از كاندوم و نيز انجام آزمايش خون كه به قطع و يقين عدم حمل را تأييد نمايد و با استفاده فقهى از بعضى روايات كه علت تشريع عده را تعيين تكليف حمل دانسته‌اند، با تمسك بر قياس منصوص العلة زوجه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ملحق به موارد معاف از نگه داشتن عده از قبيل يائسه و غيره دانسته و از تكليف نگهدارى عده در عقد موقت، به شرط رعايت شرايط مذكور و حصول اطمينان از عدم حمل معاف دانست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منصوص العله غير معلوم الحكمه است، و چون در روايات، در بعضى موارد قطع به عدم حمل، صريحاً فرموده‌اند عدّه بايد نگه داشته شود، معلوم مى‌شود عدم حمل حكمت است نه علّت</w:t>
      </w:r>
      <w:r>
        <w:rPr>
          <w:rFonts w:eastAsia="IRNazanin" w:cs="IRNazanin"/>
          <w:color w:val="111111"/>
          <w:sz w:val="28"/>
          <w:szCs w:val="28"/>
          <w:rtl w:val="true"/>
          <w:lang w:bidi="fa-IR"/>
        </w:rPr>
        <w:t>.</w:t>
      </w:r>
    </w:p>
    <w:p>
      <w:pPr>
        <w:pStyle w:val="Heading5"/>
        <w:numPr>
          <w:ilvl w:val="4"/>
          <w:numId w:val="1"/>
        </w:numPr>
        <w:rPr/>
      </w:pPr>
      <w:bookmarkStart w:id="645" w:name="__RefHeading___Toc3358459_372815092"/>
      <w:bookmarkStart w:id="646" w:name="_Toc264"/>
      <w:bookmarkEnd w:id="645"/>
      <w:r>
        <w:rPr>
          <w:rtl w:val="true"/>
        </w:rPr>
        <w:t>شرط عدم نفقه در نكاح</w:t>
      </w:r>
      <w:bookmarkEnd w:id="6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ازدواج دائم شرط عدم نفقه بكند و زن به لحاظ داشتن درآمد و مال و مكنت آن را با رغبت بپذيرد، آيا شرط نافذ و معتبر است يا خير؟ در صورت منفى بودن پاسخ، دليل شرعى آن را بيان فرماييد</w:t>
      </w:r>
      <w:r>
        <w:rPr>
          <w:rFonts w:eastAsia="IRNazanin" w:cs="IRNazanin"/>
          <w:color w:val="111111"/>
          <w:sz w:val="28"/>
          <w:szCs w:val="28"/>
          <w:rtl w:val="true"/>
          <w:lang w:bidi="fa-IR"/>
        </w:rPr>
        <w:t>.</w:t>
      </w:r>
      <w:bookmarkStart w:id="647" w:name="pg7070_73594"/>
    </w:p>
    <w:p>
      <w:pPr>
        <w:pStyle w:val="BookText"/>
        <w:rPr/>
      </w:pPr>
      <w:bookmarkEnd w:id="6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نداشتن زن حق نفقه را، شرطى خلاف كتاب و سنت است و نافذ نيست</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3358461_372815092"/>
      <w:bookmarkStart w:id="649" w:name="_Toc265"/>
      <w:bookmarkEnd w:id="648"/>
      <w:r>
        <w:rPr>
          <w:rtl w:val="true"/>
        </w:rPr>
        <w:t>حكم نكاح معاطاتى</w:t>
      </w:r>
      <w:bookmarkEnd w:id="649"/>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صحت يا عدم صحت نكاح معاطاتى در دائم و منقطع‌چيست؟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نكاح معاطاتى در دائم و منقطع صحيح نيست</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358463_372815092"/>
      <w:bookmarkStart w:id="651" w:name="_Toc266"/>
      <w:bookmarkEnd w:id="650"/>
      <w:r>
        <w:rPr>
          <w:rtl w:val="true"/>
        </w:rPr>
        <w:t>عدم ايجاد حرمت ابدى در زنا با زن شوهردار</w:t>
      </w:r>
      <w:bookmarkEnd w:id="651"/>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 با زن شوهر دار را موجب حرمت ابدى آنها نمى‌دانيد و در جواب به سؤالهايتان گفته‌ايد كه بعد از طلاق از شوهر مى‌تواند با زانى ازدواج كند؛ در صورتى كه تقريباً تمام فقها مى‌گويند آن‌ها موجب حرمت ابدى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شما فوت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انشاءالله خدا آن روز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مرد زانى كه با زن شوهر دار زنا كرده و الآن زن از شوهر قبلى خود طلاق گرفته و با مردى كه هنگامى كه شوهر داشته با او زناكرده، ازدواج نموده است، چيست؟ آيا بايد به دستور فقهاى جديد گوش كنند و از هم جدا شوند؟ يعنى الآن حرمت ابدى‌هستند؟ يا به زندگى خود ادامه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آن فقيه جديد كه از او تقليد مى‌كند، بقاى بر تقليد ميت را جائز مى‌داند باقى بماند بر تقليد من، اگر چنين مرجعى پيدا نشد جدا شوند از يكديگر، و تا حال، عملشان بى اشكال بوده است</w:t>
      </w:r>
      <w:r>
        <w:rPr>
          <w:rFonts w:eastAsia="IRNazanin" w:cs="IRNazanin"/>
          <w:color w:val="111111"/>
          <w:sz w:val="28"/>
          <w:szCs w:val="28"/>
          <w:rtl w:val="true"/>
          <w:lang w:bidi="fa-IR"/>
        </w:rPr>
        <w:t>.</w:t>
      </w:r>
    </w:p>
    <w:p>
      <w:pPr>
        <w:pStyle w:val="Heading5"/>
        <w:numPr>
          <w:ilvl w:val="4"/>
          <w:numId w:val="1"/>
        </w:numPr>
        <w:rPr/>
      </w:pPr>
      <w:bookmarkStart w:id="652" w:name="__RefHeading___Toc3358465_372815092"/>
      <w:bookmarkStart w:id="653" w:name="_Toc267"/>
      <w:bookmarkEnd w:id="652"/>
      <w:r>
        <w:rPr>
          <w:rtl w:val="true"/>
        </w:rPr>
        <w:t>عدم تأثير قصد باطنى در نكاح</w:t>
      </w:r>
      <w:bookmarkEnd w:id="6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بيوه‌اى و مرد متأهلى بدون حضور عاقد و عالم روحانى شخصا بين خود صيغه عقد دائم را به زبان عربى صحيح مى‌خوانند و در مورد مهريه نيز قبل</w:t>
      </w:r>
      <w:bookmarkStart w:id="654" w:name="pg7070_73597"/>
    </w:p>
    <w:p>
      <w:pPr>
        <w:pStyle w:val="BookText"/>
        <w:rPr/>
      </w:pPr>
      <w:bookmarkEnd w:id="654"/>
      <w:r>
        <w:rPr>
          <w:rFonts w:ascii="IRNazanin" w:hAnsi="IRNazanin" w:eastAsia="IRNazanin"/>
          <w:color w:val="111111"/>
          <w:sz w:val="28"/>
          <w:sz w:val="28"/>
          <w:szCs w:val="28"/>
          <w:rtl w:val="true"/>
          <w:lang w:bidi="fa-IR"/>
        </w:rPr>
        <w:t>ازخواندن صيغه به توافق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مدتى اعلام مى‌كند كه در هنگام‌خواندن صيغه عقد دائم، بدون اطلاع مرد عمدا در فكر باطنى خود صيغه موقت را در نظر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صيغه دائمى خوانده شده مابين زن و مرد صحيح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فكر باطنى در عقود تاثير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ظاهر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عقد دائم خوانده‌اند از روى قصد، عقد دائم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واقعى و فكر باطنى‌تأثير در صحّت عقد دائم ندارد</w:t>
      </w:r>
      <w:r>
        <w:rPr>
          <w:rFonts w:eastAsia="IRNazanin" w:cs="IRNazanin"/>
          <w:color w:val="111111"/>
          <w:sz w:val="28"/>
          <w:szCs w:val="28"/>
          <w:rtl w:val="true"/>
          <w:lang w:bidi="fa-IR"/>
        </w:rPr>
        <w:t>.</w:t>
      </w:r>
    </w:p>
    <w:p>
      <w:pPr>
        <w:pStyle w:val="Heading5"/>
        <w:numPr>
          <w:ilvl w:val="4"/>
          <w:numId w:val="1"/>
        </w:numPr>
        <w:rPr/>
      </w:pPr>
      <w:bookmarkStart w:id="655" w:name="__RefHeading___Toc3358467_372815092"/>
      <w:bookmarkStart w:id="656" w:name="_Toc268"/>
      <w:bookmarkEnd w:id="655"/>
      <w:r>
        <w:rPr>
          <w:rtl w:val="true"/>
        </w:rPr>
        <w:t>نكاح دختر شيعه با پسرى از فرقۀ على اللهى</w:t>
      </w:r>
      <w:bookmarkEnd w:id="656"/>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دختر شيعه دوازده امامى با پسرى از فرقه على اللهى صحيح مى‌باشد؟ لطفا اگر صحيح نيست اجمالا دلايل آن را ذكر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اللهى‌ها چند طائفه مى‌باشند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طائفه معتقد به الوهيت و ربوبيت اميرالمومنين عليه السلام و اينكه آن حضرت همان خداى مجسم است كه نازل به زمين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طائفه معتقد به الوهيت خداى تعالى، ولى امور راجعه به تكوين و تشريع و خلق و مرزوقيت همه به اميرالمومنين عليه السلام واگذار شده است و امور مؤيد انبياء سابقين سرّا و مؤيد نبى اكرم صلى الله عليه و آله جهراً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طائفه‌اى كه نه اعتقاد به الوهيت آن حضرت دارند نه تفويض امور به آن حضرت، بلكه معتقدند به اينكه آن حضرت اكرم مخلوقين و نسبت رزق و خلق به او از باب نسبت موت است به ملك‌الموت، و باران است به ملك باران، و احياء است به 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اولى كافرند و ازدواج شيعه با كافر جائز نيست؛ طائفه دوم منكر ضروريند؛ و اما طائفه سوم مسلمانند و ازدواج زن شيعه با آنها جائزاست</w:t>
      </w:r>
      <w:r>
        <w:rPr>
          <w:rFonts w:eastAsia="IRNazanin" w:cs="IRNazanin"/>
          <w:color w:val="111111"/>
          <w:sz w:val="28"/>
          <w:szCs w:val="28"/>
          <w:rtl w:val="true"/>
          <w:lang w:bidi="fa-IR"/>
        </w:rPr>
        <w:t>.</w:t>
      </w:r>
      <w:bookmarkStart w:id="657" w:name="pg7070_73601"/>
    </w:p>
    <w:p>
      <w:pPr>
        <w:pStyle w:val="Heading5"/>
        <w:numPr>
          <w:ilvl w:val="4"/>
          <w:numId w:val="1"/>
        </w:numPr>
        <w:rPr/>
      </w:pPr>
      <w:bookmarkStart w:id="658" w:name="__RefHeading___Toc3358469_372815092"/>
      <w:bookmarkStart w:id="659" w:name="_Toc269"/>
      <w:bookmarkEnd w:id="657"/>
      <w:bookmarkEnd w:id="658"/>
      <w:r>
        <w:rPr>
          <w:rtl w:val="true"/>
        </w:rPr>
        <w:t>شرط عدم توالد و تناسل</w:t>
      </w:r>
      <w:bookmarkEnd w:id="659"/>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عدم توالد و تناسل شرعاً جائز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جائز است</w:t>
      </w:r>
      <w:r>
        <w:rPr>
          <w:rFonts w:eastAsia="IRNazanin" w:cs="IRNazanin"/>
          <w:color w:val="111111"/>
          <w:sz w:val="28"/>
          <w:szCs w:val="28"/>
          <w:rtl w:val="true"/>
          <w:lang w:bidi="fa-IR"/>
        </w:rPr>
        <w:t>.</w:t>
      </w:r>
    </w:p>
    <w:p>
      <w:pPr>
        <w:pStyle w:val="Heading5"/>
        <w:numPr>
          <w:ilvl w:val="4"/>
          <w:numId w:val="1"/>
        </w:numPr>
        <w:rPr/>
      </w:pPr>
      <w:bookmarkStart w:id="660" w:name="__RefHeading___Toc3358471_372815092"/>
      <w:bookmarkStart w:id="661" w:name="_Toc270"/>
      <w:bookmarkEnd w:id="660"/>
      <w:r>
        <w:rPr>
          <w:rtl w:val="true"/>
        </w:rPr>
        <w:t>شرط تنصيف دارايى در نكاح</w:t>
      </w:r>
      <w:bookmarkEnd w:id="661"/>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تنصيف دارايى در ازدواج با توجه به اينكه شرط كاملاً مجهولى هم هست، آيا از نظر شرعى 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مجهول، باطل نيست؛ ولى مجبور به شرط نيستيد، مى‌توانيد شرط نكنيد</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3358473_372815092"/>
      <w:bookmarkStart w:id="663" w:name="_Toc271"/>
      <w:bookmarkEnd w:id="662"/>
      <w:r>
        <w:rPr>
          <w:rtl w:val="true"/>
        </w:rPr>
        <w:t>شرط رياست زن در خانواده</w:t>
      </w:r>
      <w:bookmarkEnd w:id="663"/>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قانون ما آمده است كه رياست خانواده از خصائص شوهر است، آيا توافق و تراضى بر خلاف اين امر از نظر شرعى ايرادى دارد؟ يعنى به عنوان شروط ضمن عقد در نكاحنامه مرقوم شود كه رياست خانواده با زن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اشكال ندارد، شرطى جائز است</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3358475_372815092"/>
      <w:bookmarkStart w:id="665" w:name="_Toc272"/>
      <w:bookmarkEnd w:id="664"/>
      <w:r>
        <w:rPr>
          <w:rtl w:val="true"/>
        </w:rPr>
        <w:t>امكان رجوع به مرجع ديگر در احتياط واجب اذن پدر در نكاح</w:t>
      </w:r>
      <w:bookmarkEnd w:id="665"/>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امكان وجود دارد كه وقتى مرجع تقليد من حكم اجازه پدر در ازدواج موقت را احتياط واجب دانسته‌اند، در اين خصوص از مرجع ديگرى كه جائز دانسته‌اند، تقليد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فقها چنين مى‌گويند كه در تمام موارد احتياط وجوبى مى‌توان به مرجع ديگرى كه فتوا داده است رجوع نمود؛ اين مسأله هم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شما كه احتياط وجوبى در شرطيت اذن پدر مى‌نمايد مى‌توانيد در خصوص اين مسأله به من رجوع كنيد</w:t>
      </w:r>
      <w:r>
        <w:rPr>
          <w:rFonts w:eastAsia="IRNazanin" w:cs="IRNazanin"/>
          <w:color w:val="111111"/>
          <w:sz w:val="28"/>
          <w:szCs w:val="28"/>
          <w:rtl w:val="true"/>
          <w:lang w:bidi="fa-IR"/>
        </w:rPr>
        <w:t>.</w:t>
      </w:r>
      <w:bookmarkStart w:id="666" w:name="pg7070_73603"/>
    </w:p>
    <w:p>
      <w:pPr>
        <w:pStyle w:val="Heading5"/>
        <w:numPr>
          <w:ilvl w:val="4"/>
          <w:numId w:val="1"/>
        </w:numPr>
        <w:rPr/>
      </w:pPr>
      <w:bookmarkStart w:id="667" w:name="__RefHeading___Toc3358477_372815092"/>
      <w:bookmarkStart w:id="668" w:name="_Toc273"/>
      <w:bookmarkEnd w:id="666"/>
      <w:bookmarkEnd w:id="667"/>
      <w:r>
        <w:rPr>
          <w:rtl w:val="true"/>
        </w:rPr>
        <w:t>لزوم تعيين مهر و مدّت در نكاح موقت</w:t>
      </w:r>
      <w:bookmarkEnd w:id="668"/>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عقد موقت، مهر و زمان را تعيين كنيم، عقد صحيح است؟ و آيا مى‌توان زمان عقد موقت را اين 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با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طور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عقد موقت بايد اول مهر و مدت تعيين شود بعد اجراى عقد بشود؛ بعد از عقد، تعيين مهر و مدت بى اثر است، و تعيين مدّت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با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است چون مدّت معلوم نيست، شما اول مدّت را معين كنيد بعد از عقد هر وقت خواستيد مى‌توانيد عقد را فسخ كنيد و جدا شويد</w:t>
      </w:r>
      <w:r>
        <w:rPr>
          <w:rFonts w:eastAsia="IRNazanin" w:cs="IRNazanin"/>
          <w:color w:val="111111"/>
          <w:sz w:val="28"/>
          <w:szCs w:val="28"/>
          <w:rtl w:val="true"/>
          <w:lang w:bidi="fa-IR"/>
        </w:rPr>
        <w:t>.</w:t>
      </w:r>
    </w:p>
    <w:p>
      <w:pPr>
        <w:pStyle w:val="Heading5"/>
        <w:numPr>
          <w:ilvl w:val="4"/>
          <w:numId w:val="1"/>
        </w:numPr>
        <w:rPr/>
      </w:pPr>
      <w:bookmarkStart w:id="669" w:name="__RefHeading___Toc3358479_372815092"/>
      <w:bookmarkStart w:id="670" w:name="_Toc274"/>
      <w:bookmarkEnd w:id="669"/>
      <w:r>
        <w:rPr>
          <w:rtl w:val="true"/>
        </w:rPr>
        <w:t>وكالت در بذل مدّت در نكاح موقت</w:t>
      </w:r>
      <w:bookmarkEnd w:id="670"/>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عقد موقت زن مى‌تواند شرط كند كه بذل مدت با او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مى‌تواند شرط كند از طرف مرد وكيل باشد در بذل مدّت، و الا آن گونه كه نوشته‌ايد شرطى است غير شرعى و صحيح نيست</w:t>
      </w:r>
      <w:r>
        <w:rPr>
          <w:rFonts w:eastAsia="IRNazanin" w:cs="IRNazanin"/>
          <w:color w:val="111111"/>
          <w:sz w:val="28"/>
          <w:szCs w:val="28"/>
          <w:rtl w:val="true"/>
          <w:lang w:bidi="fa-IR"/>
        </w:rPr>
        <w:t>.</w:t>
      </w:r>
    </w:p>
    <w:p>
      <w:pPr>
        <w:pStyle w:val="Heading5"/>
        <w:numPr>
          <w:ilvl w:val="4"/>
          <w:numId w:val="1"/>
        </w:numPr>
        <w:rPr/>
      </w:pPr>
      <w:bookmarkStart w:id="671" w:name="__RefHeading___Toc3358481_372815092"/>
      <w:bookmarkStart w:id="672" w:name="_Toc275"/>
      <w:bookmarkEnd w:id="671"/>
      <w:r>
        <w:rPr>
          <w:rtl w:val="true"/>
        </w:rPr>
        <w:t>تأثير مراتب جنون در فسخ نكاح</w:t>
      </w:r>
      <w:bookmarkEnd w:id="672"/>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مراتب جنون تأثيرى در فسخ نكاح دارد؟ مثلا اگر شخصى يك ساعت در روز يا چند ساعت در هفته يا ماه مجنون شود، حق فسخ براى طرف مقابل ثابت‌است؟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جنون ادوارى موجب حق فسخ است؛ واما جنون موقت، خير؛ موجب‌نيست</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358483_372815092"/>
      <w:bookmarkStart w:id="674" w:name="_Toc276"/>
      <w:bookmarkEnd w:id="673"/>
      <w:r>
        <w:rPr>
          <w:rtl w:val="true"/>
        </w:rPr>
        <w:t>ذكر مدّت مجهول در نكاح موقت</w:t>
      </w:r>
      <w:bookmarkEnd w:id="67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ذكر اجَل مجهول در متعه مانند مرّة يا مرّتين موجب بطلان عقد است يا عقد صحيح است؟</w:t>
      </w:r>
      <w:bookmarkStart w:id="675" w:name="pg7070_73606"/>
    </w:p>
    <w:p>
      <w:pPr>
        <w:pStyle w:val="BookText"/>
        <w:rPr/>
      </w:pPr>
      <w:bookmarkEnd w:id="6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موجب بطلان عقد است</w:t>
      </w:r>
      <w:r>
        <w:rPr>
          <w:rFonts w:eastAsia="IRNazanin" w:cs="IRNazanin"/>
          <w:color w:val="111111"/>
          <w:sz w:val="28"/>
          <w:szCs w:val="28"/>
          <w:rtl w:val="true"/>
          <w:lang w:bidi="fa-IR"/>
        </w:rPr>
        <w:t>.</w:t>
      </w:r>
    </w:p>
    <w:p>
      <w:pPr>
        <w:pStyle w:val="Heading4"/>
        <w:numPr>
          <w:ilvl w:val="3"/>
          <w:numId w:val="1"/>
        </w:numPr>
        <w:rPr/>
      </w:pPr>
      <w:bookmarkStart w:id="676" w:name="__RefHeading___Toc3358485_372815092"/>
      <w:bookmarkStart w:id="677" w:name="_Toc277"/>
      <w:bookmarkEnd w:id="676"/>
      <w:r>
        <w:rPr/>
        <w:t>18</w:t>
      </w:r>
      <w:r>
        <w:rPr>
          <w:rtl w:val="true"/>
        </w:rPr>
        <w:t xml:space="preserve"> - </w:t>
      </w:r>
      <w:r>
        <w:rPr>
          <w:rtl w:val="true"/>
        </w:rPr>
        <w:t>مهر، نفقه و حق حبس</w:t>
      </w:r>
      <w:bookmarkEnd w:id="677"/>
    </w:p>
    <w:p>
      <w:pPr>
        <w:pStyle w:val="Heading5"/>
        <w:numPr>
          <w:ilvl w:val="4"/>
          <w:numId w:val="1"/>
        </w:numPr>
        <w:rPr/>
      </w:pPr>
      <w:bookmarkStart w:id="678" w:name="__RefHeading___Toc3358487_372815092"/>
      <w:bookmarkStart w:id="679" w:name="_Toc278"/>
      <w:bookmarkEnd w:id="678"/>
      <w:r>
        <w:rPr>
          <w:rtl w:val="true"/>
        </w:rPr>
        <w:t>تخلّف از شرط ضمن عقد</w:t>
      </w:r>
      <w:bookmarkEnd w:id="679"/>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عقدنامه خود شرط كند كه حق انتخاب شهر محل سكونت با وى باشد و زوج تخلف از شرط كند و در شهر ديگرى براى زوجه مسكن تهيه نمايد؛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زوج مرتكب ترك انفاق شده و مستحق تعزير است يا صرفاً تخلف از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مرتكب ترك انفاق نشده است چون تعيين مسكن نموده و هم نفقات ديگر، ولى چون خلاف شرط عمل كرده است، اثر شرط ثبوت خيار است و ظاهراً در نكاح تخلّف شرط موجب خيار نمى‌شود، در نكاح به هر تقدير تعزير نيست</w:t>
      </w:r>
      <w:r>
        <w:rPr>
          <w:rFonts w:eastAsia="IRNazanin" w:cs="IRNazanin"/>
          <w:color w:val="111111"/>
          <w:sz w:val="28"/>
          <w:szCs w:val="28"/>
          <w:rtl w:val="true"/>
          <w:lang w:bidi="fa-IR"/>
        </w:rPr>
        <w:t>.</w:t>
      </w:r>
    </w:p>
    <w:p>
      <w:pPr>
        <w:pStyle w:val="Heading5"/>
        <w:numPr>
          <w:ilvl w:val="4"/>
          <w:numId w:val="1"/>
        </w:numPr>
        <w:rPr/>
      </w:pPr>
      <w:bookmarkStart w:id="680" w:name="__RefHeading___Toc3358489_372815092"/>
      <w:bookmarkStart w:id="681" w:name="_Toc279"/>
      <w:bookmarkEnd w:id="680"/>
      <w:r>
        <w:rPr>
          <w:rtl w:val="true"/>
        </w:rPr>
        <w:t>عدم ايجاد حق حبس در صورت تمكين زوجه</w:t>
      </w:r>
      <w:bookmarkEnd w:id="6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در زمان عقد و نامزدى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مراسم عروسى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در اختيار شوهر قرار داده است و بعد از عروسى رسماً به خانه شوهر رفته و در مدت‌هاى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زوج همخوابى نموده و همبستر شده و مضاجعه و تقبيل را انجام داده و زوج و زوجه هر دو ارضاء مى‌شدند ولى بنا به دلائلى دخول را انجام نداده‌اند و زوجه بعد از مدت سه ماه به خانه پدرش رفته و به دادگاه مراجعه نموده و مهريه‌اش را اجرا گذاشته و مهر او عندالمطالبه مى‌باشد و از قانون حق حبس تمكين استفاده نموده ماده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حاليكه در ماده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آمده است اگر زن قبل از اخذ مهريه به اختيار خود به وظائفى كه در</w:t>
      </w:r>
    </w:p>
    <w:p>
      <w:pPr>
        <w:pStyle w:val="BookText"/>
        <w:rPr/>
      </w:pPr>
      <w:r>
        <w:rPr>
          <w:rFonts w:ascii="IRNazanin" w:hAnsi="IRNazanin" w:eastAsia="IRNazanin"/>
          <w:color w:val="111111"/>
          <w:sz w:val="28"/>
          <w:sz w:val="28"/>
          <w:szCs w:val="28"/>
          <w:rtl w:val="true"/>
          <w:lang w:bidi="fa-IR"/>
        </w:rPr>
        <w:t xml:space="preserve">مقابل شوهر دارد قيام نموده ديگر نمى‌تواند از حكم ماده قبل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نمايد معذالك حقى كه براى مطالبه مهر دارد ساقط نخواهد شد، ولى آيا با اين حالت، كه خودش را در اختيار شوهر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حبس تمكين دارد يا اينكه حق حبس از وى ساقط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شرط حق حبس داشتن آن است كه زن خودش را در اختيار مرد نگذاشته باشد، والا بعد از آنكه خود را در اختيار مرد گذاشت و به دخول رضايت داد، حقّ حبس تمكين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برفرض اينكه هنوز با اين شرائط داراى حق حبس تمكين باشد، با شروع گرفتن مهريه به صورت اقساط، حق حبس تمكين ساقط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دادن مهر اجل داشته باشد يا شوهر قادر بر دادن مهر يك دفعه نباشد، حق حبس تمكين ساقط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و زوج و خانواده‌هايشان اطلاع و آگاهى داشته‌اند كه زوج توان پرداخت مهريه سنگين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را ندارد و به اين دليل كه در نزد اقوام كسر شأن دختر نشود و زوج به دليل اعتماد به زوجه كه هيچگاه سوءاستفاده نخواهد كرد رضايت مى‌دهد، آيا اين موضوع تأثيرى در حق حبس تمكين دارد يا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وقوع عقد با فرض آگاهى از عدم توان پرداخت مهريه سنگين مانع از ثبوت تأثير حق حبس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 زوجه هيچكدام علم و آگاهى از قانون ماده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حبس 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عقد و حتى بعد از عقد و بعد از عروسى نداشته‌اند تا زمانى كه بعد از عروسى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زوجه از موضوع آگاهى يافته و سوء استفاده نموده، آيا اين موضوع عدم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در حق حبس زوجه دارد يا ندارد؟</w:t>
      </w:r>
      <w:bookmarkStart w:id="682" w:name="pg7070_73612"/>
    </w:p>
    <w:p>
      <w:pPr>
        <w:pStyle w:val="BookText"/>
        <w:rPr/>
      </w:pPr>
      <w:bookmarkEnd w:id="6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خير، عدم آگاهى زوج تأثيرى در حق حبس زوجه ندارد</w:t>
      </w:r>
      <w:r>
        <w:rPr>
          <w:rFonts w:eastAsia="IRNazanin" w:cs="IRNazanin"/>
          <w:color w:val="111111"/>
          <w:sz w:val="28"/>
          <w:szCs w:val="28"/>
          <w:rtl w:val="true"/>
          <w:lang w:bidi="fa-IR"/>
        </w:rPr>
        <w:t>.</w:t>
      </w:r>
    </w:p>
    <w:p>
      <w:pPr>
        <w:pStyle w:val="Heading5"/>
        <w:numPr>
          <w:ilvl w:val="4"/>
          <w:numId w:val="1"/>
        </w:numPr>
        <w:rPr/>
      </w:pPr>
      <w:bookmarkStart w:id="683" w:name="__RefHeading___Toc3358491_372815092"/>
      <w:bookmarkStart w:id="684" w:name="_Toc280"/>
      <w:bookmarkEnd w:id="683"/>
      <w:r>
        <w:rPr>
          <w:rtl w:val="true"/>
        </w:rPr>
        <w:t>لزوم پرداخت نفقه و مهرالمسمّى در نكاح فاسد</w:t>
      </w:r>
      <w:bookmarkEnd w:id="684"/>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مدتى مثلاً بيست سال مشخص شود كه عقد نكاح فاسد بوده،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 مى‌تواند نفقه‌هايى را كه به زوجه داده است برگرداند؟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نفقه در برابر تمكين زوجه است و زن چون تمكين مى‌كرده است نفقه مجاناً يا برابر تمكين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برگرداندن نفقه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بابت تمكين‌هاى متعددى كه در اين مدت داشته، بابت هر بار يك مهرالمثل استحقاق دارد يا براى همه اين موارد يك مهرالمثل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براى همه يك مهر و آن هم مهر مسمى است، چون در وطء به شبهه بدون عقد، مهرالمثل ثابت مى‌شود و مهر مسمى يعنى ما توافقا عليه در صورتى است كه وطء با عقد باشد</w:t>
      </w:r>
      <w:r>
        <w:rPr>
          <w:rFonts w:eastAsia="IRNazanin" w:cs="IRNazanin"/>
          <w:color w:val="111111"/>
          <w:sz w:val="28"/>
          <w:szCs w:val="28"/>
          <w:rtl w:val="true"/>
          <w:lang w:bidi="fa-IR"/>
        </w:rPr>
        <w:t>.</w:t>
      </w:r>
    </w:p>
    <w:p>
      <w:pPr>
        <w:pStyle w:val="Heading5"/>
        <w:numPr>
          <w:ilvl w:val="4"/>
          <w:numId w:val="1"/>
        </w:numPr>
        <w:rPr/>
      </w:pPr>
      <w:bookmarkStart w:id="685" w:name="__RefHeading___Toc3358493_372815092"/>
      <w:bookmarkStart w:id="686" w:name="_Toc281"/>
      <w:bookmarkEnd w:id="685"/>
      <w:r>
        <w:rPr>
          <w:rtl w:val="true"/>
        </w:rPr>
        <w:t>استحقاق مهرالمثل در زناى به اكراه</w:t>
      </w:r>
      <w:bookmarkEnd w:id="686"/>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زناى به عنف و اكراه واقع شود با عنايت به استحقاق مهرالمثل براى زن، چنان‌چه وى به تعداد كافى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ادعاى او را در دادگاه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آيا نسبت به استحقاق مهرالمثل مى‌تواند طرح دعوا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استحقاق مهرالمثل براى زن، براى استيفاى حقّ، زن مى‌تواند طرح دعوا نمايد</w:t>
      </w:r>
      <w:r>
        <w:rPr>
          <w:rFonts w:eastAsia="Amiri" w:cs="Amiri" w:ascii="Amiri" w:hAnsi="Amiri"/>
          <w:color w:val="111111"/>
          <w:sz w:val="28"/>
          <w:szCs w:val="28"/>
          <w:rtl w:val="true"/>
          <w:lang w:bidi="ar-SA"/>
        </w:rPr>
        <w:t>.</w:t>
      </w:r>
      <w:bookmarkStart w:id="687" w:name="pg7070_73615"/>
    </w:p>
    <w:p>
      <w:pPr>
        <w:pStyle w:val="Heading5"/>
        <w:numPr>
          <w:ilvl w:val="4"/>
          <w:numId w:val="1"/>
        </w:numPr>
        <w:rPr/>
      </w:pPr>
      <w:bookmarkStart w:id="688" w:name="__RefHeading___Toc3358495_372815092"/>
      <w:bookmarkStart w:id="689" w:name="_Toc282"/>
      <w:bookmarkEnd w:id="687"/>
      <w:bookmarkEnd w:id="688"/>
      <w:r>
        <w:rPr>
          <w:rtl w:val="true"/>
        </w:rPr>
        <w:t>كاهش ميزان مهريه بعد از عقد نكاح</w:t>
      </w:r>
      <w:bookmarkEnd w:id="689"/>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ميزان مهريه بعد از عقد نكاح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بعد از عقد مهريه را نمى‌شود كم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عدم جواز، از نظر موازين شرعى چه راه حلى براى رسيدن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ميزان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سه راه ممكن است ميزان مهريه كاهش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آنكه دخول نشود، مهريه نصف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آنكه فسخ كنند و دو مرتبه صيغه بخوانند البته با بخشش زن از ميزان 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اينكه زوجه از مقدار مهريه آن قدر كه مورد نظر است ببخشد</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3358497_372815092"/>
      <w:bookmarkStart w:id="691" w:name="_Toc283"/>
      <w:bookmarkEnd w:id="690"/>
      <w:r>
        <w:rPr>
          <w:rtl w:val="true"/>
        </w:rPr>
        <w:t>مهريه قرار دادن ملك غير معين</w:t>
      </w:r>
      <w:bookmarkEnd w:id="691"/>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دو دانگ از خانه‌اى كه بعداً تهيه مى‌كند يا دو دانگ از خانه‌اى غير معين را مهر قرار دهد آيا بايد حدّ متعارف و متوسط از خانه‌اى را بدهد همچنان كه مشهور قدما گفته‌اند يا مهرالمسمى باطل بوده و رجوع به مهرالمثل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فقها مانند محقّق ثانى و شهيد ثانى رواياتى كه در مسأله وجود دارد را از حيث سند به ادعاى ضعف سند مورد ردّ قرار داده‌اند ولى جواب آقايان را 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صفحات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اعتماد بر آن روايات و سندِ آنها را تقويت كرده‌ايم، ليكن آن روايات به موارد خاصى اختصاص دارد و به موارد ديگر نمى‌توان تعدّى نمود؛ و مقتضاى قاعده در موارد ديگر حكم به بطلان مهر مجهول بوده و در مورد جهل، مهر المثل ثابت است</w:t>
      </w:r>
      <w:r>
        <w:rPr>
          <w:rFonts w:eastAsia="IRNazanin" w:cs="IRNazanin"/>
          <w:color w:val="111111"/>
          <w:sz w:val="28"/>
          <w:szCs w:val="28"/>
          <w:rtl w:val="true"/>
          <w:lang w:bidi="fa-IR"/>
        </w:rPr>
        <w:t>.</w:t>
      </w:r>
      <w:bookmarkStart w:id="692" w:name="pg7070_73618"/>
    </w:p>
    <w:p>
      <w:pPr>
        <w:pStyle w:val="BookText"/>
        <w:rPr/>
      </w:pPr>
      <w:bookmarkEnd w:id="69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مهر را در عقد نكاح ذكر نكند بلكه در ضمن عقد خارج لازم ديگرى ذكر كند آيا احكام مهر مذكور در عقد را دارد يا عقد مذكور فاقد مهر محسوب مى‌شود؟ اگر وصيت در ضمن عقد لازم قرار داده شود آيا رجوع از آن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ذكر مهر بايد در عقد نكاح باشد، اگر در عقد خارج لازم و يا در ضمن وصيت باشد، فاقد مهر محسوب مى‌گردد</w:t>
      </w:r>
      <w:r>
        <w:rPr>
          <w:rFonts w:eastAsia="IRNazanin" w:cs="IRNazanin"/>
          <w:color w:val="111111"/>
          <w:sz w:val="28"/>
          <w:szCs w:val="28"/>
          <w:rtl w:val="true"/>
          <w:lang w:bidi="fa-IR"/>
        </w:rPr>
        <w:t>.</w:t>
      </w:r>
    </w:p>
    <w:p>
      <w:pPr>
        <w:pStyle w:val="Heading5"/>
        <w:numPr>
          <w:ilvl w:val="4"/>
          <w:numId w:val="1"/>
        </w:numPr>
        <w:rPr/>
      </w:pPr>
      <w:bookmarkStart w:id="693" w:name="__RefHeading___Toc3358499_372815092"/>
      <w:bookmarkStart w:id="694" w:name="_Toc284"/>
      <w:bookmarkEnd w:id="693"/>
      <w:r>
        <w:rPr>
          <w:rtl w:val="true"/>
        </w:rPr>
        <w:t>عدم امكان افزايش مهر المسمّى</w:t>
      </w:r>
      <w:bookmarkEnd w:id="694"/>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زوجين بعد از ازدواج، با توافق، مهرالمسمى را افزايش دهند،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افزايش به صورت شرط ابتدايى واقع شده باشد؛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مهر المسمّى قابل افزايش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ابتدايى هم افزايش نمى‌يابد چون شرط ابتدايى لازم الوفاء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افزايش مذكور در ضمن عقد لازم انجام شده باشد؛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افزايش مذكور در ضمن عقد لازم به صورت شرط لازم الوفاء نيست چون شرط خلاف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عمل مذكور آيا اين افزايش، جزء مهريه محسوب مى‌شود يا تعهد ديگرى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صحيح بود جزء مهريه بود؛ ولى صحيح نيست</w:t>
      </w:r>
      <w:r>
        <w:rPr>
          <w:rFonts w:eastAsia="IRNazanin" w:cs="IRNazanin"/>
          <w:color w:val="111111"/>
          <w:sz w:val="28"/>
          <w:szCs w:val="28"/>
          <w:rtl w:val="true"/>
          <w:lang w:bidi="fa-IR"/>
        </w:rPr>
        <w:t>.</w:t>
      </w:r>
      <w:bookmarkStart w:id="695" w:name="pg7070_73620"/>
    </w:p>
    <w:p>
      <w:pPr>
        <w:pStyle w:val="Heading5"/>
        <w:numPr>
          <w:ilvl w:val="4"/>
          <w:numId w:val="1"/>
        </w:numPr>
        <w:rPr/>
      </w:pPr>
      <w:bookmarkStart w:id="696" w:name="__RefHeading___Toc3358501_372815092"/>
      <w:bookmarkStart w:id="697" w:name="_Toc285"/>
      <w:bookmarkEnd w:id="695"/>
      <w:bookmarkEnd w:id="696"/>
      <w:r>
        <w:rPr>
          <w:rtl w:val="true"/>
        </w:rPr>
        <w:t>مجهول بودن بعض مهر المسمّى</w:t>
      </w:r>
      <w:bookmarkEnd w:id="697"/>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بعض مهرالمسمى معلوم، و بعض ديگر آن مجهول باشد، آيا مجهول بودن بعض مهر، موجب بطلان مهرالمسمى شده و زوجه استحقاق مهرالمثل دارد؟ يا مقدار معلوم از جمله مهرالمثل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بعض مهر معلوم و بعض ديگر مجهول چون مجموع مهر است و مهر مجموعاً مجهول؛ است زن استحقاق مهر عادى به مثل آن زن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هرگاه مقدار معلوم بيشتر از مهرالمثل، يا كمتر از آن باشد، زوجه چه مقدار استحقاق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مقدار معلوم، مهر نيست، بنابراين زوجه استحقاق مهرالمثل دارد</w:t>
      </w:r>
      <w:r>
        <w:rPr>
          <w:rFonts w:eastAsia="IRNazanin" w:cs="IRNazanin"/>
          <w:color w:val="111111"/>
          <w:sz w:val="28"/>
          <w:szCs w:val="28"/>
          <w:rtl w:val="true"/>
          <w:lang w:bidi="fa-IR"/>
        </w:rPr>
        <w:t>.</w:t>
      </w:r>
    </w:p>
    <w:p>
      <w:pPr>
        <w:pStyle w:val="Heading5"/>
        <w:numPr>
          <w:ilvl w:val="4"/>
          <w:numId w:val="1"/>
        </w:numPr>
        <w:rPr/>
      </w:pPr>
      <w:bookmarkStart w:id="698" w:name="__RefHeading___Toc3358503_372815092"/>
      <w:bookmarkStart w:id="699" w:name="_Toc286"/>
      <w:bookmarkEnd w:id="698"/>
      <w:r>
        <w:rPr>
          <w:rtl w:val="true"/>
        </w:rPr>
        <w:t>ابراء مهريه قبل از دخول</w:t>
      </w:r>
      <w:bookmarkEnd w:id="699"/>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زوجه، زوج را نسبت به مهريه ابراء نمايد و سپس زوجه قبل از دخول بميرد، آيا حكم طلاق قبل از دخول را دارد كه زوج مستحق دريافت نصف مهر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اين فرض لازم است نصف مهر را از تركه زوجه به زوج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موت زوجه قبل از دخول مهر نصف مى‌شود و در حال ابراء از تمام مهر ابراء شده بود، بنابراين بايد از تركه زوجه نصف به زوج بپردازند</w:t>
      </w:r>
      <w:r>
        <w:rPr>
          <w:rFonts w:eastAsia="IRNazanin" w:cs="IRNazanin"/>
          <w:color w:val="111111"/>
          <w:sz w:val="28"/>
          <w:szCs w:val="28"/>
          <w:rtl w:val="true"/>
          <w:lang w:bidi="fa-IR"/>
        </w:rPr>
        <w:t>.</w:t>
      </w:r>
    </w:p>
    <w:p>
      <w:pPr>
        <w:pStyle w:val="Heading5"/>
        <w:numPr>
          <w:ilvl w:val="4"/>
          <w:numId w:val="1"/>
        </w:numPr>
        <w:rPr/>
      </w:pPr>
      <w:bookmarkStart w:id="700" w:name="__RefHeading___Toc3358505_372815092"/>
      <w:bookmarkStart w:id="701" w:name="_Toc287"/>
      <w:bookmarkEnd w:id="700"/>
      <w:r>
        <w:rPr>
          <w:rtl w:val="true"/>
        </w:rPr>
        <w:t>عدم صحّت توافق بر سلب مطالبه مهريه</w:t>
      </w:r>
      <w:bookmarkEnd w:id="7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زوجين در يكى از دفاتر اسناد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تعهدنامه محضرى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مى‌كنند چنانچه پس از اجراى صيغه طلاق، زوجه با ديگرى ازدواج مجدد كند از</w:t>
      </w:r>
      <w:bookmarkStart w:id="702" w:name="pg7070_73623"/>
    </w:p>
    <w:p>
      <w:pPr>
        <w:pStyle w:val="BookText"/>
        <w:rPr/>
      </w:pPr>
      <w:bookmarkEnd w:id="702"/>
      <w:r>
        <w:rPr>
          <w:rFonts w:ascii="IRNazanin" w:hAnsi="IRNazanin" w:eastAsia="IRNazanin"/>
          <w:color w:val="111111"/>
          <w:sz w:val="28"/>
          <w:sz w:val="28"/>
          <w:szCs w:val="28"/>
          <w:rtl w:val="true"/>
          <w:lang w:bidi="fa-IR"/>
        </w:rPr>
        <w:t>مطالبه اقساط مهريه كه بر ذمه زوج قرار دارد خوددارى نمايد و حق هرگونه ادعا و اعتراضى را در اين خصوص تحت هر اسم و عنوانى كه باشد از خود سلب و ساقط بنمايد؛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عدم مطالبه و دريافت مهريه موكول به تحقق ازدواج مجدد با ديگرى شده، آيا چنين توافقى صحيح است و چه آثارى بر آن مترتب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مذكور شرط در ضمن عقد نيست تا نافذ باشد، بلكه مستقل است؛ بنابراين، آن توافق صحيح نيست</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358507_372815092"/>
      <w:bookmarkStart w:id="704" w:name="_Toc288"/>
      <w:bookmarkEnd w:id="703"/>
      <w:r>
        <w:rPr>
          <w:rtl w:val="true"/>
        </w:rPr>
        <w:t>عدم تمكين در برابر عدم دريافت مهريه</w:t>
      </w:r>
      <w:bookmarkEnd w:id="704"/>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عقد نكاح در صورت اعسار زوج از پرداخت مهريه؛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به خاطر عدم دريافت مهريه تمكين ننمايد؟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نظر ما حتى در صورت موسر بودن زوج و معجّل بودن مهر، زوجه نمى‌تواند به خاطر عدم دريافت مهريه تمكين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عدم لزوم تمكين اجماعى است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اعسار شكى نيست در لزوم تمكين كما هو المشهور بين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جواز، آيا تمكين فقط منحصر به بضع است، يا ساير استمتاعات را هم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تمكين منحصر به بضع نيست، جواز يا عدم جواز آن شامل استمتاعات ديگر 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موارد نشوز صدق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عدم جواز تمكين، نشوز صدق مى‌كند؛ و در صورت جواز، صدق نمى‌كند</w:t>
      </w:r>
      <w:r>
        <w:rPr>
          <w:rFonts w:eastAsia="Amiri" w:cs="Amiri" w:ascii="Amiri" w:hAnsi="Amiri"/>
          <w:color w:val="111111"/>
          <w:sz w:val="28"/>
          <w:szCs w:val="28"/>
          <w:rtl w:val="true"/>
          <w:lang w:bidi="ar-SA"/>
        </w:rPr>
        <w:t>.</w:t>
      </w:r>
      <w:bookmarkStart w:id="705" w:name="pg7070_73626"/>
    </w:p>
    <w:p>
      <w:pPr>
        <w:pStyle w:val="Heading5"/>
        <w:numPr>
          <w:ilvl w:val="4"/>
          <w:numId w:val="1"/>
        </w:numPr>
        <w:rPr/>
      </w:pPr>
      <w:bookmarkStart w:id="706" w:name="__RefHeading___Toc3358509_372815092"/>
      <w:bookmarkStart w:id="707" w:name="_Toc289"/>
      <w:bookmarkEnd w:id="705"/>
      <w:bookmarkEnd w:id="706"/>
      <w:r>
        <w:rPr>
          <w:rtl w:val="true"/>
        </w:rPr>
        <w:t>احكام مهريه و طلاق در فروعات مختلف</w:t>
      </w:r>
      <w:bookmarkEnd w:id="707"/>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معلوم كردن مهريه ازدواج، پيشنهاد خانواده داماد تعداد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ربع بهار آزادى بوده، در اين رابطه پدر عروس به پدر و داماد مى‌گويد كه اين تعداد ربع بهار آزادى، نظر مادر عروس را تأمين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تعداد ربع بهار آزادى را به نيم سكه تبديل كنيد، تا نظر مادر عروس تأمين و ازدواج سر گيرد، در عوض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آن مقدار اضافه را نقداً به شما مى‌دهم، شما هم كه براى خودت نمى‌خواهى، براى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خريدارى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عقد ازدواج خوانده و سند آن در محضر با همان مقدار اضافه كه پدر عروس قرار كرده بود ثبت رسمى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عقد پدر داماد چند بار موضوع خانه را مطرح و پى‌گيرى مى‌كند تا سرانجام يك واحد آپارتمان پيدا شده كه سه دانگ آن را به نام عروس كرده و پول سه دانگ ديگر را پدر عروس مطابق قرارى كه با پدر داماد كرده بود به داماد مى‌دهد كه به فروشنده پرداخت نمايد و بالاخره اين آپارتمان به صورت سه دانگ به نام عروس و سه دانگ به نام داماد در محضر ثبت رسمى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طلاق حكم شرعى مهريه چيست؟ آيا آن تعداد ربع سكه است يا نيم سكه؟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مهريه نيم سكه است چون ظاهر حال، اجراى صيغه به نيم سكه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دانگ آپارتمان كه به نام داماد سند رسمى خورده است چيست؟ آيا هبه معوضه است يا هبه غير معوضه و يا عنوان فقهى ديگر پيدا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اگر هم هبه باشد ولى تبديل به خانه شده است، بنابراين داماد سه دانگ خانه را دارد</w:t>
      </w:r>
      <w:r>
        <w:rPr>
          <w:rFonts w:eastAsia="IRNazanin" w:cs="IRNazanin"/>
          <w:color w:val="111111"/>
          <w:sz w:val="28"/>
          <w:szCs w:val="28"/>
          <w:rtl w:val="true"/>
          <w:lang w:bidi="fa-IR"/>
        </w:rPr>
        <w:t>.</w:t>
      </w:r>
      <w:bookmarkStart w:id="708" w:name="pg7070_73629"/>
    </w:p>
    <w:p>
      <w:pPr>
        <w:pStyle w:val="BookText"/>
        <w:rPr/>
      </w:pPr>
      <w:bookmarkEnd w:id="70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خانواده داماد در رابطه با پرداخت مهريه اين باشد كه عند التمكن اگر زوجه مطالبه كرد زوج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 تنظيم سند ازدواج اين مطلب به صورت عندالمطالبه ثبت شده است از نظر شرعى كداميك را بايد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ميزان آن است كه در وقت تنظيم سند اظهار مى‌شود</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358511_372815092"/>
      <w:bookmarkStart w:id="710" w:name="_Toc290"/>
      <w:bookmarkEnd w:id="709"/>
      <w:r>
        <w:rPr>
          <w:rtl w:val="true"/>
        </w:rPr>
        <w:t>قابل مطالبه بودن نفقۀ گذشتۀ زن</w:t>
      </w:r>
      <w:bookmarkEnd w:id="710"/>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نفقه زوجه دائمى خود را پرداخت ننمايد و زوجه در اين مدت از مال خود يا توسط انفاق شخص ثالث امرار معاش نمايد، آيا نفقه زوجه قابل مطالبه بوده و زن مى‌تواند نسبت به استحقاق نفقه مزبور طرح دعوا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زوجه ناشزه نيست، نفقۀ زوجه دين است بر زوج؛ و با وجوب نفقه در صورت پرداخت ننمودن زوج، زوجه حق مطالبه دارد و زن مى‌تواند طرح دعوى نمايد</w:t>
      </w:r>
      <w:r>
        <w:rPr>
          <w:rFonts w:eastAsia="IRNazanin" w:cs="IRNazanin"/>
          <w:color w:val="111111"/>
          <w:sz w:val="28"/>
          <w:szCs w:val="28"/>
          <w:rtl w:val="true"/>
          <w:lang w:bidi="fa-IR"/>
        </w:rPr>
        <w:t>.</w:t>
      </w:r>
    </w:p>
    <w:p>
      <w:pPr>
        <w:pStyle w:val="Heading5"/>
        <w:numPr>
          <w:ilvl w:val="4"/>
          <w:numId w:val="1"/>
        </w:numPr>
        <w:rPr/>
      </w:pPr>
      <w:bookmarkStart w:id="711" w:name="__RefHeading___Toc3358513_372815092"/>
      <w:bookmarkStart w:id="712" w:name="_Toc291"/>
      <w:bookmarkEnd w:id="711"/>
      <w:r>
        <w:rPr>
          <w:rtl w:val="true"/>
        </w:rPr>
        <w:t>صحت شرط نتيجه و شرط فعل در مهريه</w:t>
      </w:r>
      <w:bookmarkEnd w:id="712"/>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ضمن عقد نكاح طرفين عقد، توافق نمايند كه مهريه پنج سكه باشد ولكن زوجه ضمن عقد نكاح و يا عقد خارج لازم بر عهدۀ زوج شرط نمايد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 بدون دليل او را طلاق دهد مهريه وى سيصد سكه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شرط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زوج سيصد سكه به زوجه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شرط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قبل از زوجه فوت نمود مهريه زوجه تا سقف سيصد سكه باشد و يا زوجه مستحق دريافت تعداد سكه ذكر شده از اموال متوفى به عنوان مهريه و يا به عنوان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شرط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زوج تعهّد مى‌نمايد كه اگر قبل از زوجه فوت نمود سيصد سكه به عنوان مهريه يا به عنوان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زوجه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با توجه به موارد مطروحه بفرماييد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شروط ذكر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نتيجه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مى‌باشند يا خير؟</w:t>
      </w:r>
      <w:bookmarkStart w:id="713" w:name="pg7070_73632"/>
    </w:p>
    <w:p>
      <w:pPr>
        <w:pStyle w:val="BookText"/>
        <w:rPr/>
      </w:pPr>
      <w:bookmarkEnd w:id="71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نتيجه و شرط فعل، هم به عنوان مهريه و هم به عنوان هبه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بطلان شرط آيا در صورت طلاق يا فوت زوج قبل از زوجه خصوصاً با توجه به اين نكته كه فاصله پنج تا سيصد سكه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مهرالمسمّى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فاحش مى‌باشد آيا همان پنج سكه خواهد بود يا اين كه بر فرض دخول، بدون مهر محسوب شده و مهرالمثل بايد تعيين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بطلان، مهريه پنج سكه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صورتى كه سكه‌هاى مازاد به عنوان مهريه تعيين گرديده و بين موردى كه زوج متعهّد مى‌شود سكّه‌ها را تحت عناوين ديگر از قبيل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زوجه بپردازد و يا زوجه مستحق دريافت آن از اموال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نظر فقهى تفاوتى وجود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شرط نتيجه هر دو صحيح است؛ و نيز در صورت شرط فعل به عنوان مهريه و به عنوان هبه صحيح است</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3358515_372815092"/>
      <w:bookmarkStart w:id="715" w:name="_Toc292"/>
      <w:bookmarkEnd w:id="714"/>
      <w:r>
        <w:rPr>
          <w:rtl w:val="true"/>
        </w:rPr>
        <w:t>وجوب پرداخت نفقۀ اولاد</w:t>
      </w:r>
      <w:bookmarkEnd w:id="715"/>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وجوب پرداخت نفقه اولاد توسط پدر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حكم بين فرزند صغير و كبير تفاوتى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متمكن و غير متمكن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در صورت وجود شرط وجوب انفاق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منفق عليه و غنى بودن 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فرزند صغير و كبير تفاوتى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بين متمكّن و غير متمكّن تفاوت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مراد از تمكن، قدرت فعلى است يا توانايى بالقوه تحصيل مال را نيز شامل مى‌شود؟</w:t>
      </w:r>
      <w:bookmarkStart w:id="716" w:name="pg7070_73635"/>
    </w:p>
    <w:p>
      <w:pPr>
        <w:pStyle w:val="BookText"/>
        <w:rPr/>
      </w:pPr>
      <w:bookmarkEnd w:id="71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مراد از متمكّن اعم از قدرت فعلى و توانايى بالقوه به واسطه اكتساب لايق شأن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تخلف فرزند واجب النفقه از دستورات شرعى پدر، آيا وجوب پرداخت نفقه وى ساقط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نوجوان فقيرى كه پدر را اذيت نموده و از ورود وى به خانه شخصى‌اش جلوگيرى مى‌كند، واجب النفقه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حكم بين فرزند مطيع پدر و غير او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اطلاق ادله</w:t>
      </w:r>
      <w:r>
        <w:rPr>
          <w:rFonts w:eastAsia="IRNazanin" w:cs="IRNazanin"/>
          <w:color w:val="111111"/>
          <w:sz w:val="28"/>
          <w:szCs w:val="28"/>
          <w:rtl w:val="true"/>
          <w:lang w:bidi="fa-IR"/>
        </w:rPr>
        <w:t>.</w:t>
      </w:r>
    </w:p>
    <w:p>
      <w:pPr>
        <w:pStyle w:val="Heading5"/>
        <w:numPr>
          <w:ilvl w:val="4"/>
          <w:numId w:val="1"/>
        </w:numPr>
        <w:rPr/>
      </w:pPr>
      <w:bookmarkStart w:id="717" w:name="__RefHeading___Toc3358517_372815092"/>
      <w:bookmarkStart w:id="718" w:name="_Toc293"/>
      <w:bookmarkEnd w:id="717"/>
      <w:r>
        <w:rPr>
          <w:rtl w:val="true"/>
        </w:rPr>
        <w:t>برداشتن نفقه از مال شوهر</w:t>
      </w:r>
      <w:bookmarkEnd w:id="718"/>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متعه‌اى كه در صورت تضييع حق شوهر، حق بيرون رفتن از منزل را ندارد، با حق نفقه نداشتن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مردى در ضمن عقد متعه با زن، شرط خارج نشدن از منزل كند و از پرداخت نفقه نيز امتناع نمايد، اگر زن به قدر نفقه از مال شوهر بردارد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شرط كنند كه نفقه بدهد و به شرط عمل نكند، مى‌تواند از مال شوهر بردارد و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شرط نكنند، حق برداشتن از مال شوهر را ندارد و اگر بردارد، ضامن است</w:t>
      </w:r>
      <w:r>
        <w:rPr>
          <w:rFonts w:eastAsia="IRNazanin" w:cs="IRNazanin"/>
          <w:color w:val="111111"/>
          <w:sz w:val="28"/>
          <w:szCs w:val="28"/>
          <w:rtl w:val="true"/>
          <w:lang w:bidi="fa-IR"/>
        </w:rPr>
        <w:t>.</w:t>
      </w:r>
    </w:p>
    <w:p>
      <w:pPr>
        <w:pStyle w:val="Heading5"/>
        <w:numPr>
          <w:ilvl w:val="4"/>
          <w:numId w:val="1"/>
        </w:numPr>
        <w:rPr/>
      </w:pPr>
      <w:bookmarkStart w:id="719" w:name="__RefHeading___Toc3358519_372815092"/>
      <w:bookmarkStart w:id="720" w:name="_Toc294"/>
      <w:bookmarkEnd w:id="719"/>
      <w:r>
        <w:rPr>
          <w:rtl w:val="true"/>
        </w:rPr>
        <w:t xml:space="preserve">عدم امكان الزام والدين به پرداخت هزينه تحصيلى پس از </w:t>
      </w:r>
      <w:r>
        <w:rPr/>
        <w:t>18</w:t>
      </w:r>
      <w:r>
        <w:rPr>
          <w:rtl w:val="true"/>
        </w:rPr>
        <w:t xml:space="preserve"> </w:t>
      </w:r>
      <w:r>
        <w:rPr>
          <w:rtl w:val="true"/>
        </w:rPr>
        <w:t>سالگى طبق قانون</w:t>
      </w:r>
      <w:bookmarkEnd w:id="7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ذكرى از پرداخت هزينه‌هاى تحصيلى فرزندان تحت عنوان نفقه نشده؛ ليكن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تأمين وسايل و امكانات تحصيلى اطفال و جوانان ايرانى مصوب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حمايت از كودكان و نوجوانان بر لزوم پرداخت هزينه‌هاى تحصيلى فرزندان تا پايان دورۀ متوسطه و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bookmarkStart w:id="721" w:name="pg7070_73638"/>
    </w:p>
    <w:p>
      <w:pPr>
        <w:pStyle w:val="BookText"/>
        <w:rPr/>
      </w:pPr>
      <w:bookmarkEnd w:id="721"/>
      <w:r>
        <w:rPr>
          <w:rFonts w:ascii="Amiri" w:hAnsi="Amiri" w:eastAsia="Amiri" w:cs="Amiri"/>
          <w:color w:val="111111"/>
          <w:sz w:val="28"/>
          <w:sz w:val="28"/>
          <w:szCs w:val="28"/>
          <w:rtl w:val="true"/>
          <w:lang w:bidi="ar-SA"/>
        </w:rPr>
        <w:t>تمام شمسى، تأكيد شده است؛ مستدعى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عنايت به شرايط كنونى اجتماعى مبنى بر عدم امكان اشتغال و استقلال مالى اولاد پس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همچنين لزوم ادامۀ تحصيلات عاليه فرزندان، آيا مى‌توان والدين را ملزم به پرداخت هزينه‌هاى تحصيلى دانشگاه اولاد كبير دختر و پسر تحت عنوان نفقه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قوانين موجوده نمى‌توان نه به عنوان نفقه و نه به عنوان ديگر والدين را ملزم نمود</w:t>
      </w:r>
      <w:r>
        <w:rPr>
          <w:rFonts w:eastAsia="IRNazanin" w:cs="IRNazanin"/>
          <w:color w:val="111111"/>
          <w:sz w:val="28"/>
          <w:szCs w:val="28"/>
          <w:rtl w:val="true"/>
          <w:lang w:bidi="fa-IR"/>
        </w:rPr>
        <w:t>.</w:t>
      </w:r>
    </w:p>
    <w:p>
      <w:pPr>
        <w:pStyle w:val="Heading5"/>
        <w:numPr>
          <w:ilvl w:val="4"/>
          <w:numId w:val="1"/>
        </w:numPr>
        <w:rPr/>
      </w:pPr>
      <w:bookmarkStart w:id="722" w:name="__RefHeading___Toc3358521_372815092"/>
      <w:bookmarkStart w:id="723" w:name="_Toc295"/>
      <w:bookmarkEnd w:id="722"/>
      <w:r>
        <w:rPr>
          <w:rtl w:val="true"/>
        </w:rPr>
        <w:t>اسقاط حق حبس معلّق به وطى</w:t>
      </w:r>
      <w:bookmarkEnd w:id="723"/>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ادله، موردى را سراغ داريد كه اسقاط حق حبس زوجه را معلق به وطى‌نموده باشد؟ صاحب جواهر در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حاضرشدن زن به تمكين در واقع اسقاط حق حبس است و در ادله سقوط، حق معلّق به وطى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استدلالى نيز ادعاى صاحب جواهر با ادله باب معاوضه، تطبيق دارد و مقرون به صحت است، چرا كه اصل حقّ زوجه به عدم تسليم، قبل از اخذ مَهرحالّ به جهت تقابضى است كه مقتضاى معاوضه است و دخول بما هو دخول، ظاهراً خصوصيتى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تمكين حق ثابت زوجه است مادامى كه زوج به وظائفش عمل نمى‌كند، مثلاً مهر را نمى دهد در حالى كه مؤجل نيست و دين حال است، كما اينكه وجوب نفقه زن حقى است ثابت براى زن ولى اگر زن تمكين نكرد و عدم تمكين در موارد ثبوت حق تمكين، نشوز زن است و بر زن ناشزه وجوب انفاق زوج ساقط است و مسأله فروعى دارد كه در اين مختصر نگنجد</w:t>
      </w:r>
      <w:r>
        <w:rPr>
          <w:rFonts w:eastAsia="IRNazanin" w:cs="IRNazanin"/>
          <w:color w:val="111111"/>
          <w:sz w:val="28"/>
          <w:szCs w:val="28"/>
          <w:rtl w:val="true"/>
          <w:lang w:bidi="fa-IR"/>
        </w:rPr>
        <w:t>.</w:t>
      </w:r>
      <w:bookmarkStart w:id="724" w:name="pg7070_73641"/>
    </w:p>
    <w:p>
      <w:pPr>
        <w:pStyle w:val="Heading5"/>
        <w:numPr>
          <w:ilvl w:val="4"/>
          <w:numId w:val="1"/>
        </w:numPr>
        <w:rPr/>
      </w:pPr>
      <w:bookmarkStart w:id="725" w:name="__RefHeading___Toc3358523_372815092"/>
      <w:bookmarkStart w:id="726" w:name="_Toc296"/>
      <w:bookmarkEnd w:id="724"/>
      <w:bookmarkEnd w:id="725"/>
      <w:r>
        <w:rPr>
          <w:rtl w:val="true"/>
        </w:rPr>
        <w:t>لزوم پرداخت مهريه با وجود تمكن مالى زن</w:t>
      </w:r>
      <w:bookmarkEnd w:id="726"/>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حدود پنج سال پيش ازدواج كردم و پس از ازدواج متوجه شدم كه همسرم باكره نمى‌باشد و دچار بيمارى روانى شديد بوده، به نحوى كه در طول دوران زندگى مشترك مجبور به بسترى وى در بيمارستان اعصاب و روان شده و حتى او اقدام به خودزنى هم نموده، پس از طلاق وى كه اكنون دو سال از طلاقش مى گذرد، مى‌خواهم بدانم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دخترى كه اين مشكلات را داشته از نظر شرع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نسبت باكره نبودن از مهريه كم مى‌شود، به نسبت بين مهر باكره و ثيبه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جنون شما حق فسخ عقد را داشته‌ايد، و اگر قبل از دخول فسخ مى‌كرديد مهريه هم لازم نبود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ازدواج مجدّد زوجه، آيا همچنان اقساط مهريه به او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ازدواج مجدّد، آنچه مهريه قرار است بدهيد در عقد دوم همان ميزان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 كه او از نظر مالى تأمين بوده و در خارج از ايران زندگى مى‌كند باز هم به او اقساط مهريه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تعلّق اقساط مهريه ربطى به تمكّن مالى و عدم آن ندارد</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358525_372815092"/>
      <w:bookmarkStart w:id="728" w:name="_Toc297"/>
      <w:bookmarkEnd w:id="727"/>
      <w:r>
        <w:rPr>
          <w:rtl w:val="true"/>
        </w:rPr>
        <w:t xml:space="preserve">عدم امكان درخواست مطالبه وجه نقد به عنوان نفقه </w:t>
      </w:r>
      <w:r>
        <w:rPr>
          <w:rtl w:val="true"/>
        </w:rPr>
        <w:t>(</w:t>
      </w:r>
      <w:r>
        <w:rPr>
          <w:rtl w:val="true"/>
        </w:rPr>
        <w:t>با وجود فراهم بودن تمام مصاديق انفاق</w:t>
      </w:r>
      <w:r>
        <w:rPr>
          <w:rtl w:val="true"/>
        </w:rPr>
        <w:t>)</w:t>
      </w:r>
      <w:bookmarkEnd w:id="7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مسكنى را براى زن فراهم كرده و البته حق تعيين مسكن هم با زن نبوده، اثاث البيت هم در خانه مهياست و ساير مصاديق انفاق را از قبيل غذا و البسه و</w:t>
      </w:r>
      <w:bookmarkStart w:id="729" w:name="pg7070_73644"/>
    </w:p>
    <w:p>
      <w:pPr>
        <w:pStyle w:val="BookText"/>
        <w:rPr/>
      </w:pPr>
      <w:bookmarkEnd w:id="729"/>
      <w:r>
        <w:rPr>
          <w:rFonts w:ascii="IRNazanin" w:hAnsi="IRNazanin" w:eastAsia="IRNazanin"/>
          <w:color w:val="111111"/>
          <w:sz w:val="28"/>
          <w:sz w:val="28"/>
          <w:szCs w:val="28"/>
          <w:rtl w:val="true"/>
          <w:lang w:bidi="fa-IR"/>
        </w:rPr>
        <w:t>هزينه‌هاى دارويى و درمانى را هم حاضر است فراهم نمايد، ولى زن از دريافت آن خوددارى و خواهان دريافت وجه نقدى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زن چنين حقى دارد، در حالى كه مصاديق نفقه مثلى است؟ آيا زن مى‌تواند قيمت آنها را مطالبه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زن ابداً چنين حقى ندارد</w:t>
      </w:r>
      <w:r>
        <w:rPr>
          <w:rFonts w:eastAsia="IRNazanin" w:cs="IRNazanin"/>
          <w:color w:val="111111"/>
          <w:sz w:val="28"/>
          <w:szCs w:val="28"/>
          <w:rtl w:val="true"/>
          <w:lang w:bidi="fa-IR"/>
        </w:rPr>
        <w:t>.</w:t>
      </w:r>
    </w:p>
    <w:p>
      <w:pPr>
        <w:pStyle w:val="Heading5"/>
        <w:numPr>
          <w:ilvl w:val="4"/>
          <w:numId w:val="1"/>
        </w:numPr>
        <w:rPr/>
      </w:pPr>
      <w:bookmarkStart w:id="730" w:name="__RefHeading___Toc3358527_372815092"/>
      <w:bookmarkStart w:id="731" w:name="_Toc298"/>
      <w:bookmarkEnd w:id="730"/>
      <w:r>
        <w:rPr>
          <w:rtl w:val="true"/>
        </w:rPr>
        <w:t>لزوم پرداخت نصف مهريه با شك در دخول</w:t>
      </w:r>
      <w:bookmarkEnd w:id="731"/>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يك خانم عقد بوديم و عروسى نكرديم، ولى اكنون در حال جدا شدن هستيم و اين خانم باكره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فقط چند بار از پشت با ايشان رابطه داشتم كه آن هم شك در دخول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تا ختنه گاه بوده يا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تاييد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هم شك در دخول داشته باشد حكم مهريه چيست؟ بايد كل را بدهم يا نصف؟ اين خانم نصف مهريه را از من شكايت كرده و حتى نفقه هم از من مى‌گيرد؛ حكم من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شك در دخول داريد نصف مهريه را بايد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نفقه، اگر او نيامده است منزل شما و يا در محلى كه شما مى‌توانستيد ارتباط جنسى برقرار كنيد، حق نفقه ندارد، و اگر از ناحيه او مانعى بر ارتباط جنسى نبوده است شما نفقه را هم ضامنيد</w:t>
      </w:r>
      <w:r>
        <w:rPr>
          <w:rFonts w:eastAsia="IRNazanin" w:cs="IRNazanin"/>
          <w:color w:val="111111"/>
          <w:sz w:val="28"/>
          <w:szCs w:val="28"/>
          <w:rtl w:val="true"/>
          <w:lang w:bidi="fa-IR"/>
        </w:rPr>
        <w:t>.</w:t>
      </w:r>
    </w:p>
    <w:p>
      <w:pPr>
        <w:pStyle w:val="Heading5"/>
        <w:numPr>
          <w:ilvl w:val="4"/>
          <w:numId w:val="1"/>
        </w:numPr>
        <w:rPr/>
      </w:pPr>
      <w:bookmarkStart w:id="732" w:name="__RefHeading___Toc3358529_372815092"/>
      <w:bookmarkStart w:id="733" w:name="_Toc299"/>
      <w:bookmarkEnd w:id="732"/>
      <w:r>
        <w:rPr>
          <w:rtl w:val="true"/>
        </w:rPr>
        <w:t>تمكين شرط نفقه است يا نشوز مانع نفقه</w:t>
      </w:r>
      <w:bookmarkEnd w:id="7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تمكين شرط نفقه است يا نشوز مانع نفقه است؟ با اين توضيح كه اگر قائل به اين باشيم كه تمكين شرط نفقه است زن بايد براى دريافت نفقه تمكين خود را اثبات نمايد ولى اگر معتقد باشيم كه نشوز مانع است زن براى دريافت نفقه نيازى به اثبات تمكين ندارد و اگر مرد مدعى نشوز باشد بايد خود نشوز و عدم تمكين زن را ثابت نمايد و البته در اين شق هم به اين مشكل برمى‌خوريم كه امر عدمى قابل اثبات نبوده و نافى را نفى كافى است؛ مستدعى است راهنمايى و مستدلا ارائه طريق فرماييد</w:t>
      </w:r>
      <w:r>
        <w:rPr>
          <w:rFonts w:eastAsia="IRNazanin" w:cs="IRNazanin"/>
          <w:color w:val="111111"/>
          <w:sz w:val="28"/>
          <w:szCs w:val="28"/>
          <w:rtl w:val="true"/>
          <w:lang w:bidi="fa-IR"/>
        </w:rPr>
        <w:t>.</w:t>
      </w:r>
      <w:bookmarkStart w:id="734" w:name="pg7070_73645"/>
    </w:p>
    <w:p>
      <w:pPr>
        <w:pStyle w:val="BookText"/>
        <w:rPr/>
      </w:pPr>
      <w:bookmarkEnd w:id="73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نظر ما تمكين معتبر تمكينى است كه عدم آن نشوز است و آن تمكين در وجوب نفقه معتبر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تنازع زوجين بين تمكين و نشوز، آن چيزى كه مشهور بين فقهاست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بشرطية التمكين، قول زوج مقدم است و على‌القول بمانعية النشوز، قول زن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تمام نيست؛ بنا بر هر دو مسلك قول زن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مسأله در فقه‌الصادق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735" w:name="__RefHeading___Toc3358531_372815092"/>
      <w:bookmarkStart w:id="736" w:name="_Toc300"/>
      <w:bookmarkEnd w:id="735"/>
      <w:r>
        <w:rPr>
          <w:rtl w:val="true"/>
        </w:rPr>
        <w:t xml:space="preserve">عدم امكان موكول نمودن تمكين مجدّد به دريافت كامل مهريه </w:t>
      </w:r>
      <w:r>
        <w:rPr>
          <w:rtl w:val="true"/>
        </w:rPr>
        <w:t>(</w:t>
      </w:r>
      <w:r>
        <w:rPr>
          <w:rtl w:val="true"/>
        </w:rPr>
        <w:t>با وجود تمكين قبلى</w:t>
      </w:r>
      <w:r>
        <w:rPr>
          <w:rtl w:val="true"/>
        </w:rPr>
        <w:t>)</w:t>
      </w:r>
      <w:bookmarkEnd w:id="736"/>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خلوت محققه و با اقرار زوجه ثابت شود كه نزديكى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مى‌تواند تمكين مجدد را موكول به دريافت كامل مهريه بنمايد؟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تمكين كرده است و دخول شده است نمى‌تواند تمكين را موكول به دريافت كامل مهريه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عدم تمكين در اين شرايط باعث نشوز زوجه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عدم تمكين در موارد لزوم تمكين موجب نشوز او است به شرطى كه مانع شرعى يا عرفى از تمكين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عدم تمكين مجدد از جانب زوجه، مرد مى‌تواند پرداخت مابقى مهريه را موكول به تمكين مجدد نمايد، يا به اصطلاح از حق حبس مهريه تا تمكين مجدد استفاده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مهريه مؤجل نباشد و زوج هم قادر بر اداء آن باشد، نمى‌تواند موكول به تمكين بنمايد</w:t>
      </w:r>
      <w:r>
        <w:rPr>
          <w:rFonts w:eastAsia="IRNazanin" w:cs="IRNazanin"/>
          <w:color w:val="111111"/>
          <w:sz w:val="28"/>
          <w:szCs w:val="28"/>
          <w:rtl w:val="true"/>
          <w:lang w:bidi="fa-IR"/>
        </w:rPr>
        <w:t>.</w:t>
      </w:r>
      <w:bookmarkStart w:id="737" w:name="pg7070_73648"/>
    </w:p>
    <w:p>
      <w:pPr>
        <w:pStyle w:val="BookText"/>
        <w:rPr/>
      </w:pPr>
      <w:bookmarkEnd w:id="73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معسر بود و به تكليف دادگاه ملزم به پرداخت مهريه به صورت قسطى شد، با توجّه به اين كه امروزه مهريه‌ها بالا است و پرداخت قسطى آن هم سال‌ها طول مى‌كشد تا تمام شود، آيا با اين وجود با فرض باكره بودن و عدم مواقعه، زن حق دارد تا پايان قسط آخر تمكين نكند؟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زوج اگر در وقت اجراى صيغه گفته مهريه را عندالمطالبه مى‌پردازم زوجه مى تواند تمكين نكند، ولى اگر گفته عندالقدرة والاستطاعة مهر را مى‌پردازم، زن حق عدم تمكين ندارد</w:t>
      </w:r>
      <w:r>
        <w:rPr>
          <w:rFonts w:eastAsia="IRNazanin" w:cs="IRNazanin"/>
          <w:color w:val="111111"/>
          <w:sz w:val="28"/>
          <w:szCs w:val="28"/>
          <w:rtl w:val="true"/>
          <w:lang w:bidi="fa-IR"/>
        </w:rPr>
        <w:t>.</w:t>
      </w:r>
    </w:p>
    <w:p>
      <w:pPr>
        <w:pStyle w:val="Heading5"/>
        <w:numPr>
          <w:ilvl w:val="4"/>
          <w:numId w:val="1"/>
        </w:numPr>
        <w:rPr/>
      </w:pPr>
      <w:bookmarkStart w:id="738" w:name="__RefHeading___Toc3358533_372815092"/>
      <w:bookmarkStart w:id="739" w:name="_Toc301"/>
      <w:bookmarkEnd w:id="738"/>
      <w:r>
        <w:rPr>
          <w:rtl w:val="true"/>
        </w:rPr>
        <w:t>حق حبس در صورت اعسار زوج</w:t>
      </w:r>
      <w:bookmarkEnd w:id="739"/>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اعسار زوج و استفاده زوجه از حق حبس؛</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عدم تمكين فقط منحصر به بضع است يا ساير استمتاعات را هم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اعسار، زوجه حق حبس زوج را ندارد؛ و تمكين نكردن حتى در بضع جائز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صورتى‌كه زوجه در شرايط ضمن عقد، شرطى در مورد انتخاب مسكن نكرده باشد آيا مجاز است كه از سكونت در منزلى كه مطابق شئونات زوجه از سوى زوج مهيا شده است، امتناع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امتناع زوجه از سكونت در منزلى كه مطابق شؤونات او مى‌باشد جائز نيست و بر آن نشوز صدق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امتناع زوجه از استمتاعات مجاز يا عدم تمكين در سكونت در منزل مهيا شده آيا نشوز صدق مى‌كند و آيا زوجه مى‌تواند عليرغم آمادگى زوج به تهيه موارد متعارف نفقه از استفاده خوددارى و مطالبه نفقه نقدى بنمايد؟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مطالبه نفقه نقدى را ندارد</w:t>
      </w:r>
      <w:r>
        <w:rPr>
          <w:rFonts w:eastAsia="IRNazanin" w:cs="IRNazanin"/>
          <w:color w:val="111111"/>
          <w:sz w:val="28"/>
          <w:szCs w:val="28"/>
          <w:rtl w:val="true"/>
          <w:lang w:bidi="fa-IR"/>
        </w:rPr>
        <w:t>.</w:t>
      </w:r>
      <w:bookmarkStart w:id="740" w:name="pg7070_73651"/>
    </w:p>
    <w:p>
      <w:pPr>
        <w:pStyle w:val="BookText"/>
        <w:rPr/>
      </w:pPr>
      <w:bookmarkEnd w:id="74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حيث ارتباط حق حبس با پرداخت مهر فرقى ميان زوج موسر و معسر نيست، در حالى كه عقلاً و عملاً امكان مطالبه مهر از زوج معسر وجود ندارد، چرا كه فاقد شىء نمى‌تواند معطى شى باشد؛ اين تعارض چگونه قابل حل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حق حبس هم اگر ثابت باشد نسبت به موسر است نه معسر، و معسر در صورت امكان اگر مهر معجّل باشد، حاكم او را به كار كردن الزام مى‌نمايد</w:t>
      </w:r>
      <w:r>
        <w:rPr>
          <w:rFonts w:eastAsia="IRNazanin" w:cs="IRNazanin"/>
          <w:color w:val="111111"/>
          <w:sz w:val="28"/>
          <w:szCs w:val="28"/>
          <w:rtl w:val="true"/>
          <w:lang w:bidi="fa-IR"/>
        </w:rPr>
        <w:t>.</w:t>
      </w:r>
    </w:p>
    <w:p>
      <w:pPr>
        <w:pStyle w:val="Heading5"/>
        <w:numPr>
          <w:ilvl w:val="4"/>
          <w:numId w:val="1"/>
        </w:numPr>
        <w:rPr/>
      </w:pPr>
      <w:bookmarkStart w:id="741" w:name="__RefHeading___Toc3358535_372815092"/>
      <w:bookmarkStart w:id="742" w:name="_Toc302"/>
      <w:bookmarkEnd w:id="741"/>
      <w:r>
        <w:rPr>
          <w:rtl w:val="true"/>
        </w:rPr>
        <w:t xml:space="preserve">مطالبه مهريه در زمان استطاعت نسبت به كلّ مهر </w:t>
      </w:r>
      <w:r>
        <w:rPr>
          <w:rtl w:val="true"/>
        </w:rPr>
        <w:t>(</w:t>
      </w:r>
      <w:r>
        <w:rPr>
          <w:rtl w:val="true"/>
        </w:rPr>
        <w:t>در مهريه عندالاستطاعة</w:t>
      </w:r>
      <w:r>
        <w:rPr>
          <w:rtl w:val="true"/>
        </w:rPr>
        <w:t>)</w:t>
      </w:r>
      <w:bookmarkEnd w:id="742"/>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مهريه عندالاستطاعة زن چه زمانى مى‌تواند آن را مطالبه نمايد؟ آيا زمانى‌كه مرد قادر به پرداخت كل مهر است؟ و آيا استطاعت نسبت به كل مهر شرط است يا نسبت به جزء جزء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 اين عبارت و آنچه متعارف است استطاعت نسبت به كلّ مهر است</w:t>
      </w:r>
      <w:r>
        <w:rPr>
          <w:rFonts w:eastAsia="IRNazanin" w:cs="IRNazanin"/>
          <w:color w:val="111111"/>
          <w:sz w:val="28"/>
          <w:szCs w:val="28"/>
          <w:rtl w:val="true"/>
          <w:lang w:bidi="fa-IR"/>
        </w:rPr>
        <w:t>.</w:t>
      </w:r>
    </w:p>
    <w:p>
      <w:pPr>
        <w:pStyle w:val="Heading5"/>
        <w:numPr>
          <w:ilvl w:val="4"/>
          <w:numId w:val="1"/>
        </w:numPr>
        <w:rPr/>
      </w:pPr>
      <w:bookmarkStart w:id="743" w:name="__RefHeading___Toc3358537_372815092"/>
      <w:bookmarkStart w:id="744" w:name="_Toc303"/>
      <w:bookmarkEnd w:id="743"/>
      <w:r>
        <w:rPr>
          <w:rtl w:val="true"/>
        </w:rPr>
        <w:t>معلّق نمودن پرداخت مهريه معين و مشخص</w:t>
      </w:r>
      <w:bookmarkEnd w:id="744"/>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مهر را كاملا معين و مشخص نموده و فقط پرداخت آن را معلق نمود يا نه؟ منظور تعليق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مانعى ندارد؛ چون تعليق در انشاء محل حرف است اما تعليق در اداء دين محذورى ندارد</w:t>
      </w:r>
      <w:r>
        <w:rPr>
          <w:rFonts w:eastAsia="IRNazanin" w:cs="IRNazanin"/>
          <w:color w:val="111111"/>
          <w:sz w:val="28"/>
          <w:szCs w:val="28"/>
          <w:rtl w:val="true"/>
          <w:lang w:bidi="fa-IR"/>
        </w:rPr>
        <w:t>.</w:t>
      </w:r>
    </w:p>
    <w:p>
      <w:pPr>
        <w:pStyle w:val="Heading5"/>
        <w:numPr>
          <w:ilvl w:val="4"/>
          <w:numId w:val="1"/>
        </w:numPr>
        <w:rPr/>
      </w:pPr>
      <w:bookmarkStart w:id="745" w:name="__RefHeading___Toc3358539_372815092"/>
      <w:bookmarkStart w:id="746" w:name="_Toc304"/>
      <w:bookmarkEnd w:id="745"/>
      <w:r>
        <w:rPr>
          <w:rtl w:val="true"/>
        </w:rPr>
        <w:t>حق حبس در صورت رضايت زوج مبنى بر معجّل شدن مهر مؤجّل</w:t>
      </w:r>
      <w:bookmarkEnd w:id="7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عقد و قبل از نزديكى، شوهر رضايت خود را مبنى بر حالّ و معجل شدن مهر موجل اعلام دارد آيا زوجه در چنين حالتى حق حبس خواهد داشت يا خير؟</w:t>
      </w:r>
      <w:bookmarkStart w:id="747" w:name="pg7070_73653"/>
    </w:p>
    <w:p>
      <w:pPr>
        <w:pStyle w:val="BookText"/>
        <w:rPr/>
      </w:pPr>
      <w:bookmarkEnd w:id="7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حق حبس ندارد، حق عدم تمكين هم ندارد</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3358541_372815092"/>
      <w:bookmarkStart w:id="749" w:name="_Toc305"/>
      <w:bookmarkEnd w:id="748"/>
      <w:r>
        <w:rPr>
          <w:rtl w:val="true"/>
        </w:rPr>
        <w:t>رجوع از بذل مهر قبل از طلاق</w:t>
      </w:r>
      <w:bookmarkEnd w:id="749"/>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مهر خود را كه در ذمه زوج است در طلاق خلعى ببخشد لكن آن زن قبل از طلاق از بذل مهر رجوع كند، آيا آن حق دوباره در ذمه زوج بر مى‌گردد؟ با فرض آن كه چيزى الآن موجود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بلى همان حق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بخشش ما فى الذمه در طلاق خلع مشروط به عدم رجوع است، در صورت رجوع، ذمّه مشغول است يا مشغول مى‌شود، والله العالم</w:t>
      </w:r>
      <w:r>
        <w:rPr>
          <w:rFonts w:eastAsia="IRNazanin" w:cs="IRNazanin"/>
          <w:color w:val="111111"/>
          <w:sz w:val="28"/>
          <w:szCs w:val="28"/>
          <w:rtl w:val="true"/>
          <w:lang w:bidi="fa-IR"/>
        </w:rPr>
        <w:t>.</w:t>
      </w:r>
    </w:p>
    <w:p>
      <w:pPr>
        <w:pStyle w:val="Heading4"/>
        <w:numPr>
          <w:ilvl w:val="3"/>
          <w:numId w:val="1"/>
        </w:numPr>
        <w:rPr/>
      </w:pPr>
      <w:bookmarkStart w:id="750" w:name="__RefHeading___Toc3358543_372815092"/>
      <w:bookmarkStart w:id="751" w:name="_Toc306"/>
      <w:bookmarkEnd w:id="750"/>
      <w:r>
        <w:rPr/>
        <w:t>19</w:t>
      </w:r>
      <w:r>
        <w:rPr>
          <w:rtl w:val="true"/>
        </w:rPr>
        <w:t xml:space="preserve"> - </w:t>
      </w:r>
      <w:r>
        <w:rPr>
          <w:rtl w:val="true"/>
        </w:rPr>
        <w:t>طلاق، فسخ نكاح، نشوز</w:t>
      </w:r>
      <w:bookmarkEnd w:id="751"/>
    </w:p>
    <w:p>
      <w:pPr>
        <w:pStyle w:val="Heading5"/>
        <w:numPr>
          <w:ilvl w:val="4"/>
          <w:numId w:val="1"/>
        </w:numPr>
        <w:rPr/>
      </w:pPr>
      <w:bookmarkStart w:id="752" w:name="__RefHeading___Toc3358545_372815092"/>
      <w:bookmarkStart w:id="753" w:name="_Toc307"/>
      <w:bookmarkEnd w:id="752"/>
      <w:r>
        <w:rPr>
          <w:rtl w:val="true"/>
        </w:rPr>
        <w:t>باقى ماندن وكالت در طلاق پس از رجوع</w:t>
      </w:r>
      <w:bookmarkEnd w:id="753"/>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با استفاده از وكالت، خود را به طلاق رجعى مطلقه كند يا زوج، زوجه را به طلاق رجعى طلاق دهد، آيا در صورت رجوع وكالت طلاق براى زن باقى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ظاهراً باقى است</w:t>
      </w:r>
      <w:r>
        <w:rPr>
          <w:rFonts w:eastAsia="IRNazanin" w:cs="IRNazanin"/>
          <w:color w:val="111111"/>
          <w:sz w:val="28"/>
          <w:szCs w:val="28"/>
          <w:rtl w:val="true"/>
          <w:lang w:bidi="fa-IR"/>
        </w:rPr>
        <w:t>.</w:t>
      </w:r>
    </w:p>
    <w:p>
      <w:pPr>
        <w:pStyle w:val="Heading5"/>
        <w:numPr>
          <w:ilvl w:val="4"/>
          <w:numId w:val="1"/>
        </w:numPr>
        <w:rPr/>
      </w:pPr>
      <w:bookmarkStart w:id="754" w:name="__RefHeading___Toc3358547_372815092"/>
      <w:bookmarkStart w:id="755" w:name="_Toc308"/>
      <w:bookmarkEnd w:id="754"/>
      <w:r>
        <w:rPr>
          <w:rtl w:val="true"/>
        </w:rPr>
        <w:t>عدم اعتبار وكالت طلاق براى زوجه در صورت نشوز</w:t>
      </w:r>
      <w:bookmarkEnd w:id="7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شروط ضمن عقد پذيرفته‌ام كه در صورت ازدواج مجدد بدون اجازه زوجه، ايشان از طرف بنده وكيل مى‌باشد كه با مراجعه به دادگاه خود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همسرم بدون هيچ عذر شرعى از تمكين خوددارى مى‌كند و حكم نشوز ايشان نيز از طريق دادگاه صادر شده است و بنده نيز بيش از نيمى از مهريه ايشان را پرداخته‌ام و در حال پرداخت مابقى</w:t>
      </w:r>
      <w:bookmarkStart w:id="756" w:name="pg7070_73655"/>
    </w:p>
    <w:p>
      <w:pPr>
        <w:pStyle w:val="BookText"/>
        <w:rPr/>
      </w:pPr>
      <w:bookmarkEnd w:id="756"/>
      <w:r>
        <w:rPr>
          <w:rFonts w:ascii="IRNazanin" w:hAnsi="IRNazanin" w:eastAsia="IRNazanin"/>
          <w:color w:val="111111"/>
          <w:sz w:val="28"/>
          <w:sz w:val="28"/>
          <w:szCs w:val="28"/>
          <w:rtl w:val="true"/>
          <w:lang w:bidi="fa-IR"/>
        </w:rPr>
        <w:t>آن مى‌باشم؛ با توجه به اينكه منطقاً شرط فوق با فرض تمكين زوجه پذيرفته شده است هر چند اين فرض تصريح نشده است و اينك ايشان تمكين نمى‌كند آيا شرط فوق كماكان معتبر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معتبر نمى‌باشد</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358549_372815092"/>
      <w:bookmarkStart w:id="758" w:name="_Toc309"/>
      <w:bookmarkEnd w:id="757"/>
      <w:r>
        <w:rPr>
          <w:rtl w:val="true"/>
        </w:rPr>
        <w:t>عدّه زن پس از طلاق</w:t>
      </w:r>
      <w:bookmarkEnd w:id="758"/>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بعد از طلاق چه مدت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بعد از آنكه در پاكى طلاق داده شود زن بايد صبر كند كه دو دفعه حيض ببيند و پاك شود، همين كه حيض سوم را ديد، عدّه او تمام مى‌شود و زنى كه حيضى نمى‌بيند اگر در سن زن‌هايى باشد كه حيض مى‌بينند، بعد از طلاق بايد سه ماه عدّه نگه دارد</w:t>
      </w:r>
      <w:r>
        <w:rPr>
          <w:rFonts w:eastAsia="IRNazanin" w:cs="IRNazanin"/>
          <w:color w:val="111111"/>
          <w:sz w:val="28"/>
          <w:szCs w:val="28"/>
          <w:rtl w:val="true"/>
          <w:lang w:bidi="fa-IR"/>
        </w:rPr>
        <w:t>.</w:t>
      </w:r>
    </w:p>
    <w:p>
      <w:pPr>
        <w:pStyle w:val="Heading5"/>
        <w:numPr>
          <w:ilvl w:val="4"/>
          <w:numId w:val="1"/>
        </w:numPr>
        <w:rPr/>
      </w:pPr>
      <w:bookmarkStart w:id="759" w:name="__RefHeading___Toc3358551_372815092"/>
      <w:bookmarkStart w:id="760" w:name="_Toc310"/>
      <w:bookmarkEnd w:id="759"/>
      <w:r>
        <w:rPr>
          <w:rtl w:val="true"/>
        </w:rPr>
        <w:t>حق فسخ در بيمارى مقاربتى</w:t>
      </w:r>
      <w:bookmarkEnd w:id="760"/>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سوزاك از بيمارى‌هاى مسرى مقاربتى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گونه موارد حق فسخ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نظر ما خيار فسخ ثابت است، به واسطه شرط ضمن عقد نكاح</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3358553_372815092"/>
      <w:bookmarkStart w:id="762" w:name="_Toc311"/>
      <w:bookmarkEnd w:id="761"/>
      <w:r>
        <w:rPr>
          <w:rtl w:val="true"/>
        </w:rPr>
        <w:t>عدم ايجاد حق فسخ در بيمارى‌هاى مسرى نسبت به فرزند</w:t>
      </w:r>
      <w:bookmarkEnd w:id="7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 و بيمارى‌هايى كه نسبت به فرزندى كه از آنان متولد مى‌شود مسرى است و موجب ناقص الخلقه شدن يا ابتلاى فرزند به امراض لاعلاج و يا صعب العلاجى مى‌شود كه موجب عسر و حرج فرزند و والدين او مى‌شود و يا موجب مرگ فرزند در رحم يا پس از مدت زمانى اندك بعد از تولد مى‌شود، آيا در چنين مواردى حق فسخ وجود دارد؟</w:t>
      </w:r>
      <w:bookmarkStart w:id="763" w:name="pg7070_73657"/>
    </w:p>
    <w:p>
      <w:pPr>
        <w:pStyle w:val="BookText"/>
        <w:rPr/>
      </w:pPr>
      <w:bookmarkEnd w:id="76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ثابت نيست</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358555_372815092"/>
      <w:bookmarkStart w:id="765" w:name="_Toc312"/>
      <w:bookmarkEnd w:id="764"/>
      <w:r>
        <w:rPr>
          <w:rtl w:val="true"/>
        </w:rPr>
        <w:t>اطلاق حق فسخ نكاح به واسطه عيوب</w:t>
      </w:r>
      <w:bookmarkEnd w:id="765"/>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فسخ نكاح به واسطه عيوب، اختصاص به اطلاع آن قبل از دخول است يا پس از آن نيز حق فسخ وجود دارد؟ و آيا از اين جهت تفاوتى بين انواع عيوب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حسب اطلاق ادله فرقى بين عيوب نيست و در همه آن موارد خيار فسخ ثابت است</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358557_372815092"/>
      <w:bookmarkStart w:id="767" w:name="_Toc313"/>
      <w:bookmarkEnd w:id="766"/>
      <w:r>
        <w:rPr>
          <w:rtl w:val="true"/>
        </w:rPr>
        <w:t>عدم خيار فسخ قبل از تحقق بيمارى موجب فسخ</w:t>
      </w:r>
      <w:bookmarkEnd w:id="767"/>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اظهارات پزشكان، در حال حاضر مى‌توان بيمارى جذام را چند سال قبل از آن كه علائم آن آشكار شود، از طريق آزمايش خون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 اگر هنگام عقد، وجود بيمارى و علائم قطعى آن به وسيله آزمايش خون مشخص شود، آيا حق فسخ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 عنوانى كه در موضوع حكمى گرفته شود، فعليت حكم منوط به فعليت آن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تحقق جذام و برص، فعليت خيار فسخ غير ممكن است؛ به دليل عدم فعليت موضوع آن</w:t>
      </w:r>
      <w:r>
        <w:rPr>
          <w:rFonts w:eastAsia="IRNazanin" w:cs="IRNazanin"/>
          <w:color w:val="111111"/>
          <w:sz w:val="28"/>
          <w:szCs w:val="28"/>
          <w:rtl w:val="true"/>
          <w:lang w:bidi="fa-IR"/>
        </w:rPr>
        <w:t>.</w:t>
      </w:r>
    </w:p>
    <w:p>
      <w:pPr>
        <w:pStyle w:val="Heading5"/>
        <w:numPr>
          <w:ilvl w:val="4"/>
          <w:numId w:val="1"/>
        </w:numPr>
        <w:rPr/>
      </w:pPr>
      <w:bookmarkStart w:id="768" w:name="__RefHeading___Toc3358559_372815092"/>
      <w:bookmarkStart w:id="769" w:name="_Toc314"/>
      <w:bookmarkEnd w:id="768"/>
      <w:r>
        <w:rPr>
          <w:rtl w:val="true"/>
        </w:rPr>
        <w:t>اطلاق افضا و ايجاد حق فسخ</w:t>
      </w:r>
      <w:bookmarkEnd w:id="7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مستحضريد افضا به نظر مشهور فقها، يكى شدن مجراى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حيض است و جمعى از فقها يكى شدن مجراى حيض و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افزوده‌اند و برخى نيز يكى شدن هر سه مجرا را افضا محسوب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نيز معتقدند چون پارگى و از بين رفتن و يكى شدن، مربوط به پرده‌ها و جدارهاى داخلى دستگاه مى‌باشد، يكى شدن هر سه مجرا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توضيحات فوق، آيا در تمامى انواع افضا، حق فسخ وجود دارد؟</w:t>
      </w:r>
      <w:bookmarkStart w:id="770" w:name="pg7070_73659"/>
    </w:p>
    <w:p>
      <w:pPr>
        <w:pStyle w:val="BookText"/>
        <w:rPr/>
      </w:pPr>
      <w:bookmarkEnd w:id="7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مقتضاى اطلاق ادله ثبوت حكم است در تمام موارد افضا؛ و انصراف فردى مانند يكى شدن هر سه مجرا كه اگر ممكن باشد، فرد نادرى است، موجب تقييد اطلاق نمى‌شود؛ ولكن اهل فن مى‌گويند يكى شدن هر سه مجرا با وطى ممكن نيست؛ زيرا، راه حيض وسط راه بول و راه غائط است و بين آن‌ها پرده قوى عريضى است كه به واسطه وطى پاره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افضا به ما له من المصاديق موجب ثبوت خيار است</w:t>
      </w:r>
      <w:r>
        <w:rPr>
          <w:rFonts w:eastAsia="IRNazanin" w:cs="IRNazanin"/>
          <w:color w:val="111111"/>
          <w:sz w:val="28"/>
          <w:szCs w:val="28"/>
          <w:rtl w:val="true"/>
          <w:lang w:bidi="fa-IR"/>
        </w:rPr>
        <w:t>.</w:t>
      </w:r>
    </w:p>
    <w:p>
      <w:pPr>
        <w:pStyle w:val="Heading5"/>
        <w:numPr>
          <w:ilvl w:val="4"/>
          <w:numId w:val="1"/>
        </w:numPr>
        <w:rPr/>
      </w:pPr>
      <w:bookmarkStart w:id="771" w:name="__RefHeading___Toc3358561_372815092"/>
      <w:bookmarkStart w:id="772" w:name="_Toc315"/>
      <w:bookmarkEnd w:id="771"/>
      <w:r>
        <w:rPr>
          <w:rtl w:val="true"/>
        </w:rPr>
        <w:t>امكان درمان عيوب موجب حق فسخ</w:t>
      </w:r>
      <w:bookmarkEnd w:id="772"/>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يكى از عيوب موجب حق فسخ وجود داشته باشد ولى قبل از عقد و يا بعد از عقد و قبل از مقاربت و دخول به طور كامل درمان شود، آيا حق فسخ وجود دارد؟ اگر به شكل ناقص درمان شود،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به طور كامل در اختيار قرار گرفته حق فسخ ساقط مى‌شود و اگر به طور ناقص در اختيار گذاشته و قابل درمان است خيار فسخ ندارد</w:t>
      </w:r>
      <w:r>
        <w:rPr>
          <w:rFonts w:eastAsia="IRNazanin" w:cs="IRNazanin"/>
          <w:color w:val="111111"/>
          <w:sz w:val="28"/>
          <w:szCs w:val="28"/>
          <w:rtl w:val="true"/>
          <w:lang w:bidi="fa-IR"/>
        </w:rPr>
        <w:t>.</w:t>
      </w:r>
    </w:p>
    <w:p>
      <w:pPr>
        <w:pStyle w:val="Heading5"/>
        <w:numPr>
          <w:ilvl w:val="4"/>
          <w:numId w:val="1"/>
        </w:numPr>
        <w:rPr/>
      </w:pPr>
      <w:bookmarkStart w:id="773" w:name="__RefHeading___Toc3358563_372815092"/>
      <w:bookmarkStart w:id="774" w:name="_Toc316"/>
      <w:bookmarkEnd w:id="773"/>
      <w:r>
        <w:rPr>
          <w:rtl w:val="true"/>
        </w:rPr>
        <w:t>طلاق حاكم از ناحيه عسر و حرج زن</w:t>
      </w:r>
      <w:bookmarkEnd w:id="774"/>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طلاقى كه حاكم از ناحيه عسر و حرج زن مى‌دهد، آيا از مصاديق طلاق بائن است يا رجعى؟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من طلاق حاكم را از ناحيه عسر و حرج صحيح نمى‌دانم؛ ولى بر فرض صحت، طلاق بائن است</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3358565_372815092"/>
      <w:bookmarkStart w:id="776" w:name="_Toc317"/>
      <w:bookmarkEnd w:id="775"/>
      <w:r>
        <w:rPr>
          <w:rtl w:val="true"/>
        </w:rPr>
        <w:t>وكالت طلاق بلاعزل ضمن عقد خارج لازم</w:t>
      </w:r>
      <w:bookmarkEnd w:id="7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پس از عقد ازدواج، وكالت طلاقى بلاعزل به زوجه اعطا گرديد، بدون اينكه در عقد نامه براى دادن آن تعهدى شده باشد و بدون اينكه در عقد نامه</w:t>
      </w:r>
      <w:bookmarkStart w:id="777" w:name="pg7070_73660"/>
    </w:p>
    <w:p>
      <w:pPr>
        <w:pStyle w:val="BookText"/>
        <w:rPr/>
      </w:pPr>
      <w:bookmarkEnd w:id="777"/>
      <w:r>
        <w:rPr>
          <w:rFonts w:ascii="IRNazanin" w:hAnsi="IRNazanin" w:eastAsia="IRNazanin"/>
          <w:color w:val="111111"/>
          <w:sz w:val="28"/>
          <w:sz w:val="28"/>
          <w:szCs w:val="28"/>
          <w:rtl w:val="true"/>
          <w:lang w:bidi="fa-IR"/>
        </w:rPr>
        <w:t>به آن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وكالت نامه به كلمه عقد خارج لازم اشاره شده اما چون عقد خارج لازمى نوشته نشده تا در ضمن آن وكالت بلاعزل تحقق يابد قاضى محترم عنوان مى‌دارد كه منظور از عقد خارج لازم همان عقد نكاح است، آيا صحيح است؟ اينجانب به علت سوءاستفاده زوجه‌ام از اين وكالت با عنوان خواستهاى نامتعارف هنوز نتوانسته‌ام زندگى مشترك شروع كنم و ايشان دوشيزه‌اند آيا مى‌توانم وكالت ايشان را عزل نماييم؟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حرف قاضى نمى‌دانم چيست، بر اساس آنچه شما نوشته‌ايد، اين وكالت شما قابل عزل است؛ چون در ضمن عقد لازمى نبوده است مى‌توانيد او را از وكالت عزل كنيد</w:t>
      </w:r>
      <w:r>
        <w:rPr>
          <w:rFonts w:eastAsia="IRNazanin" w:cs="IRNazanin"/>
          <w:color w:val="111111"/>
          <w:sz w:val="28"/>
          <w:szCs w:val="28"/>
          <w:rtl w:val="true"/>
          <w:lang w:bidi="fa-IR"/>
        </w:rPr>
        <w:t>.</w:t>
      </w:r>
    </w:p>
    <w:p>
      <w:pPr>
        <w:pStyle w:val="Heading5"/>
        <w:numPr>
          <w:ilvl w:val="4"/>
          <w:numId w:val="1"/>
        </w:numPr>
        <w:rPr/>
      </w:pPr>
      <w:bookmarkStart w:id="778" w:name="__RefHeading___Toc3358567_372815092"/>
      <w:bookmarkStart w:id="779" w:name="_Toc318"/>
      <w:bookmarkEnd w:id="778"/>
      <w:r>
        <w:rPr>
          <w:rtl w:val="true"/>
        </w:rPr>
        <w:t>عدم امكان رجوع به بذل از ناحيۀ غير مدخول بها</w:t>
      </w:r>
      <w:bookmarkEnd w:id="779"/>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زوجه‌اى با بذل مهريه‌اش خواستار طلاق شده و زوج ضمن قبول بذل، اقدام به طلاق وى نمود، از آنجا كه زوجين اظهار داشته‌اند بين ايشان مجامعتى صورت نگرفته و اين امر به تأييد پزشكى قانونى نيز رسيده است، طلاق صورت گرفته به جهت خلع و غير مدخوله بودن زوجه، بائن و بدون عده اعلام شده و با قطعى شدن حكم، صيغه طلاق جارى شده است، زوجه پس از دو ماه از اجراى صيغه طلاق، ضمن مراجعه، اعلام داشته است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حامله است، با عنايت به اين كه ممكن است زوجه در اثر ملاعبه نيز، باردار شده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فرض اينكه در اثر ملاعبه باردار شده است، طلاق همچنان بائن است و زوجه حق رجوع به بذل را ندارد؟ و يا مى‌توان گفت چون زوجه باردار است و عده حامل به وضع حمل است، زوجه تا زمان وضع حمل، حق رجوع دارد ولو دخولى صورت نگرفته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دليل، بائن بودن طلاق است و زن حامله غير مدخول بها عدّه ندارد و بين عدّه و جواز رجوع به بذل تلازم است، بنابراين غير مدخول بها نمى‌تواند رجوع به بذل كند</w:t>
      </w:r>
      <w:r>
        <w:rPr>
          <w:rFonts w:eastAsia="Amiri" w:cs="Amiri" w:ascii="Amiri" w:hAnsi="Amiri"/>
          <w:color w:val="111111"/>
          <w:sz w:val="28"/>
          <w:szCs w:val="28"/>
          <w:rtl w:val="true"/>
          <w:lang w:bidi="ar-SA"/>
        </w:rPr>
        <w:t>.</w:t>
      </w:r>
      <w:bookmarkStart w:id="780" w:name="pg7070_73662"/>
    </w:p>
    <w:p>
      <w:pPr>
        <w:pStyle w:val="BookText"/>
        <w:rPr/>
      </w:pPr>
      <w:bookmarkEnd w:id="78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عدۀ زن حامل، ملاك دخول است يا حمل ولو من غير دخول را نيز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ملاك دخول است و در روايات حامل و غير مدخول بها در حكم با هم ذكر شده‌اند</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3358569_372815092"/>
      <w:bookmarkStart w:id="782" w:name="_Toc319"/>
      <w:bookmarkEnd w:id="781"/>
      <w:r>
        <w:rPr>
          <w:rtl w:val="true"/>
        </w:rPr>
        <w:t>عدم امكان اجبار زوج به طلاق</w:t>
      </w:r>
      <w:bookmarkEnd w:id="782"/>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واسطه تنفّر شديد زوجه از زوج، امكان ادامه زندگى مشترك براى زوجه غير قابل تحمل شود و به تعبير ديگر موجب عسر و حرج گردد و يا احتمال به گناه افتادن وى وجود داشته باشد، آيا حاكم شرع مى‌تواند زوج را مجبور به طلاق كند و در صورت عدم امكان اجبار، خود حاكم وى را طلاق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خصوص نفقه ندادن زوج، حاكم شرع مى‌تواند زوج را مجبور به طلاق كند و اگر اجبار ممكن نبود، خود حاكم شرع مى‌تواند طلاق دهد؛ و در غير نفقه ندادن، دليلى بر جواز اجبار حاكم و يا طلاق دادن او نداريم؛ قاعده نفى عسر و حرج نافى حكم است و نمى‌تواند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طلاق، چه نوع طلاقى محقق خواهد شد؟ زوج را مجبور به طلاق خلع مى‌كند يا نوع ديگر؟ و طلاقى كه خود حاكم مى‌دهد چه نوع طلاقى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آنچه از دليل فهميده مى‌شود فقط طلاق دادن است نه خصوص 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انجام طلاق مستلزم عسر و حرج براى زوج باشد و به عبارت ديگر حرج زوجين با يكديگر تعارض كند، وظيفه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عسر و حرج زوج بى‌اثر است</w:t>
      </w:r>
      <w:r>
        <w:rPr>
          <w:rFonts w:eastAsia="Amiri" w:cs="Amiri" w:ascii="Amiri" w:hAnsi="Amiri"/>
          <w:color w:val="111111"/>
          <w:sz w:val="28"/>
          <w:szCs w:val="28"/>
          <w:rtl w:val="true"/>
          <w:lang w:bidi="ar-SA"/>
        </w:rPr>
        <w:t>.</w:t>
      </w:r>
      <w:bookmarkStart w:id="783" w:name="pg7070_73664"/>
    </w:p>
    <w:p>
      <w:pPr>
        <w:pStyle w:val="Heading5"/>
        <w:numPr>
          <w:ilvl w:val="4"/>
          <w:numId w:val="1"/>
        </w:numPr>
        <w:rPr/>
      </w:pPr>
      <w:bookmarkStart w:id="784" w:name="__RefHeading___Toc3358571_372815092"/>
      <w:bookmarkStart w:id="785" w:name="_Toc320"/>
      <w:bookmarkEnd w:id="783"/>
      <w:bookmarkEnd w:id="784"/>
      <w:r>
        <w:rPr>
          <w:rtl w:val="true"/>
        </w:rPr>
        <w:t>وكالت مطلق زوجه در طلاق</w:t>
      </w:r>
      <w:bookmarkEnd w:id="785"/>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زوجۀ خود را وكيل در طلاق نمايد، چنانچه زوجه با تحقق شرايط، خود را مطلّقه سازد و سپس زوج در زمان عده رجوع نمايد، آيا زوجه باز هم وكالت در طلاق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وكالت در طلاق، مطلق باشد كه به حسب ظاهر چنين است، بلى زوجه باز هم وكالت در طلاق دارد</w:t>
      </w:r>
      <w:r>
        <w:rPr>
          <w:rFonts w:eastAsia="IRNazanin" w:cs="IRNazanin"/>
          <w:color w:val="111111"/>
          <w:sz w:val="28"/>
          <w:szCs w:val="28"/>
          <w:rtl w:val="true"/>
          <w:lang w:bidi="fa-IR"/>
        </w:rPr>
        <w:t>.</w:t>
      </w:r>
    </w:p>
    <w:p>
      <w:pPr>
        <w:pStyle w:val="Heading5"/>
        <w:numPr>
          <w:ilvl w:val="4"/>
          <w:numId w:val="1"/>
        </w:numPr>
        <w:rPr/>
      </w:pPr>
      <w:bookmarkStart w:id="786" w:name="__RefHeading___Toc3358573_372815092"/>
      <w:bookmarkStart w:id="787" w:name="_Toc321"/>
      <w:bookmarkEnd w:id="786"/>
      <w:r>
        <w:rPr>
          <w:rtl w:val="true"/>
        </w:rPr>
        <w:t>مفارقت جسمانى زوجه به دليل عدم تمكين وى</w:t>
      </w:r>
      <w:bookmarkEnd w:id="787"/>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مفارقت جسمانى زوجه به دليل عدم تمكين وى از شوهر از موارد عسر و حرج زوجه محسوب مى‌گردد وزوجه بنا بر موضوع مذكور مى‌تواند به حاكم براى طلاق رجوع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عدم تمكين زوجه از موارد عسر و حرج زوجه محسوب نمى‌شود</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358575_372815092"/>
      <w:bookmarkStart w:id="789" w:name="_Toc322"/>
      <w:bookmarkEnd w:id="788"/>
      <w:r>
        <w:rPr>
          <w:rtl w:val="true"/>
        </w:rPr>
        <w:t>استرداد درخواست طلاق از ناحيه زوج</w:t>
      </w:r>
      <w:bookmarkEnd w:id="789"/>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شوهر از محكمه تقاضاى طلاق زوجه را نمايد و سپس درخواست و تقاضاى خود را مسترد نمايد، آيا در صورتى كه زوجه تقاضاى طلاق را بعد از استرداد درخواست طلاق توسط شوهر مطرح نمايد آيا حاكم مى‌تواند با استناد به تقاضاى مسترد شده شوهر در خصوص طلاق حكم طلاق دهد؟ به عبارت ديگر آيا صرف تقاضاى طلاق و استرداد آن از جانب شوهر از موارد عسر و حرج زوجه محسوب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بعد از استرداد درخواست طلاق از طرف شوهر، از موارد عسر و حرج زوجه نيست</w:t>
      </w:r>
      <w:r>
        <w:rPr>
          <w:rFonts w:eastAsia="Amiri" w:cs="Amiri" w:ascii="Amiri" w:hAnsi="Amiri"/>
          <w:color w:val="111111"/>
          <w:sz w:val="28"/>
          <w:szCs w:val="28"/>
          <w:rtl w:val="true"/>
          <w:lang w:bidi="ar-SA"/>
        </w:rPr>
        <w:t>.</w:t>
      </w:r>
      <w:bookmarkStart w:id="790" w:name="pg7070_73666"/>
    </w:p>
    <w:p>
      <w:pPr>
        <w:pStyle w:val="Heading5"/>
        <w:numPr>
          <w:ilvl w:val="4"/>
          <w:numId w:val="1"/>
        </w:numPr>
        <w:rPr/>
      </w:pPr>
      <w:bookmarkStart w:id="791" w:name="__RefHeading___Toc3358577_372815092"/>
      <w:bookmarkStart w:id="792" w:name="_Toc323"/>
      <w:bookmarkEnd w:id="790"/>
      <w:bookmarkEnd w:id="791"/>
      <w:r>
        <w:rPr>
          <w:rtl w:val="true"/>
        </w:rPr>
        <w:t>امكان تقاضاى فسخ متعه از دادگاه</w:t>
      </w:r>
      <w:bookmarkEnd w:id="792"/>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ازدواج موقت يكى از اسباب طلاق حاكم محقق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 مفقودالاثر شده و يا زوجه مواجه با عسر و حرج گردد و شوهر نيز حاضر به بخشيدن مدت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مى‌تواند از دادگاه تقاضاى فسخ متعه را با بخشيدن مدت باقيمانده بنمايد؟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در صيغه‌هاى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 مربوطه به واسطۀ تضمن لفظ طلاق، به ازدواج دائم مختص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ضميمه تنقيح مناط و اولويت قطعيه همين حكم در متعه جارى است</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3358579_372815092"/>
      <w:bookmarkStart w:id="794" w:name="_Toc324"/>
      <w:bookmarkEnd w:id="793"/>
      <w:r>
        <w:rPr>
          <w:rtl w:val="true"/>
        </w:rPr>
        <w:t>حكم نشوز زن در ايام عقد بستگى</w:t>
      </w:r>
      <w:bookmarkEnd w:id="794"/>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بعد از عقد رسمى و آشنايى با روحيات شوهر، حاضر به عروسى و رفتن به خانه همسر نشده و از دادگاه تقاضاى طلاق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خلال وى از خيابان به عنف ربوده و به محلى مخفى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تفحص مشخص مى‌شود رباينده همسر او بوده و براى اجبار وى به تمكين و تشكيل زندگى مشترك دست به چنين اقدامى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 كه مقرر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قصد مطالبۀ وجه يا مال يا به قصد انتقام يا به هر منظور ديگر به عنف يا تهديد يا حيله يا به هر نحو ديگر شخصاً يا توسط ديگرى، شخصى را بربايد يا مخفى كند به حبس از پنج تا پانزده سال محكوم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ايام عقدبستگى، نشوز زن صدق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تخلّف شرطى از شروط ضمن عقد لازم كه تخلّف آن موجبِ جوازِ نرفتن زن به خانۀ شوهر و عروسى كردن او نشده باشد و رفتن زن به خانه شوهر و عروسى كردن موجب عسر و حرج شديد هم نباشد، در فرض سؤال زن ناشزه است؛ والا نشوز صدق نمى‌كند</w:t>
      </w:r>
      <w:r>
        <w:rPr>
          <w:rFonts w:eastAsia="IRNazanin" w:cs="IRNazanin"/>
          <w:color w:val="111111"/>
          <w:sz w:val="28"/>
          <w:szCs w:val="28"/>
          <w:rtl w:val="true"/>
          <w:lang w:bidi="fa-IR"/>
        </w:rPr>
        <w:t>.</w:t>
      </w:r>
      <w:bookmarkStart w:id="795" w:name="pg7070_73668"/>
    </w:p>
    <w:p>
      <w:pPr>
        <w:pStyle w:val="BookText"/>
        <w:rPr/>
      </w:pPr>
      <w:bookmarkEnd w:id="79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شوهر جرم و مستحق تعزير شرعى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فرض صدق نشوز كار شوهر جرم نيست و مستحق تعزير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عدم صدق نشوز جرم است و مستحق 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لزوم تعزير، آيا گذشت دختر و خانواده‌اش بعد از مرافعه، مسقط تعزير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 فرض لزوم تعزير، گذشت دختر و خانواده‌اش بعد از مرافعه مسقط تعزير نخواهد بود چون تعزير حق‌الله است نه حق‌الناس</w:t>
      </w:r>
      <w:r>
        <w:rPr>
          <w:rFonts w:eastAsia="IRNazanin" w:cs="IRNazanin"/>
          <w:color w:val="111111"/>
          <w:sz w:val="28"/>
          <w:szCs w:val="28"/>
          <w:rtl w:val="true"/>
          <w:lang w:bidi="fa-IR"/>
        </w:rPr>
        <w:t>.</w:t>
      </w:r>
    </w:p>
    <w:p>
      <w:pPr>
        <w:pStyle w:val="Heading5"/>
        <w:numPr>
          <w:ilvl w:val="4"/>
          <w:numId w:val="1"/>
        </w:numPr>
        <w:rPr/>
      </w:pPr>
      <w:bookmarkStart w:id="796" w:name="__RefHeading___Toc3358581_372815092"/>
      <w:bookmarkStart w:id="797" w:name="_Toc325"/>
      <w:bookmarkEnd w:id="796"/>
      <w:r>
        <w:rPr>
          <w:rtl w:val="true"/>
        </w:rPr>
        <w:t>كفايت سماع صيغه طلاق</w:t>
      </w:r>
      <w:bookmarkEnd w:id="797"/>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بايد به صيغۀ طلاق در حضور لااقل دو مرد عادل كه طلاق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استماع صيغۀ طلاق لازم است و يا سماع آن هم كفايت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صريح دسته‌اى از روايات كفايت سماع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استماع، آيا لازم است شهود به قصد استماع صيغۀ طلاق در مجلس حاضر شده باشند يا قصد حضور براى استماع لازم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بر فرض لزوم استماع، قصد حضور براى استماع لازم نيست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بايد بالمشافهه و بلاواسطه و با حضور در مجلس اجراى صيغه باشد يا به صورت با واسطه مانند شنيدن از طريق بلندگو يا تلفن و يا ديدن و شنيدن از طريق پخش فيلم به صورت زنده و هم‌زمان كه يقين به اجراى صيغۀ طلاق حاصل شود كفايت مى‌كند؟</w:t>
      </w:r>
      <w:bookmarkStart w:id="798" w:name="pg7070_73670"/>
    </w:p>
    <w:p>
      <w:pPr>
        <w:pStyle w:val="BookText"/>
        <w:rPr/>
      </w:pPr>
      <w:bookmarkEnd w:id="7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 آيه كريمه و روايات آمره به اشهاد اين است كه شاهد بايد حاضر در مجلس طلاق باشند و به اطلاق خبر صفوان مى‌شود استدلال نمود بر اين‌كه مجرد سماع كافى است و آن قرينه شود بر صَرف آن آيه و روايات از ظاهرشان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مقتضاى احتياط اعتبار حضور شاهدين است</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3358583_372815092"/>
      <w:bookmarkStart w:id="800" w:name="_Toc326"/>
      <w:bookmarkEnd w:id="799"/>
      <w:r>
        <w:rPr>
          <w:rtl w:val="true"/>
        </w:rPr>
        <w:t>تلازم ادّعاى رجوع زن و عدم رجوع مرد در عدّه رجعيه</w:t>
      </w:r>
      <w:bookmarkEnd w:id="800"/>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مدعى است كه زوج، در عده رجعيه به وى رجوع نموده و وى فعلاً در حباله زوجيت زوج مى‌باشد، ولى زوج منكر رجوع بوده و مى‌گويد من رجوع نكرده‌ام و تو پس از انقضاى عدّه مى‌توانى شوهر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زوجه مى‌داند كه زوج به وى رجوع نموده لذا دغدغه شرعى داشته و مى‌ترسد ازدواج كند، زيرا خودش علم دارد كه رجوع محقق شده و وى ذات البعل است و لذا خواستار اين است كه زوج وى را مجدداً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 معتقد است رجوع نكرده لذا وى پس از عده مى‌تواند شوهر كند؛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زوج را ملزم به طلاق احتياطى نمود و اگر ملتزم نشد، خود دادگاه مى‌تواند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ولى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طلاق احتياطى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مورد هر دو منكر گفته ديگر است، اگر يكى قسم بخورد، حكم بر طبق گفته او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قسم بخورند، قسم‌ها ساقط مى‌شوند و به اصل رجوع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استصحاب عدم قسم خوردن است و به بقاء زوجيت حكم مى‌شود، و مقتضى احتياط آن است كه مرد به حكم حاكم طلاق احتياطى بدهد</w:t>
      </w:r>
      <w:r>
        <w:rPr>
          <w:rFonts w:eastAsia="IRNazanin" w:cs="IRNazanin"/>
          <w:color w:val="111111"/>
          <w:sz w:val="28"/>
          <w:szCs w:val="28"/>
          <w:rtl w:val="true"/>
          <w:lang w:bidi="fa-IR"/>
        </w:rPr>
        <w:t>.</w:t>
      </w:r>
    </w:p>
    <w:p>
      <w:pPr>
        <w:pStyle w:val="Heading5"/>
        <w:numPr>
          <w:ilvl w:val="4"/>
          <w:numId w:val="1"/>
        </w:numPr>
        <w:rPr/>
      </w:pPr>
      <w:bookmarkStart w:id="801" w:name="__RefHeading___Toc3358585_372815092"/>
      <w:bookmarkStart w:id="802" w:name="_Toc327"/>
      <w:bookmarkEnd w:id="801"/>
      <w:r>
        <w:rPr>
          <w:rtl w:val="true"/>
        </w:rPr>
        <w:t>امكان صدور حكم نشوز مرد</w:t>
      </w:r>
      <w:bookmarkEnd w:id="802"/>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از ايفاى وظايف زوجيت خوددارى نمايد ناشزه بوده و مستحق نفقه نخواهد بود، ليكن در صورتى كه شوهر از انجام وظايف زوجيت سر باز زند به گونه‌اى كه زوجه‌اش را معلقه قرار دهد بفرماييد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حكم به نشوز زوج كرد؟</w:t>
      </w:r>
      <w:bookmarkStart w:id="803" w:name="pg7070_73672"/>
    </w:p>
    <w:p>
      <w:pPr>
        <w:pStyle w:val="BookText"/>
        <w:rPr/>
      </w:pPr>
      <w:bookmarkEnd w:id="80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چه آثارى بر آن مترتب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مى‌تواند در اين صورت از دادگاه تقاضاى طلاق نموده و دادگاه نيز بر اين اساس حكم به طلاق زوجه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فرض سؤال مرد ناشز است و حكم نشوز مرد عبارت است از الزام حاكم شرع او را به انجام وظايف و در خصوص مورد امتناع از انفاق و عدم امكان انفاق حاكم از اموال او، حاكم شرع مى‌تواند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مراجعه زن و درخواست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معلّقه قرار دادن زوجه به عدم انجام وظيفه زناشويى حتى بعد از چهار ماه، يا در مورد اشتهاء زن و عدم تمكن از صبر در صورت مراجعه به حاكم و ثبوت نزد او، حاكم مى‌تواند او را تعزير كند و به طلاق مجبور كند؛ اگر امتناع از انجام عمل زناشويى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را مخير مى‌كند بين انجام وظيفه يا طلاق و اين طلاق اجبارى صحيح است و در صورت نبودن حاكم شرع عدول مؤمنين اين عمل را انجام مى‌دهند</w:t>
      </w:r>
      <w:r>
        <w:rPr>
          <w:rFonts w:eastAsia="IRNazanin" w:cs="IRNazanin"/>
          <w:color w:val="111111"/>
          <w:sz w:val="28"/>
          <w:szCs w:val="28"/>
          <w:rtl w:val="true"/>
          <w:lang w:bidi="fa-IR"/>
        </w:rPr>
        <w:t>.</w:t>
      </w:r>
    </w:p>
    <w:p>
      <w:pPr>
        <w:pStyle w:val="Heading5"/>
        <w:numPr>
          <w:ilvl w:val="4"/>
          <w:numId w:val="1"/>
        </w:numPr>
        <w:rPr/>
      </w:pPr>
      <w:bookmarkStart w:id="804" w:name="__RefHeading___Toc3358587_372815092"/>
      <w:bookmarkStart w:id="805" w:name="_Toc328"/>
      <w:bookmarkEnd w:id="804"/>
      <w:r>
        <w:rPr>
          <w:rtl w:val="true"/>
        </w:rPr>
        <w:t>صحّت طلاق در فرض عدم تمايل قلبى زوج</w:t>
      </w:r>
      <w:bookmarkEnd w:id="805"/>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پرداخت اقساطى مهريه و عسر و حرج به وجود آمدن براى زوج و تقاضاى زوجه مبنى بر اينكه اگر طلاقم بدهى از تو مهريه‌اى نمى‌خواهم و زوج ناچاراً به دليل عدم استطاعت مالى و ضرر روحى، چون زوجه حاضر به برگشت به منزل نمى‌باشد و زوج به دليل اينكه به زندان نيفتد مجبور است به طلاق توافقى رضايت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طلاقى از نظر شرعى جايز مى‌باشد يا داراى اشكال مى‌باشد لطفاً توضيح كامل بدهيد؟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گونه طلاق صحيح است و هيچ گونه اشكالى ندارد</w:t>
      </w:r>
      <w:r>
        <w:rPr>
          <w:rFonts w:eastAsia="IRNazanin" w:cs="IRNazanin"/>
          <w:color w:val="111111"/>
          <w:sz w:val="28"/>
          <w:szCs w:val="28"/>
          <w:rtl w:val="true"/>
          <w:lang w:bidi="fa-IR"/>
        </w:rPr>
        <w:t>.</w:t>
      </w:r>
    </w:p>
    <w:p>
      <w:pPr>
        <w:pStyle w:val="Heading5"/>
        <w:numPr>
          <w:ilvl w:val="4"/>
          <w:numId w:val="1"/>
        </w:numPr>
        <w:rPr/>
      </w:pPr>
      <w:bookmarkStart w:id="806" w:name="__RefHeading___Toc3358589_372815092"/>
      <w:bookmarkStart w:id="807" w:name="_Toc329"/>
      <w:bookmarkEnd w:id="806"/>
      <w:r>
        <w:rPr>
          <w:rtl w:val="true"/>
        </w:rPr>
        <w:t>طلاق زن با وجود عقد در زمان عده نكاح اول</w:t>
      </w:r>
      <w:bookmarkEnd w:id="8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با زنى ازدواج موقت نموده و بعد از انقضاى مدت و در زمان عده او را به عقد دائم خود در مى‌آورد و قبل از دخول وى را مطلقه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w:t>
      </w:r>
      <w:bookmarkStart w:id="808" w:name="pg7070_73673"/>
    </w:p>
    <w:p>
      <w:pPr>
        <w:pStyle w:val="BookText"/>
        <w:rPr/>
      </w:pPr>
      <w:bookmarkEnd w:id="808"/>
      <w:r>
        <w:rPr>
          <w:rFonts w:ascii="Amiri" w:hAnsi="Amiri" w:eastAsia="Amiri" w:cs="Amiri"/>
          <w:color w:val="111111"/>
          <w:sz w:val="28"/>
          <w:sz w:val="28"/>
          <w:szCs w:val="28"/>
          <w:rtl w:val="true"/>
          <w:lang w:bidi="ar-SA"/>
        </w:rPr>
        <w:t>طلاق، زن، حكم مطلقه غير مدخوله را از حيث عده، رجوع و مانند آن دارد يا حكم طلاق زن مدخول بها را دارد؟ حكم عده، حق رجوع، نفقه و ساير آثار اين طلاق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فرض از حيث طلاق از ازدواج دوم عدّه ندارد؛ ولى عدّه انقضاى مدت ازدواج اول اگر ايام عده منقضى نشده باشد، باقى است؛ چون ازدواج دوم با عدّه عقد اول تنافى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عدّه بر غير زوج است و شامل او نيست؛ ولى بعد از طلاق، نه رجوع جائز است، نه نفقه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مى‌تواند براى مرتبه سوم با آن زن ازدواج نمايد</w:t>
      </w:r>
      <w:r>
        <w:rPr>
          <w:rFonts w:eastAsia="IRNazanin" w:cs="IRNazanin"/>
          <w:color w:val="111111"/>
          <w:sz w:val="28"/>
          <w:szCs w:val="28"/>
          <w:rtl w:val="true"/>
          <w:lang w:bidi="fa-IR"/>
        </w:rPr>
        <w:t>.</w:t>
      </w:r>
    </w:p>
    <w:p>
      <w:pPr>
        <w:pStyle w:val="Heading5"/>
        <w:numPr>
          <w:ilvl w:val="4"/>
          <w:numId w:val="1"/>
        </w:numPr>
        <w:rPr/>
      </w:pPr>
      <w:bookmarkStart w:id="809" w:name="__RefHeading___Toc3358591_372815092"/>
      <w:bookmarkStart w:id="810" w:name="_Toc330"/>
      <w:bookmarkEnd w:id="809"/>
      <w:r>
        <w:rPr>
          <w:rtl w:val="true"/>
        </w:rPr>
        <w:t xml:space="preserve">عدم امكان رجوع زن به بذل </w:t>
      </w:r>
      <w:r>
        <w:rPr>
          <w:rtl w:val="true"/>
        </w:rPr>
        <w:t>(</w:t>
      </w:r>
      <w:r>
        <w:rPr>
          <w:rtl w:val="true"/>
        </w:rPr>
        <w:t>پس از سه طلاق</w:t>
      </w:r>
      <w:r>
        <w:rPr>
          <w:rtl w:val="true"/>
        </w:rPr>
        <w:t>)</w:t>
      </w:r>
      <w:bookmarkEnd w:id="810"/>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همسر خود را سه طلاقه نموده، در حين عدّه آيا زن مى‌تواند رجوع به بذل نمايد؟ اگر زن رجوع به بذل نمود، آيا مرد هم مى‌تواند رجوع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زن نمى‌تواند رجوع به بذل كند؛ چون مرد نمى‌تواند رجوع كند؛ و بين جواز رجوع زن و جواز رجوع مرد تلازم است</w:t>
      </w:r>
      <w:r>
        <w:rPr>
          <w:rFonts w:eastAsia="IRNazanin" w:cs="IRNazanin"/>
          <w:color w:val="111111"/>
          <w:sz w:val="28"/>
          <w:szCs w:val="28"/>
          <w:rtl w:val="true"/>
          <w:lang w:bidi="fa-IR"/>
        </w:rPr>
        <w:t>.</w:t>
      </w:r>
    </w:p>
    <w:p>
      <w:pPr>
        <w:pStyle w:val="Heading5"/>
        <w:numPr>
          <w:ilvl w:val="4"/>
          <w:numId w:val="1"/>
        </w:numPr>
        <w:rPr/>
      </w:pPr>
      <w:bookmarkStart w:id="811" w:name="__RefHeading___Toc3358593_372815092"/>
      <w:bookmarkStart w:id="812" w:name="_Toc331"/>
      <w:bookmarkEnd w:id="811"/>
      <w:r>
        <w:rPr>
          <w:rtl w:val="true"/>
        </w:rPr>
        <w:t>عدم اثر رجوع شوهر بدون رجوع زوجه به بذل</w:t>
      </w:r>
      <w:bookmarkEnd w:id="812"/>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مطلقه به طلاق خلعى، با رجوع شوهرش موافقت كرده و مدت زيادى عمل زناشويى انجام داده‌اند، ولى زوجه رجوع به بذل نكرده است، آيا بدون رجوع زوجه به بذل عقد پابرجا مى‌باشد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صورتيكه مطلّقه به بذل رجوع كند و كراهت زن مرتفع نشده باشد و مدت زيادى عمل زناشويى انجام داده‌اند و فسخ نكرده‌اند عقد پابرجا است</w:t>
      </w:r>
      <w:r>
        <w:rPr>
          <w:rFonts w:eastAsia="IRNazanin" w:cs="IRNazanin"/>
          <w:color w:val="111111"/>
          <w:sz w:val="28"/>
          <w:szCs w:val="28"/>
          <w:rtl w:val="true"/>
          <w:lang w:bidi="fa-IR"/>
        </w:rPr>
        <w:t>.</w:t>
      </w:r>
      <w:bookmarkStart w:id="813" w:name="pg7070_73675"/>
    </w:p>
    <w:p>
      <w:pPr>
        <w:pStyle w:val="Heading5"/>
        <w:numPr>
          <w:ilvl w:val="4"/>
          <w:numId w:val="1"/>
        </w:numPr>
        <w:rPr/>
      </w:pPr>
      <w:bookmarkStart w:id="814" w:name="__RefHeading___Toc3358595_372815092"/>
      <w:bookmarkStart w:id="815" w:name="_Toc332"/>
      <w:bookmarkEnd w:id="813"/>
      <w:bookmarkEnd w:id="814"/>
      <w:r>
        <w:rPr>
          <w:rtl w:val="true"/>
        </w:rPr>
        <w:t>وطى دختر قبل از بلوغ</w:t>
      </w:r>
      <w:bookmarkEnd w:id="815"/>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قبل از بلوغ وطى شود، آيا بعد از طلاق، و يا مردن شوهر عدّه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طلاق قبل از بلوغ باشد، عدّه طلاق ندارد؛ و اگر بعد از بلوغ باشد، 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وفات بايد نگه دارد؛ ولو قبل از بلوغش شوهر فوت كند</w:t>
      </w:r>
      <w:r>
        <w:rPr>
          <w:rFonts w:eastAsia="IRNazanin" w:cs="IRNazanin"/>
          <w:color w:val="111111"/>
          <w:sz w:val="28"/>
          <w:szCs w:val="28"/>
          <w:rtl w:val="true"/>
          <w:lang w:bidi="fa-IR"/>
        </w:rPr>
        <w:t>.</w:t>
      </w:r>
    </w:p>
    <w:p>
      <w:pPr>
        <w:pStyle w:val="Heading5"/>
        <w:numPr>
          <w:ilvl w:val="4"/>
          <w:numId w:val="1"/>
        </w:numPr>
        <w:rPr/>
      </w:pPr>
      <w:bookmarkStart w:id="816" w:name="__RefHeading___Toc3358597_372815092"/>
      <w:bookmarkStart w:id="817" w:name="_Toc333"/>
      <w:bookmarkEnd w:id="816"/>
      <w:r>
        <w:rPr>
          <w:rtl w:val="true"/>
        </w:rPr>
        <w:t>نسخ قبل از دخول يا پس از آن</w:t>
      </w:r>
      <w:bookmarkEnd w:id="817"/>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دخول زوج با زن خود، معلوم شد عيب در او مى‌باشد، و زن فسخ عقد كرد، كدام يك از مهر المسمى يا مهر المثل را بايد بپردازد؟ و اگر دخول نكرد و زن فسخ كرد، آيا بايد نصف مهر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فسخ قبل از دخول باشد، مهر ندارد؛ مگر در صورت عنين بودن زوج كه نصف مهر ثابت است؛ واگر بعد از دخول باشد، نصف مهر المسمّى را بايد بدهد</w:t>
      </w:r>
      <w:r>
        <w:rPr>
          <w:rFonts w:eastAsia="IRNazanin" w:cs="IRNazanin"/>
          <w:color w:val="111111"/>
          <w:sz w:val="28"/>
          <w:szCs w:val="28"/>
          <w:rtl w:val="true"/>
          <w:lang w:bidi="fa-IR"/>
        </w:rPr>
        <w:t>.</w:t>
      </w:r>
    </w:p>
    <w:p>
      <w:pPr>
        <w:pStyle w:val="Heading5"/>
        <w:numPr>
          <w:ilvl w:val="4"/>
          <w:numId w:val="1"/>
        </w:numPr>
        <w:rPr/>
      </w:pPr>
      <w:bookmarkStart w:id="818" w:name="__RefHeading___Toc3358599_372815092"/>
      <w:bookmarkStart w:id="819" w:name="_Toc334"/>
      <w:bookmarkEnd w:id="818"/>
      <w:r>
        <w:rPr>
          <w:rtl w:val="true"/>
        </w:rPr>
        <w:t>طلاق فضولى و اكراهى</w:t>
      </w:r>
      <w:bookmarkEnd w:id="819"/>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فضولى غير نافذ است يا باطل؟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به نظر ما طلاق فضولى باطل نيست و موقوف به اجازه است، ولى چون ادعاى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مدعى مثل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طلاق فضولى مى‌كنند، پس احتياط اگر لازم نباشد،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اكراهى غير نافذ است يا باطل؟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طلاق اكراهى باطل است و با اجازه صحيح نمى‌شود</w:t>
      </w:r>
      <w:r>
        <w:rPr>
          <w:rFonts w:eastAsia="Amiri" w:cs="Amiri" w:ascii="Amiri" w:hAnsi="Amiri"/>
          <w:color w:val="111111"/>
          <w:sz w:val="28"/>
          <w:szCs w:val="28"/>
          <w:rtl w:val="true"/>
          <w:lang w:bidi="ar-SA"/>
        </w:rPr>
        <w:t>.</w:t>
      </w:r>
      <w:bookmarkStart w:id="820" w:name="pg7070_73677"/>
    </w:p>
    <w:p>
      <w:pPr>
        <w:pStyle w:val="Heading5"/>
        <w:numPr>
          <w:ilvl w:val="4"/>
          <w:numId w:val="1"/>
        </w:numPr>
        <w:rPr/>
      </w:pPr>
      <w:bookmarkStart w:id="821" w:name="__RefHeading___Toc3358601_372815092"/>
      <w:bookmarkStart w:id="822" w:name="_Toc335"/>
      <w:bookmarkEnd w:id="820"/>
      <w:bookmarkEnd w:id="821"/>
      <w:r>
        <w:rPr>
          <w:rtl w:val="true"/>
        </w:rPr>
        <w:t>نرسيدن نامه مبنى بر رجوع از طلاق</w:t>
      </w:r>
      <w:bookmarkEnd w:id="822"/>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زنش را طلاق داده و پس از يكماه رجوع به عقد نموده و طى نامه‌اى به زنش خبر داده، اما نامه نرسيده و زن پس از اتمام عده شوهر كرده و اكنون از شوهر دوم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شوهر اول برگشته و مسئله روشن شده، حالا تكليف زن و شوهر اول و شوهر دوم و همچنين تكليف بچه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خانم زن نفر اوّل است و بايد از شوهر دوم جدا شود، چنانچه شوهر اول او را طلاق بدهد، بعد از عدّه، دومى مى‌تواند او را تزويج كند، غرض اين كه حرام ابدى نمى‌شود و بچه هم چون وطى به شبهه بوده است اگر امكان الحاق به اوّلى نباشد، ملحق به شوهر دوم است، يعنى يك سال از نزديكى كردن شوهر اوّلى بيشتر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كمتر گذشته و احتمال داده شود از شوهر اوّل است ملحق به او مى‌شود، به هر حال بچه حلال زاده است</w:t>
      </w:r>
      <w:r>
        <w:rPr>
          <w:rFonts w:eastAsia="IRNazanin" w:cs="IRNazanin"/>
          <w:color w:val="111111"/>
          <w:sz w:val="28"/>
          <w:szCs w:val="28"/>
          <w:rtl w:val="true"/>
          <w:lang w:bidi="fa-IR"/>
        </w:rPr>
        <w:t>.</w:t>
      </w:r>
    </w:p>
    <w:p>
      <w:pPr>
        <w:pStyle w:val="Heading5"/>
        <w:numPr>
          <w:ilvl w:val="4"/>
          <w:numId w:val="1"/>
        </w:numPr>
        <w:rPr/>
      </w:pPr>
      <w:bookmarkStart w:id="823" w:name="__RefHeading___Toc3358603_372815092"/>
      <w:bookmarkStart w:id="824" w:name="_Toc336"/>
      <w:bookmarkEnd w:id="823"/>
      <w:r>
        <w:rPr>
          <w:rtl w:val="true"/>
        </w:rPr>
        <w:t>ادّعاى زوجه مبنى بر اكراهى بودن طلاق</w:t>
      </w:r>
      <w:bookmarkEnd w:id="824"/>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صحت طلاق، آيا ادعاى زوج در رابطه با عدم صحت و همچنين ادعاى اكراه، از نظر شرعى مسموع است يا خير؟ و در صورت انكار زوجه، حكم شرعى را كاملا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صاحب ادّعاها چنانچه بينه دارد قبول است، والا قسم متوجه منكر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بخورد انكار او ثابت مى‌شود، و اگر قسم نخورد و مدّعى، قسم بخورد ادّعاى او ثابت مى‌شود والا خير</w:t>
      </w:r>
      <w:r>
        <w:rPr>
          <w:rFonts w:eastAsia="IRNazanin" w:cs="IRNazanin"/>
          <w:color w:val="111111"/>
          <w:sz w:val="28"/>
          <w:szCs w:val="28"/>
          <w:rtl w:val="true"/>
          <w:lang w:bidi="fa-IR"/>
        </w:rPr>
        <w:t>.</w:t>
      </w:r>
    </w:p>
    <w:p>
      <w:pPr>
        <w:pStyle w:val="Heading4"/>
        <w:numPr>
          <w:ilvl w:val="3"/>
          <w:numId w:val="1"/>
        </w:numPr>
        <w:rPr/>
      </w:pPr>
      <w:bookmarkStart w:id="825" w:name="__RefHeading___Toc3358605_372815092"/>
      <w:bookmarkStart w:id="826" w:name="_Toc337"/>
      <w:bookmarkEnd w:id="825"/>
      <w:r>
        <w:rPr/>
        <w:t>20</w:t>
      </w:r>
      <w:r>
        <w:rPr>
          <w:rtl w:val="true"/>
        </w:rPr>
        <w:t xml:space="preserve"> - </w:t>
      </w:r>
      <w:r>
        <w:rPr>
          <w:rtl w:val="true"/>
        </w:rPr>
        <w:t>اهداى نطفه و حضانت</w:t>
      </w:r>
      <w:bookmarkEnd w:id="826"/>
    </w:p>
    <w:p>
      <w:pPr>
        <w:pStyle w:val="Heading5"/>
        <w:numPr>
          <w:ilvl w:val="4"/>
          <w:numId w:val="1"/>
        </w:numPr>
        <w:rPr/>
      </w:pPr>
      <w:bookmarkStart w:id="827" w:name="__RefHeading___Toc3358607_372815092"/>
      <w:bookmarkStart w:id="828" w:name="_Toc338"/>
      <w:bookmarkEnd w:id="827"/>
      <w:r>
        <w:rPr>
          <w:rtl w:val="true"/>
        </w:rPr>
        <w:t>انتقال نطفه زوج به رحم زن پس از مرگ زوج</w:t>
      </w:r>
      <w:bookmarkEnd w:id="828"/>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از نظر علمى هرگاه مردى فوت نمايد، تا مدت محدودى مى‌توان نطفه او را به رحم زن منتقل كرد و وى را باردار نمود؛ بفرماييد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زوج پس از مرگ به رحم زوجه چه حكمى دارد؟</w:t>
      </w:r>
      <w:bookmarkStart w:id="829" w:name="pg7070_73679"/>
    </w:p>
    <w:p>
      <w:pPr>
        <w:pStyle w:val="BookText"/>
        <w:rPr/>
      </w:pPr>
      <w:bookmarkEnd w:id="82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انتقال نطفه زوج پس از مرگ به رحم زوجه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مربوط به ولد را از نظر طهارت، ارث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بچه هم ملحق است به صاحب نطفه و زوج، و از حيث طهارت هم پاك است، ولى از زوج ارث نمى‌برد زيرا در وقت مردن پدر نبوده است، و بر حسب ادله، اموال منتقل به ورثه شده است و بعداً بچه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اين نطفه به رحم اجنبيه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انتقال اين نطفه به رحم اجنبيه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هم ملحق به صاحب نطفه است، البته از او ارث نمى‌برد</w:t>
      </w:r>
      <w:r>
        <w:rPr>
          <w:rFonts w:eastAsia="IRNazanin" w:cs="IRNazanin"/>
          <w:color w:val="111111"/>
          <w:sz w:val="28"/>
          <w:szCs w:val="28"/>
          <w:rtl w:val="true"/>
          <w:lang w:bidi="fa-IR"/>
        </w:rPr>
        <w:t>.</w:t>
      </w:r>
    </w:p>
    <w:p>
      <w:pPr>
        <w:pStyle w:val="Heading5"/>
        <w:numPr>
          <w:ilvl w:val="4"/>
          <w:numId w:val="1"/>
        </w:numPr>
        <w:rPr/>
      </w:pPr>
      <w:bookmarkStart w:id="830" w:name="__RefHeading___Toc3358609_372815092"/>
      <w:bookmarkStart w:id="831" w:name="_Toc339"/>
      <w:bookmarkEnd w:id="830"/>
      <w:r>
        <w:rPr>
          <w:rtl w:val="true"/>
        </w:rPr>
        <w:t>اهداى جنين به طريق شرعى</w:t>
      </w:r>
      <w:bookmarkEnd w:id="831"/>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تكوّن جنين به طريق شرعى، آيا اهداى آن توسط زوجين صاحب جنين به زوجين نابارور براى قرار گرفتن در رحم زوجه نابارور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اگر چنين عملى انجام شد،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متولد شده از جهت احكام مربوط به نسب، ارث، حق حضانت، محرميت، نفقه، ولايت و ديگر احكام، نسبت به افراد زير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صاحب رحم؛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زن صاحب رحم مادر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صاحب تخمك؛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مادر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صاحب نطفه؛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صاحب نطفه پدر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صاحب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صاحب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خير، او پدر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زوجين دهنده جنين، تحت چه عناوينى مى‌توانند از زوجين نابارور وجه دريافت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عنوان 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زوجين دهنده جنين مى‌توانند جنين مزبور را جهت فرزنددار شدن به زوجين نابارور بفروشند يا آن را صلح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مى‌توانند با او صلح كنند، بيع خالى از اشكال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يا اشخاصى كه داراى حق حضانت هستند، آيا مى‌توانند در مقابل اخذ وجهى آن را به فرد ديگرى واگذار كنند؟ در صورت منفى بودن پاسخ، چه راهى براى واگذارى اين حق به شكل لازم به ديگرى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حق حضانت مانند ساير حقوق مجاناً يا با عوض، قابل تفويض به غير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اين كه جنين در رحم زوجه گيرنده رشد و نموّ پيدا كرده است آيا اين امر مانند رضاع موجب محرميت و انتشار حرمت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اين امر مانند رضاع موجب محرميت و انتشار حرمت نمى‌شود</w:t>
      </w:r>
      <w:r>
        <w:rPr>
          <w:rFonts w:eastAsia="Amiri" w:cs="Amiri" w:ascii="Amiri" w:hAnsi="Amiri"/>
          <w:color w:val="111111"/>
          <w:sz w:val="28"/>
          <w:szCs w:val="28"/>
          <w:rtl w:val="true"/>
          <w:lang w:bidi="ar-SA"/>
        </w:rPr>
        <w:t>.</w:t>
      </w:r>
      <w:bookmarkStart w:id="832" w:name="pg7070_73683"/>
    </w:p>
    <w:p>
      <w:pPr>
        <w:pStyle w:val="Heading5"/>
        <w:numPr>
          <w:ilvl w:val="4"/>
          <w:numId w:val="1"/>
        </w:numPr>
        <w:rPr/>
      </w:pPr>
      <w:bookmarkStart w:id="833" w:name="__RefHeading___Toc3358611_372815092"/>
      <w:bookmarkStart w:id="834" w:name="_Toc340"/>
      <w:bookmarkEnd w:id="832"/>
      <w:bookmarkEnd w:id="833"/>
      <w:r>
        <w:rPr>
          <w:rtl w:val="true"/>
        </w:rPr>
        <w:t>حفظ مصالح نابالغ در حضانت</w:t>
      </w:r>
      <w:bookmarkEnd w:id="834"/>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جدايى فرزند از مادر يا خواهر و برادرش به سلامت روانى طرفين بالاخص كودك لطمه وارد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مشقت غير قابل تحمل براى طرفين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حضانت طفل را تا رسيدن به سن بلوغ يا رشد به يكى از والدين واگذار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حضانت به معنى ولايت سلطنت بر تربيت طفل و آنچه كه متعلّق به تربيت است از مصالح حفظ و نگهدارى كودك و مانند آن مى‌باشد، ولو بالاستنابه در برهه از زمان بر پدر يا مادر ثابت است و در غير آن زمان از واجبات كفاييه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صورتى كه در زمان ولايت پدر جدا شدن از مادر موجب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حاضر به استنابه هست، او مادر را نايب قرار مى‌دهد والا حاكم شرع به واسطه حرج رافع تكليف، سلب ولايت از او مى‌نمايد و حضانت را به مادر واگذار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دادگاه مى‌تواند با توجه به شرايط خاص والدين و حفظ مصالح طفل، بدون در نظر گرفتن سن طفل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پدر و يا مادر واگذار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صِرف حفظ مصالح طفل، موجب تخلّف از مقررات شرعيه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اطفال به سن بلوغ يا رشد، آيا پدر و مادر در رابطه با حضانت او تكليف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بعد از رسيدن به سن بلوغ هيچ كدام از پدر و مادر در رابطه با حضانت تكليف خاصى ندارند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بستگان محجور از قبول قيوميت محجور امتناع كنند، آيا مى‌توان آنان را ملزم به قبول اين مسؤوليت كرد؟</w:t>
      </w:r>
      <w:bookmarkStart w:id="835" w:name="pg7070_73685"/>
    </w:p>
    <w:p>
      <w:pPr>
        <w:pStyle w:val="BookText"/>
        <w:rPr/>
      </w:pPr>
      <w:bookmarkEnd w:id="8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هيچ يك از بستگان محجور تكليف خاصى نسبت به قيوميت محجور و حضانت بر او ندارد و كسى را نمى‌شود ملزم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836" w:name="__RefHeading___Toc3358613_372815092"/>
      <w:bookmarkStart w:id="837" w:name="_Toc341"/>
      <w:bookmarkEnd w:id="836"/>
      <w:r>
        <w:rPr>
          <w:rtl w:val="true"/>
        </w:rPr>
        <w:t>رسيدن حضانت به مادر با وجود حيات پدربزرگ</w:t>
      </w:r>
      <w:bookmarkEnd w:id="837"/>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فوت كرده، و پدر او زنده است، و داراى بچه صغيرى مى‌باشد؛ آيا حضانت بچه به مادر مى‌رسد يا به پدربزرگ؟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مورد سؤال، حضانت به مادر مى‌رسد نه پدربزرگ</w:t>
      </w:r>
      <w:r>
        <w:rPr>
          <w:rFonts w:eastAsia="IRNazanin" w:cs="IRNazanin"/>
          <w:color w:val="111111"/>
          <w:sz w:val="28"/>
          <w:szCs w:val="28"/>
          <w:rtl w:val="true"/>
          <w:lang w:bidi="fa-IR"/>
        </w:rPr>
        <w:t>.</w:t>
      </w:r>
    </w:p>
    <w:p>
      <w:pPr>
        <w:pStyle w:val="Heading5"/>
        <w:numPr>
          <w:ilvl w:val="4"/>
          <w:numId w:val="1"/>
        </w:numPr>
        <w:rPr/>
      </w:pPr>
      <w:bookmarkStart w:id="838" w:name="__RefHeading___Toc3358615_372815092"/>
      <w:bookmarkStart w:id="839" w:name="_Toc342"/>
      <w:bookmarkEnd w:id="838"/>
      <w:r>
        <w:rPr>
          <w:rtl w:val="true"/>
        </w:rPr>
        <w:t>حضانت پس از مرگ پدر و مادر</w:t>
      </w:r>
      <w:bookmarkEnd w:id="839"/>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پدر و مادرش بميرند و جده پدرى و جده مادرى داشته باشند و عمو و دايى نيز داشته باشند حضانت طفل با چه كسى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پدر و مادر بميرند، حضانت با 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يا قبول نكرد، با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با وصى والا با حاكم شرع، و اگر آن هم نبود به حسب مراتب ارث با ارحام است</w:t>
      </w:r>
      <w:r>
        <w:rPr>
          <w:rFonts w:eastAsia="IRNazanin" w:cs="IRNazanin"/>
          <w:color w:val="111111"/>
          <w:sz w:val="28"/>
          <w:szCs w:val="28"/>
          <w:rtl w:val="true"/>
          <w:lang w:bidi="fa-IR"/>
        </w:rPr>
        <w:t>.</w:t>
      </w:r>
    </w:p>
    <w:p>
      <w:pPr>
        <w:pStyle w:val="Heading4"/>
        <w:numPr>
          <w:ilvl w:val="3"/>
          <w:numId w:val="1"/>
        </w:numPr>
        <w:rPr/>
      </w:pPr>
      <w:bookmarkStart w:id="840" w:name="__RefHeading___Toc3358617_372815092"/>
      <w:bookmarkStart w:id="841" w:name="_Toc343"/>
      <w:bookmarkEnd w:id="840"/>
      <w:r>
        <w:rPr/>
        <w:t>21</w:t>
      </w:r>
      <w:r>
        <w:rPr>
          <w:rtl w:val="true"/>
        </w:rPr>
        <w:t xml:space="preserve"> - </w:t>
      </w:r>
      <w:r>
        <w:rPr>
          <w:rtl w:val="true"/>
        </w:rPr>
        <w:t>حجر</w:t>
      </w:r>
      <w:bookmarkEnd w:id="841"/>
    </w:p>
    <w:p>
      <w:pPr>
        <w:pStyle w:val="Heading5"/>
        <w:numPr>
          <w:ilvl w:val="4"/>
          <w:numId w:val="1"/>
        </w:numPr>
        <w:rPr/>
      </w:pPr>
      <w:bookmarkStart w:id="842" w:name="__RefHeading___Toc3358619_372815092"/>
      <w:bookmarkStart w:id="843" w:name="_Toc344"/>
      <w:bookmarkEnd w:id="842"/>
      <w:r>
        <w:rPr>
          <w:rtl w:val="true"/>
        </w:rPr>
        <w:t>عدم نفوذ معاملات در زوال عقل منجر به حدّ جنون يا سفه</w:t>
      </w:r>
      <w:bookmarkEnd w:id="84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را موجب حجر و اعمال مجنون را باطل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بيمارى شايعى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دمانيس يا زوال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در نظم كاركرد مغز اختلال ايجاد مى‌كند كه انواع شايع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آلزايمر، دمانس عروقى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مراتبى دارد و به تدريج</w:t>
      </w:r>
      <w:bookmarkStart w:id="844" w:name="pg7070_73687"/>
    </w:p>
    <w:p>
      <w:pPr>
        <w:pStyle w:val="BookText"/>
        <w:rPr/>
      </w:pPr>
      <w:bookmarkEnd w:id="844"/>
      <w:r>
        <w:rPr>
          <w:rFonts w:ascii="IRNazanin" w:hAnsi="IRNazanin" w:eastAsia="IRNazanin"/>
          <w:color w:val="111111"/>
          <w:sz w:val="28"/>
          <w:sz w:val="28"/>
          <w:szCs w:val="28"/>
          <w:rtl w:val="true"/>
          <w:lang w:bidi="fa-IR"/>
        </w:rPr>
        <w:t>پيشرفت مى‌كند و موجب مى‌شود فرد توانايى به خاطر آوردن، ارتباط برقرار نمودن و قضاوت را از دست بدهد و از علائم شايع آن از دست دادن حافظه، داشتن مشكل در انجام كارهاى روزانه، افسردگى و گم كردن محل و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عنايت به توضيحات فوق،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طور مطلق حكم به حجر فردى كه دچار چنين بيمارى شده، داد يا در صورتى مى‌توان وى را محجور ساخت كه اين بيمارى پيشرفت نموده و او را در حدّ جنون يا سفه قرار داده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بيمارى ذكر شده فى نفسه از اسباب حجر نيست، بنابراين مادامى كه به حدّ جنون يا سفه نرسد محجور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معاملات و اعمال حقوقى وى نافذ است يا غير نافذ بوده و مى‌توان ابطال آن را درخواست نمود؟ و يا اصولاً معاملات وى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معاملات و اعمال حقوقى وى نافذ است به مقتضاى عمومات و دليلى بر حجر هم نيست كه مقيد اطلاقات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نفوذ، آيا در هر مرحله‌اى از اين بيمارى معاملات وى غيرنافذ و يا باطل است يا در صورتى كه موجب زوال كامل عقد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عدم نفوذ در صورتى كه به حدّ جنون يا سفه برسد محقق است، والا نافذ است</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3358621_372815092"/>
      <w:bookmarkStart w:id="846" w:name="_Toc345"/>
      <w:bookmarkEnd w:id="845"/>
      <w:r>
        <w:rPr>
          <w:rtl w:val="true"/>
        </w:rPr>
        <w:t>حكم معامله قيّم قبل از اخذ سمت</w:t>
      </w:r>
      <w:bookmarkEnd w:id="84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در مورخه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نموده است، كه از وى اموالى غير منقول باقى مانده است، سه نفر از ورثه در زمان فوت مورّث صغير بوده‌اند و به سن رشد و بلوغ نرسيده‌اند، مادر صغار قبل از اخذ سمت قيوميت نسبت به سهم صغار معامله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است، و متعاقباً بعد از انجام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بعد از انجام</w:t>
      </w:r>
      <w:bookmarkStart w:id="847" w:name="pg7070_73689"/>
    </w:p>
    <w:p>
      <w:pPr>
        <w:pStyle w:val="BookText"/>
        <w:rPr/>
      </w:pPr>
      <w:bookmarkEnd w:id="847"/>
      <w:r>
        <w:rPr>
          <w:rFonts w:ascii="IRNazanin" w:hAnsi="IRNazanin" w:eastAsia="IRNazanin"/>
          <w:color w:val="111111"/>
          <w:sz w:val="28"/>
          <w:sz w:val="28"/>
          <w:szCs w:val="28"/>
          <w:rtl w:val="true"/>
          <w:lang w:bidi="fa-IR"/>
        </w:rPr>
        <w:t xml:space="preserve">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قيوميت منصوب شده است، صغار بعد از رسيدن به سن ّ بلوغ و رشد، از تنفيذ عقد خوددارى ورزيده‌اند؛ حكم معامله چيست؟ آيا با توجه به اينكه قيم قبل از اخذ سمت معامله نموده است و صغار بعد از سن بلوغ آن را رد نموده‌اند، معامله باطل مى‌باشد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مادر بعد از اينكه منصوب به قيوميت شد آن معاملاتى كه انجام داده بوده است را امضا و قبول كند، صغار بعد از بلوغ حق رد كردن ندارند و الا چون معاملات صحيح واقع نشده است، حق با صغار است كه رد نموده‌اند</w:t>
      </w:r>
      <w:r>
        <w:rPr>
          <w:rFonts w:eastAsia="IRNazanin" w:cs="IRNazanin"/>
          <w:color w:val="111111"/>
          <w:sz w:val="28"/>
          <w:szCs w:val="28"/>
          <w:rtl w:val="true"/>
          <w:lang w:bidi="fa-IR"/>
        </w:rPr>
        <w:t>.</w:t>
      </w:r>
    </w:p>
    <w:p>
      <w:pPr>
        <w:pStyle w:val="Heading5"/>
        <w:numPr>
          <w:ilvl w:val="4"/>
          <w:numId w:val="1"/>
        </w:numPr>
        <w:rPr/>
      </w:pPr>
      <w:bookmarkStart w:id="848" w:name="__RefHeading___Toc3358623_372815092"/>
      <w:bookmarkStart w:id="849" w:name="_Toc346"/>
      <w:bookmarkEnd w:id="848"/>
      <w:r>
        <w:rPr>
          <w:rtl w:val="true"/>
        </w:rPr>
        <w:t>بقاى ولايت ولى قهرى تا اثبات رشد</w:t>
      </w:r>
      <w:bookmarkEnd w:id="849"/>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تصرّفات ولى قهرى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ولى قهرى به محض رشيد شدن مولى عليه از سمت خود منعزل مى‌شود يا اختيار او تا اطلاع از رشد مولى عليه باقى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ظاهر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بقاى ولايت است تا رشد ثابت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بدون اطلاع از حكم رشد فرزند با اموال وى معامله نموده باشد معامله او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صحّت معامله ظاهراً به واسطه استصحاب بدون اشكال است؛ مگر آنكه تبيين خلاف بشود كه حكم به خلاف بايد بنمايند</w:t>
      </w:r>
      <w:r>
        <w:rPr>
          <w:rFonts w:eastAsia="IRNazanin" w:cs="IRNazanin"/>
          <w:color w:val="111111"/>
          <w:sz w:val="28"/>
          <w:szCs w:val="28"/>
          <w:rtl w:val="true"/>
          <w:lang w:bidi="fa-IR"/>
        </w:rPr>
        <w:t>.</w:t>
      </w:r>
    </w:p>
    <w:p>
      <w:pPr>
        <w:pStyle w:val="Heading5"/>
        <w:numPr>
          <w:ilvl w:val="4"/>
          <w:numId w:val="1"/>
        </w:numPr>
        <w:rPr/>
      </w:pPr>
      <w:bookmarkStart w:id="850" w:name="__RefHeading___Toc3358625_372815092"/>
      <w:bookmarkStart w:id="851" w:name="_Toc347"/>
      <w:bookmarkEnd w:id="850"/>
      <w:r>
        <w:rPr>
          <w:rtl w:val="true"/>
        </w:rPr>
        <w:t>حدوث حجر در عقود لازم</w:t>
      </w:r>
      <w:bookmarkEnd w:id="85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عقد لازم وديعه بودن مال به مدت ده سال شرط شده است، حال اگر يكى از دو طرف قبل از مدت مزبور وفات كند يا مجنون يا سفيه يا مغمى عليه شود؛ آيا عقد وديعه منفسخ مى‌گردد يا مثل ساير عقود لازم با اين امور منفسخ نمى‌گردد؟</w:t>
      </w:r>
      <w:bookmarkStart w:id="852" w:name="pg7070_73691"/>
    </w:p>
    <w:p>
      <w:pPr>
        <w:pStyle w:val="BookText"/>
        <w:rPr/>
      </w:pPr>
      <w:bookmarkEnd w:id="8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منفسخ نمى‌گردد</w:t>
      </w:r>
      <w:r>
        <w:rPr>
          <w:rFonts w:eastAsia="IRNazanin" w:cs="IRNazanin"/>
          <w:color w:val="111111"/>
          <w:sz w:val="28"/>
          <w:szCs w:val="28"/>
          <w:rtl w:val="true"/>
          <w:lang w:bidi="fa-IR"/>
        </w:rPr>
        <w:t>.</w:t>
      </w:r>
    </w:p>
    <w:p>
      <w:pPr>
        <w:pStyle w:val="Heading5"/>
        <w:numPr>
          <w:ilvl w:val="4"/>
          <w:numId w:val="1"/>
        </w:numPr>
        <w:rPr/>
      </w:pPr>
      <w:bookmarkStart w:id="853" w:name="__RefHeading___Toc3358627_372815092"/>
      <w:bookmarkStart w:id="854" w:name="_Toc348"/>
      <w:bookmarkEnd w:id="853"/>
      <w:r>
        <w:rPr>
          <w:rtl w:val="true"/>
        </w:rPr>
        <w:t>حق گذشت اولياى صغار و مجانين در ضرب و جرح و توهين</w:t>
      </w:r>
      <w:bookmarkEnd w:id="854"/>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صغار و مجانين كه مورد ضرب و جرح و يا توهين قرار گرفته باشند؛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اولياء آنان با رعايت غبطه مولّى عليه، حق گذشت دارند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مقتضاى عموم دليل ولايت همان است كه جماعتى از فقها مانند علاّمه و شهيدين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رعايت غبطه مولّى عليه، ولىّ حق گذشت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رعايت غبطه مولّى عليه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صرف عدم الضرر كافى است يا بايد نفع صغير لحاظ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ظاهراً عدم مفسده كافى است و وجود مصلحت لازم نيست</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3358629_372815092"/>
      <w:bookmarkStart w:id="856" w:name="_Toc349"/>
      <w:bookmarkEnd w:id="855"/>
      <w:r>
        <w:rPr>
          <w:rtl w:val="true"/>
        </w:rPr>
        <w:t>تأثير جنون در امور كيفرى و مدنى</w:t>
      </w:r>
      <w:bookmarkEnd w:id="856"/>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جنون در امور مدنى و كيفرى كاركرد يكسانى داشته و از نظر تأثير تفاوتى با يكديگر ندارند و يا تأثير جنون در امور كيفرى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متفاوت است؟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اسلامى، جنون در حال ارتكاب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يا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درجه كه باشد، رافع مسؤوليت كيفرى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امور مدنى، مثل نكاح يا معاملات نيز تأثير آن به همين گونه است و به هر درجه‌اى كه باشد، موجب فسخ نكاح يا بطلان معامله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جنون در قتل موجب رفع مسؤوليت از خود او هست، اما ديه بر عاقله ثابت مى‌شود؛ و اگر عاقله نپردازد، از اموال خود او داده مى‌شود؛ و اگر مالى نداشته باشد، از بيت المال داده مى‌شود؛ و اما در زنا جماعت</w:t>
      </w:r>
      <w:bookmarkStart w:id="857" w:name="pg7070_73693"/>
    </w:p>
    <w:p>
      <w:pPr>
        <w:pStyle w:val="BookText"/>
        <w:rPr/>
      </w:pPr>
      <w:bookmarkEnd w:id="857"/>
      <w:r>
        <w:rPr>
          <w:rFonts w:ascii="IRNazanin" w:hAnsi="IRNazanin" w:eastAsia="IRNazanin"/>
          <w:color w:val="111111"/>
          <w:sz w:val="28"/>
          <w:sz w:val="28"/>
          <w:szCs w:val="28"/>
          <w:rtl w:val="true"/>
          <w:lang w:bidi="fa-IR"/>
        </w:rPr>
        <w:t>قائل شدند به اجراى حدّ بر مجنون، ولى به نظر ما حدّ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معاملات غير از نكاح، جنون اگر عارض شود، تأثير در بقاى صحت و لزوم معامله ندارد؛ و اما در نكاح، محل خلاف و به نظر ما، خيار فسخ نكاح بر زن ثابت است</w:t>
      </w:r>
      <w:r>
        <w:rPr>
          <w:rFonts w:eastAsia="IRNazanin" w:cs="IRNazanin"/>
          <w:color w:val="111111"/>
          <w:sz w:val="28"/>
          <w:szCs w:val="28"/>
          <w:rtl w:val="true"/>
          <w:lang w:bidi="fa-IR"/>
        </w:rPr>
        <w:t>.</w:t>
      </w:r>
    </w:p>
    <w:p>
      <w:pPr>
        <w:pStyle w:val="Heading5"/>
        <w:numPr>
          <w:ilvl w:val="4"/>
          <w:numId w:val="1"/>
        </w:numPr>
        <w:rPr/>
      </w:pPr>
      <w:bookmarkStart w:id="858" w:name="__RefHeading___Toc3358631_372815092"/>
      <w:bookmarkStart w:id="859" w:name="_Toc350"/>
      <w:bookmarkEnd w:id="858"/>
      <w:r>
        <w:rPr>
          <w:rtl w:val="true"/>
        </w:rPr>
        <w:t>غير قابل عزل بودن ولى قهرى</w:t>
      </w:r>
      <w:bookmarkEnd w:id="859"/>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خيانت و عدم صلاحيت ولى قهرى به خاطر عدم پرداخت نفقه و خيانت در اموال صغار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ولى قهرى قابل عزل مى‌باشد يا نه؟ و در صورت قابل بودن آيا مى‌توان مادر صغار را جانشين او كرد؟ يا به عنوان قيم انتخاب گردد و اين در صورتى است كه قانون مدنى در اين گونه موارد ضم امين را در نظر گرفته و اين در حالى است كه در بحث حضانت در صورت انحطاط اخلاقى و عدم صلاحيت ولى قهرى قانون اجازه گرفتن حضانت را از وى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ولايت ولى قهرى قابل عزل نيست ولى چون جواز تصرفاتش، مقيد است به عدم مفسده، لذا تصرفات خائنانه او ممضى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حاكم شرع است كه ضم امين نموده و تصرفات با نظر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نشد حاكم او را از تصرفات منع مى‌نمايد و اجازه مى‌دهد شخصى ديگر متصدى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مورد، مادر با تعيين حاكم متصدى مى‌شود و نقض به حق حضانت نمى‌شود چون آن حق است و قابل سقوط، و لذا با عدم صلاحيت مى‌توان حق حضانت را از او گرفت</w:t>
      </w:r>
      <w:r>
        <w:rPr>
          <w:rFonts w:eastAsia="IRNazanin" w:cs="IRNazanin"/>
          <w:color w:val="111111"/>
          <w:sz w:val="28"/>
          <w:szCs w:val="28"/>
          <w:rtl w:val="true"/>
          <w:lang w:bidi="fa-IR"/>
        </w:rPr>
        <w:t>.</w:t>
      </w:r>
    </w:p>
    <w:p>
      <w:pPr>
        <w:pStyle w:val="Heading5"/>
        <w:numPr>
          <w:ilvl w:val="4"/>
          <w:numId w:val="1"/>
        </w:numPr>
        <w:rPr/>
      </w:pPr>
      <w:bookmarkStart w:id="860" w:name="__RefHeading___Toc3358633_372815092"/>
      <w:bookmarkStart w:id="861" w:name="_Toc351"/>
      <w:bookmarkEnd w:id="860"/>
      <w:r>
        <w:rPr>
          <w:rtl w:val="true"/>
        </w:rPr>
        <w:t>محدوديت حجر معسر به امور مالى</w:t>
      </w:r>
      <w:bookmarkEnd w:id="86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حجر معسر مطلق است يا محدود به تصرفات مالى است و آيا ساير اقدامات غيرمالى مثل ازدواج، قبول هدايا، استيفاى قصاص، عفو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است يا خير؟ و آيا حاكم مى‌تواند اضافه بر حجر مالى، او را از جميع تصرفات منع نمايد يا خير؟</w:t>
      </w:r>
      <w:bookmarkStart w:id="862" w:name="pg7070_73695"/>
    </w:p>
    <w:p>
      <w:pPr>
        <w:pStyle w:val="BookText"/>
        <w:rPr/>
      </w:pPr>
      <w:bookmarkEnd w:id="8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مختص به امور مالى است آن هم به تصرّف خارج كننده مال از ملك</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3358635_372815092"/>
      <w:bookmarkStart w:id="864" w:name="_Toc352"/>
      <w:bookmarkEnd w:id="863"/>
      <w:r>
        <w:rPr>
          <w:rtl w:val="true"/>
        </w:rPr>
        <w:t>ادّعاى اعسار</w:t>
      </w:r>
      <w:bookmarkEnd w:id="864"/>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طى درخواستى از دادگاه تقاضاى گرفتن طلب خود را از فردى نموده و ايشان با مراجعه به دادگاه ادعاى اعسار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دادگاه مى‌تواند مدعى اعسار را حبس كند؟ چه مدت؟ و آيا اين حبس تعزيرى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مجرد درخواست، مجوز حبس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اعسار او بر حاكم ثابت شد، تكليف دادگاه نسبت به مطالبات وى چيست و نسبت به تقاضاى او چگونه بايد عمل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حكم اعسار ثابت مى‌باشد و دادگاه موظف است به آنچه حاكم شرع دستور داده عمل كند و مستقل در عمل نيست</w:t>
      </w:r>
      <w:r>
        <w:rPr>
          <w:rFonts w:eastAsia="IRNazanin" w:cs="IRNazanin"/>
          <w:color w:val="111111"/>
          <w:sz w:val="28"/>
          <w:szCs w:val="28"/>
          <w:rtl w:val="true"/>
          <w:lang w:bidi="fa-IR"/>
        </w:rPr>
        <w:t>.</w:t>
      </w:r>
    </w:p>
    <w:p>
      <w:pPr>
        <w:pStyle w:val="Heading5"/>
        <w:numPr>
          <w:ilvl w:val="4"/>
          <w:numId w:val="1"/>
        </w:numPr>
        <w:rPr/>
      </w:pPr>
      <w:bookmarkStart w:id="865" w:name="__RefHeading___Toc3358637_372815092"/>
      <w:bookmarkStart w:id="866" w:name="_Toc353"/>
      <w:bookmarkEnd w:id="865"/>
      <w:r>
        <w:rPr>
          <w:rtl w:val="true"/>
        </w:rPr>
        <w:t>اقرار مفلس به دين در ذمه</w:t>
      </w:r>
      <w:bookmarkEnd w:id="866"/>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اقرار مفلس به دينى در ذمه‌اش يا به مال معينى از اموالش صحيح و نافذ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اقرار نافذ است و اگر مقر ثقه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اقرار او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مُقرّله با غرماء شريك مى‌شود و الا شريك نمى‌شود</w:t>
      </w:r>
      <w:r>
        <w:rPr>
          <w:rFonts w:eastAsia="IRNazanin" w:cs="IRNazanin"/>
          <w:color w:val="111111"/>
          <w:sz w:val="28"/>
          <w:szCs w:val="28"/>
          <w:rtl w:val="true"/>
          <w:lang w:bidi="fa-IR"/>
        </w:rPr>
        <w:t>.</w:t>
      </w:r>
    </w:p>
    <w:p>
      <w:pPr>
        <w:pStyle w:val="Heading5"/>
        <w:numPr>
          <w:ilvl w:val="4"/>
          <w:numId w:val="1"/>
        </w:numPr>
        <w:rPr/>
      </w:pPr>
      <w:bookmarkStart w:id="867" w:name="__RefHeading___Toc3358639_372815092"/>
      <w:bookmarkStart w:id="868" w:name="_Toc354"/>
      <w:bookmarkEnd w:id="867"/>
      <w:r>
        <w:rPr>
          <w:rtl w:val="true"/>
        </w:rPr>
        <w:t>حالّ نشدن ديون مؤجل مفلس</w:t>
      </w:r>
      <w:bookmarkEnd w:id="868"/>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مفلس شد، آيا دين مؤجل او مبدل به حال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دين مؤجّل او حالّ نمى‌شود</w:t>
      </w:r>
      <w:r>
        <w:rPr>
          <w:rFonts w:eastAsia="Amiri" w:cs="Amiri" w:ascii="Amiri" w:hAnsi="Amiri"/>
          <w:color w:val="111111"/>
          <w:sz w:val="28"/>
          <w:szCs w:val="28"/>
          <w:rtl w:val="true"/>
          <w:lang w:bidi="ar-SA"/>
        </w:rPr>
        <w:t>.</w:t>
      </w:r>
      <w:bookmarkStart w:id="869" w:name="pg7070_73699"/>
    </w:p>
    <w:p>
      <w:pPr>
        <w:pStyle w:val="Heading3"/>
        <w:numPr>
          <w:ilvl w:val="2"/>
          <w:numId w:val="1"/>
        </w:numPr>
        <w:rPr/>
      </w:pPr>
      <w:bookmarkStart w:id="870" w:name="__RefHeading___Toc3358641_372815092"/>
      <w:bookmarkStart w:id="871" w:name="_Toc355"/>
      <w:bookmarkEnd w:id="869"/>
      <w:bookmarkEnd w:id="870"/>
      <w:r>
        <w:rPr>
          <w:rtl w:val="true"/>
        </w:rPr>
        <w:t>بخش سوم</w:t>
      </w:r>
      <w:r>
        <w:rPr>
          <w:rtl w:val="true"/>
        </w:rPr>
        <w:t xml:space="preserve">: </w:t>
      </w:r>
      <w:r>
        <w:rPr>
          <w:rtl w:val="true"/>
        </w:rPr>
        <w:t>ادلۀ اثبات</w:t>
      </w:r>
      <w:bookmarkEnd w:id="871"/>
    </w:p>
    <w:p>
      <w:pPr>
        <w:pStyle w:val="Heading4"/>
        <w:numPr>
          <w:ilvl w:val="3"/>
          <w:numId w:val="1"/>
        </w:numPr>
        <w:rPr/>
      </w:pPr>
      <w:bookmarkStart w:id="872" w:name="__RefHeading___Toc3358643_372815092"/>
      <w:bookmarkStart w:id="873" w:name="_Toc356"/>
      <w:bookmarkEnd w:id="872"/>
      <w:r>
        <w:rPr/>
        <w:t>22</w:t>
      </w:r>
      <w:r>
        <w:rPr>
          <w:rtl w:val="true"/>
        </w:rPr>
        <w:t xml:space="preserve"> - </w:t>
      </w:r>
      <w:r>
        <w:rPr>
          <w:rtl w:val="true"/>
        </w:rPr>
        <w:t>قسم، اقرار و انكار، شهادت</w:t>
      </w:r>
      <w:bookmarkEnd w:id="873"/>
    </w:p>
    <w:p>
      <w:pPr>
        <w:pStyle w:val="Heading5"/>
        <w:numPr>
          <w:ilvl w:val="4"/>
          <w:numId w:val="1"/>
        </w:numPr>
        <w:rPr/>
      </w:pPr>
      <w:bookmarkStart w:id="874" w:name="__RefHeading___Toc3358645_372815092"/>
      <w:bookmarkStart w:id="875" w:name="_Toc357"/>
      <w:bookmarkEnd w:id="874"/>
      <w:r>
        <w:rPr>
          <w:rtl w:val="true"/>
        </w:rPr>
        <w:t>استناد به اسناد ايجاد شده توسط دستگاه‌هاى مدرن در حكم</w:t>
      </w:r>
      <w:bookmarkEnd w:id="875"/>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را پيرامون اعتبار اسنادى كه توسط دستگاه‌هاى مدرن تهيه مى‌شود را بيان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فاكس، فيلم، عكس، نوار ضبط، تلفنگرام، زيراكس، پرينتر، اسكنر كامپيوتر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اين عنوان دليلى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موارد، ميزان، اطمينان قاضى و قول اهل خبره موثق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مى‌تواند مستند حكم قاضى قرار گيرد و به عنوان مؤيد تا چه حد قابل استناد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بعيد نيست كه لوث به اين‌ها ثابت شود</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358647_372815092"/>
      <w:bookmarkStart w:id="877" w:name="_Toc358"/>
      <w:bookmarkEnd w:id="876"/>
      <w:r>
        <w:rPr>
          <w:rtl w:val="true"/>
        </w:rPr>
        <w:t>حجيّت ادلّه اثبات جرم منحصر به نظر كارشناس</w:t>
      </w:r>
      <w:bookmarkEnd w:id="877"/>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دليل اثبات جرم، منحصر به نظريه كارشناس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كارشناس انگشت‌نگارى يا پزشكى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بفرماييد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چنين دليلى حجيت دارد؟</w:t>
      </w:r>
      <w:bookmarkStart w:id="878" w:name="pg7070_73700"/>
    </w:p>
    <w:p>
      <w:pPr>
        <w:pStyle w:val="BookText"/>
        <w:rPr/>
      </w:pPr>
      <w:bookmarkEnd w:id="8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دليل مذكور موجب علم شود حجيت دارد، والا در غير باب قصاص و ديات از باب رجوع به اهل خبره، بناء عقلاء بر حجيت آن است و درخصوص باب قصاص و حدود و ديات شارع مقدس چون آنها را به بينه و اقرار منحصر كرده پس قهراً ردع از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غير آن ابواب حجيت دارد و در آن ابواب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حجيت، آيا دليل مستقلى محسوب مى‌شود يا حجيت آن منوط به داشتن شرايط بينه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موارد حجيت، شرايط بينه معتبر نيست؛ زيرا حجيت بينه در خبر حسى است نه خبر حدسى، و حجيت قول اهل خبره در خبر حدسى است</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3358649_372815092"/>
      <w:bookmarkStart w:id="880" w:name="_Toc359"/>
      <w:bookmarkEnd w:id="879"/>
      <w:r>
        <w:rPr>
          <w:rtl w:val="true"/>
        </w:rPr>
        <w:t>استناد به سند رسمى در دعواى بر ميت</w:t>
      </w:r>
      <w:bookmarkEnd w:id="880"/>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دعوى بر ميت مستند به سند رسمى باشد آيا باز هم سوگند استظهارى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دعوى بر ميت بر مالكيت عين موجود باشد سوگند استظهارى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در صورتى كه دعوى بر ميت مستند به بينه باشد سوگند استظهارى لازم است، يا چنانچه مستند به ساير ادله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قاضى، اعتراف بينه و اقرار ميت قبل از وفات باشد نيز بايد همراه با سوگند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مستند به ساير ادله مانند علم قاضى باشد كافى است و قسم لازم نيست</w:t>
      </w:r>
      <w:r>
        <w:rPr>
          <w:rFonts w:eastAsia="IRNazanin" w:cs="IRNazanin"/>
          <w:color w:val="111111"/>
          <w:sz w:val="28"/>
          <w:szCs w:val="28"/>
          <w:rtl w:val="true"/>
          <w:lang w:bidi="fa-IR"/>
        </w:rPr>
        <w:t>.</w:t>
      </w:r>
      <w:bookmarkStart w:id="881" w:name="pg7070_73702"/>
    </w:p>
    <w:p>
      <w:pPr>
        <w:pStyle w:val="Heading5"/>
        <w:numPr>
          <w:ilvl w:val="4"/>
          <w:numId w:val="1"/>
        </w:numPr>
        <w:rPr/>
      </w:pPr>
      <w:bookmarkStart w:id="882" w:name="__RefHeading___Toc3358651_372815092"/>
      <w:bookmarkStart w:id="883" w:name="_Toc360"/>
      <w:bookmarkEnd w:id="881"/>
      <w:bookmarkEnd w:id="882"/>
      <w:r>
        <w:rPr>
          <w:rtl w:val="true"/>
        </w:rPr>
        <w:t>ارتكاب خلاف شرع در طريق تحصيل ادله اثبات دعوى</w:t>
      </w:r>
      <w:bookmarkEnd w:id="883"/>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طريق تحصيل ادله اثبات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اقرار، علم قاضى 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شرعى از طرف مدعى يا شاهد يا مقامات قضايى صورت گيرد؛ مانند اين كه اقرار متهم تحت اجبار و شكنجه باشد يا شاهد با ارتكاب نگاه حرام، شاهد جرمى باشد، در اين صورت در موارد ذيل علاوه بر حكم تكليفى حرمت تحصيل چنين ادله‌اى، حكم وضعى حجيت و اعتبار اين ادله چگونه خواهد بود؟</w:t>
      </w:r>
    </w:p>
    <w:p>
      <w:pPr>
        <w:pStyle w:val="BookText"/>
        <w:rPr/>
      </w:pPr>
      <w:r>
        <w:rPr>
          <w:rFonts w:ascii="IRNazanin" w:hAnsi="IRNazanin" w:eastAsia="IRNazanin"/>
          <w:color w:val="111111"/>
          <w:sz w:val="28"/>
          <w:sz w:val="28"/>
          <w:szCs w:val="28"/>
          <w:rtl w:val="true"/>
          <w:lang w:bidi="fa-IR"/>
        </w:rPr>
        <w:t>ارتكاب فعل حرام موجب خلل در كاشفيت دليل گردد؛ مانند اين كه اقرار و شهادت تحت اجبار و اكراه صورت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فرض اول، در حكم وضعى و حجّيت ادلّه تغيير پيدا مى‌شود و اقرار و شهادت تحت اجبار و اكراه، حجيت ندارند</w:t>
      </w:r>
      <w:r>
        <w:rPr>
          <w:rFonts w:eastAsia="IRNazanin" w:cs="IRNazanin"/>
          <w:color w:val="111111"/>
          <w:sz w:val="28"/>
          <w:szCs w:val="28"/>
          <w:rtl w:val="true"/>
          <w:lang w:bidi="fa-IR"/>
        </w:rPr>
        <w:t>.</w:t>
      </w:r>
    </w:p>
    <w:p>
      <w:pPr>
        <w:pStyle w:val="Heading5"/>
        <w:numPr>
          <w:ilvl w:val="4"/>
          <w:numId w:val="1"/>
        </w:numPr>
        <w:rPr/>
      </w:pPr>
      <w:bookmarkStart w:id="884" w:name="__RefHeading___Toc3358653_372815092"/>
      <w:bookmarkStart w:id="885" w:name="_Toc361"/>
      <w:bookmarkEnd w:id="884"/>
      <w:r>
        <w:rPr>
          <w:rtl w:val="true"/>
        </w:rPr>
        <w:t>حاضر نشدن مدّعى عليه مدعوّ در محكمه</w:t>
      </w:r>
      <w:bookmarkEnd w:id="885"/>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مدعى عليه دعوت شود كه در محكمه حاضر شود ولى او به محكمه نيايد وظيفه چيست؟ آيا دادگاه مى‌تواند از طرف او وكيل گرفته و سپس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على المدعى واليمين على من انكر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كند و وكيل در فرض فقدان بينه، مى‌تواند از مدعى درخواست قسم كند؟ و آيا خود وكيل مى‌تواند قسم بخورد؟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هرگاه مدّعى عليه با دعوت به محكمه نيايد، بينه از مدّعى طلب مى‌شود، اگر حاضر نشد دادگاه مى‌تواند با بينه يا علم حاكم قضاوت كند و در فرض فقدان بينه مدّعى قسم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مدعى عليه در محكمه حاضر باشد ولى سكوت كند و قسم نخورد، آيا حاكم مى‌تواند قسم را به مدعى رد كند و پس از قسم مدعى به نفع او حكم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مى‌تواند</w:t>
      </w:r>
      <w:r>
        <w:rPr>
          <w:rFonts w:eastAsia="IRNazanin" w:cs="IRNazanin"/>
          <w:color w:val="111111"/>
          <w:sz w:val="28"/>
          <w:szCs w:val="28"/>
          <w:rtl w:val="true"/>
          <w:lang w:bidi="fa-IR"/>
        </w:rPr>
        <w:t>.</w:t>
      </w:r>
      <w:bookmarkStart w:id="886" w:name="pg7070_73704"/>
    </w:p>
    <w:p>
      <w:pPr>
        <w:pStyle w:val="Heading5"/>
        <w:numPr>
          <w:ilvl w:val="4"/>
          <w:numId w:val="1"/>
        </w:numPr>
        <w:rPr/>
      </w:pPr>
      <w:bookmarkStart w:id="887" w:name="__RefHeading___Toc3358655_372815092"/>
      <w:bookmarkStart w:id="888" w:name="_Toc362"/>
      <w:bookmarkEnd w:id="886"/>
      <w:bookmarkEnd w:id="887"/>
      <w:r>
        <w:rPr>
          <w:rtl w:val="true"/>
        </w:rPr>
        <w:t>اعتبار سوگند از ناحيۀ شخصيت حقوقى</w:t>
      </w:r>
      <w:bookmarkEnd w:id="888"/>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شخصيت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شركت‌هاى پستى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واقع شود، آيا سوگند شخصيت حقوقى امكان‌پذير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ملكيت امر اعتبارى است و به مالك اعتبارى مانند ذمه نيز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متعلّق، حق قسم خوردن را دارا باشد و متصدى قسم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معتقد به عدم امكان سوگند از ناحيه شخصيت حقوقى باشيم، آيا بايد بر اساس ادله مدعى حكم صادر شود و يا اينكه سوگند به مدعى نكول بر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آنچه ذكر شد معلوم مى‌گردد كه شخصيت حقوقى مى‌تواند متصدى قسم بگردد</w:t>
      </w:r>
      <w:r>
        <w:rPr>
          <w:rFonts w:eastAsia="IRNazanin" w:cs="IRNazanin"/>
          <w:color w:val="111111"/>
          <w:sz w:val="28"/>
          <w:szCs w:val="28"/>
          <w:rtl w:val="true"/>
          <w:lang w:bidi="fa-IR"/>
        </w:rPr>
        <w:t>.</w:t>
      </w:r>
    </w:p>
    <w:p>
      <w:pPr>
        <w:pStyle w:val="Heading5"/>
        <w:numPr>
          <w:ilvl w:val="4"/>
          <w:numId w:val="1"/>
        </w:numPr>
        <w:rPr/>
      </w:pPr>
      <w:bookmarkStart w:id="889" w:name="__RefHeading___Toc3358657_372815092"/>
      <w:bookmarkStart w:id="890" w:name="_Toc363"/>
      <w:bookmarkEnd w:id="889"/>
      <w:r>
        <w:rPr>
          <w:rtl w:val="true"/>
        </w:rPr>
        <w:t>حجّت بودن سوگند</w:t>
      </w:r>
      <w:bookmarkEnd w:id="890"/>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مسأله يمين و شاهد واحد نيز لازم است سوگند به درخواست مدعى يا مدعى عليه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لازم است چون يمين جزء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مبانى متفاوتى كه در مورد يمين در اين مسأله وجود دارد، همچون شرط بودن يمين در قبول شهادت شاهد، يا جزء الحجه بودن سوگند و امثال آن، در حكم مسأله تأثيرى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 جزء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حكم بر تمام بدون آن ثابت نمى‌شود</w:t>
      </w:r>
      <w:r>
        <w:rPr>
          <w:rFonts w:eastAsia="Amiri" w:cs="Amiri" w:ascii="Amiri" w:hAnsi="Amiri"/>
          <w:color w:val="111111"/>
          <w:sz w:val="28"/>
          <w:szCs w:val="28"/>
          <w:rtl w:val="true"/>
          <w:lang w:bidi="ar-SA"/>
        </w:rPr>
        <w:t>.</w:t>
      </w:r>
      <w:bookmarkStart w:id="891" w:name="pg7070_73706"/>
    </w:p>
    <w:p>
      <w:pPr>
        <w:pStyle w:val="Heading5"/>
        <w:numPr>
          <w:ilvl w:val="4"/>
          <w:numId w:val="1"/>
        </w:numPr>
        <w:rPr/>
      </w:pPr>
      <w:bookmarkStart w:id="892" w:name="__RefHeading___Toc3358659_372815092"/>
      <w:bookmarkStart w:id="893" w:name="_Toc364"/>
      <w:bookmarkEnd w:id="891"/>
      <w:bookmarkEnd w:id="892"/>
      <w:r>
        <w:rPr>
          <w:rtl w:val="true"/>
        </w:rPr>
        <w:t>عدم امكان درخواست قسم در دعاوى كيفرى</w:t>
      </w:r>
      <w:bookmarkEnd w:id="893"/>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واليمين على من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عنايت به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فقدان بينه و اقرار در دعاوى كيفرى آيا شاكى مى‌تواند از متهم تقاضاى قسم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دعاوى كيفرى قسم مورد ندارد، چه قسم مدعى عليه و چه قسم شاكى و 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در صورت نكول متهم و رد قسم به شاكى، آيا با قسم شاكى مى‌توان نام برده را به مجازات مقرر محكوم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بنابراين همان‌گونه كه شاكى نمى‌تواند از متهم تقاضاى قسم كند، رد قسم هم به شاكى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عمل ارتكابى را انكار نمايد و بگويد اگر شاكى قسم ياد كند مسؤوليت آن را مى‌پذيرم، آيا به استناد حرف شاكى مى‌توان متهم را به مجازات جرم ارتكابى محكوم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گفتن متهم كه در صورت قسم شاكى مسؤوليت را مى‌پذيرم، ملزم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آيا در جرائمى مانند سرقت كه داراى جنبه حق‌اللهى و حق‌الناسى مى‌باشد، از جهت اثبات جنبه مالى و كيفرى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چنان‌چه مدّعى به دو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حق‌اللهى، و حق‌الناسى، مثل سرقت كه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كه حق آدمى است و قطع يد كه</w:t>
      </w:r>
      <w:bookmarkStart w:id="894" w:name="pg7070_73708"/>
    </w:p>
    <w:p>
      <w:pPr>
        <w:pStyle w:val="BookText"/>
        <w:rPr/>
      </w:pPr>
      <w:bookmarkEnd w:id="894"/>
      <w:r>
        <w:rPr>
          <w:rFonts w:ascii="IRNazanin" w:hAnsi="IRNazanin" w:eastAsia="IRNazanin"/>
          <w:color w:val="111111"/>
          <w:sz w:val="28"/>
          <w:sz w:val="28"/>
          <w:szCs w:val="28"/>
          <w:rtl w:val="true"/>
          <w:lang w:bidi="fa-IR"/>
        </w:rPr>
        <w:t>حق‌الله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اثر اول چنان‌چه متهم قسم بخورد با نبودن بينه ثابت نمى‌شود و اگر نكول نمود و شاكى قسم بخورد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قسم نسبت به حق‌الله تعالى اثر ندارد و تفكيك بين دو اثر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فوق، آيا بين حدود، قصاص، ديات و تعزيرات تفاوتى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حكم بين قصاص و حدود و ديات تفاوتى نيست</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3358661_372815092"/>
      <w:bookmarkStart w:id="896" w:name="_Toc365"/>
      <w:bookmarkEnd w:id="895"/>
      <w:r>
        <w:rPr>
          <w:rtl w:val="true"/>
        </w:rPr>
        <w:t>ردّ قسم منكر به مدعى</w:t>
      </w:r>
      <w:bookmarkEnd w:id="896"/>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هرگاه منكر قسم بخورد بعد از آن مدعى حق ندارد درباره او طرح دعوى كند يا تقاص كند؛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منكر قسم را به مدعى رد نمود و مدعى قسم خورد و به نفع مدعى حكم شد آيا در اين موارد نيز منكر پس از آن، حق طرح دوباره دعوى را ندارد؟</w:t>
      </w:r>
    </w:p>
    <w:p>
      <w:pPr>
        <w:pStyle w:val="BookText"/>
        <w:rPr/>
      </w:pPr>
      <w:r>
        <w:rPr>
          <w:rFonts w:ascii="Amiri" w:hAnsi="Amiri" w:eastAsia="Amiri" w:cs="Amiri"/>
          <w:color w:val="111111"/>
          <w:sz w:val="28"/>
          <w:sz w:val="28"/>
          <w:szCs w:val="28"/>
          <w:rtl w:val="true"/>
          <w:lang w:bidi="ar-SA"/>
        </w:rPr>
        <w:t xml:space="preserve">لازم به ذكر است كه اين مسأله فقط در تكمله عروة‌الوثقى،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و صاحب عروه دو وجه را ذكر كرده ولى اظهار نظر ننموده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اولاً مسأله را فقها متعرّض‌اند، جماعتى مانند شيخ در مبسوط و علامه در قواعد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يسمع دعواه فى مجلس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واكثر متقدمين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حق طرح دعوى ديگر ندارد و مقنع و نهايه و سرائر و غير اينها از كتب فقهيه، و من مفصلاً در فقه الصادق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نموده‌ام و فتوا به عدم سماع داده‌ام</w:t>
      </w:r>
      <w:r>
        <w:rPr>
          <w:rFonts w:eastAsia="IRNazanin" w:cs="IRNazanin"/>
          <w:color w:val="111111"/>
          <w:sz w:val="28"/>
          <w:szCs w:val="28"/>
          <w:rtl w:val="true"/>
          <w:lang w:bidi="fa-IR"/>
        </w:rPr>
        <w:t>.</w:t>
      </w:r>
    </w:p>
    <w:p>
      <w:pPr>
        <w:pStyle w:val="Heading5"/>
        <w:numPr>
          <w:ilvl w:val="4"/>
          <w:numId w:val="1"/>
        </w:numPr>
        <w:rPr/>
      </w:pPr>
      <w:bookmarkStart w:id="897" w:name="__RefHeading___Toc3358663_372815092"/>
      <w:bookmarkStart w:id="898" w:name="_Toc366"/>
      <w:bookmarkEnd w:id="897"/>
      <w:r>
        <w:rPr>
          <w:rtl w:val="true"/>
        </w:rPr>
        <w:t xml:space="preserve">اقرار و انكار </w:t>
      </w:r>
      <w:r>
        <w:rPr>
          <w:rtl w:val="true"/>
        </w:rPr>
        <w:t>(</w:t>
      </w:r>
      <w:r>
        <w:rPr>
          <w:rtl w:val="true"/>
        </w:rPr>
        <w:t>در حدود و امور مالى</w:t>
      </w:r>
      <w:r>
        <w:rPr>
          <w:rtl w:val="true"/>
        </w:rPr>
        <w:t>)</w:t>
      </w:r>
      <w:bookmarkEnd w:id="898"/>
    </w:p>
    <w:p>
      <w:pPr>
        <w:pStyle w:val="BookText"/>
        <w:rPr/>
      </w:pPr>
      <w:r>
        <w:rPr>
          <w:rFonts w:ascii="IRNazanin" w:hAnsi="IRNazanin" w:eastAsia="IRNazanin"/>
          <w:color w:val="111111"/>
          <w:sz w:val="28"/>
          <w:sz w:val="28"/>
          <w:szCs w:val="28"/>
          <w:rtl w:val="true"/>
          <w:lang w:bidi="fa-IR"/>
        </w:rPr>
        <w:t>اقرار در امور مالى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دادسرا نزد داديار و بازپرس نسبت به غير حدود مثل امور مالى اقرار كند آيا اقرار وى نزد داديار براى حاكم معتبر است يا خير؟ و براى ثبوت آن نزد حاكم بينه كافى است؟</w:t>
      </w:r>
      <w:bookmarkStart w:id="899" w:name="pg7070_73710"/>
    </w:p>
    <w:p>
      <w:pPr>
        <w:pStyle w:val="BookText"/>
        <w:rPr/>
      </w:pPr>
      <w:bookmarkEnd w:id="89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اقرار نزد داديار و بازپرس در صورتى كه براى حاكم ثابت شود كافى بوده و ثبوت با بينه بى‌اشكال است</w:t>
      </w:r>
      <w:r>
        <w:rPr>
          <w:rFonts w:eastAsia="IRNazanin" w:cs="IRNazanin"/>
          <w:color w:val="111111"/>
          <w:sz w:val="28"/>
          <w:szCs w:val="28"/>
          <w:rtl w:val="true"/>
          <w:lang w:bidi="fa-IR"/>
        </w:rPr>
        <w:t>.</w:t>
      </w:r>
    </w:p>
    <w:p>
      <w:pPr>
        <w:pStyle w:val="Heading5"/>
        <w:numPr>
          <w:ilvl w:val="4"/>
          <w:numId w:val="1"/>
        </w:numPr>
        <w:rPr/>
      </w:pPr>
      <w:bookmarkStart w:id="900" w:name="__RefHeading___Toc3358665_372815092"/>
      <w:bookmarkStart w:id="901" w:name="_Toc367"/>
      <w:bookmarkEnd w:id="900"/>
      <w:r>
        <w:rPr>
          <w:rtl w:val="true"/>
        </w:rPr>
        <w:t>شهادت</w:t>
      </w:r>
      <w:bookmarkEnd w:id="901"/>
    </w:p>
    <w:p>
      <w:pPr>
        <w:pStyle w:val="BookText"/>
        <w:rPr/>
      </w:pPr>
      <w:r>
        <w:rPr>
          <w:rFonts w:ascii="IRNazanin" w:hAnsi="IRNazanin" w:eastAsia="IRNazanin"/>
          <w:color w:val="111111"/>
          <w:sz w:val="28"/>
          <w:sz w:val="28"/>
          <w:szCs w:val="28"/>
          <w:rtl w:val="true"/>
          <w:lang w:bidi="fa-IR"/>
        </w:rPr>
        <w:t>شهادت در امور مالى</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شهود در دادسرا نسبت به امور مالى شهادت دهند آيا شهادت نزد داديار براى حاكم حجت است و حاكم مى‌تواند در صورت ثبوت شهادت نزد داديار با بينه و يا علم طبق آن حكم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شهادت نسبت به شهادت در حقوق مردم مانند قصاص، طلاق، نسب، معامله، مال، و مانند آن پذيرفته مى‌شود</w:t>
      </w:r>
      <w:r>
        <w:rPr>
          <w:rFonts w:eastAsia="IRNazanin" w:cs="IRNazanin"/>
          <w:color w:val="111111"/>
          <w:sz w:val="28"/>
          <w:szCs w:val="28"/>
          <w:rtl w:val="true"/>
          <w:lang w:bidi="fa-IR"/>
        </w:rPr>
        <w:t>.</w:t>
      </w:r>
    </w:p>
    <w:p>
      <w:pPr>
        <w:pStyle w:val="Heading5"/>
        <w:numPr>
          <w:ilvl w:val="4"/>
          <w:numId w:val="1"/>
        </w:numPr>
        <w:rPr/>
      </w:pPr>
      <w:bookmarkStart w:id="902" w:name="__RefHeading___Toc3358667_372815092"/>
      <w:bookmarkStart w:id="903" w:name="_Toc368"/>
      <w:bookmarkEnd w:id="902"/>
      <w:r>
        <w:rPr>
          <w:rtl w:val="true"/>
        </w:rPr>
        <w:t>شرايط پذيرش شهادت صغير مميز</w:t>
      </w:r>
      <w:bookmarkEnd w:id="903"/>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صغير مميز را تحت چه شرايطى مى‌توان پذيرفت؟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شهادت صغير مميز با چند قيد قبول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واجد بقيه شرايط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در قتل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سال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او شاهدى موجود نباشد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كلامش قبول مى‌شود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قبول شهادت صغير در جراحت، محل اشكال است</w:t>
      </w:r>
      <w:r>
        <w:rPr>
          <w:rFonts w:eastAsia="IRNazanin" w:cs="IRNazanin"/>
          <w:color w:val="111111"/>
          <w:sz w:val="28"/>
          <w:szCs w:val="28"/>
          <w:rtl w:val="true"/>
          <w:lang w:bidi="fa-IR"/>
        </w:rPr>
        <w:t>.</w:t>
      </w:r>
    </w:p>
    <w:p>
      <w:pPr>
        <w:pStyle w:val="Heading5"/>
        <w:numPr>
          <w:ilvl w:val="4"/>
          <w:numId w:val="1"/>
        </w:numPr>
        <w:rPr/>
      </w:pPr>
      <w:bookmarkStart w:id="904" w:name="__RefHeading___Toc3358669_372815092"/>
      <w:bookmarkStart w:id="905" w:name="_Toc369"/>
      <w:bookmarkEnd w:id="904"/>
      <w:r>
        <w:rPr>
          <w:rtl w:val="true"/>
        </w:rPr>
        <w:t>كفايت حسن الظاهر در شاهد</w:t>
      </w:r>
      <w:bookmarkEnd w:id="905"/>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در دادگاه، آيا همه را عادل مى‌دانيم مگر آنكه خلافش ثابت گردد و يا بايد درباره شهود تحقيقات گردد و عدالت آن اثبات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شاهد درباب قضاوت عدالت معتبر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در طريق ثبوت عدالت حسن الظاهر كفايت مى‌كند</w:t>
      </w:r>
      <w:r>
        <w:rPr>
          <w:rFonts w:eastAsia="Amiri" w:cs="Amiri" w:ascii="Amiri" w:hAnsi="Amiri"/>
          <w:color w:val="111111"/>
          <w:sz w:val="28"/>
          <w:szCs w:val="28"/>
          <w:rtl w:val="true"/>
          <w:lang w:bidi="ar-SA"/>
        </w:rPr>
        <w:t>.</w:t>
      </w:r>
      <w:bookmarkStart w:id="906" w:name="pg7070_73712"/>
    </w:p>
    <w:p>
      <w:pPr>
        <w:pStyle w:val="Heading5"/>
        <w:numPr>
          <w:ilvl w:val="4"/>
          <w:numId w:val="1"/>
        </w:numPr>
        <w:rPr/>
      </w:pPr>
      <w:bookmarkStart w:id="907" w:name="__RefHeading___Toc3358671_372815092"/>
      <w:bookmarkStart w:id="908" w:name="_Toc370"/>
      <w:bookmarkEnd w:id="906"/>
      <w:bookmarkEnd w:id="907"/>
      <w:r>
        <w:rPr>
          <w:rtl w:val="true"/>
        </w:rPr>
        <w:t>شهادت فرزند عليه پدر</w:t>
      </w:r>
      <w:bookmarkEnd w:id="908"/>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فرزند عليه پدر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فرزند عليه پدر قبول نمى‌شود؛ ولى به نفع پدر صحيح و قبول است</w:t>
      </w:r>
      <w:r>
        <w:rPr>
          <w:rFonts w:eastAsia="IRNazanin" w:cs="IRNazanin"/>
          <w:color w:val="111111"/>
          <w:sz w:val="28"/>
          <w:szCs w:val="28"/>
          <w:rtl w:val="true"/>
          <w:lang w:bidi="fa-IR"/>
        </w:rPr>
        <w:t>.</w:t>
      </w:r>
      <w:bookmarkStart w:id="909" w:name="pg7070_73714"/>
    </w:p>
    <w:p>
      <w:pPr>
        <w:pStyle w:val="Heading2"/>
        <w:numPr>
          <w:ilvl w:val="1"/>
          <w:numId w:val="1"/>
        </w:numPr>
        <w:rPr/>
      </w:pPr>
      <w:bookmarkStart w:id="910" w:name="__RefHeading___Toc3358673_372815092"/>
      <w:bookmarkStart w:id="911" w:name="_Toc371"/>
      <w:bookmarkEnd w:id="909"/>
      <w:bookmarkEnd w:id="910"/>
      <w:r>
        <w:rPr>
          <w:rtl w:val="true"/>
        </w:rPr>
        <w:t>فصل دوم</w:t>
      </w:r>
      <w:r>
        <w:rPr>
          <w:rtl w:val="true"/>
        </w:rPr>
        <w:t xml:space="preserve">: </w:t>
      </w:r>
      <w:r>
        <w:rPr>
          <w:rtl w:val="true"/>
        </w:rPr>
        <w:t>مباحث جزايى</w:t>
      </w:r>
      <w:bookmarkEnd w:id="9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2" w:name="__RefHeading___Toc3358675_372815092"/>
      <w:bookmarkStart w:id="913" w:name="_Toc372"/>
      <w:bookmarkEnd w:id="912"/>
      <w:r>
        <w:rPr>
          <w:rtl w:val="true"/>
        </w:rPr>
        <w:t>اشاره</w:t>
      </w:r>
      <w:bookmarkStart w:id="914" w:name="pg7070_73718"/>
      <w:bookmarkEnd w:id="913"/>
    </w:p>
    <w:p>
      <w:pPr>
        <w:pStyle w:val="Heading3"/>
        <w:numPr>
          <w:ilvl w:val="2"/>
          <w:numId w:val="1"/>
        </w:numPr>
        <w:rPr/>
      </w:pPr>
      <w:bookmarkStart w:id="915" w:name="__RefHeading___Toc3358677_372815092"/>
      <w:bookmarkStart w:id="916" w:name="_Toc373"/>
      <w:bookmarkEnd w:id="914"/>
      <w:bookmarkEnd w:id="915"/>
      <w:r>
        <w:rPr>
          <w:rtl w:val="true"/>
        </w:rPr>
        <w:t>بخش اول</w:t>
      </w:r>
      <w:r>
        <w:rPr>
          <w:rtl w:val="true"/>
        </w:rPr>
        <w:t xml:space="preserve">: </w:t>
      </w:r>
      <w:r>
        <w:rPr>
          <w:rtl w:val="true"/>
        </w:rPr>
        <w:t>حدود</w:t>
      </w:r>
      <w:bookmarkEnd w:id="916"/>
    </w:p>
    <w:p>
      <w:pPr>
        <w:pStyle w:val="Heading4"/>
        <w:numPr>
          <w:ilvl w:val="3"/>
          <w:numId w:val="1"/>
        </w:numPr>
        <w:rPr/>
      </w:pPr>
      <w:bookmarkStart w:id="917" w:name="__RefHeading___Toc3358679_372815092"/>
      <w:bookmarkStart w:id="918" w:name="_Toc374"/>
      <w:bookmarkEnd w:id="917"/>
      <w:r>
        <w:rPr/>
        <w:t>1</w:t>
      </w:r>
      <w:r>
        <w:rPr>
          <w:rtl w:val="true"/>
        </w:rPr>
        <w:t xml:space="preserve"> - </w:t>
      </w:r>
      <w:r>
        <w:rPr>
          <w:rtl w:val="true"/>
        </w:rPr>
        <w:t>زنا، لواط و تجاوز به عنف</w:t>
      </w:r>
      <w:bookmarkEnd w:id="918"/>
    </w:p>
    <w:p>
      <w:pPr>
        <w:pStyle w:val="Heading5"/>
        <w:numPr>
          <w:ilvl w:val="4"/>
          <w:numId w:val="1"/>
        </w:numPr>
        <w:rPr/>
      </w:pPr>
      <w:bookmarkStart w:id="919" w:name="__RefHeading___Toc3358681_372815092"/>
      <w:bookmarkStart w:id="920" w:name="_Toc375"/>
      <w:bookmarkEnd w:id="919"/>
      <w:r>
        <w:rPr>
          <w:rtl w:val="true"/>
        </w:rPr>
        <w:t>رضايت حين عمل يا پس از آن در زناى به عنف</w:t>
      </w:r>
      <w:bookmarkEnd w:id="920"/>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از روى عنف و اكراه باشد ولى در حين عمل و يا بعد از آن رضايت دهد آيا تاثيرى در برداشتن عنوان زناى اكراهى از فعل مرد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بعد از عمل رضايت دهد، تأثيرى در عنوان زناى اكراهى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حين عمل باشد و بعد از رفع اكراه عمل آميزشى را ادامه دهد، عنوان زناى اكراهى بقاءاً از بين مى‌رود</w:t>
      </w:r>
      <w:r>
        <w:rPr>
          <w:rFonts w:eastAsia="IRNazanin" w:cs="IRNazanin"/>
          <w:color w:val="111111"/>
          <w:sz w:val="28"/>
          <w:szCs w:val="28"/>
          <w:rtl w:val="true"/>
          <w:lang w:bidi="fa-IR"/>
        </w:rPr>
        <w:t>.</w:t>
      </w:r>
    </w:p>
    <w:p>
      <w:pPr>
        <w:pStyle w:val="Heading5"/>
        <w:numPr>
          <w:ilvl w:val="4"/>
          <w:numId w:val="1"/>
        </w:numPr>
        <w:rPr/>
      </w:pPr>
      <w:bookmarkStart w:id="921" w:name="__RefHeading___Toc3358683_372815092"/>
      <w:bookmarkStart w:id="922" w:name="_Toc376"/>
      <w:bookmarkEnd w:id="921"/>
      <w:r>
        <w:rPr>
          <w:rtl w:val="true"/>
        </w:rPr>
        <w:t>جارى شدن احكام لواط بر بالغ و مختار</w:t>
      </w:r>
      <w:bookmarkEnd w:id="922"/>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احكام لواط بر فاعل و مفعول، بر بالغين و غير بالغ و مختار و مجبور جارى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لواط بر فاعل و مفعول مختص به بالغين و مختارين است؛ فاعل و مفعول غير بالغ مميز تعزير مى‌شوند و غيرمختار تعزير هم ندارد</w:t>
      </w:r>
      <w:r>
        <w:rPr>
          <w:rFonts w:eastAsia="Amiri" w:cs="Amiri" w:ascii="Amiri" w:hAnsi="Amiri"/>
          <w:color w:val="111111"/>
          <w:sz w:val="28"/>
          <w:szCs w:val="28"/>
          <w:rtl w:val="true"/>
          <w:lang w:bidi="ar-SA"/>
        </w:rPr>
        <w:t>.</w:t>
      </w:r>
      <w:bookmarkStart w:id="923" w:name="pg7070_73720"/>
    </w:p>
    <w:p>
      <w:pPr>
        <w:pStyle w:val="Heading5"/>
        <w:numPr>
          <w:ilvl w:val="4"/>
          <w:numId w:val="1"/>
        </w:numPr>
        <w:rPr/>
      </w:pPr>
      <w:bookmarkStart w:id="924" w:name="__RefHeading___Toc3358685_372815092"/>
      <w:bookmarkStart w:id="925" w:name="_Toc377"/>
      <w:bookmarkEnd w:id="923"/>
      <w:bookmarkEnd w:id="924"/>
      <w:r>
        <w:rPr>
          <w:rtl w:val="true"/>
        </w:rPr>
        <w:t>حق شكايت زوج عليه زانى اكراه كنندۀ زوجه</w:t>
      </w:r>
      <w:bookmarkEnd w:id="925"/>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از روى عنف و اكراه مورد تعرض قرار گيرد، آيا به خاطر جهات ناموسى و حيثيتى براى شوهر او حقى جهت طرح دعوا و شكايت عليه زانى اكراه كننده، ايجاد مى‌شود يا خير؟ و چنانچه شكايت نمايد ولى ثابت نشود، حدّ قذف بر او ثابت مى‌گردد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فرض مذكور شوهر آن زن حق طرح دعوى دارد، ولى تا دليل اقامه نشود زنا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زانى منكر بر دعوى خود دليلى اقامه نكند، شوهر زن هم نمى‌تواند اقامه دليل كند مگر با قسامه كه خود شوهر پنجاه مرتبه قسم بخورد زنا ثابت مى‌شود</w:t>
      </w:r>
      <w:r>
        <w:rPr>
          <w:rFonts w:eastAsia="IRNazanin" w:cs="IRNazanin"/>
          <w:color w:val="111111"/>
          <w:sz w:val="28"/>
          <w:szCs w:val="28"/>
          <w:rtl w:val="true"/>
          <w:lang w:bidi="fa-IR"/>
        </w:rPr>
        <w:t>.</w:t>
      </w:r>
    </w:p>
    <w:p>
      <w:pPr>
        <w:pStyle w:val="Heading5"/>
        <w:numPr>
          <w:ilvl w:val="4"/>
          <w:numId w:val="1"/>
        </w:numPr>
        <w:rPr/>
      </w:pPr>
      <w:bookmarkStart w:id="926" w:name="__RefHeading___Toc3358687_372815092"/>
      <w:bookmarkStart w:id="927" w:name="_Toc378"/>
      <w:bookmarkEnd w:id="926"/>
      <w:r>
        <w:rPr>
          <w:rtl w:val="true"/>
        </w:rPr>
        <w:t>لزوم اثبات احصان براى اجراى حكم زناى محصنه</w:t>
      </w:r>
      <w:bookmarkEnd w:id="927"/>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زنا با شهادت شهود و يا علم قاضى و يا اقرار متهم اثبات شود؛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فرضى كه احتمال احصان وجود دارد، آيا احراز تحقق شرايط احصان وظيفه محكمه است؟ يا آن كه متهم بايد عدم تحقق آن را اثبات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تا احصان ثابت نشود ولو احتمال داده شود، حكم احصان مترتب نمى‌شود مگر آنكه متهم تحقّق آن را اثبات كند</w:t>
      </w:r>
      <w:r>
        <w:rPr>
          <w:rFonts w:eastAsia="IRNazanin" w:cs="IRNazanin"/>
          <w:color w:val="111111"/>
          <w:sz w:val="28"/>
          <w:szCs w:val="28"/>
          <w:rtl w:val="true"/>
          <w:lang w:bidi="fa-IR"/>
        </w:rPr>
        <w:t>.</w:t>
      </w:r>
    </w:p>
    <w:p>
      <w:pPr>
        <w:pStyle w:val="Heading5"/>
        <w:numPr>
          <w:ilvl w:val="4"/>
          <w:numId w:val="1"/>
        </w:numPr>
        <w:rPr/>
      </w:pPr>
      <w:bookmarkStart w:id="928" w:name="__RefHeading___Toc3358689_372815092"/>
      <w:bookmarkStart w:id="929" w:name="_Toc379"/>
      <w:bookmarkEnd w:id="928"/>
      <w:r>
        <w:rPr>
          <w:rtl w:val="true"/>
        </w:rPr>
        <w:t>اثبات اصل زنا در صورت عدم اثبات اكراه</w:t>
      </w:r>
      <w:bookmarkEnd w:id="9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مدعى است كه زانى به عنف و اكراه پرده بكارت او را ازاله كرده است ولى در دادگاه نمى‌تواند اكراه را ثابت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مرد را از حيث زناى غير محصن محكوم به حدّ شرعى مى‌كند و از حيث اكراه او را تبرئه مى‌نمايد ولى مزنى‌بها را به لحاظ اين كه قرائن معقول برخلاف ادعايش نيست، تبرئه</w:t>
      </w:r>
      <w:bookmarkStart w:id="930" w:name="pg7070_73721"/>
    </w:p>
    <w:p>
      <w:pPr>
        <w:pStyle w:val="BookText"/>
        <w:rPr/>
      </w:pPr>
      <w:bookmarkEnd w:id="930"/>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كه اصل زنا از طرف مرد ثابت شده ولى اكراه ثابت نشده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تقاضاى زن مهرالمثل بر عهده زانى تعلق مى‌گيرد؟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ارش البكاره بر عهده زانى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اكراه كه ثابت نشده است چطور مى‌توان مهرالمثل بر عهده زانى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چه دليلى ارش البكاره بر عهده زانى تعلّق گيرد؟</w:t>
      </w:r>
    </w:p>
    <w:p>
      <w:pPr>
        <w:pStyle w:val="Heading5"/>
        <w:numPr>
          <w:ilvl w:val="4"/>
          <w:numId w:val="1"/>
        </w:numPr>
        <w:rPr/>
      </w:pPr>
      <w:bookmarkStart w:id="931" w:name="__RefHeading___Toc3358691_372815092"/>
      <w:bookmarkStart w:id="932" w:name="_Toc380"/>
      <w:bookmarkEnd w:id="931"/>
      <w:r>
        <w:rPr>
          <w:rtl w:val="true"/>
        </w:rPr>
        <w:t>تجاوز به عنف</w:t>
      </w:r>
      <w:bookmarkEnd w:id="932"/>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پدرى به اقرار خود به دختر سه ماهه‌اش تجاوز نموده، آيا مورد مزبور از مصاديق تجاوز به عنف محسوب مى‌شود يا صرفاً از مصاديق زناى با محارم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مورد سؤال هم تجاوز به عنف است ولى نمى‌تواند از خود دفاع كند يا جلوگيرى كند و هم از مصاديق زنا به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دو جهت مستحق به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آيا تجاوز به بچه‌اى تا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مصاديق تجاوز به عنف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از مصاديق تجاوز به عنف است</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3358693_372815092"/>
      <w:bookmarkStart w:id="934" w:name="_Toc381"/>
      <w:bookmarkEnd w:id="933"/>
      <w:r>
        <w:rPr>
          <w:rtl w:val="true"/>
        </w:rPr>
        <w:t>شمول احصان در شرايط لازم حد قتل در لواط</w:t>
      </w:r>
      <w:bookmarkEnd w:id="934"/>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درخصوص حدّ قتل در لواط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احصان از شرايط لازم براى اين مجازات مى‌باشد؟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آيا در اين حكم بين فاعل و مفعول تفاوتى وجود دارد؟</w:t>
      </w:r>
      <w:bookmarkStart w:id="935" w:name="pg7070_73723"/>
    </w:p>
    <w:p>
      <w:pPr>
        <w:pStyle w:val="BookText"/>
        <w:rPr/>
      </w:pPr>
      <w:bookmarkEnd w:id="9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مفعول احصان قطعاً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تاكنون به عدم اشتراط مطمئن بودم، ولى فعلاً مختصر ترديدى پيدا شده است</w:t>
      </w:r>
      <w:r>
        <w:rPr>
          <w:rFonts w:eastAsia="IRNazanin" w:cs="IRNazanin"/>
          <w:color w:val="111111"/>
          <w:sz w:val="28"/>
          <w:szCs w:val="28"/>
          <w:rtl w:val="true"/>
          <w:lang w:bidi="fa-IR"/>
        </w:rPr>
        <w:t>.</w:t>
      </w:r>
    </w:p>
    <w:p>
      <w:pPr>
        <w:pStyle w:val="Heading5"/>
        <w:numPr>
          <w:ilvl w:val="4"/>
          <w:numId w:val="1"/>
        </w:numPr>
        <w:rPr/>
      </w:pPr>
      <w:bookmarkStart w:id="936" w:name="__RefHeading___Toc3358695_372815092"/>
      <w:bookmarkStart w:id="937" w:name="_Toc382"/>
      <w:bookmarkEnd w:id="936"/>
      <w:r>
        <w:rPr>
          <w:rtl w:val="true"/>
        </w:rPr>
        <w:t>عدم الحاق ولدالزنا به زانى</w:t>
      </w:r>
      <w:bookmarkEnd w:id="937"/>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دخترى پس از وضع حمل مدعى باشد كه فلان شخص با وى زنا نموده است؛ اما متهم، منكر اتهام انتسابى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پزشكى قانونى در نتيجه آزمايش‌هاى دقيق علمى طفل را به نام‌برده منتسب كند، آيا شرعاً اين نظر حجيت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ولو آزمايش‌ها موجب علم به انتساب با نام‌برده شود، بچه به او ملحق نمى‌شود، زيرا ولدالزنا ملحق به زانى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حجيت، آيا مى‌توان حدّ زنا را بر متهم جارى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نمى‌شود حدّ زانى را بر متهم اجرا نمود، زيرا حدّ بدون بينه و چهار مرتبه اقرار اجرا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موجب علم قاضى بود و قاضى بتواند به علم خود حدّ جارى كند، اجراى حدّ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اثبات اتهام انتسابى و تقاضاى حدّ قذف از سوى مقذوف، آيا حدّ قذف بر مدّعى زنا جارى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زن ادّعا كند كه فلان شخص، بدون شبهه عالماً عامداً با او زنا كرده است، بلى حدّ قذف جارى مى‌شود در صورت تحقّق شرايط 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تحقق شرايط قذف، آيا مى‌توان مدعى را تعزير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صورت عدم تحقّق شرايط قذف، ولو نمى‌توان مدّعى را حدّ زد، ولى مى‌توان تعزير نمود</w:t>
      </w:r>
      <w:r>
        <w:rPr>
          <w:rFonts w:eastAsia="Amiri" w:cs="Amiri" w:ascii="Amiri" w:hAnsi="Amiri"/>
          <w:color w:val="111111"/>
          <w:sz w:val="28"/>
          <w:szCs w:val="28"/>
          <w:rtl w:val="true"/>
          <w:lang w:bidi="ar-SA"/>
        </w:rPr>
        <w:t>.</w:t>
      </w:r>
      <w:bookmarkStart w:id="938" w:name="pg7070_73725"/>
    </w:p>
    <w:p>
      <w:pPr>
        <w:pStyle w:val="Heading5"/>
        <w:numPr>
          <w:ilvl w:val="4"/>
          <w:numId w:val="1"/>
        </w:numPr>
        <w:rPr/>
      </w:pPr>
      <w:bookmarkStart w:id="939" w:name="__RefHeading___Toc3358697_372815092"/>
      <w:bookmarkStart w:id="940" w:name="_Toc383"/>
      <w:bookmarkEnd w:id="938"/>
      <w:bookmarkEnd w:id="939"/>
      <w:r>
        <w:rPr>
          <w:rtl w:val="true"/>
        </w:rPr>
        <w:t>احكام مربوط به لواط</w:t>
      </w:r>
      <w:bookmarkEnd w:id="940"/>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مستحضريد اگر شخصى با پسرى لواط كند نمى‌تواند مادر يا خواهر يا دختر او را تزويج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موطوء ميت باشد، آيا حرمت ابدى ايجاد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مرده بودن موطوء حرمت ابدى ايجاد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موطوء خنثاى مشكل باشد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در صورتى كه موطوء خنثى باشد حرمت ابدى ثابت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طوائف سه گانه، شامل قرابت رضاعى نيز مى‌شود؟ يعنى آيا مادر، خواهر و دختر رضاعى موطوء، نيز بر واطى حرام خواهند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حرمت طوائف سه گانه فرقى بين قرابت رضاعى و نسبى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ازدواج، وطى محرّم صورت گيرد و بعداً آن ازدواج منحل شود، عقد مجدد شوهر مزبور با آن زن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وطء بعد از ازدواج باشد، من احتياط لزومى دارم؛ ولى با عقد مجدّد ترديدى در حرمت نيست</w:t>
      </w:r>
      <w:r>
        <w:rPr>
          <w:rFonts w:eastAsia="IRNazanin" w:cs="IRNazanin"/>
          <w:color w:val="111111"/>
          <w:sz w:val="28"/>
          <w:szCs w:val="28"/>
          <w:rtl w:val="true"/>
          <w:lang w:bidi="fa-IR"/>
        </w:rPr>
        <w:t>.</w:t>
      </w:r>
    </w:p>
    <w:p>
      <w:pPr>
        <w:pStyle w:val="Heading5"/>
        <w:numPr>
          <w:ilvl w:val="4"/>
          <w:numId w:val="1"/>
        </w:numPr>
        <w:rPr/>
      </w:pPr>
      <w:bookmarkStart w:id="941" w:name="__RefHeading___Toc3358699_372815092"/>
      <w:bookmarkStart w:id="942" w:name="_Toc384"/>
      <w:bookmarkEnd w:id="941"/>
      <w:r>
        <w:rPr>
          <w:rtl w:val="true"/>
        </w:rPr>
        <w:t>حكم فرد لواط كننده</w:t>
      </w:r>
      <w:bookmarkEnd w:id="942"/>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فردى كه لواط كرده چيست؟ آيا فقط با توبه بخشيده مى‌شود يا بايد مجازاتى كه اسلام تعيين كرده در مورد او انجام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شهود شهادت بدهند و يا خودش چهار مرتبه اقرار كند، بايد حاكم شرع اجراى حدّ بنمايد، والا با توبه بخشيده مى‌شود</w:t>
      </w:r>
      <w:r>
        <w:rPr>
          <w:rFonts w:eastAsia="IRNazanin" w:cs="IRNazanin"/>
          <w:color w:val="111111"/>
          <w:sz w:val="28"/>
          <w:szCs w:val="28"/>
          <w:rtl w:val="true"/>
          <w:lang w:bidi="fa-IR"/>
        </w:rPr>
        <w:t>.</w:t>
      </w:r>
      <w:bookmarkStart w:id="943" w:name="pg7070_73727"/>
    </w:p>
    <w:p>
      <w:pPr>
        <w:pStyle w:val="Heading5"/>
        <w:numPr>
          <w:ilvl w:val="4"/>
          <w:numId w:val="1"/>
        </w:numPr>
        <w:rPr/>
      </w:pPr>
      <w:bookmarkStart w:id="944" w:name="__RefHeading___Toc3358701_372815092"/>
      <w:bookmarkStart w:id="945" w:name="_Toc385"/>
      <w:bookmarkEnd w:id="943"/>
      <w:bookmarkEnd w:id="944"/>
      <w:r>
        <w:rPr>
          <w:rtl w:val="true"/>
        </w:rPr>
        <w:t>ديگر شرايط اثبات زنا علاوه بر چهار شاهد</w:t>
      </w:r>
      <w:bookmarkEnd w:id="945"/>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با هم نقشه ريختند و به مردى يا زنى اتهام زنا زدند، آيا جرم ثابت مى‌شود يا چيزهاى ديگرى هم نياز است؟ يعنى اگر چهار نفر شهادت دادند، بايد حدّ جارى شود يا آنكه تحقيقات ديگر هم نياز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شرائط ديگرى مانند علم به تحريم، توافق شهود در خصوصيات امر و امور ديگرى معتبر است كه ما 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صفحات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بحث كرده‌ايم</w:t>
      </w:r>
      <w:r>
        <w:rPr>
          <w:rFonts w:eastAsia="IRNazanin" w:cs="IRNazanin"/>
          <w:color w:val="111111"/>
          <w:sz w:val="28"/>
          <w:szCs w:val="28"/>
          <w:rtl w:val="true"/>
          <w:lang w:bidi="fa-IR"/>
        </w:rPr>
        <w:t>.</w:t>
      </w:r>
    </w:p>
    <w:p>
      <w:pPr>
        <w:pStyle w:val="Heading5"/>
        <w:numPr>
          <w:ilvl w:val="4"/>
          <w:numId w:val="1"/>
        </w:numPr>
        <w:rPr/>
      </w:pPr>
      <w:bookmarkStart w:id="946" w:name="__RefHeading___Toc3358703_372815092"/>
      <w:bookmarkStart w:id="947" w:name="_Toc386"/>
      <w:bookmarkEnd w:id="946"/>
      <w:r>
        <w:rPr>
          <w:rtl w:val="true"/>
        </w:rPr>
        <w:t>شهادت به حدود در دادسرا</w:t>
      </w:r>
      <w:bookmarkEnd w:id="947"/>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شهود در دادسرا نزد داديار شهادت و گواهى به حدودى مانند حدّ زنا داده باشند؛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شهادت معتبر است يا شهادت بايد نزد حاكم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بينه واجد جميع قيود معتبر در حجّيت آن باشد، عمل قبل از حكم حاكم جايز است ولكن فصل خصومت به نحوى كه سماع دعوى بعد از آن باشد تا مادامى كه حكم نكرده جايز است و بعد از حكم حاكم شنيده نمى‌شود</w:t>
      </w:r>
      <w:r>
        <w:rPr>
          <w:rFonts w:eastAsia="IRNazanin" w:cs="IRNazanin"/>
          <w:color w:val="111111"/>
          <w:sz w:val="28"/>
          <w:szCs w:val="28"/>
          <w:rtl w:val="true"/>
          <w:lang w:bidi="fa-IR"/>
        </w:rPr>
        <w:t>.</w:t>
      </w:r>
    </w:p>
    <w:p>
      <w:pPr>
        <w:pStyle w:val="Heading4"/>
        <w:numPr>
          <w:ilvl w:val="3"/>
          <w:numId w:val="1"/>
        </w:numPr>
        <w:rPr/>
      </w:pPr>
      <w:bookmarkStart w:id="948" w:name="__RefHeading___Toc3358705_372815092"/>
      <w:bookmarkStart w:id="949" w:name="_Toc387"/>
      <w:bookmarkEnd w:id="948"/>
      <w:r>
        <w:rPr/>
        <w:t>2</w:t>
      </w:r>
      <w:r>
        <w:rPr>
          <w:rtl w:val="true"/>
        </w:rPr>
        <w:t xml:space="preserve"> - </w:t>
      </w:r>
      <w:r>
        <w:rPr>
          <w:rtl w:val="true"/>
        </w:rPr>
        <w:t>اجراى حدود</w:t>
      </w:r>
      <w:bookmarkEnd w:id="949"/>
    </w:p>
    <w:p>
      <w:pPr>
        <w:pStyle w:val="Heading5"/>
        <w:numPr>
          <w:ilvl w:val="4"/>
          <w:numId w:val="1"/>
        </w:numPr>
        <w:rPr/>
      </w:pPr>
      <w:bookmarkStart w:id="950" w:name="__RefHeading___Toc3358707_372815092"/>
      <w:bookmarkStart w:id="951" w:name="_Toc388"/>
      <w:bookmarkEnd w:id="950"/>
      <w:r>
        <w:rPr>
          <w:rtl w:val="true"/>
        </w:rPr>
        <w:t>اختصاص قاعده درء به حدود و قصاص</w:t>
      </w:r>
      <w:bookmarkEnd w:id="951"/>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قاعدۀ درء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قاعده به باب حدود اختصاص دارد، يا شامل ابواب قصاص، ديات و تعزيرات نيز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قاعده درء شامل باب قصاص نيز مى‌شود، ولى شامل باب ديه و تعزير نمى‌شود</w:t>
      </w:r>
      <w:r>
        <w:rPr>
          <w:rFonts w:eastAsia="Amiri" w:cs="Amiri" w:ascii="Amiri" w:hAnsi="Amiri"/>
          <w:color w:val="111111"/>
          <w:sz w:val="28"/>
          <w:szCs w:val="28"/>
          <w:rtl w:val="true"/>
          <w:lang w:bidi="ar-SA"/>
        </w:rPr>
        <w:t>.</w:t>
      </w:r>
      <w:bookmarkStart w:id="952" w:name="pg7070_73729"/>
    </w:p>
    <w:p>
      <w:pPr>
        <w:pStyle w:val="BookText"/>
        <w:rPr/>
      </w:pPr>
      <w:bookmarkEnd w:id="9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در عدم اجراى حدّ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در حليت، توهم جواز عمل، صرف ظن به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غير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عدم علم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ميزان در شبهه، عدم علم به حرمت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عروض شبهه در قاعده درء كيست؟ قاضى، مرتكب عمل يا هر 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محل عروض مرتكب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شبهات موضوعيه، حكميه، شبهه عمد و غير عمد، اكراه، اجبار، نسيان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اين قاعده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فرقى نيست بين شبهه موضوعيه و شبهه حكميه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شمول شبهات حكميه، آيا بين جاهل قاصر و مقصر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شبهه حكميه بين قاصر و مقصّر تفاوتى وجود ندارد</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358709_372815092"/>
      <w:bookmarkStart w:id="954" w:name="_Toc389"/>
      <w:bookmarkEnd w:id="953"/>
      <w:r>
        <w:rPr>
          <w:rtl w:val="true"/>
        </w:rPr>
        <w:t>سقوط حدّ با احتمال صدق ادّعاى نكاح معاطاتى در زنا</w:t>
      </w:r>
      <w:bookmarkEnd w:id="954"/>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زن و مردى كه به عنوان زنا تحت تعقيب و دستگير شده‌اند مدعى نكاح معاطاتى باشند، حدّ از آنان ساقط مى‌شود؟ و در صورت سقوط حدّ؛ آيا علت سقوط حدّ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يا از باب اين كه بعضى از فقها نكاح معاطاتى را مشروع مى‌دانند مى‌توان قائل به سقوط حدّ شد؟</w:t>
      </w:r>
    </w:p>
    <w:p>
      <w:pPr>
        <w:pStyle w:val="BookText"/>
        <w:rPr/>
      </w:pPr>
      <w:r>
        <w:rPr>
          <w:rFonts w:ascii="IRNazanin" w:hAnsi="IRNazanin" w:eastAsia="IRNazanin"/>
          <w:color w:val="111111"/>
          <w:sz w:val="28"/>
          <w:sz w:val="28"/>
          <w:szCs w:val="28"/>
          <w:rtl w:val="true"/>
          <w:lang w:bidi="fa-IR"/>
        </w:rPr>
        <w:t>و به عبارت ديگر، آيا ادعاى نكاح معاطاتى از چنين زن و مردى شبهه آور است و در صورت اين كه شبهه آور باشد، آيا چنين شبهه‌اى موجب سقوط حدّ زنا از اينها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ادّعاى نكاح معاطاتى و احتمال صدق آن، وجهى بر اجراى حدّ زنا بر آنها نيست</w:t>
      </w:r>
      <w:r>
        <w:rPr>
          <w:rFonts w:eastAsia="Amiri" w:cs="Amiri" w:ascii="Amiri" w:hAnsi="Amiri"/>
          <w:color w:val="111111"/>
          <w:sz w:val="28"/>
          <w:szCs w:val="28"/>
          <w:rtl w:val="true"/>
          <w:lang w:bidi="ar-SA"/>
        </w:rPr>
        <w:t>.</w:t>
      </w:r>
      <w:bookmarkStart w:id="955" w:name="pg7070_73731"/>
    </w:p>
    <w:p>
      <w:pPr>
        <w:pStyle w:val="Heading5"/>
        <w:numPr>
          <w:ilvl w:val="4"/>
          <w:numId w:val="1"/>
        </w:numPr>
        <w:rPr/>
      </w:pPr>
      <w:bookmarkStart w:id="956" w:name="__RefHeading___Toc3358711_372815092"/>
      <w:bookmarkStart w:id="957" w:name="_Toc390"/>
      <w:bookmarkEnd w:id="955"/>
      <w:bookmarkEnd w:id="956"/>
      <w:r>
        <w:rPr>
          <w:rtl w:val="true"/>
        </w:rPr>
        <w:t>سقوط حدّ قتل با انكار پس از اقرار</w:t>
      </w:r>
      <w:bookmarkEnd w:id="957"/>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بعد از اقرار به زنا، انكار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اقرار مزبور موجب حدّ 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زناى با محارم و زناى به عنف و اكراه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بعد از اقرار موجب سقوط حدّ قتل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انكار، بعد از اقرار به چيزى كه موجب قتل است، حدّ قتل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سقوط حدّ قتل، آيا شخص، استحقاق حدّ جلد يا تعزير دارد يا حدّ جلد و تعزير هم ساقط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عقاب رجم ساقط مى‌شود ولكن حدّ جلد و تعزير ساقط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اقرار مزبور مستلزم ثبوت مهرالمثل باشد مانند اقرار به زناى به عنف، آيا مهرالمثل هم ساقط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اقرار موجب حدّ غير رجم با انكار بعد از آن ساقط نمى‌شود</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3358713_372815092"/>
      <w:bookmarkStart w:id="959" w:name="_Toc391"/>
      <w:bookmarkEnd w:id="958"/>
      <w:r>
        <w:rPr>
          <w:rtl w:val="true"/>
        </w:rPr>
        <w:t>در حكم حدود بودن تعزيرات منصوص</w:t>
      </w:r>
      <w:bookmarkEnd w:id="959"/>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تعزيرات منصوص، در حكم حدود هستند و احكام و قواعد حدود بر آنان حاكم است؟ يا در حكم تعزيرات بوده و احكام و قواعد تعزير بر آنان جارى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تعزيرات عدد ضربات موكول به نظر حاكم است و جايى كه خود شارع مقدس، عدد را تعيين نموده، حاكم شرع به زياد نمودن و كم كردن نمى‌تواند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حكم حدود را دارد</w:t>
      </w:r>
      <w:r>
        <w:rPr>
          <w:rFonts w:eastAsia="IRNazanin" w:cs="IRNazanin"/>
          <w:color w:val="111111"/>
          <w:sz w:val="28"/>
          <w:szCs w:val="28"/>
          <w:rtl w:val="true"/>
          <w:lang w:bidi="fa-IR"/>
        </w:rPr>
        <w:t>.</w:t>
      </w:r>
      <w:bookmarkStart w:id="960" w:name="pg7070_73733"/>
    </w:p>
    <w:p>
      <w:pPr>
        <w:pStyle w:val="Heading5"/>
        <w:numPr>
          <w:ilvl w:val="4"/>
          <w:numId w:val="1"/>
        </w:numPr>
        <w:rPr/>
      </w:pPr>
      <w:bookmarkStart w:id="961" w:name="__RefHeading___Toc3358715_372815092"/>
      <w:bookmarkStart w:id="962" w:name="_Toc392"/>
      <w:bookmarkEnd w:id="960"/>
      <w:bookmarkEnd w:id="961"/>
      <w:r>
        <w:rPr>
          <w:rtl w:val="true"/>
        </w:rPr>
        <w:t>حيات محارب پس از مجازات صلب</w:t>
      </w:r>
      <w:bookmarkEnd w:id="962"/>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قاضى در مجازات محارب، صورت صلب را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اگر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بماند حق حيات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بخواهد قبل از اجراى حكم، از داروها وغذاهاى مقاوم كننده بدن استفاده نمايد، آيا مى‌توان او را منع نمود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عصياناً به او آب يا غذا برساند، بايد جلوگيرى كرد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صلب محارب بعد از سه روز بايد از دار پايين آورده شود ولى حق حيات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بين فقها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ويجهز عليه ويدفن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دسته‌اى ديگر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يبقى على ما هو عليه حتى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جواب سؤال دوم واضح است، بايد جلوگيرى نمود؛ بلكه جواب سؤال اول نيز چنين است</w:t>
      </w:r>
      <w:r>
        <w:rPr>
          <w:rFonts w:eastAsia="IRNazanin" w:cs="IRNazanin"/>
          <w:color w:val="111111"/>
          <w:sz w:val="28"/>
          <w:szCs w:val="28"/>
          <w:rtl w:val="true"/>
          <w:lang w:bidi="fa-IR"/>
        </w:rPr>
        <w:t>.</w:t>
      </w:r>
    </w:p>
    <w:p>
      <w:pPr>
        <w:pStyle w:val="Heading5"/>
        <w:numPr>
          <w:ilvl w:val="4"/>
          <w:numId w:val="1"/>
        </w:numPr>
        <w:rPr/>
      </w:pPr>
      <w:bookmarkStart w:id="963" w:name="__RefHeading___Toc3358717_372815092"/>
      <w:bookmarkStart w:id="964" w:name="_Toc393"/>
      <w:bookmarkEnd w:id="963"/>
      <w:r>
        <w:rPr>
          <w:rtl w:val="true"/>
        </w:rPr>
        <w:t>بى‌حس نمودن عضو در اجراى حدّ</w:t>
      </w:r>
      <w:bookmarkEnd w:id="964"/>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قرار است مورد اجراى حدّ سرقت قرار گيرد، آيا مى‌تواند با هزينه خود از طبيب بخواهد كه عضو وى را بى‌حس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آن‌چه از روايات استفاده مى‌شود اين است كه غرض از حدّ سارق جدا شدن دست و بعد پاى سارق است و نظر به ايذاء نيست، و لذا در عدّه‌اى از روايات امام عليه السلام مى‌فرمايد بعد از قطع، معالجه شود از بيت‌المال تا خوب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اظهر جواز بى‌حس نمودن است به دليل اصالت حل و برائت</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3358719_372815092"/>
      <w:bookmarkStart w:id="966" w:name="_Toc394"/>
      <w:bookmarkEnd w:id="965"/>
      <w:r>
        <w:rPr>
          <w:rtl w:val="true"/>
        </w:rPr>
        <w:t>عدم جواز تبديل حكم رجم به انواع ديگرى از قتل</w:t>
      </w:r>
      <w:bookmarkEnd w:id="9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زناى محصنه هنگام اثبات جرم با بينه، در صورت فرار مجرم از حفره مى‌توان وى را برگرداند و حكم را اجرا نمود، ولى در صورت</w:t>
      </w:r>
      <w:bookmarkStart w:id="967" w:name="pg7070_73735"/>
    </w:p>
    <w:p>
      <w:pPr>
        <w:pStyle w:val="BookText"/>
        <w:rPr/>
      </w:pPr>
      <w:bookmarkEnd w:id="967"/>
      <w:r>
        <w:rPr>
          <w:rFonts w:ascii="Amiri" w:hAnsi="Amiri" w:eastAsia="Amiri" w:cs="Amiri"/>
          <w:color w:val="111111"/>
          <w:sz w:val="28"/>
          <w:sz w:val="28"/>
          <w:szCs w:val="28"/>
          <w:rtl w:val="true"/>
          <w:lang w:bidi="ar-SA"/>
        </w:rPr>
        <w:t>اقرار اين كار را نمى‌توان انجام داد؛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حكم رجم را به انواع ديگرى از قتل تبديل نمود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حكم رجم را نمى‌شود به انواع ديگرى تبديل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است متضمّن اين‌كه در زمان پيغمبر صلى الله عليه و آله چنين اتفاقى افتاد، مردم آن زانى را تعقيب نموده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عنوان اعتراض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تركتموه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مثبت بودن جواب، آيا بين انواعى كه احتمال زنده ماندن محكوم در آن وجود ندارد با مواردى كه اين احتمال هست،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همان روايت دالّ است بر عدم تفاوت بين موارد</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3358721_372815092"/>
      <w:bookmarkStart w:id="969" w:name="_Toc395"/>
      <w:bookmarkEnd w:id="968"/>
      <w:r>
        <w:rPr>
          <w:rtl w:val="true"/>
        </w:rPr>
        <w:t>فرار مجرم از حفره در اجراى حكم رجم</w:t>
      </w:r>
      <w:bookmarkEnd w:id="969"/>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با علم خود حكم به رجم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فرار مجرم از حفره آيا مى‌توان او را مجدداً به حفره برگرداند و حكم را اجرا نمود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من فعلاً مردّدم و نمى‌دانم در باب حدود، قاضى مى‌تواند به علم خود اجراى حدّ بنمايد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احتياط، عدم اجراى 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چنان‌چه قاضى بتواند با علم خود اجراى حدّ بنمايد، ظاهراً در صورت فرار مجرم از حفره اگر يك سنگ به او اصابت كرده باشد نمى‌توان او را به حفره برگرداند به مقتضاى اطلاق صحيحه ابى‌بصير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قاضى راه سومى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بينه يا اقرار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علم قاضى ملحق به اقرار مى‌باشد</w:t>
      </w:r>
      <w:r>
        <w:rPr>
          <w:rFonts w:eastAsia="Amiri" w:cs="Amiri" w:ascii="Amiri" w:hAnsi="Amiri"/>
          <w:color w:val="111111"/>
          <w:sz w:val="28"/>
          <w:szCs w:val="28"/>
          <w:rtl w:val="true"/>
          <w:lang w:bidi="ar-SA"/>
        </w:rPr>
        <w:t>.</w:t>
      </w:r>
      <w:bookmarkStart w:id="970" w:name="pg7070_73737"/>
    </w:p>
    <w:p>
      <w:pPr>
        <w:pStyle w:val="BookText"/>
        <w:rPr/>
      </w:pPr>
      <w:bookmarkEnd w:id="970"/>
      <w:r>
        <w:rPr>
          <w:rFonts w:ascii="IRNazanin" w:hAnsi="IRNazanin" w:eastAsia="IRNazanin"/>
          <w:color w:val="111111"/>
          <w:sz w:val="28"/>
          <w:sz w:val="28"/>
          <w:szCs w:val="28"/>
          <w:rtl w:val="true"/>
          <w:lang w:bidi="fa-IR"/>
        </w:rPr>
        <w:t>با عنايت به اين‌كه در صورت ثبوت جرم مستوجب رجم با اقرار، اگر هنگام اجراى مجازات رجم، مجرم از حفره فرار كند، نبايد برگردانده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حكم بين موردى كه پس از آغاز رجم هنوز سنگى به وى اصابت نكرده با موردى كه سنگ به وى اصابت كرده، تفاوتى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 پس از قرار داده شدن در حفره و قبل از پرتاب سنگ فرار كند؛ آيا مشمول حكم فوق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سه دسته روايات است در مقام كه در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جمع بين روايات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اگر جرم با بينه ثابت شود بايد برگردانده شود و اگر با اقرار ثابت شود، چنان‌چه قبل از پرتاب سنگ يا پس از آن و قبل از اصابت سنگ فرار كند، بايد برگردانده شود و چنان‌چه پس از اصابت ولو يك سنگ باشد برگردانده نمى‌شود</w:t>
      </w:r>
      <w:r>
        <w:rPr>
          <w:rFonts w:eastAsia="IRNazanin" w:cs="IRNazanin"/>
          <w:color w:val="111111"/>
          <w:sz w:val="28"/>
          <w:szCs w:val="28"/>
          <w:rtl w:val="true"/>
          <w:lang w:bidi="fa-IR"/>
        </w:rPr>
        <w:t>.</w:t>
      </w:r>
    </w:p>
    <w:p>
      <w:pPr>
        <w:pStyle w:val="Heading5"/>
        <w:numPr>
          <w:ilvl w:val="4"/>
          <w:numId w:val="1"/>
        </w:numPr>
        <w:rPr/>
      </w:pPr>
      <w:bookmarkStart w:id="971" w:name="__RefHeading___Toc3358723_372815092"/>
      <w:bookmarkStart w:id="972" w:name="_Toc396"/>
      <w:bookmarkEnd w:id="971"/>
      <w:r>
        <w:rPr>
          <w:rtl w:val="true"/>
        </w:rPr>
        <w:t>عدم جواز صرف نظر نمودن از حدود و تعزيرات اثبات شدۀ اقلّ از قتل</w:t>
      </w:r>
      <w:bookmarkEnd w:id="972"/>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كسى كه قرار است اعدام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يا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يا تعزيرات ديگرى اقل از قتل، براى وى ثابت شود، مى‌توان از آن صرف‌نظر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نمودن از حدود ديگر اقلّ از قتل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همان‌گونه كه روايات متعدّده وارد شده و فقها هم فتوا داده‌اند؛ اول آن حدّى كه كمتر است را اجرا نمود و بعداً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اختلافى است بين فقها در اين‌كه بعد از اجراى حدّ كمتر، واجب است تأخير قتل تا برء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مستحب است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تأخير يك روز جايز است، يا تأخير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در نظر ما عدم جواز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اجماع ادّعا شده است بر جواز تأخير</w:t>
      </w:r>
      <w:r>
        <w:rPr>
          <w:rFonts w:eastAsia="IRNazanin" w:cs="IRNazanin"/>
          <w:color w:val="111111"/>
          <w:sz w:val="28"/>
          <w:szCs w:val="28"/>
          <w:rtl w:val="true"/>
          <w:lang w:bidi="fa-IR"/>
        </w:rPr>
        <w:t>.</w:t>
      </w:r>
      <w:bookmarkStart w:id="973" w:name="pg7070_73739"/>
    </w:p>
    <w:p>
      <w:pPr>
        <w:pStyle w:val="BookText"/>
        <w:rPr/>
      </w:pPr>
      <w:bookmarkEnd w:id="97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حق‌الله و حق‌الناس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فرقى بين حق‌الله تعالى و حق‌الناس نيست</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3358725_372815092"/>
      <w:bookmarkStart w:id="975" w:name="_Toc397"/>
      <w:bookmarkEnd w:id="974"/>
      <w:r>
        <w:rPr>
          <w:rtl w:val="true"/>
        </w:rPr>
        <w:t>توبۀ مسقط حدّ</w:t>
      </w:r>
      <w:bookmarkEnd w:id="975"/>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توبه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توبه مسقط حدّ است، آيا اظهار لفظ دال بر توبه از طرف مجرم براى سقوط حدّ كافى است يا بايد عملى دال بر ثبوت توبه از او سر زده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 بعضى از روايات اين است كه صِرف توبه موجب سقوط حدّ نيست، بلكه بايد ظاهر حالش كاشف از توبه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توبه قبل از اقامۀ بينه مسقط حدّ است، آيا ثبوت توبه قبل از بينه كافى است يا اظهار توبه عند الحاكم نيز بايد قبل از بينه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لازم نيست توبه عند الحاكم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توبه مسقط حدّ، احراز توبه لازم است يا در صورت شبهه توبه نيز حاكم شرع مى‌تواند با تمسك به قاعده، الحدود تدرء بالشبهات، حدّ را اجرا نكند؟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مقتضى مفهوم خبر جميل اين است كه تا احراز توبه نشود، حدّ ساقط نمى‌شود و آن خبر اخصّ از قاعدۀ الحدود تدرأ بالشبهات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صورت شبهه اجراى حدّ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3358727_372815092"/>
      <w:bookmarkStart w:id="977" w:name="_Toc398"/>
      <w:bookmarkEnd w:id="976"/>
      <w:r>
        <w:rPr>
          <w:rtl w:val="true"/>
        </w:rPr>
        <w:t>لزوم تأخير اجراى حدّ يا قصاص زن شيرده</w:t>
      </w:r>
      <w:bookmarkEnd w:id="977"/>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لزوم تأخير اجراى حدّ يا قصاص زن شيرده، بفرماييد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حكم، مادر رضاعى را نيز شامل مى‌شود؟</w:t>
      </w:r>
      <w:bookmarkStart w:id="978" w:name="pg7070_73741"/>
    </w:p>
    <w:p>
      <w:pPr>
        <w:pStyle w:val="BookText"/>
        <w:rPr/>
      </w:pPr>
      <w:bookmarkEnd w:id="9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 دالّ بر تأخير اجراى حدّ زن شيرده مختص است به مادر نسَبى، و دايه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واسطه عموم علّت در روايات قصاص و رجم، مى‌توان بر تأخير در دايه استدلال نمود، همان‌گونه كه فقها در اجراى حدّ غير رجم در صورت خوف تلف تمسّك به عموم علّت نموده‌اند بر تأخير، تا يافتن دايه و يا جايگزين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شمول، بين امكان و عدم امكان جايگزينى دايه‌اى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شير خشك يا شير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روايات مقيد شده است به آن‌كه جايگزين نباشد، قهراً در مورد سؤال نيز همين قيد را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جايگزينى، يافتن دايه وظيفۀ حاكم شرع است يا ولى طفل؟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يافتن دايه يا جايگزين ديگر وظيفه ولى طفل است نه حاكم شرع</w:t>
      </w:r>
      <w:r>
        <w:rPr>
          <w:rFonts w:eastAsia="IRNazanin" w:cs="IRNazanin"/>
          <w:color w:val="111111"/>
          <w:sz w:val="28"/>
          <w:szCs w:val="28"/>
          <w:rtl w:val="true"/>
          <w:lang w:bidi="fa-IR"/>
        </w:rPr>
        <w:t>.</w:t>
      </w:r>
    </w:p>
    <w:p>
      <w:pPr>
        <w:pStyle w:val="Heading5"/>
        <w:numPr>
          <w:ilvl w:val="4"/>
          <w:numId w:val="1"/>
        </w:numPr>
        <w:rPr/>
      </w:pPr>
      <w:bookmarkStart w:id="979" w:name="__RefHeading___Toc3358729_372815092"/>
      <w:bookmarkStart w:id="980" w:name="_Toc399"/>
      <w:bookmarkEnd w:id="979"/>
      <w:r>
        <w:rPr>
          <w:rtl w:val="true"/>
        </w:rPr>
        <w:t>اجراى مجدّد رجم در صورت زنده ماندن پس از اجراى حكم</w:t>
      </w:r>
      <w:bookmarkEnd w:id="980"/>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پس از اجراى مجازات رجم، به زعم اين‌كه مجرم به قتل رسيده، جسد وى به سردخانه منتقل شود ولى بر حسب اتفاق علائم حياتى در او مشاهده شود و پس از معالجه سلامت خود را باز يابد؛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صرف صدق عنوان رجم ولو به قتل محكوم نيانجامد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نتيجه نيازى به اجراى مجدد حكم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قتل از طريق رجم موضوعيت دارد، بايد مجدداً حكم رجم را در مورد وى به مرحلۀ اجرا گذاشت؟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زناى اهل كتاب به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زنا به 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لواط تصريح به قتل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زناى محصن و محصنه تصريح به قتل نشده</w:t>
      </w:r>
      <w:bookmarkStart w:id="981" w:name="pg7070_73743"/>
    </w:p>
    <w:p>
      <w:pPr>
        <w:pStyle w:val="BookText"/>
        <w:rPr/>
      </w:pPr>
      <w:bookmarkEnd w:id="981"/>
      <w:r>
        <w:rPr>
          <w:rFonts w:ascii="IRNazanin" w:hAnsi="IRNazanin" w:eastAsia="IRNazanin"/>
          <w:color w:val="111111"/>
          <w:sz w:val="28"/>
          <w:sz w:val="28"/>
          <w:szCs w:val="28"/>
          <w:rtl w:val="true"/>
          <w:lang w:bidi="fa-IR"/>
        </w:rPr>
        <w:t>است، ولى متفاهم عرفى از رجم همان رجم است تا حدّ موت، به علاوه روايتى كه در غسل ميت است تصريح دارد مرجوم و مرجومه تا حدّ موت بايد رجم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صدق رجم كافى نيست و لذا با بينه اگر جرم ثابت شود پس از صدق رجم اگر مجرم فرار كند، دستور داده شده است كه برگردانده شود براى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سؤال بايد مجدداً حكم رجم در مورد وى به مرحله اجرا گذاشته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دوم، آيا مجرم مى‌تواند ديۀ جراحات وارده در اثر اجراى حكم در مرتبه اول را مطالبه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ديه هم لازم نيست، چون كسى عملى انجام نداده كه موجب ضمان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مورد قصاص كه ولى دم متصدى باشد، روايتى هست كه اگر گمان به مردن كرد و او را رها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به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معالجه سلامت خود را بازيافت، دلالت دارد بر اين‌كه ولى نمى‌تواند بكشد او را مگر آن‌كه قصاص آن عمل قبل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به مسأله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هم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پرداخت ديه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عهده همان فردى است كه خوب شده است</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3358731_372815092"/>
      <w:bookmarkStart w:id="983" w:name="_Toc400"/>
      <w:bookmarkEnd w:id="982"/>
      <w:r>
        <w:rPr>
          <w:rtl w:val="true"/>
        </w:rPr>
        <w:t>تسرّى حكم تأخير حدّ شلاّق به ساير حدود</w:t>
      </w:r>
      <w:bookmarkEnd w:id="983"/>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حكم تأخير حدّ جَلد، يا اجراى آن به صورت ضغث كه در باب زنا مطرح است، به تعزيرات و ساير حدود نيز قابل تسرّى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عموم علّت مذكور در بعضى روايات، مى‌شود استفاده عموم نمود</w:t>
      </w:r>
      <w:r>
        <w:rPr>
          <w:rFonts w:eastAsia="Amiri" w:cs="Amiri" w:ascii="Amiri" w:hAnsi="Amiri"/>
          <w:color w:val="111111"/>
          <w:sz w:val="28"/>
          <w:szCs w:val="28"/>
          <w:rtl w:val="true"/>
          <w:lang w:bidi="ar-SA"/>
        </w:rPr>
        <w:t>.</w:t>
      </w:r>
      <w:bookmarkStart w:id="984" w:name="pg7070_73745"/>
    </w:p>
    <w:p>
      <w:pPr>
        <w:pStyle w:val="Heading5"/>
        <w:numPr>
          <w:ilvl w:val="4"/>
          <w:numId w:val="1"/>
        </w:numPr>
        <w:rPr/>
      </w:pPr>
      <w:bookmarkStart w:id="985" w:name="__RefHeading___Toc3358733_372815092"/>
      <w:bookmarkStart w:id="986" w:name="_Toc401"/>
      <w:bookmarkEnd w:id="984"/>
      <w:bookmarkEnd w:id="985"/>
      <w:r>
        <w:rPr>
          <w:rtl w:val="true"/>
        </w:rPr>
        <w:t>تشديد بيمارى يا مرگ در اثر اجراى حدّ</w:t>
      </w:r>
      <w:bookmarkEnd w:id="986"/>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تشخيص پزشكى قانونى، اجراى حدّ، اعم از جلد، قطع 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قصاص عضو بر فرد بيمار يا شخص سالمى كه دچار ضعف شديد جسمانى است، باعث مرگ يا ابتلاى وى به بيمارى يا تشديد آن مى‌گردد،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قصاص عضو، ظاهراً در فرض سؤال قصاص منتقل مى‌شود به ديه؛ و اما حدّ بايد تأخير بيافتد تا حصول 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يأس از خوب شدن به صورت ضغث اجراى حدّ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قطع يد سارق، چنان‌چه احتمال عقلايى داده شود كه باعث مرگ يا ابتلاى وى به بيمارى يا تشديد آن بگردد، وجوب قطع ساقط است، بعيد نيست قول به حبس، ولى اظهر اين است كه ولو حدّ ساقط است ولى تعزير به نحوى كه حاكم شرع تعيين كند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987" w:name="__RefHeading___Toc3358735_372815092"/>
      <w:bookmarkStart w:id="988" w:name="_Toc402"/>
      <w:bookmarkEnd w:id="987"/>
      <w:r>
        <w:rPr>
          <w:rtl w:val="true"/>
        </w:rPr>
        <w:t>اثبات حدّ به وسيله تجسّس حرام</w:t>
      </w:r>
      <w:bookmarkEnd w:id="988"/>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تجسس در امور داخلى مردم حرام باشد، اگر بر اثر تجسس حرام به جرمى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لواط،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كنند و هنگام اجراى حدّ، خسارت جانى به متهم برسد، تجسس‌كننده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اجراى حدّ با شهادت فرد فاسق، مانند كسى كه تجسّس حرام مى‌كند،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اجراى حدّ بر طبق موازين شرعى نباشد و جانى خسارت ببيند، مجرى حدّ ضامن است به واسطۀ تفريط، و اگر بر طبق موازين شرع باشد بر كسى ضمان نيست</w:t>
      </w:r>
      <w:r>
        <w:rPr>
          <w:rFonts w:eastAsia="IRNazanin" w:cs="IRNazanin"/>
          <w:color w:val="111111"/>
          <w:sz w:val="28"/>
          <w:szCs w:val="28"/>
          <w:rtl w:val="true"/>
          <w:lang w:bidi="fa-IR"/>
        </w:rPr>
        <w:t>.</w:t>
      </w:r>
    </w:p>
    <w:p>
      <w:pPr>
        <w:pStyle w:val="Heading5"/>
        <w:numPr>
          <w:ilvl w:val="4"/>
          <w:numId w:val="1"/>
        </w:numPr>
        <w:rPr/>
      </w:pPr>
      <w:bookmarkStart w:id="989" w:name="__RefHeading___Toc3358737_372815092"/>
      <w:bookmarkStart w:id="990" w:name="_Toc403"/>
      <w:bookmarkEnd w:id="989"/>
      <w:r>
        <w:rPr>
          <w:rtl w:val="true"/>
        </w:rPr>
        <w:t>دايره شمول صدق عنوان محارب</w:t>
      </w:r>
      <w:bookmarkEnd w:id="990"/>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گروهى با هم با سلاح به يك طلافروشى حمله كنند، بفرماييد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مسلح باشند، ولى سه نفر آنان اسلحه خود را آشكار كنند و دو نفر ديگر اسلحه خود را آشكار نكنند، ولى در سرقت طلافروشى دخالت داشته باشند؛ آيا عنوان محارب بر همه آنان صدق مى‌كند؟</w:t>
      </w:r>
      <w:bookmarkStart w:id="991" w:name="pg7070_73747"/>
    </w:p>
    <w:p>
      <w:pPr>
        <w:pStyle w:val="BookText"/>
        <w:rPr/>
      </w:pPr>
      <w:bookmarkEnd w:id="99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كه سلاح را آشكار كرده‌اند محاربند، دو نفر ديگر كه سلاح را آشكار نكرده‌اند محارب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آنان مسلح نباشند و كنارى ايستاده‌اند تا به بقيه گروه در حمل طلاها كمك كنند؛ مثلاً يكى راننده ماشين است و ديگرى طلاها را جابهجا مى‌كند، آيا بر اين‌ها عنوان محارب صدق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بعضى از افرادى كه براى سرقت رفته‌اند، مسلّح نباشند محارب بر آنها صدق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موارد فوق عنوان مفسد فى الارض بر همه آنان صدق مى‌كند؟ و حكم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مفسد فى الارض مصاديق مختلف دارد و هر كدام از فعل آنان حكم خاصى دارد</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358739_372815092"/>
      <w:bookmarkStart w:id="993" w:name="_Toc404"/>
      <w:bookmarkEnd w:id="992"/>
      <w:r>
        <w:rPr>
          <w:rtl w:val="true"/>
        </w:rPr>
        <w:t>عدم اعتبار قصد اعلان و افشا در قذف</w:t>
      </w:r>
      <w:bookmarkEnd w:id="993"/>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قذف علاوه بر انتساب زنا يا لواط، قصد اعلان و افشا هم شرط مى‌باشد؟ مثلا اگر كسى در تنهايى به فردى انتساب زنا و لواط دهد و گمان نمى‌كرده كسى آن را مى‌شنود اتفاقاً فردى آن را شنيد و موجب شكايت مقذوف شد يا مثلا در دفترچه خاطرات شخصى خودش به فردى نسبت زنا داد و اتفاقاً آن دفتر در اختيار ديگران قرار گرفت، آيا بر اين فرد حدّ قذف جارى مى‌شود؟ در حالى كه وى قصد نداشته كسى اين مطلب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روايات دقت كردم دليلى پيدا نكردم بر اعتبار قصد اعلان و افشا؛ بنابراين شنيدن اتفاقى فرد، يا ديدن نامه تصادفاً مانع از اجراى حدّ نيست</w:t>
      </w:r>
      <w:r>
        <w:rPr>
          <w:rFonts w:eastAsia="IRNazanin" w:cs="IRNazanin"/>
          <w:color w:val="111111"/>
          <w:sz w:val="28"/>
          <w:szCs w:val="28"/>
          <w:rtl w:val="true"/>
          <w:lang w:bidi="fa-IR"/>
        </w:rPr>
        <w:t>.</w:t>
      </w:r>
      <w:bookmarkStart w:id="994" w:name="pg7070_73749"/>
    </w:p>
    <w:p>
      <w:pPr>
        <w:pStyle w:val="BookText"/>
        <w:rPr/>
      </w:pPr>
      <w:bookmarkEnd w:id="99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مقذوف فوت شود يا ميت باشد و ورثه‌اى نداشته باشد، آيا حاكم مى‌تواند حدّ قذف را مطالبه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فوت مقذوف ظاهراً ورثه با حاكم به ترتيب حدّ قذف را مطالبه كنند</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3358741_372815092"/>
      <w:bookmarkStart w:id="996" w:name="_Toc405"/>
      <w:bookmarkEnd w:id="995"/>
      <w:r>
        <w:rPr>
          <w:rtl w:val="true"/>
        </w:rPr>
        <w:t>اصل عدم تعدّد مسبّبات به تعدّد اسباب</w:t>
      </w:r>
      <w:bookmarkEnd w:id="996"/>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حدود مثلاً در حدّ زنا، اگر كسى مرتكب چند زناى جلدى شود و در فاصله وقوع اين اعمال مجازاتى صورت نگرفته باشد، فقها قائل به اعمال مجازات واحد بر مرتكب هستند، حال اگر فردى دو جرم تعزيرى از نوع واحد را مرتكب شود مثلاً با زنى عمل تقبيل را انجام دهد بدون اين كه مجازات شود با زن ديگرى عمل مضاجعه را مرتكب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نسبت به اين فرد دو مجازات بايد اعمال شود يا يك مجازات؟ و به عبارت ديگر آيا مى‌توان او را به بيش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محكوم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عمل را نسبت به يك زن در دفعات مختلف مرتكب شده و يا نسبت به چند زن مختلف، آيا مجازاتش متفاوت خواهد بود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اين عمل را در رابطه با چند زن مرتكب شده است تعدّد مجازات لازم است و اگر با زن واحد مرتكب اين عمل مكرّر شده است، يك مجازات كافى است</w:t>
      </w:r>
      <w:r>
        <w:rPr>
          <w:rFonts w:eastAsia="IRNazanin" w:cs="IRNazanin"/>
          <w:color w:val="111111"/>
          <w:sz w:val="28"/>
          <w:szCs w:val="28"/>
          <w:rtl w:val="true"/>
          <w:lang w:bidi="fa-IR"/>
        </w:rPr>
        <w:t>.</w:t>
      </w:r>
    </w:p>
    <w:p>
      <w:pPr>
        <w:pStyle w:val="Heading5"/>
        <w:numPr>
          <w:ilvl w:val="4"/>
          <w:numId w:val="1"/>
        </w:numPr>
        <w:rPr/>
      </w:pPr>
      <w:bookmarkStart w:id="997" w:name="__RefHeading___Toc3358743_372815092"/>
      <w:bookmarkStart w:id="998" w:name="_Toc406"/>
      <w:bookmarkEnd w:id="997"/>
      <w:r>
        <w:rPr>
          <w:rtl w:val="true"/>
        </w:rPr>
        <w:t>منظور از نفى بلد</w:t>
      </w:r>
      <w:bookmarkEnd w:id="998"/>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نفى بلد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نفى بلد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 تبعيد، آواره نمودن دائمى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نفى بلدى كه حدّ محارب است، آواره نمودن دائمى است و نفى بلد حدّ زانى، تبعيد است</w:t>
      </w:r>
      <w:r>
        <w:rPr>
          <w:rFonts w:eastAsia="Amiri" w:cs="Amiri" w:ascii="Amiri" w:hAnsi="Amiri"/>
          <w:color w:val="111111"/>
          <w:sz w:val="28"/>
          <w:szCs w:val="28"/>
          <w:rtl w:val="true"/>
          <w:lang w:bidi="ar-SA"/>
        </w:rPr>
        <w:t>.</w:t>
      </w:r>
      <w:bookmarkStart w:id="999" w:name="pg7070_73751"/>
    </w:p>
    <w:p>
      <w:pPr>
        <w:pStyle w:val="BookText"/>
        <w:rPr/>
      </w:pPr>
      <w:bookmarkEnd w:id="9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نفى به معناى تبعيد باشد آيا مراد تحت نظر قرار دادن در محل تبعيد است يا زندانى كردن وى در آن محل؟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مراد از تبعيد تحت نظر قرار دادن است، چنان‌چه تحت نظر قرار دادن متوقف باشد بر زندانى كردن، در آن محل زندانى مى‌شود</w:t>
      </w:r>
      <w:r>
        <w:rPr>
          <w:rFonts w:eastAsia="IRNazanin" w:cs="IRNazanin"/>
          <w:color w:val="111111"/>
          <w:sz w:val="28"/>
          <w:szCs w:val="28"/>
          <w:rtl w:val="true"/>
          <w:lang w:bidi="fa-IR"/>
        </w:rPr>
        <w:t>.</w:t>
      </w:r>
    </w:p>
    <w:p>
      <w:pPr>
        <w:pStyle w:val="Heading5"/>
        <w:numPr>
          <w:ilvl w:val="4"/>
          <w:numId w:val="1"/>
        </w:numPr>
        <w:rPr/>
      </w:pPr>
      <w:bookmarkStart w:id="1000" w:name="__RefHeading___Toc3358745_372815092"/>
      <w:bookmarkStart w:id="1001" w:name="_Toc407"/>
      <w:bookmarkEnd w:id="1000"/>
      <w:r>
        <w:rPr>
          <w:rtl w:val="true"/>
        </w:rPr>
        <w:t>تبديل تبعيد به حبس</w:t>
      </w:r>
      <w:bookmarkEnd w:id="1001"/>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تحت نظر قرار دادن باشد؛ در موارد خاصى كه تبعيد به مفاسد ديگرى منجر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قاچاقچيان و افراد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مدت تبعيد را به حبس تبديل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تبعيد بر زنان نيست به واسطه همان مفاسدى كه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تبعيدى كه در حدّ زنا ذكر شده است، اجماع علما بر اين است كه زن تبعيد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قاچاقچيان و افراد شرور، چنان‌چه بدون حبس نمى‌توان تحت نظر قرارشان داد، حبس نمايند در آن محل نه در محل خودشان</w:t>
      </w:r>
      <w:r>
        <w:rPr>
          <w:rFonts w:eastAsia="IRNazanin" w:cs="IRNazanin"/>
          <w:color w:val="111111"/>
          <w:sz w:val="28"/>
          <w:szCs w:val="28"/>
          <w:rtl w:val="true"/>
          <w:lang w:bidi="fa-IR"/>
        </w:rPr>
        <w:t>.</w:t>
      </w:r>
    </w:p>
    <w:p>
      <w:pPr>
        <w:pStyle w:val="Heading5"/>
        <w:numPr>
          <w:ilvl w:val="4"/>
          <w:numId w:val="1"/>
        </w:numPr>
        <w:rPr/>
      </w:pPr>
      <w:bookmarkStart w:id="1002" w:name="__RefHeading___Toc3358747_372815092"/>
      <w:bookmarkStart w:id="1003" w:name="_Toc408"/>
      <w:bookmarkEnd w:id="1002"/>
      <w:r>
        <w:rPr>
          <w:rtl w:val="true"/>
        </w:rPr>
        <w:t>فرار محارب از محل تبعيد</w:t>
      </w:r>
      <w:bookmarkEnd w:id="1003"/>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از محل تبعيد فرار كند، آيا حاكم شرع مى‌تواند پس از دستگيرى وى، تبعيد را به يكى ديگر از مجازات‌هاى چهارگانه، جزاى نقدى، حبس يا تعزير تبديل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محارب حدّش تبعيد به جاى معينى نيست، بلكه آواره نمودن و از شهرى به شهر ديگر و منع از معاشرت مردم با آن است، لذا در يك شهر نگاه داشته نمى‌شود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حكم عدم جواز نفى بلد زن در باب زنا را مى‌توان به تبعيد زن در باب محاربه تسرّى داد؟</w:t>
      </w:r>
      <w:bookmarkStart w:id="1004" w:name="pg7070_73753"/>
    </w:p>
    <w:p>
      <w:pPr>
        <w:pStyle w:val="BookText"/>
        <w:rPr/>
      </w:pPr>
      <w:bookmarkEnd w:id="100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باب زنا ولو يك روايت صريح است در ثبوت تبعيد بر زن، ولى فقها به واسطه مفاسدى كه به آنها اشاره شده است، عمل به روايت ننموده‌اند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بلى مى‌توان تسرّى داد</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3358749_372815092"/>
      <w:bookmarkStart w:id="1006" w:name="_Toc409"/>
      <w:bookmarkEnd w:id="1005"/>
      <w:r>
        <w:rPr>
          <w:rtl w:val="true"/>
        </w:rPr>
        <w:t>عدم امكان اجراى متناوب تبعيد</w:t>
      </w:r>
      <w:bookmarkEnd w:id="1006"/>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نفى بلد به معناى تبعيد باشد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مدت محكوميت به تبعيد را طى چند مرحله و به طور متناوب اجرا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 روايات تبعيد يك سال استدامه است و اجراى متناوب خلاف ظاهر روايت است</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3358751_372815092"/>
      <w:bookmarkStart w:id="1008" w:name="_Toc410"/>
      <w:bookmarkEnd w:id="1007"/>
      <w:r>
        <w:rPr>
          <w:rtl w:val="true"/>
        </w:rPr>
        <w:t>نفى بلد در زانى بكر</w:t>
      </w:r>
      <w:bookmarkEnd w:id="1008"/>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نفى بلد در مورد محارب زانى بكر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تا زمان توبه، تا زمان مرگ، يا به طور كلى تعيين مدت با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نفى بلد در زانى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بكر كسى است كه ازدواج نموده ولى دخول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محارب تا زمان مرگ اگر توبه نكند، والا تا زمان توبه</w:t>
      </w:r>
      <w:r>
        <w:rPr>
          <w:rFonts w:eastAsia="IRNazanin" w:cs="IRNazanin"/>
          <w:color w:val="111111"/>
          <w:sz w:val="28"/>
          <w:szCs w:val="28"/>
          <w:rtl w:val="true"/>
          <w:lang w:bidi="fa-IR"/>
        </w:rPr>
        <w:t>.</w:t>
      </w:r>
    </w:p>
    <w:p>
      <w:pPr>
        <w:pStyle w:val="Heading5"/>
        <w:numPr>
          <w:ilvl w:val="4"/>
          <w:numId w:val="1"/>
        </w:numPr>
        <w:rPr/>
      </w:pPr>
      <w:bookmarkStart w:id="1009" w:name="__RefHeading___Toc3358753_372815092"/>
      <w:bookmarkStart w:id="1010" w:name="_Toc411"/>
      <w:bookmarkEnd w:id="1009"/>
      <w:r>
        <w:rPr>
          <w:rtl w:val="true"/>
        </w:rPr>
        <w:t>هزينه‌هاى مدّت تبعيد</w:t>
      </w:r>
      <w:bookmarkEnd w:id="1010"/>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معسر يا مؤسر بودن محكوم عليه، هزينه‌هاى ضرورى وى در تبعيدگاه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موسر است و يا قدرت بر كسب دارد، هزينه با خودش است والا از بيت‌المال هزينه‌هاى ضرورى او تأمين مى‌شود</w:t>
      </w:r>
      <w:r>
        <w:rPr>
          <w:rFonts w:eastAsia="IRNazanin" w:cs="IRNazanin"/>
          <w:color w:val="111111"/>
          <w:sz w:val="28"/>
          <w:szCs w:val="28"/>
          <w:rtl w:val="true"/>
          <w:lang w:bidi="fa-IR"/>
        </w:rPr>
        <w:t>.</w:t>
      </w:r>
      <w:bookmarkStart w:id="1011" w:name="pg7070_73755"/>
    </w:p>
    <w:p>
      <w:pPr>
        <w:pStyle w:val="Heading5"/>
        <w:numPr>
          <w:ilvl w:val="4"/>
          <w:numId w:val="1"/>
        </w:numPr>
        <w:rPr/>
      </w:pPr>
      <w:bookmarkStart w:id="1012" w:name="__RefHeading___Toc3358755_372815092"/>
      <w:bookmarkStart w:id="1013" w:name="_Toc412"/>
      <w:bookmarkEnd w:id="1011"/>
      <w:bookmarkEnd w:id="1012"/>
      <w:r>
        <w:rPr>
          <w:rtl w:val="true"/>
        </w:rPr>
        <w:t>عدم اجراى حدّ بنا به مصلحت</w:t>
      </w:r>
      <w:bookmarkEnd w:id="1013"/>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جرم ثابت شد قاضى مى‌تواند حدّ را بنا به مصلحت اجرا نكند و تعزير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اين حكم مانند ساير احكام در صورت تزاحم با مصلحت اهم يا مفسده ساقط مى‌شود، تشخيص موارد با مجتهد جامع الشرائط است</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3358757_372815092"/>
      <w:bookmarkStart w:id="1015" w:name="_Toc413"/>
      <w:bookmarkEnd w:id="1014"/>
      <w:r>
        <w:rPr>
          <w:rtl w:val="true"/>
        </w:rPr>
        <w:t>موضوعيت مجازات‌هاى منصوص در حدود و قصاص</w:t>
      </w:r>
      <w:bookmarkEnd w:id="1015"/>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مقتضيات زمان و مكان، تغيير طبايع حتى در بلاد اسلامى و پيدا شدن ابزارهاى كيفرى مناسب و مورد قبول جامعه در سطح داخلى و خارجى كه اهداف حدود و قصاص را تأمين مى‌كند، آيا مجازات‌هاى منصوص در حدود و قصاص قابل تغيير است؟ به عبارت ديگر، آيا اين مجازات‌هاى منصوص موضوعيت دارند يا طريقيت؟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خير، قابل تغيير نيست؛ چون به مقتضاى ادلّه قطعيه تمام مجعولات شرعيه تا آخر به همان گونه باقى خواهد ماند</w:t>
      </w:r>
      <w:r>
        <w:rPr>
          <w:rFonts w:eastAsia="IRNazanin" w:cs="IRNazanin"/>
          <w:color w:val="111111"/>
          <w:sz w:val="28"/>
          <w:szCs w:val="28"/>
          <w:rtl w:val="true"/>
          <w:lang w:bidi="fa-IR"/>
        </w:rPr>
        <w:t>.</w:t>
      </w:r>
    </w:p>
    <w:p>
      <w:pPr>
        <w:pStyle w:val="Heading5"/>
        <w:numPr>
          <w:ilvl w:val="4"/>
          <w:numId w:val="1"/>
        </w:numPr>
        <w:rPr/>
      </w:pPr>
      <w:bookmarkStart w:id="1016" w:name="__RefHeading___Toc3358759_372815092"/>
      <w:bookmarkStart w:id="1017" w:name="_Toc414"/>
      <w:bookmarkEnd w:id="1016"/>
      <w:r>
        <w:rPr>
          <w:rtl w:val="true"/>
        </w:rPr>
        <w:t xml:space="preserve">اعتبار اقرار نزد غير حاكم </w:t>
      </w:r>
      <w:r>
        <w:rPr>
          <w:rtl w:val="true"/>
        </w:rPr>
        <w:t>(</w:t>
      </w:r>
      <w:r>
        <w:rPr>
          <w:rtl w:val="true"/>
        </w:rPr>
        <w:t xml:space="preserve">داديار </w:t>
      </w:r>
      <w:r>
        <w:rPr>
          <w:rtl w:val="true"/>
        </w:rPr>
        <w:t xml:space="preserve">- </w:t>
      </w:r>
      <w:r>
        <w:rPr>
          <w:rtl w:val="true"/>
        </w:rPr>
        <w:t>بازپرس</w:t>
      </w:r>
      <w:r>
        <w:rPr>
          <w:rtl w:val="true"/>
        </w:rPr>
        <w:t>)</w:t>
      </w:r>
      <w:bookmarkEnd w:id="1017"/>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فردى در دادسرا نزد داديار و بازپرس چهار مرتبه به حدود مانند زنا اقرار كند؛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به حدود بايد نزد حاكم باشد يا اقرار نزد داديار و بازپرس در دادسرا نيز براى حاكم اعتبار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اقرار نزد غير حاكم نيز براى حاكم اعتبار دارد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مقر نزد داديار در دادسرا باشد، آيا براى ثبوت آن، اقرار نزد حاكم، شهادت دو مرد كافى است يا شهادت چهار مرد لازم است؟</w:t>
      </w:r>
      <w:bookmarkStart w:id="1018" w:name="pg7070_73757"/>
    </w:p>
    <w:p>
      <w:pPr>
        <w:pStyle w:val="BookText"/>
        <w:rPr/>
      </w:pPr>
      <w:bookmarkEnd w:id="10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شهادت دو مرد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مقر با قرائن براى حاكم ثابت شد و علم به اقرار پيدا كرد، آيا مى‌تواند حكم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مى‌تواند حكم كند، چون علم حاكم حجّت است</w:t>
      </w:r>
      <w:r>
        <w:rPr>
          <w:rFonts w:eastAsia="IRNazanin" w:cs="IRNazanin"/>
          <w:color w:val="111111"/>
          <w:sz w:val="28"/>
          <w:szCs w:val="28"/>
          <w:rtl w:val="true"/>
          <w:lang w:bidi="fa-IR"/>
        </w:rPr>
        <w:t>.</w:t>
      </w:r>
    </w:p>
    <w:p>
      <w:pPr>
        <w:pStyle w:val="Heading5"/>
        <w:numPr>
          <w:ilvl w:val="4"/>
          <w:numId w:val="1"/>
        </w:numPr>
        <w:rPr/>
      </w:pPr>
      <w:bookmarkStart w:id="1019" w:name="__RefHeading___Toc3358761_372815092"/>
      <w:bookmarkStart w:id="1020" w:name="_Toc415"/>
      <w:bookmarkEnd w:id="1019"/>
      <w:r>
        <w:rPr>
          <w:rtl w:val="true"/>
        </w:rPr>
        <w:t>شهادت بر شهادت در حدود</w:t>
      </w:r>
      <w:bookmarkEnd w:id="1020"/>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شهادت بر شهادت در باب حدود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شهادت بر شهادت در خصوص حدود، پذيرفته نمى‌شود، مگر هنگام عذر شهادت اصلى به دليل بيمارى يا غيره</w:t>
      </w:r>
      <w:r>
        <w:rPr>
          <w:rFonts w:eastAsia="IRNazanin" w:cs="IRNazanin"/>
          <w:color w:val="111111"/>
          <w:sz w:val="28"/>
          <w:szCs w:val="28"/>
          <w:rtl w:val="true"/>
          <w:lang w:bidi="fa-IR"/>
        </w:rPr>
        <w:t>.</w:t>
      </w:r>
    </w:p>
    <w:p>
      <w:pPr>
        <w:pStyle w:val="Heading5"/>
        <w:numPr>
          <w:ilvl w:val="4"/>
          <w:numId w:val="1"/>
        </w:numPr>
        <w:rPr/>
      </w:pPr>
      <w:bookmarkStart w:id="1021" w:name="__RefHeading___Toc3358763_372815092"/>
      <w:bookmarkStart w:id="1022" w:name="_Toc416"/>
      <w:bookmarkEnd w:id="1021"/>
      <w:r>
        <w:rPr>
          <w:rtl w:val="true"/>
        </w:rPr>
        <w:t>بى‌حس نمودن يا بيهوش كردن فرد در اجراى مجازات</w:t>
      </w:r>
      <w:bookmarkEnd w:id="1022"/>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كسى كه قرار است كشته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تيرباران، حلق‌آويز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هزينه خود از پزشك بخواهد كه وى را قبل از قتل، بى‌حس يا بى‌هوش نمايد تا درد كم‌ترى را متحمل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مقصد اصلى در قصاص زهاق روح است نه ايذاء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قبل از قتل بى‌حس و يا بى‌هوش نمودن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حدّ يا قصاص نفس و اطراف فرقى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 مانند حدّ سرقت كه غرض جدا شدن دست يا پا مى‌باشد،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ضرب و جلد كه غرض ايلام است، جايز نيست</w:t>
      </w:r>
      <w:r>
        <w:rPr>
          <w:rFonts w:eastAsia="IRNazanin" w:cs="IRNazanin"/>
          <w:color w:val="111111"/>
          <w:sz w:val="28"/>
          <w:szCs w:val="28"/>
          <w:rtl w:val="true"/>
          <w:lang w:bidi="fa-IR"/>
        </w:rPr>
        <w:t>.</w:t>
      </w:r>
      <w:bookmarkStart w:id="1023" w:name="pg7070_73760"/>
    </w:p>
    <w:p>
      <w:pPr>
        <w:pStyle w:val="Heading5"/>
        <w:numPr>
          <w:ilvl w:val="4"/>
          <w:numId w:val="1"/>
        </w:numPr>
        <w:rPr/>
      </w:pPr>
      <w:bookmarkStart w:id="1024" w:name="__RefHeading___Toc3358765_372815092"/>
      <w:bookmarkStart w:id="1025" w:name="_Toc417"/>
      <w:bookmarkEnd w:id="1023"/>
      <w:bookmarkEnd w:id="1024"/>
      <w:r>
        <w:rPr>
          <w:rtl w:val="true"/>
        </w:rPr>
        <w:t>لزوم بهبودى كامل مجرم بيمار قبل از اجراى حكم</w:t>
      </w:r>
      <w:bookmarkEnd w:id="1025"/>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مجرمى كه بيمار است؛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حاكم شرع مى‌تواند در حال بيمارى حكم وى را اجرا نمايد يا بايد تا بهبودى كامل وى، آن را به تأخير اندازد؟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رواياتى دلالت مى‌كند بر اين‌كه بر مريض اقامه حدّ نمى‌شود تا خوب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لزوم تأخير اجراى حكم تا كسب بهبودى؛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بيمارى مانع اجراى حكم، از نظر شرعى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همان متفاهم عرفى است يا آن‌چه پزشكان آن را بيمارى مى‌نامند و يا امر ثالثى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مراد از مرضِ مانع، به قرينه مناسبت حكم موضوع، مرضى است كه اجراى حدّ موجب عوارض شديدى بشود زايد بر آن‌چه بر شخص سالم و تندرست وارد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خصوص مريضى كه يخاف عليه الموت روايت خاصى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واسطه آن روايت نمى‌توان از اطلاق روايات دست كشيد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حيض و نفاس و استحاضه در حكم بيمارى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مستحاضه نيز روايتى وارد است كه دلالت دارد بر اين‌كه اجراى حدّ بايد تأخير بيافتد تا اين‌كه خون قطع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بين عارضه‌اى كه محكوم عمداً بر خود وارد كرده با آن‌چه به طور طبيعى عارض شده تفاوتى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مقتضاى اطلاق روايات عدم فرق بين مرض عمدى و طبيعى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بين عارضه دائمى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درد آپانديس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هست؟</w:t>
      </w:r>
      <w:bookmarkStart w:id="1026" w:name="pg7070_73762"/>
    </w:p>
    <w:p>
      <w:pPr>
        <w:pStyle w:val="BookText"/>
        <w:rPr/>
      </w:pPr>
      <w:bookmarkEnd w:id="102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 تأخير، به قرينه آن‌كه غايت تأخير را خوب شدن قرار داده مختص است به عارضه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 عارضه دائمى روايتى دلالت مى‌كند كه به وسيله يك بسته صد عددى يك ضربه به او زده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عوارض موقت و زايل شدنى، آيا بين مواردى كه براى درمان، زمان زيادى 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بيمارى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مواردى كه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عوارض موقت و زايل شدنى بين مواردى كه براى درمان، زمان زيادى نياز است و مواردى كه چنين نيست، فرقى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بين مواردى كه درمان آن هزينه بسيار بالايى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جراحى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مواردى كه چنين نيست تفاوتى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همان‌طوركه فرقى بين مواردى كه درمان هزينه زيادى دارد و غير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محكوم، مغمى عليه شود،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مغُمى عليه روايت خاصى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رواياتى كه در مجنون وارد است دلالت دارد بر اين‌كه اگر در حال سلامت زنا كرد و بعد ديوانه شد، اجراى حدّ بر او در حال جنون مى‌شود، حكم مغمى عليه نيز استفاده مى‌شود و بايد اجراى حدّ بشود</w:t>
      </w:r>
      <w:r>
        <w:rPr>
          <w:rFonts w:eastAsia="IRNazanin" w:cs="IRNazanin"/>
          <w:color w:val="111111"/>
          <w:sz w:val="28"/>
          <w:szCs w:val="28"/>
          <w:rtl w:val="true"/>
          <w:lang w:bidi="fa-IR"/>
        </w:rPr>
        <w:t>.</w:t>
      </w:r>
    </w:p>
    <w:p>
      <w:pPr>
        <w:pStyle w:val="Heading5"/>
        <w:numPr>
          <w:ilvl w:val="4"/>
          <w:numId w:val="1"/>
        </w:numPr>
        <w:rPr/>
      </w:pPr>
      <w:bookmarkStart w:id="1027" w:name="__RefHeading___Toc3358767_372815092"/>
      <w:bookmarkStart w:id="1028" w:name="_Toc418"/>
      <w:bookmarkEnd w:id="1027"/>
      <w:r>
        <w:rPr>
          <w:rtl w:val="true"/>
        </w:rPr>
        <w:t>موضوعيت شيوه‌هاى خاص تعيين شده اجراى مجازات توسط شارع</w:t>
      </w:r>
      <w:bookmarkEnd w:id="1028"/>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شارع مقدس شيوه يا ابزار خاصى را در اجراى مجازات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رجم يا كشتن 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شيوه يا ابزار ياد شده موضوعيت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در اين‌گونه موارد آيا هدف شارع مقدس فقط ازهاق روح است ولو با استفاده از ابزار نوين؛ يا ازهاق روح به شيوه يا ابزار منصوص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29" w:name="pg7070_73764"/>
    </w:p>
    <w:p>
      <w:pPr>
        <w:pStyle w:val="BookText"/>
        <w:rPr/>
      </w:pPr>
      <w:bookmarkEnd w:id="102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 ادّله اين است كه جميع قيودى كه شارع مقدّس در موضوع حكم اخذ نمايد، موضوعيت دارد و حمل بر طريقيت خلاف 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موضوعيت داشتن، چنان‌چه اجراى رجم يا مجازات‌هايى نظير مجازات لواط با شيوه‌هاى منصوص در شرايطى خاص به مصلحت اسلام و نظام مقدس اسلامى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وهن اسلام و مسلمين باشد يا چهرۀ خشنى از اسلام يا نظام اسلامى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ضمن اجراى اصل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اجراى آن را تغيير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ولى چنان‌چه آن حكم مزاحم با اهمّ شود، مانند وهن اسلام و مسلمين، قهراً مانند جميع موارد تزاحم، اهمّ مقدم است و آن حكم مهم ساقط مى‌شود و لذا به نظر من در اين زمان چنان‌چه با نظر مراجع تقليد، با استفاده از ولايت فقيه كه مراد مجتهد جامع‌الشرايط است، اعم از رهبر و غيره، آن شيوه‌اى كه موجب وهن مى‌شود تغيير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5"/>
        <w:numPr>
          <w:ilvl w:val="4"/>
          <w:numId w:val="1"/>
        </w:numPr>
        <w:rPr/>
      </w:pPr>
      <w:bookmarkStart w:id="1030" w:name="__RefHeading___Toc3358769_372815092"/>
      <w:bookmarkStart w:id="1031" w:name="_Toc419"/>
      <w:bookmarkEnd w:id="1030"/>
      <w:r>
        <w:rPr>
          <w:rtl w:val="true"/>
        </w:rPr>
        <w:t>جواز قرار دادن محكوم در ملأ عام قبل و بعد از اجراى حكم به منظور عبرت عموم</w:t>
      </w:r>
      <w:bookmarkEnd w:id="1031"/>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محكوم بايد اعدام شود،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صرف‌نظر از نوع جرم ارتكابى، در هر موردى بنا به صلاح‌ديد خود براى عبرت گرفتن مردم و بازداشتن آنان از ارتكاب جرم، حكم كند كه جنازۀ محكوم مدتى در ملأ عام قرار داده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محكوم به اعدام شده است، جنازۀ او را در ملأ عام قرار دادن، هتك حرمت و اهانت نيست، به علاوه موجب عبرت ديگران مى‌شود و مصالح ديگرى هم دارد و در باب حدود رواياتى است دال بر استحباب اعلام الناس به حضور در محل اجراى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اين‌ها جواز اين عمل استفاده مى‌شود</w:t>
      </w:r>
      <w:r>
        <w:rPr>
          <w:rFonts w:eastAsia="IRNazanin" w:cs="IRNazanin"/>
          <w:color w:val="111111"/>
          <w:sz w:val="28"/>
          <w:szCs w:val="28"/>
          <w:rtl w:val="true"/>
          <w:lang w:bidi="fa-IR"/>
        </w:rPr>
        <w:t>.</w:t>
      </w:r>
      <w:bookmarkStart w:id="1032" w:name="pg7070_73766"/>
    </w:p>
    <w:p>
      <w:pPr>
        <w:pStyle w:val="BookText"/>
        <w:rPr/>
      </w:pPr>
      <w:bookmarkEnd w:id="103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منفى بودن پاسخ، آيا نوع جرم ارتكابى مى‌تواند مجوزى براى عمل فوق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مرتكب قتل فجيعى شده و يا چند نفر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از جواب قبل اولويت آن بر آن عمل واضح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طبق نظر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قبل از اجراى حكم اعدام، محكوم را مدتى در معرض ديد عموم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محكوم را قبل از اعدام در معرض ديد عموم قرار دادن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موارد فوق، بين حدّ، قصاص و 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جواز قتل از باب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حكم بين حدّ و قصاص تفاوتى نيست</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358771_372815092"/>
      <w:bookmarkStart w:id="1034" w:name="_Toc420"/>
      <w:bookmarkEnd w:id="1033"/>
      <w:r>
        <w:rPr>
          <w:rtl w:val="true"/>
        </w:rPr>
        <w:t xml:space="preserve">اجراى احكام براى مجرمين زير </w:t>
      </w:r>
      <w:r>
        <w:rPr/>
        <w:t>18</w:t>
      </w:r>
      <w:r>
        <w:rPr>
          <w:rtl w:val="true"/>
        </w:rPr>
        <w:t xml:space="preserve"> </w:t>
      </w:r>
      <w:r>
        <w:rPr>
          <w:rtl w:val="true"/>
        </w:rPr>
        <w:t>سال</w:t>
      </w:r>
      <w:bookmarkEnd w:id="1034"/>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عرف قانون حقوقى كشور ما و بسيارى از كشورهاى جهان، سن رشد متعاملين براى ذكور و اناث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شمسى تمام دانسته شده و همين‌طور در قوانين جزايى كشور ما و اكثر كشورها، اطفال كسانى هستند كه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سن دارند و بايد طبق قانون در دادگاه اطفال به جرائم آنها رسيدگى شود؛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حاكم شرع در محاكم قضايى مى‌تواند در احكام كيفرى اين افراد كه از نظر شرعى بالغند، ولى زير سن قانونى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هستند تخفيفاتى قائل شود؟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جواب منفى است، با توجه به اين‌كه در اكثر كشورهاى جهان براى بزهكاران زير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رژيم حقوقى و كيفرى خاصى اعمال مى‌شود كه بيشتر مبتنى بر</w:t>
      </w:r>
    </w:p>
    <w:p>
      <w:pPr>
        <w:pStyle w:val="BookText"/>
        <w:rPr/>
      </w:pPr>
      <w:r>
        <w:rPr>
          <w:rFonts w:ascii="Amiri" w:hAnsi="Amiri" w:eastAsia="Amiri" w:cs="Amiri"/>
          <w:color w:val="111111"/>
          <w:sz w:val="28"/>
          <w:sz w:val="28"/>
          <w:szCs w:val="28"/>
          <w:rtl w:val="true"/>
          <w:lang w:bidi="ar-SA"/>
        </w:rPr>
        <w:t>اقدامات تأمينى و تربيتى است و اين امر به عنوان عرف قانونى در سطح بين‌المللى شناخته شده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حاكم شرع مى‌تواند با توجه به عناوين ثانويه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پيش‌گيرى از وهن اسلام و نظام اسلامى و نيز جلوگيرى از بهانه‌جويى سازمان‌هاى بين‌المللى و معاندين اسلام و نظام اسلامى و به منظور عمل اجمالى به تعهدات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مجازات‌هاى اين دسته، تخفيف قائل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شارع مقدّس سن بلوغ پسر و دختر را تعيين كرده است، حاكم شرع حق ندارد در احكام كيفرى اين افراد تخفيفاتى قائل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ثانويه كه به آنها اشاره شده است در صورت تزاحم با عناوين اوليه از حيث ملاكات احكام، در صورتى كه مجتهد تشخيص دهد از ملاكات احكام اوليه اهم است، حاكم شرع مانند ساير موارد تزاحم، مى‌تواند در بعضى از مجازات‌ها و يا در بعضى از سن‌ها تخفيف قائل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موارد مذكور بين پسر و دختر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اين‌گونه موارد بين دختر و پسر تفاوتى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 مذكور بين حدّ و قصاص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حدّ به اين كبراى كلّى در روايات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مريض را در روايات دستور داده شده است اجراى حدّ نشود تا خوب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در مستحاضه اجراى حدّ تأخير بيافتد تا قطع خون شود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مى‌توان استفاده كرد كه نسبت به بعضى از دخترها و پسرها در اوايل بلوغ چون مقاومت‌شان كم است، اجراى حدّ يا قصاص اعضا تأخير بيافتد</w:t>
      </w:r>
      <w:r>
        <w:rPr>
          <w:rFonts w:eastAsia="IRNazanin" w:cs="IRNazanin"/>
          <w:color w:val="111111"/>
          <w:sz w:val="28"/>
          <w:szCs w:val="28"/>
          <w:rtl w:val="true"/>
          <w:lang w:bidi="fa-IR"/>
        </w:rPr>
        <w:t>.</w:t>
      </w:r>
      <w:bookmarkStart w:id="1035" w:name="pg7070_73770"/>
    </w:p>
    <w:p>
      <w:pPr>
        <w:pStyle w:val="Heading5"/>
        <w:numPr>
          <w:ilvl w:val="4"/>
          <w:numId w:val="1"/>
        </w:numPr>
        <w:rPr/>
      </w:pPr>
      <w:bookmarkStart w:id="1036" w:name="__RefHeading___Toc3358773_372815092"/>
      <w:bookmarkStart w:id="1037" w:name="_Toc421"/>
      <w:bookmarkEnd w:id="1035"/>
      <w:bookmarkEnd w:id="1036"/>
      <w:r>
        <w:rPr>
          <w:rtl w:val="true"/>
        </w:rPr>
        <w:t>حكم عضو قطع شده بر اثر حدّ سرقت</w:t>
      </w:r>
      <w:bookmarkEnd w:id="1037"/>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درباره‌ى حد سرقت؛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اجراى حد سرقت، عضو قطع‌شده ملك كيست؟ ملك حكومتى كه مجرى حد است، يا شخص محدود؟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عضو مقطوع، پيوند عضو قطع شده به وسيله جراحى به شخص محدود يا فروش آن براى پيوند به فرد ديگرى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چند دسته دليل بر احكامى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داله بر اين‌كه انسان مالك اعضاء خود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دال بر جواز معامله بر اعضاء جدا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لزوم دفن عضو جدا شده از انسان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عدم جواز قطع عضوى از بدن غير</w:t>
      </w:r>
    </w:p>
    <w:p>
      <w:pPr>
        <w:pStyle w:val="BookText"/>
        <w:rPr/>
      </w:pPr>
      <w:r>
        <w:rPr>
          <w:rFonts w:ascii="IRNazanin" w:hAnsi="IRNazanin" w:eastAsia="IRNazanin"/>
          <w:color w:val="111111"/>
          <w:sz w:val="28"/>
          <w:sz w:val="28"/>
          <w:szCs w:val="28"/>
          <w:rtl w:val="true"/>
          <w:lang w:bidi="fa-IR"/>
        </w:rPr>
        <w:t>پس از سرقت دليل اخير تخصيص خورده و بايد دست دزد را قطع نمود، و اطلاق سه دسته ادله ديگر باقى است بنابراين؛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قطع‌شده ملك شخص محدود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آن لازم و پيوند به غير جايز است، و مى‌توان با معامله منتقل به غير نمود</w:t>
      </w:r>
      <w:r>
        <w:rPr>
          <w:rFonts w:eastAsia="IRNazanin" w:cs="IRNazanin"/>
          <w:color w:val="111111"/>
          <w:sz w:val="28"/>
          <w:szCs w:val="28"/>
          <w:rtl w:val="true"/>
          <w:lang w:bidi="fa-IR"/>
        </w:rPr>
        <w:t>.</w:t>
      </w:r>
    </w:p>
    <w:p>
      <w:pPr>
        <w:pStyle w:val="Heading5"/>
        <w:numPr>
          <w:ilvl w:val="4"/>
          <w:numId w:val="1"/>
        </w:numPr>
        <w:rPr/>
      </w:pPr>
      <w:bookmarkStart w:id="1038" w:name="__RefHeading___Toc3358775_372815092"/>
      <w:bookmarkStart w:id="1039" w:name="_Toc422"/>
      <w:bookmarkEnd w:id="1038"/>
      <w:r>
        <w:rPr>
          <w:rtl w:val="true"/>
        </w:rPr>
        <w:t>امكان بازداشت مجرم و اجراى حدّ در مكّه</w:t>
      </w:r>
      <w:bookmarkEnd w:id="1039"/>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مجرمى كه قانوناً بايد بازداشت شود در مكه ديده شود،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نظر شرعى امكان بازداشت وى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مجرمى كه در مكه ديده شود، چنان‌چه جرم در خارج از حرم انجام شده باشد نمى‌شود در حرم بر او اجراى حدّ نمود؛ و اگر در حرم مرتكب جرم شده باشد مى‌شود حدّ را در حرم اجرا كرد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فرض مذكور بين انواع جرايم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 قتل، بدهكارى، جاسوسى، مواد مخدر، محاربه، افساد فى الارض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هست؟</w:t>
      </w:r>
      <w:bookmarkStart w:id="1040" w:name="pg7070_73772"/>
    </w:p>
    <w:p>
      <w:pPr>
        <w:pStyle w:val="BookText"/>
        <w:rPr/>
      </w:pPr>
      <w:bookmarkEnd w:id="10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بين انواع جرائم تفاوتى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حرم و بيت‌الحرام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موضوع حكم حرم است نه خصوص 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مسلمانان، كافر و اهل كتاب تفاوتى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حكم بين مسلمان و كافر تفاوتى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كسى كه اتفاقاً به مكه رفته با كسى كه به آن‌جا پناهنده شده، تفاوتى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همان‌طور كه تفاوتى نيست بين كسى كه پناهنده شده باشد و يا پناهنده نشده باشد</w:t>
      </w:r>
      <w:r>
        <w:rPr>
          <w:rFonts w:eastAsia="IRNazanin" w:cs="IRNazanin"/>
          <w:color w:val="111111"/>
          <w:sz w:val="28"/>
          <w:szCs w:val="28"/>
          <w:rtl w:val="true"/>
          <w:lang w:bidi="fa-IR"/>
        </w:rPr>
        <w:t>.</w:t>
      </w:r>
    </w:p>
    <w:p>
      <w:pPr>
        <w:pStyle w:val="Heading5"/>
        <w:numPr>
          <w:ilvl w:val="4"/>
          <w:numId w:val="1"/>
        </w:numPr>
        <w:rPr/>
      </w:pPr>
      <w:bookmarkStart w:id="1041" w:name="__RefHeading___Toc3358777_372815092"/>
      <w:bookmarkStart w:id="1042" w:name="_Toc423"/>
      <w:bookmarkEnd w:id="1041"/>
      <w:r>
        <w:rPr>
          <w:rtl w:val="true"/>
        </w:rPr>
        <w:t>هزينه‌هاى درمان در اجراى حدود</w:t>
      </w:r>
      <w:bookmarkEnd w:id="1042"/>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درمان و بهبود شخصى كه در اثر اجراى حد يا قصاص اطراف، يكى از اعضاى خود را از دست داده، به عهده‌ى بيت‌المال است يا محكوم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خصوص حدّ سرقت رواياتى دلالت مى‌كند بر اين‌كه هزينه درمان و بهبود شخص مذكور با امام است، ولى به اتفاق حمل شده است بر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هرحال مؤونه و هزينه‌ى مذكوره به عهده حاكم يا بيت‌المال نيست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عهده‌ى بيت‌المال باشد، حكم اختصاص به معالجات اوليه دارد يا معالجات بعدى را نيز دربرمى‌گيرد؟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بر فرض آن‌كه مراد از روايات قرار دادن هزينه به نحو لزوم بر بيت‌المال باشد فرقى بين معالجات اوليه و بعدى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فقير و غنى در حكم مذكور فرقى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ولى بين فقير و غنى فرق هست، اگر فقير باشد فقها فتوا داده‌اند به اين‌كه هزينه مذكوره مانند مصارف ديگر مسلمين به عهده بيت‌المال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تفاوتى بين حد و قصاص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احكامى كه بيان شد بين حدّ و قصاص اطراف تفاوتى نيست</w:t>
      </w:r>
      <w:r>
        <w:rPr>
          <w:rFonts w:eastAsia="Amiri" w:cs="Amiri" w:ascii="Amiri" w:hAnsi="Amiri"/>
          <w:color w:val="111111"/>
          <w:sz w:val="28"/>
          <w:szCs w:val="28"/>
          <w:rtl w:val="true"/>
          <w:lang w:bidi="ar-SA"/>
        </w:rPr>
        <w:t>.</w:t>
      </w:r>
      <w:bookmarkStart w:id="1043" w:name="pg7070_73777"/>
    </w:p>
    <w:p>
      <w:pPr>
        <w:pStyle w:val="Heading3"/>
        <w:numPr>
          <w:ilvl w:val="2"/>
          <w:numId w:val="1"/>
        </w:numPr>
        <w:rPr/>
      </w:pPr>
      <w:bookmarkStart w:id="1044" w:name="__RefHeading___Toc3358779_372815092"/>
      <w:bookmarkStart w:id="1045" w:name="_Toc424"/>
      <w:bookmarkEnd w:id="1043"/>
      <w:bookmarkEnd w:id="1044"/>
      <w:r>
        <w:rPr>
          <w:rtl w:val="true"/>
        </w:rPr>
        <w:t>بخش دوم</w:t>
      </w:r>
      <w:r>
        <w:rPr>
          <w:rtl w:val="true"/>
        </w:rPr>
        <w:t xml:space="preserve">: </w:t>
      </w:r>
      <w:r>
        <w:rPr>
          <w:rtl w:val="true"/>
        </w:rPr>
        <w:t xml:space="preserve">سرقت </w:t>
      </w:r>
      <w:r>
        <w:rPr>
          <w:rtl w:val="true"/>
        </w:rPr>
        <w:t>(</w:t>
      </w:r>
      <w:r>
        <w:rPr>
          <w:rtl w:val="true"/>
        </w:rPr>
        <w:t>حدى و تعزيرى</w:t>
      </w:r>
      <w:r>
        <w:rPr>
          <w:rtl w:val="true"/>
        </w:rPr>
        <w:t>)</w:t>
      </w:r>
      <w:bookmarkEnd w:id="1045"/>
    </w:p>
    <w:p>
      <w:pPr>
        <w:pStyle w:val="Heading4"/>
        <w:numPr>
          <w:ilvl w:val="3"/>
          <w:numId w:val="1"/>
        </w:numPr>
        <w:rPr/>
      </w:pPr>
      <w:bookmarkStart w:id="1046" w:name="__RefHeading___Toc3358781_372815092"/>
      <w:bookmarkStart w:id="1047" w:name="_Toc425"/>
      <w:bookmarkEnd w:id="1046"/>
      <w:r>
        <w:rPr/>
        <w:t>3</w:t>
      </w:r>
      <w:r>
        <w:rPr>
          <w:rtl w:val="true"/>
        </w:rPr>
        <w:t xml:space="preserve"> - </w:t>
      </w:r>
      <w:r>
        <w:rPr>
          <w:rtl w:val="true"/>
        </w:rPr>
        <w:t>سرقت</w:t>
      </w:r>
      <w:bookmarkEnd w:id="1047"/>
    </w:p>
    <w:p>
      <w:pPr>
        <w:pStyle w:val="Heading5"/>
        <w:numPr>
          <w:ilvl w:val="4"/>
          <w:numId w:val="1"/>
        </w:numPr>
        <w:rPr/>
      </w:pPr>
      <w:bookmarkStart w:id="1048" w:name="__RefHeading___Toc3358783_372815092"/>
      <w:bookmarkStart w:id="1049" w:name="_Toc426"/>
      <w:bookmarkEnd w:id="1048"/>
      <w:r>
        <w:rPr>
          <w:rtl w:val="true"/>
        </w:rPr>
        <w:t>سرقت از عابر بانك</w:t>
      </w:r>
      <w:bookmarkEnd w:id="1049"/>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كارت عابر بانك ديگرى را سرقت نمايد و به ديگرى بدهد و او هم با علم به سرقتى بودن كارت، مبلغى پول را از دستگاه عابر بانك برداشت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نفر اول سارق محسوب مى‌شود يا نفر دوم و يا اينكه هر كدام سرقت مستقلى انجام داده‌اند؟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هر كدام سرقت مستقلى انجام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 سؤال آيا سرقت حدى است يا تعزيرى و آيا دستگاه عابربانك حرز حساب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فرض سؤال سرقت حدّى است، چون دستگاه عابر بانك حرز حساب مى‌شود؛ پس نفر اولى سارق است و همچنين دومى</w:t>
      </w:r>
      <w:r>
        <w:rPr>
          <w:rFonts w:eastAsia="IRNazanin" w:cs="IRNazanin"/>
          <w:color w:val="111111"/>
          <w:sz w:val="28"/>
          <w:szCs w:val="28"/>
          <w:rtl w:val="true"/>
          <w:lang w:bidi="fa-IR"/>
        </w:rPr>
        <w:t>.</w:t>
      </w:r>
    </w:p>
    <w:p>
      <w:pPr>
        <w:pStyle w:val="Heading5"/>
        <w:numPr>
          <w:ilvl w:val="4"/>
          <w:numId w:val="1"/>
        </w:numPr>
        <w:rPr/>
      </w:pPr>
      <w:bookmarkStart w:id="1050" w:name="__RefHeading___Toc3358785_372815092"/>
      <w:bookmarkStart w:id="1051" w:name="_Toc427"/>
      <w:bookmarkEnd w:id="1050"/>
      <w:r>
        <w:rPr>
          <w:rtl w:val="true"/>
        </w:rPr>
        <w:t>عدم تشخيص ميزان مال ربوده شده توسط هر سارق</w:t>
      </w:r>
      <w:bookmarkEnd w:id="1051"/>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سرقتى مشاركت نمايند و مشخص نباشد هر سارق چه مقدار مال برده است؛ بفرماييد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حكم به ردّ مال به نسبت مساوى داده مى‌شود يا به نسبت تضامنى، يعنى مى‌شود آن را نوعى غصب دانست و شريك را فاعل مستقل و داراى مسؤوليت تضامنى دانست؟</w:t>
      </w:r>
      <w:bookmarkStart w:id="1052" w:name="pg7070_73779"/>
    </w:p>
    <w:p>
      <w:pPr>
        <w:pStyle w:val="BookText"/>
        <w:rPr/>
      </w:pPr>
      <w:bookmarkEnd w:id="10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مال را به نسبت تضامنى ضامن هستند، يعنى مى‌شود آن را نوعى غصب دانست و شريك را فاعل مستقل و داراى مسؤوليت تضامنى دانست</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3358787_372815092"/>
      <w:bookmarkStart w:id="1054" w:name="_Toc428"/>
      <w:bookmarkEnd w:id="1053"/>
      <w:r>
        <w:rPr>
          <w:rtl w:val="true"/>
        </w:rPr>
        <w:t>عدم تحقّق سرقت در ربايش مال مجهول المالك</w:t>
      </w:r>
      <w:bookmarkEnd w:id="1054"/>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ربايش لقطه يا اموال مجهول المالك موجب تحقق سرقت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موجب تحقّق سرقت نمى‌شود</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3358789_372815092"/>
      <w:bookmarkStart w:id="1056" w:name="_Toc429"/>
      <w:bookmarkEnd w:id="1055"/>
      <w:r>
        <w:rPr>
          <w:rtl w:val="true"/>
        </w:rPr>
        <w:t>مسؤوليت تضامنى سارقين در ردّ مال مسروق</w:t>
      </w:r>
      <w:bookmarkEnd w:id="1056"/>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چند نفر با هم مالى را سرقت نمايند، آيا مسؤوليت اين افراد در استرداد مال مسروقه به مسروق عنه تضامنى خواهد بود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صورتى‌كه مالى را چند نفر مجموعاً با هم سرقت كنند، مسؤوليت اين افراد در استرداد مال مسروقه به مسروق عنه، تضامنى خواهد بود و لذا در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قطع يد بر مجموع ثابت است</w:t>
      </w:r>
      <w:r>
        <w:rPr>
          <w:rFonts w:eastAsia="IRNazanin" w:cs="IRNazanin"/>
          <w:color w:val="111111"/>
          <w:sz w:val="28"/>
          <w:szCs w:val="28"/>
          <w:rtl w:val="true"/>
          <w:lang w:bidi="fa-IR"/>
        </w:rPr>
        <w:t>.</w:t>
      </w:r>
    </w:p>
    <w:p>
      <w:pPr>
        <w:pStyle w:val="Heading5"/>
        <w:numPr>
          <w:ilvl w:val="4"/>
          <w:numId w:val="1"/>
        </w:numPr>
        <w:rPr/>
      </w:pPr>
      <w:bookmarkStart w:id="1057" w:name="__RefHeading___Toc3358791_372815092"/>
      <w:bookmarkStart w:id="1058" w:name="_Toc430"/>
      <w:bookmarkEnd w:id="1057"/>
      <w:r>
        <w:rPr>
          <w:rtl w:val="true"/>
        </w:rPr>
        <w:t>سرقت اطلاعات رمز دار و شماره‌هاى موبايل</w:t>
      </w:r>
      <w:bookmarkEnd w:id="1058"/>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اطلاعات سرّى كد شده و رمزدار از شبكه‌هاى كامپيوترى يا كامپيوترهاى شخصى و كشف رمز آنها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شكى نيست در حرمت عمل مفروض، و ضمان هم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و فروش غير مجاز شماره‌هاى موبايل توسط آشنايان و تكنيك الكترونيكى مركزى آن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و موجب ضمان</w:t>
      </w:r>
      <w:r>
        <w:rPr>
          <w:rFonts w:eastAsia="IRNazanin" w:cs="IRNazanin"/>
          <w:color w:val="111111"/>
          <w:sz w:val="28"/>
          <w:szCs w:val="28"/>
          <w:rtl w:val="true"/>
          <w:lang w:bidi="fa-IR"/>
        </w:rPr>
        <w:t>.</w:t>
      </w:r>
      <w:bookmarkStart w:id="1059" w:name="pg7070_73781"/>
    </w:p>
    <w:p>
      <w:pPr>
        <w:pStyle w:val="BookText"/>
        <w:rPr/>
      </w:pPr>
      <w:bookmarkEnd w:id="105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وجود ساير شرايط، امكان اجراى حدّ سرقت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اجراى حدّ سرقت متوقف است بر اين‌كه شئ ماليت دار در مكان محرزى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اجراى حدّ سرقت در غير از كامپيوترهاى شخصى مشكل است و نبايد اجرا شود، ولى حاكم شرع مى‌تواند تعزير كند</w:t>
      </w:r>
      <w:r>
        <w:rPr>
          <w:rFonts w:eastAsia="IRNazanin" w:cs="IRNazanin"/>
          <w:color w:val="111111"/>
          <w:sz w:val="28"/>
          <w:szCs w:val="28"/>
          <w:rtl w:val="true"/>
          <w:lang w:bidi="fa-IR"/>
        </w:rPr>
        <w:t>.</w:t>
      </w:r>
    </w:p>
    <w:p>
      <w:pPr>
        <w:pStyle w:val="Heading5"/>
        <w:numPr>
          <w:ilvl w:val="4"/>
          <w:numId w:val="1"/>
        </w:numPr>
        <w:rPr/>
      </w:pPr>
      <w:bookmarkStart w:id="1060" w:name="__RefHeading___Toc3358793_372815092"/>
      <w:bookmarkStart w:id="1061" w:name="_Toc431"/>
      <w:bookmarkEnd w:id="1060"/>
      <w:r>
        <w:rPr>
          <w:rtl w:val="true"/>
        </w:rPr>
        <w:t>اجراى حدّ در صورت عفو سارق توسط مسروق منه</w:t>
      </w:r>
      <w:bookmarkEnd w:id="1061"/>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سارق مورد عفو مسروق منه قرار مى‌گيرد، آيا حاكم شرع بنا به مصالحى مى‌تواند حدّ را اجرا نمايد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مسروق منه سارق را قبل از مراجعه به حاكم عفو كند، حدّ ساقط مى‌شود و اگر بعد از مراجعه باشد حدّ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سقوط، حاكم به هيچ عنوان حق اجراى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تعزير چنان‌چه سببش محقق باشد كه در صورت ثبوت سرقت موجود است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062" w:name="__RefHeading___Toc3358795_372815092"/>
      <w:bookmarkStart w:id="1063" w:name="_Toc432"/>
      <w:bookmarkEnd w:id="1062"/>
      <w:r>
        <w:rPr>
          <w:rtl w:val="true"/>
        </w:rPr>
        <w:t>لزوم اجراى حدّ پس از شكايت مسروق منه</w:t>
      </w:r>
      <w:bookmarkEnd w:id="1063"/>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سرقت مستوجب حدّ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شكايت مسروق منه و قبل از ثبوت جرم، امكان عفو سارق توسط مسروق منه نسبت به اجراى حدّ وجود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مراجعه به حاكم شرع، عفو مسروق منه نسبت به اجراى حدّ تأثير ندارد؛ و حاكم بايد اجراى حدّ بنمايد</w:t>
      </w:r>
      <w:r>
        <w:rPr>
          <w:rFonts w:eastAsia="IRNazanin" w:cs="IRNazanin"/>
          <w:color w:val="111111"/>
          <w:sz w:val="28"/>
          <w:szCs w:val="28"/>
          <w:rtl w:val="true"/>
          <w:lang w:bidi="fa-IR"/>
        </w:rPr>
        <w:t>.</w:t>
      </w:r>
      <w:bookmarkStart w:id="1064" w:name="pg7070_73783"/>
    </w:p>
    <w:p>
      <w:pPr>
        <w:pStyle w:val="Heading5"/>
        <w:numPr>
          <w:ilvl w:val="4"/>
          <w:numId w:val="1"/>
        </w:numPr>
        <w:rPr/>
      </w:pPr>
      <w:bookmarkStart w:id="1065" w:name="__RefHeading___Toc3358797_372815092"/>
      <w:bookmarkStart w:id="1066" w:name="_Toc433"/>
      <w:bookmarkEnd w:id="1064"/>
      <w:bookmarkEnd w:id="1065"/>
      <w:r>
        <w:rPr>
          <w:rtl w:val="true"/>
        </w:rPr>
        <w:t>تخيير حاكم در سرقت حدّى اثبات شده با اقرار</w:t>
      </w:r>
      <w:bookmarkEnd w:id="1066"/>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سرقت جامع شرايط حدّ، با اقرار سارق نزد حاكم ثابت شود، آن‌گاه سارق توبه نمايد، آيا عفو وى توسط ولى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اظهر در نظر ما آن است كه در صورت ثبوت سرقت به اقرار چنان‌چه سارق توبه كند، حاكم بين اقامه حدّ و عفو مخير است</w:t>
      </w:r>
      <w:r>
        <w:rPr>
          <w:rFonts w:eastAsia="IRNazanin" w:cs="IRNazanin"/>
          <w:color w:val="111111"/>
          <w:sz w:val="28"/>
          <w:szCs w:val="28"/>
          <w:rtl w:val="true"/>
          <w:lang w:bidi="fa-IR"/>
        </w:rPr>
        <w:t>.</w:t>
      </w:r>
    </w:p>
    <w:p>
      <w:pPr>
        <w:pStyle w:val="Heading5"/>
        <w:numPr>
          <w:ilvl w:val="4"/>
          <w:numId w:val="1"/>
        </w:numPr>
        <w:rPr/>
      </w:pPr>
      <w:bookmarkStart w:id="1067" w:name="__RefHeading___Toc3358799_372815092"/>
      <w:bookmarkStart w:id="1068" w:name="_Toc434"/>
      <w:bookmarkEnd w:id="1067"/>
      <w:r>
        <w:rPr>
          <w:rtl w:val="true"/>
        </w:rPr>
        <w:t>عدم امكان اجراى حدّ بدون مرافعۀ مال باخته</w:t>
      </w:r>
      <w:bookmarkEnd w:id="1068"/>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نزد حاكم به سرقت اقرار نمايد،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وجود ساير شرايط اجراى حدّ، صرف اقرار، براى قطع يد كفايت مى‌كند، يا نياز مرافعۀ مال‌باخته نيز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بدون مرافعه مال‌باخته حاكم حقّ اجراى حدّ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نياز به شكايت، آيا براى اجراى حدّ، صرف مرافعه كافى است، يا مطالبه قطع يد از سوى مال‌باخته نيز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مقتضاى بعضى روايات صحيحه اين است كه بدون مطالبه قطع يد، حاكم نمى‌تواند اجراى حدّ بنمايد</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3358801_372815092"/>
      <w:bookmarkStart w:id="1070" w:name="_Toc435"/>
      <w:bookmarkEnd w:id="1069"/>
      <w:r>
        <w:rPr>
          <w:rtl w:val="true"/>
        </w:rPr>
        <w:t>سقوط حدّ و تعزير در صورت بازگرداندن مال مسروقه قبل از شكايت مسروق منه</w:t>
      </w:r>
      <w:bookmarkEnd w:id="10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مشهور فقها هرگاه سارق قبل از شكايت مسروق منه، مال مسروقه را تحت يد مالك قرار دهد و به وى برگرداند حدّ سرقت ساقط مى‌شود، آيا در سرقت‌هاى تعزيرى، اختلاس، كلاهبردارى و امثال آن نيز اين حكم جارى است و تعزير منتفى مى‌شود؟ يا اين كه حكم مختص سرقت حدّى است؟</w:t>
      </w:r>
      <w:bookmarkStart w:id="1071" w:name="pg7070_73785"/>
    </w:p>
    <w:p>
      <w:pPr>
        <w:pStyle w:val="BookText"/>
        <w:rPr/>
      </w:pPr>
      <w:bookmarkEnd w:id="107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قطع دست روايات خاصه دلالت بر سقوط حدّ دارد؛ اما دليلى بر سقوط تعزير نيست و مقتضاى عمومات ثبوت آن است</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3358803_372815092"/>
      <w:bookmarkStart w:id="1073" w:name="_Toc436"/>
      <w:bookmarkEnd w:id="1072"/>
      <w:r>
        <w:rPr>
          <w:rtl w:val="true"/>
        </w:rPr>
        <w:t>قطع دست سارق بدون اذن قاضى</w:t>
      </w:r>
      <w:bookmarkEnd w:id="1073"/>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دزدى مرتكب سرقت حدّى شده باشد، و در دادگاه محكوم به قطع دست شود و كسى بدون اذن قاضى دست او را از همان محل حدّ سرقت يا كم‌تر قطع كند، آيا محكوم به قصاص مى‌شود يا به جهت مهدور بودن اين قسمت از دستش، جانى قصاص نمى‌شود و به ديه و تعزير يا فقط به تعزير محكوم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غير تعزير چيزى ثابت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فرض، اگر جانى دست دزد را بيش‌تر از حدّ سرقت قطع كرده باشد، حكم آن چيست؟ آيا جانى فقط نسبت به مقدار زائد قصاص مى‌شود يا نسبت به مجموع، قصاص جارى است؟ و آيا در صورت عدم امكان اجراى قصاص در مقدار زائد، قصاص به ديه تبديل مى‌شود؟ و در صورت جريان قصاص در مجموع، آيا بايد دزد ديه دست را به مقدارى كه بايد در حدّ سرقت از او قطع مى‌شد، به جانى پرداخت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نسبت به مجموع، قصاص مورد شرعى ندارد؛ نسبت به مقدار زائد، قصاص خصوص مقدار زائد ممكن نيست؛ پس، نسبت به مقدار زائد ديه لازم است؛ و آن هم نه ديه دست، بلكه ديه مقدار زائد را بايد بپردازد</w:t>
      </w:r>
      <w:r>
        <w:rPr>
          <w:rFonts w:eastAsia="IRNazanin" w:cs="IRNazanin"/>
          <w:color w:val="111111"/>
          <w:sz w:val="28"/>
          <w:szCs w:val="28"/>
          <w:rtl w:val="true"/>
          <w:lang w:bidi="fa-IR"/>
        </w:rPr>
        <w:t>.</w:t>
      </w:r>
    </w:p>
    <w:p>
      <w:pPr>
        <w:pStyle w:val="Heading5"/>
        <w:numPr>
          <w:ilvl w:val="4"/>
          <w:numId w:val="1"/>
        </w:numPr>
        <w:rPr/>
      </w:pPr>
      <w:bookmarkStart w:id="1074" w:name="__RefHeading___Toc3358805_372815092"/>
      <w:bookmarkStart w:id="1075" w:name="_Toc437"/>
      <w:bookmarkEnd w:id="1074"/>
      <w:r>
        <w:rPr>
          <w:rtl w:val="true"/>
        </w:rPr>
        <w:t>سرقت اموال فرزند توسط پدر</w:t>
      </w:r>
      <w:bookmarkEnd w:id="10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از اموال فرزند سرقت نمايد، حدّ سرقت منتفى است، اما آيا تعزير دارد؟</w:t>
      </w:r>
      <w:bookmarkStart w:id="1076" w:name="pg7070_73787"/>
    </w:p>
    <w:p>
      <w:pPr>
        <w:pStyle w:val="BookText"/>
        <w:rPr/>
      </w:pPr>
      <w:bookmarkEnd w:id="107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از مقتضى روايات در اين مورد چيزى فهميده نمى‌شود؛ ولى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على التعزير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عمل مخالف شرعى تعزير ثابت است؛ لكن به نظر من، به واسطه وجود يك روايت، تعزير هم نمى‌شود</w:t>
      </w:r>
      <w:r>
        <w:rPr>
          <w:rFonts w:eastAsia="IRNazanin" w:cs="IRNazanin"/>
          <w:color w:val="111111"/>
          <w:sz w:val="28"/>
          <w:szCs w:val="28"/>
          <w:rtl w:val="true"/>
          <w:lang w:bidi="fa-IR"/>
        </w:rPr>
        <w:t>.</w:t>
      </w:r>
    </w:p>
    <w:p>
      <w:pPr>
        <w:pStyle w:val="Heading5"/>
        <w:numPr>
          <w:ilvl w:val="4"/>
          <w:numId w:val="1"/>
        </w:numPr>
        <w:rPr/>
      </w:pPr>
      <w:bookmarkStart w:id="1077" w:name="__RefHeading___Toc3358807_372815092"/>
      <w:bookmarkStart w:id="1078" w:name="_Toc438"/>
      <w:bookmarkEnd w:id="1077"/>
      <w:r>
        <w:rPr>
          <w:rtl w:val="true"/>
        </w:rPr>
        <w:t>سرقت مدارك و يادگارى‌هايى با ارزش انحصارى براى مالك</w:t>
      </w:r>
      <w:bookmarkEnd w:id="1078"/>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مالكيت، مدارك شناسايى، اوراق بهادار، چك، سفته، عكس‌هاى شخصى، يادگارى‌هاى خانوادگى، دست نوشته‌هاى شخصى كه فقط براى مالك آن ارزشمند مى‌باشند و امثال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مال محسوب مى‌شوند؟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موضوع سرقت قرار مى‌گيرند؟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مثبت بودن جواب بند ب، آيا سرقت تعزيرى است و يا با وجود شرايط مى‌تواند سرقت حدّى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ماليت يك موجود حقيقى خارجى نيست، بلكه امر اعتبارى است؛ و آن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تعبير مى‌شود از آن به ماليت ذاتيه و آن عبارت است از چيزى كه درآن منفعت عائده به انسان است و احتياج به آن هست، به حسب فطرت از خوراكى و لباس و امثال آن دو؛ و قسم ديگر آن چيزى است كه عقلا به واسطه احتياج، اعتبار ماليت بر آن مى‌نمايند؛ مانند اسكناس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مورد سؤال مال نيست و موضوع سرقت قرار نمى‌گيرد؛ ولى تعزير بر سرقت آن‌ها ثابت است؛ چون حقى است كه متعلق به آن امور بوده و آن سرقت شده است</w:t>
      </w:r>
      <w:r>
        <w:rPr>
          <w:rFonts w:eastAsia="IRNazanin" w:cs="IRNazanin"/>
          <w:color w:val="111111"/>
          <w:sz w:val="28"/>
          <w:szCs w:val="28"/>
          <w:rtl w:val="true"/>
          <w:lang w:bidi="fa-IR"/>
        </w:rPr>
        <w:t>.</w:t>
      </w:r>
      <w:bookmarkStart w:id="1079" w:name="pg7070_73789"/>
    </w:p>
    <w:p>
      <w:pPr>
        <w:pStyle w:val="Heading3"/>
        <w:numPr>
          <w:ilvl w:val="2"/>
          <w:numId w:val="1"/>
        </w:numPr>
        <w:rPr/>
      </w:pPr>
      <w:bookmarkStart w:id="1080" w:name="__RefHeading___Toc3358809_372815092"/>
      <w:bookmarkStart w:id="1081" w:name="_Toc439"/>
      <w:bookmarkEnd w:id="1079"/>
      <w:bookmarkEnd w:id="1080"/>
      <w:r>
        <w:rPr>
          <w:rtl w:val="true"/>
        </w:rPr>
        <w:t>بخش سوم</w:t>
      </w:r>
      <w:r>
        <w:rPr>
          <w:rtl w:val="true"/>
        </w:rPr>
        <w:t xml:space="preserve">: </w:t>
      </w:r>
      <w:r>
        <w:rPr>
          <w:rtl w:val="true"/>
        </w:rPr>
        <w:t>قصاص</w:t>
      </w:r>
      <w:bookmarkEnd w:id="1081"/>
    </w:p>
    <w:p>
      <w:pPr>
        <w:pStyle w:val="Heading4"/>
        <w:numPr>
          <w:ilvl w:val="3"/>
          <w:numId w:val="1"/>
        </w:numPr>
        <w:rPr/>
      </w:pPr>
      <w:bookmarkStart w:id="1082" w:name="__RefHeading___Toc3358811_372815092"/>
      <w:bookmarkStart w:id="1083" w:name="_Toc440"/>
      <w:bookmarkEnd w:id="1082"/>
      <w:r>
        <w:rPr/>
        <w:t>4</w:t>
      </w:r>
      <w:r>
        <w:rPr>
          <w:rtl w:val="true"/>
        </w:rPr>
        <w:t xml:space="preserve"> - </w:t>
      </w:r>
      <w:r>
        <w:rPr>
          <w:rtl w:val="true"/>
        </w:rPr>
        <w:t>قتل</w:t>
      </w:r>
      <w:bookmarkEnd w:id="1083"/>
    </w:p>
    <w:p>
      <w:pPr>
        <w:pStyle w:val="Heading5"/>
        <w:numPr>
          <w:ilvl w:val="4"/>
          <w:numId w:val="1"/>
        </w:numPr>
        <w:rPr/>
      </w:pPr>
      <w:bookmarkStart w:id="1084" w:name="__RefHeading___Toc3358813_372815092"/>
      <w:bookmarkStart w:id="1085" w:name="_Toc441"/>
      <w:bookmarkEnd w:id="1084"/>
      <w:r>
        <w:rPr>
          <w:rtl w:val="true"/>
        </w:rPr>
        <w:t>ممانعت ثالث در درمان مجروح</w:t>
      </w:r>
      <w:bookmarkEnd w:id="1085"/>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ديگرى را عمداً مجروح مى‌سازد، شخص مجروح جهت درمان خود به سوى درمانگاه حركت مى‌كند، ليكن شخص ثالثى با وجود اطلاع از جراحت او و نيازش به درمان، مانع از رسيدن مجروح به درمانگاه مى‌شود و نهايتاً مجروح مى‌ميرد، در موارد ذيل چه كسى مسؤول ديه يا قصاص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نظر كارشناسان، تنها رمق آخرين مجروح باقى بوده كه ثالث، راه را بر مجروح بسته و مانع درمانش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طبق نظر كارشناسان تنها رمق آخر مجروح بوده كه ثالث راه را بر مجروح بسته و مانع درمانش شده است، چنانچه احتمال زنده بودن مجروح با مداوا را نمى‌دهد؛ قتل به جارح مستند است و قصاص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كارشناسان، اگر ممانعت ثالث نبود، مجروح درمان شده و از مرگ نجات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قتل مستند به هر دو جنايت باشد هر دو قاتلند و اگر مستند به جارح يا به آنكه مانع علاج شده است بشود حكم قاتل بر او جارى است و ديگرى مُعين است نه قاتل</w:t>
      </w:r>
      <w:r>
        <w:rPr>
          <w:rFonts w:eastAsia="IRNazanin" w:cs="IRNazanin"/>
          <w:color w:val="111111"/>
          <w:sz w:val="28"/>
          <w:szCs w:val="28"/>
          <w:rtl w:val="true"/>
          <w:lang w:bidi="fa-IR"/>
        </w:rPr>
        <w:t>.</w:t>
      </w:r>
      <w:bookmarkStart w:id="1086" w:name="pg7070_73791"/>
    </w:p>
    <w:p>
      <w:pPr>
        <w:pStyle w:val="BookText"/>
        <w:rPr/>
      </w:pPr>
      <w:bookmarkEnd w:id="108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كارشناسان، اگر ممانعت ثالث نبود، مجروح مى‌توانست براى چند روزى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مورد مردن منتسب است به آنكه مانع درمانش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زنده بودن مانع انتساب به او نيست</w:t>
      </w:r>
      <w:r>
        <w:rPr>
          <w:rFonts w:eastAsia="IRNazanin" w:cs="IRNazanin"/>
          <w:color w:val="111111"/>
          <w:sz w:val="28"/>
          <w:szCs w:val="28"/>
          <w:rtl w:val="true"/>
          <w:lang w:bidi="fa-IR"/>
        </w:rPr>
        <w:t>.</w:t>
      </w:r>
    </w:p>
    <w:p>
      <w:pPr>
        <w:pStyle w:val="Heading5"/>
        <w:numPr>
          <w:ilvl w:val="4"/>
          <w:numId w:val="1"/>
        </w:numPr>
        <w:rPr/>
      </w:pPr>
      <w:bookmarkStart w:id="1087" w:name="__RefHeading___Toc3358815_372815092"/>
      <w:bookmarkStart w:id="1088" w:name="_Toc442"/>
      <w:bookmarkEnd w:id="1087"/>
      <w:r>
        <w:rPr>
          <w:rtl w:val="true"/>
        </w:rPr>
        <w:t>تسبيب در قتل خطايى</w:t>
      </w:r>
      <w:bookmarkEnd w:id="1088"/>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پسر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امر مى‌نمايد كه از ديوار خانه بالا رفته و درب حياط خانه را باز نمايد و پسر بچه در زمانى كه از ديوار بالا مى‌رفته به زمين افتاده و فوت نموده است؛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مسؤوليتى متوجه شخص دستور دهنده مى‌باشد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افتادن پسربچه به واسطه امر شخصى است كه به پسربچه دستور بالا رفتن داده و قتل آن بچه، قتل خطايى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بر آمر و دستور دهنده است</w:t>
      </w:r>
      <w:r>
        <w:rPr>
          <w:rFonts w:eastAsia="IRNazanin" w:cs="IRNazanin"/>
          <w:color w:val="111111"/>
          <w:sz w:val="28"/>
          <w:szCs w:val="28"/>
          <w:rtl w:val="true"/>
          <w:lang w:bidi="fa-IR"/>
        </w:rPr>
        <w:t>.</w:t>
      </w:r>
    </w:p>
    <w:p>
      <w:pPr>
        <w:pStyle w:val="Heading5"/>
        <w:numPr>
          <w:ilvl w:val="4"/>
          <w:numId w:val="1"/>
        </w:numPr>
        <w:rPr/>
      </w:pPr>
      <w:bookmarkStart w:id="1089" w:name="__RefHeading___Toc3358817_372815092"/>
      <w:bookmarkStart w:id="1090" w:name="_Toc443"/>
      <w:bookmarkEnd w:id="1089"/>
      <w:r>
        <w:rPr>
          <w:rtl w:val="true"/>
        </w:rPr>
        <w:t>راه‌هاى اثبات اعتقاد مهدور الدم بودن مقتول</w:t>
      </w:r>
      <w:bookmarkEnd w:id="1090"/>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رضوان‌الله عليهم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قاتل اعتقاد داشته است كه مقتول مهدورالدم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ساب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بر اساس چنين اعتقادى بكشد و سپس معلوم شود كه مقتول مهدورالدم نبوده است، قصاص منتفى و ديه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مهدورالدم بودن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راهى قابل اثبات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از طريق قول خودش قابل اثبات است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قاضى، اعتقاد قاتل به اين كه مقتول مهدورالدم بوده ثابت نشود و براى قاضى شك و شبهه حاصل شود، آيا براساس قاعده درء حدود به شبهات، مى‌توان قصاص را منتفى دانسته و حكم به ثبوت ديه نمود؟</w:t>
      </w:r>
      <w:bookmarkStart w:id="1091" w:name="pg7070_73793"/>
    </w:p>
    <w:p>
      <w:pPr>
        <w:pStyle w:val="BookText"/>
        <w:rPr/>
      </w:pPr>
      <w:bookmarkEnd w:id="109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مى‌توان قصاص را منتفى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قاتل اعتقاد به مهدورالدم بودن مقتول داشته است آيا بين مواردى كه منشأ اشتباه قاتل، جهل به حكم شرعى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قاتلى به جهت جهل به حكم اعتقاد داشته كه اگر كسى به امامزاده توهين كند قتل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كه منشأ اعتقاد قاتل، اشتباه در موضوع بوده تفاوت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قاتل جاهل مقصّر باشد، او حكم عالم را دارد و اگر جاهل قاصر بوده است، حكم اشتباه در موضوع را دارد</w:t>
      </w:r>
      <w:r>
        <w:rPr>
          <w:rFonts w:eastAsia="IRNazanin" w:cs="IRNazanin"/>
          <w:color w:val="111111"/>
          <w:sz w:val="28"/>
          <w:szCs w:val="28"/>
          <w:rtl w:val="true"/>
          <w:lang w:bidi="fa-IR"/>
        </w:rPr>
        <w:t>.</w:t>
      </w:r>
    </w:p>
    <w:p>
      <w:pPr>
        <w:pStyle w:val="Heading5"/>
        <w:numPr>
          <w:ilvl w:val="4"/>
          <w:numId w:val="1"/>
        </w:numPr>
        <w:rPr/>
      </w:pPr>
      <w:bookmarkStart w:id="1092" w:name="__RefHeading___Toc3358819_372815092"/>
      <w:bookmarkStart w:id="1093" w:name="_Toc444"/>
      <w:bookmarkEnd w:id="1092"/>
      <w:r>
        <w:rPr>
          <w:rtl w:val="true"/>
        </w:rPr>
        <w:t>انكار، پس از اقرار به قتل و پيدا نشدن جسد و آثار آن</w:t>
      </w:r>
      <w:bookmarkEnd w:id="1093"/>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مغازه خواهرزاده همسرش مراجعه و او را جهت انجام كارى با اتومبيل همراه خود مى‌برد، از آن روز به بعد خواهرزاده مفقود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مذكور چندين بار دستگير و هر بار منكر قتل مى‌شود و مى‌گويد او بعد از انجام كار از ماشين پياده شده است؛ اما در آخرين مرحلۀ دستگيرى مى‌گويد چون يقين كردم او با همسرم يعنى با خاله‌اش رابطه نامشروع دارد او را به قتل رساندم و بخشى از جسدش را در محل جمع آورى زباله و بخشى را زير پلى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محل مذكور و محل قتل احتمالى، مراجعه اما على رغم تلاش بسيار و خاك بردارى با لودر و سرند خاك‌ها، جسد و آثار آن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ياد شده پس از پايان بازجويى، در دادگاه و نزد قضات صادر كننده رأى، منكر قتل مى‌شود و مدعى مى‌شود خواهر زاده همسرش زنده است و به علت بدهكارى و قاچاق عتيقه جات به عراق فرار كرده است واقاريرش در مرحله تحقيقات را تحت اجبار و به خاطر رهايى از فشار جسمى وارد بر خود، عنوان مى‌كند با توجه به مراتب فوق لطفا بفرماييد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فرض مسأله و عدم اقرار نزد قضات صادركننده رأى و انكار قتل و پيدا نشدن جسد و آثار آن، آيا مى‌توان فرد مذكور را قصاص كرد؟</w:t>
      </w:r>
      <w:bookmarkStart w:id="1094" w:name="pg7070_73795"/>
    </w:p>
    <w:p>
      <w:pPr>
        <w:pStyle w:val="BookText"/>
        <w:rPr/>
      </w:pPr>
      <w:bookmarkEnd w:id="10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قصاص هيچ وجهى ندارد و نمى‌شود او را به عنوان قصاص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چند سال از مفقود شدن خواهرزاده مى‌گذرد، آيا در صورت عدم جواز قصاص، مى‌توان مرد مذكور را ضامن ديه فرد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فرد مذكور را نمى‌شود ضامن ديه دانست</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3358821_372815092"/>
      <w:bookmarkStart w:id="1096" w:name="_Toc445"/>
      <w:bookmarkEnd w:id="1095"/>
      <w:r>
        <w:rPr>
          <w:rtl w:val="true"/>
        </w:rPr>
        <w:t>حكم وقوع قتل‌هاى ناموسى در برخى از مناطق</w:t>
      </w:r>
      <w:bookmarkEnd w:id="1096"/>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به عرض مى‌رساند از آنجايى كه زندگى در برخى از مناطق استان خوزستان به شكل قبيله‌اى و قومى مى‌باشد، معضل بزرگى كه باعث سلب آرامش و آزادى مردم و تا حدّى ايجاد خوف و ارعاب عمومى شده و حتى سبب بدنام كردن چهره مقدس اسلام ناب محمدى گرديده است، وقوع قتل‌هاى ناموسى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اتفاق مى‌افتد كه پدرى نسبت به دخترش يا برادر به خواهر، شوهر به همسر، عمو به برادرزاده، دايى به خواهرزاده، و يا يكى از افراد فاميل نسبت به يكى از دختران فاميل به علت سوءظن به ارتباط نامشروع وى با نامحرمى و يا بعضاً يقين به ارتباط نامشروع وى با نامحرم هرچند معلوم نباشد كه با رضايت كامل زن انجام گرفته يا با اكراه و اجبار زانى صورت گرفته است، بدون تحقيق از اصل قضيه اقدام به قتل دختر يا همسر يا افراد نام برده ديگر نموده و اين كار را سبب افتخار و سربلندى خود و قبيله خود دانسته و با اين كار ننگ را از قبيله خود دور مى‌كنند و اين كار به صورت امرى عادى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خانواده يا قبيله مقتوله با مصالحه و توافق از خانواده 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وقوع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 مظنون به زنا وجه مبلغى را تحت عنوان خون بها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مطالب فوق خواهشمند است بفرماييد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زن بى‌گناه به صرف 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مردم اين</w:t>
      </w:r>
    </w:p>
    <w:p>
      <w:pPr>
        <w:pStyle w:val="BookText"/>
        <w:rPr/>
      </w:pPr>
      <w:r>
        <w:rPr>
          <w:rFonts w:ascii="IRNazanin" w:hAnsi="IRNazanin" w:eastAsia="IRNazanin"/>
          <w:color w:val="111111"/>
          <w:sz w:val="28"/>
          <w:sz w:val="28"/>
          <w:szCs w:val="28"/>
          <w:rtl w:val="true"/>
          <w:lang w:bidi="fa-IR"/>
        </w:rPr>
        <w:t>استان، عادى و متعارف و از باب افتخار است و در نتيجه اولياء دم هيچ شكايتى مبنى بر قصاص يا اخذ ديه از قاتل ندارند و قاتل صرفاً به لحاظ جنبه عمومى و كيفرى به حبس تعزيرى مانند زندان‌هاى كوتاه مدت يا جرائم نقدى يا اشتغال به كار در بيرون از زندان محكوم مى‌شود كه در اين صورت يا مورد عفو در مناسبت‌هاى مختلف مى‌گردد يا توسط حمايت خانواده و قبيله قاتل، جريمه نقدى پرداخت شده و قاتل با سربلندى و افتخار در جامعه زندگى مى‌كند و اين كار باعث جرى شدن اين گونه افراد شده و سبب ناامنى و ايجاد نگرانى ساير افراد جامعه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با توجه به اين مسأله، آيا امكان تعقيب اين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مفسد فى الارض وجود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با موازين شرعيه قتل با شهود يا اقرار قاتل به اين نحو كه نوشته‌ايد ثابت شود، قاتل اقرار به قتل مى‌كند، بايد آن قاتل را بكشند و اگر اقرار نكرد و شهود هم نبود قتل جايز نيست و اگر قتل مسلّم باشد حتى براى حاكم عفو اولياى مقتول از قتل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قتل مبدّل به ديه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تحت عنوان افساد فى الارض قابل تعقيب نباشند آيا تحت عناوين ديگرى از قبيل محارب مى‌توان آنها را مورد تعقيب و مجازات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حاكم به عنوان مفسد فى الارض يا محارب نمى‌تواند اقدام به قتل نمايد، بلى به آنچه اخيراً نوشته‌ايد براى رفع فساد از جامعه، حاكم شرع مى‌تواند حكم به قتل بدهد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شرع مى‌تواند از باب ولايت جهت رفع اين معضل و مشكل بزرگ و ايجاد نظم عمومى و برقرارى آرامش و امنيت و آسايش عمومى و از طرفى جهت حفظ آبروى اسلام و مسلمين و جلوگيرى از بدنام كردن اسلام و مسلمين به اين كه</w:t>
      </w:r>
      <w:bookmarkStart w:id="1097" w:name="pg7070_73799"/>
    </w:p>
    <w:p>
      <w:pPr>
        <w:pStyle w:val="BookText"/>
        <w:rPr/>
      </w:pPr>
      <w:bookmarkEnd w:id="1097"/>
      <w:r>
        <w:rPr>
          <w:rFonts w:ascii="IRNazanin" w:hAnsi="IRNazanin" w:eastAsia="IRNazanin"/>
          <w:color w:val="111111"/>
          <w:sz w:val="28"/>
          <w:sz w:val="28"/>
          <w:szCs w:val="28"/>
          <w:rtl w:val="true"/>
          <w:lang w:bidi="fa-IR"/>
        </w:rPr>
        <w:t xml:space="preserve">مسلمانان تروريست و آدم كش و وحشى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اينكه راديوها و رسانه‌هاى بيگانه منتظر ديدن و شنيدن اين گونه اخباراند تا چهره اسلام عزيز را در سطح داخلى و بين المللى خدشه دار كرده و اسلام را سركوب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اعدام و قتل چنين افرادى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حاكم شرع مى‌تواند برحسب اختياراتى كه دارد، حكم به قتل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كه خانواده يا قبيله دختر مقتوله تحت عنوان خون بهاى يا چيز ديگر با توافق و مصالحه از خانواده يا قبيله قاتل مى‌گيرند چه حكمى دارد؟ آيا حلال است يا حرام و در چه راهى بايد 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خانواده دختر به عنوان خون بها، نمى‌توانند چيزى دريافت كنند</w:t>
      </w:r>
      <w:r>
        <w:rPr>
          <w:rFonts w:eastAsia="IRNazanin" w:cs="IRNazanin"/>
          <w:color w:val="111111"/>
          <w:sz w:val="28"/>
          <w:szCs w:val="28"/>
          <w:rtl w:val="true"/>
          <w:lang w:bidi="fa-IR"/>
        </w:rPr>
        <w:t>.</w:t>
      </w:r>
    </w:p>
    <w:p>
      <w:pPr>
        <w:pStyle w:val="Heading5"/>
        <w:numPr>
          <w:ilvl w:val="4"/>
          <w:numId w:val="1"/>
        </w:numPr>
        <w:rPr/>
      </w:pPr>
      <w:bookmarkStart w:id="1098" w:name="__RefHeading___Toc3358823_372815092"/>
      <w:bookmarkStart w:id="1099" w:name="_Toc446"/>
      <w:bookmarkEnd w:id="1098"/>
      <w:r>
        <w:rPr>
          <w:rtl w:val="true"/>
        </w:rPr>
        <w:t>اكراه در قتل</w:t>
      </w:r>
      <w:bookmarkEnd w:id="1099"/>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را بر فعلى كه غالباً كشنده است مثلاً بالا رفتن از كوهى كه بسيار ناهموار است اكراه كنند و به او بگويند كه اگر بالا نروى خودت و خانواده ات را به قتل مى‌رسانيم و او هم مى‌داند كه اين فعل برايش نوعاً كشنده است، ولى از آنجا كه مى‌داند اگر چنين نكند قطعاً وى را خواهند كشت و اگر اين فعل را انجام دهد احتمال زنده ماندنش وجود دارد و لذا دست به اين كار مى‌زند و منجر به مرگ او مى‌شود،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اكراه كننده ضمانى ندارد و فقط به مجازات حبس ابد محكوم مى‌شود يا به قصاص محكوم خواهد 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 قتل حتمى به دست مُكرِه و مرگ احتمالى به سبب فعلى كه بر آن اكراه شده است خود را مخير مى‌بيند و چه بسا بر او از نظر عقل واجب باشد كه به اين فعل احتمالى دست بزند، در چنين صورتى اگر چنين كرد و كشته شد، آيا خون وى هدر است؟ يا آنكه مكرِه كه اقوى از مباشر است ضامن بوده و به قصاص محكوم مى‌شود؟</w:t>
      </w:r>
      <w:bookmarkStart w:id="1100" w:name="pg7070_73801"/>
    </w:p>
    <w:p>
      <w:pPr>
        <w:pStyle w:val="BookText"/>
        <w:rPr/>
      </w:pPr>
      <w:bookmarkEnd w:id="110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هر دو صورت ظاهراً بر اكراه كننده ضمانى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اول فقط به حبس ابد محكوم مى‌شود</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3358825_372815092"/>
      <w:bookmarkStart w:id="1102" w:name="_Toc447"/>
      <w:bookmarkEnd w:id="1101"/>
      <w:r>
        <w:rPr>
          <w:rtl w:val="true"/>
        </w:rPr>
        <w:t>عدم تعميم حكم امر به قتل به اجير نمودن قاتل</w:t>
      </w:r>
      <w:bookmarkEnd w:id="1102"/>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در موارد امر به قتل، آمر به حبس ابد محكوم مى‌شود؛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آمر شخصى را براى قتل اجير كند و به او اجرت بپردازد، آيا در موارد اجاره، امر به قتل صدق مى‌كند و اجير كننده به حبس ابد محكوم مى‌شود؟ يا به جهت اين كه در آمر قاهريت شرط است اين مورد معاونت در قتل محسوب شده و تعزير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آمر قاهريت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را براى قتل اجير نكند و قرارداد جعاله باشد و جاعل بگويد اگر فلانى را به قتل برسانى مبلغى را به تو مى‌دهم و او هم بپذيرد، آيا در اين جا امر به قتل صدق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امر به قتل صدق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تشويق به قتل، ترغيب و خواهش باشد، آيا مجازات امر به قتل را دارد و مشوق حبس ابد مى‌شود يا فقط تعزير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امر به قتل غير از ترغيب و خواهش است و در فرض سؤال امر به قتل صدق مى‌كند؛ پس ترغيب و خواهش به قتل نيست</w:t>
      </w:r>
      <w:r>
        <w:rPr>
          <w:rFonts w:eastAsia="IRNazanin" w:cs="IRNazanin"/>
          <w:color w:val="111111"/>
          <w:sz w:val="28"/>
          <w:szCs w:val="28"/>
          <w:rtl w:val="true"/>
          <w:lang w:bidi="fa-IR"/>
        </w:rPr>
        <w:t>.</w:t>
      </w:r>
    </w:p>
    <w:p>
      <w:pPr>
        <w:pStyle w:val="Heading5"/>
        <w:numPr>
          <w:ilvl w:val="4"/>
          <w:numId w:val="1"/>
        </w:numPr>
        <w:rPr/>
      </w:pPr>
      <w:bookmarkStart w:id="1103" w:name="__RefHeading___Toc3358827_372815092"/>
      <w:bookmarkStart w:id="1104" w:name="_Toc448"/>
      <w:bookmarkEnd w:id="1103"/>
      <w:r>
        <w:rPr>
          <w:rtl w:val="true"/>
        </w:rPr>
        <w:t xml:space="preserve">تقاضاى عفو قاتل در صورت عدم مصلحت سياسى </w:t>
      </w:r>
      <w:r>
        <w:rPr>
          <w:rtl w:val="true"/>
        </w:rPr>
        <w:t xml:space="preserve">- </w:t>
      </w:r>
      <w:r>
        <w:rPr>
          <w:rtl w:val="true"/>
        </w:rPr>
        <w:t>اجتماعى</w:t>
      </w:r>
      <w:bookmarkEnd w:id="1104"/>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كه اولياء دم، تقاضاى عفو قاتل را داشته باشند يا مطالبه ديه نمايند، ولى با توجه به عوارض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عفو به صلاح نباشد؛ بفرماييد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صورتى كه حكومت بخواهد قاتل را مجازات نمايد، امكان اين كار وجود دارد؟</w:t>
      </w:r>
      <w:bookmarkStart w:id="1105" w:name="pg7070_73803"/>
    </w:p>
    <w:p>
      <w:pPr>
        <w:pStyle w:val="BookText"/>
        <w:rPr/>
      </w:pPr>
      <w:bookmarkEnd w:id="110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اختيار عفو يا مجازات به دست ولى مقتول است، حكومت يا رهبر يا يك شخص ديگر نمى‌تواند بدون موافقت ولى مجازات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عدم رضايت اولياء دم، مبلغ ديه را مى‌توان از بيت‌المال به آنان پرداخت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مراد از عدم رضايت اولياى دم، اگر عدم رضايت به اخذ ديه باشد، نمى‌توان ديه را از بيت‌المال پرداخت كرد؛ و اگر مراد، عدم رضايت به پرداخت از بيت‌المال است بعد از تراضى به پرداخت ديه، ظاهراً مى‌توان از بيت‌المال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 عدم قدرت مالىِ جانى كه مورد روايت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ولى امر مسلمين با ولايتى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مى‌تواند برخلاف نظر وى قاتل را اعدام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رهبر حكومت اسلامى، ولايت به آن معنى كه اشاره شده است بر ولى‌دم ندارد و نمى‌تواند بدون نظر او قاتل را اعدام كند</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3358829_372815092"/>
      <w:bookmarkStart w:id="1107" w:name="_Toc449"/>
      <w:bookmarkEnd w:id="1106"/>
      <w:r>
        <w:rPr>
          <w:rtl w:val="true"/>
        </w:rPr>
        <w:t>قابل گذشت بودن مجازات معاونت قتل عمد</w:t>
      </w:r>
      <w:bookmarkEnd w:id="1107"/>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مجازات معاونت در قتل عمد، هم‌چون قتل عمد، حق الناس است و قابل گذشت از سوى اولياء دم؛ يا حق‌الله است و عفو آن منحصراً در اختيار ولى امر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به خصوصى كه دلالت كند بر اين‌كه مجازات معاونت در قتل قابل گذشت است، من نديدم و مقتضاى اصل اوّلى آن است كه قابل گذشت نيست و رهبر هم در اين مقام خصوصيتى ندارد، ولى مى‌توان استدلال نمود بر اين‌كه قابل عفو است به اولويت و تنقيح مناط، به اين طريق كه مجازات چنين شخصى به واسطه كمك به قتل است و اگر اصل قابل گذشت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فرع هم قابل گذشت است</w:t>
      </w:r>
      <w:r>
        <w:rPr>
          <w:rFonts w:eastAsia="IRNazanin" w:cs="IRNazanin"/>
          <w:color w:val="111111"/>
          <w:sz w:val="28"/>
          <w:szCs w:val="28"/>
          <w:rtl w:val="true"/>
          <w:lang w:bidi="fa-IR"/>
        </w:rPr>
        <w:t>.</w:t>
      </w:r>
      <w:bookmarkStart w:id="1108" w:name="pg7070_73805"/>
    </w:p>
    <w:p>
      <w:pPr>
        <w:pStyle w:val="Heading5"/>
        <w:numPr>
          <w:ilvl w:val="4"/>
          <w:numId w:val="1"/>
        </w:numPr>
        <w:rPr/>
      </w:pPr>
      <w:bookmarkStart w:id="1109" w:name="__RefHeading___Toc3358831_372815092"/>
      <w:bookmarkStart w:id="1110" w:name="_Toc450"/>
      <w:bookmarkEnd w:id="1108"/>
      <w:bookmarkEnd w:id="1109"/>
      <w:r>
        <w:rPr>
          <w:rtl w:val="true"/>
        </w:rPr>
        <w:t>قتل اجنبى با اعتقاد به متجاوز بودن وى به ناموس</w:t>
      </w:r>
      <w:bookmarkEnd w:id="1110"/>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پانزده ساله‌اى كه شب‌هنگام پس از بيدار شدن از خواب فرد اجنبى را به صورت برهنه با مادرش در اتاق خواب مى‌بيند، با اين اعتقاد كه فرد خائن و متجاوز به ناموس بايد كشته شود، فرد مزبور را كه مبادرت به فرار نموده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زن مدعى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تهديد فرد مقتول مبنى بر آبروريزى او در صورت تن ندادن به رابطه، مجبور به باز كردن درب منزل به روى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نامشروع در حدّ كم‌تر از زنا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فرض فوق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ارتكابى توسط نامبرده با اعتقاد به لزوم كشتن اين‌گونه افراد، مشمول كدام يك از عناوين قتل عمد يا شبه عمد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چنان‌چه مرد ببيند كه اجنبى با زن او جماع مى‌كند، مى‌تواند او را بكشد و چيزى بر او نيست و نيز اگر كسى ببيند اجنبى اراده جماع يا مادون آن را با يكى از بستگان او دارد، بايد دفاع كند، چنان‌چه در ضمن دفاع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دفاع متوقف بر 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جايز و دم او هدر است، در غير اين دو مورد قتل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سؤال، چون عمل نوجوان مشمول يكى از اين دو مورد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كشتن او جايز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ادعاى زن مبنى بر اين‌كه از روى تهديد مجبور به برقرارى رابطه با اجنبى شده است، آيا عمل ارتكابى از سوى فرزند تازه‌بالغ وى مى‌تواند مشمول عنوان دفاع از ناموس و در نتيجه عدم شمول ادلۀ قتل عمد در مورد وى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چون اين نوجوان اعتقاد به جواز قتل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بايد اعتقاد خود را اثبات كند والا در ظاهر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موجب قصاص نمى‌شود، بلكه حكم قتل شبه عمد دارد و بايد ديه بپردازد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اطلاعات فقهى نوجوان در احكام شرعى كم بوده، آيا جهل وى به مسأله مى‌تواند رافع مسؤوليت باشد؟</w:t>
      </w:r>
      <w:bookmarkStart w:id="1111" w:name="pg7070_73807"/>
    </w:p>
    <w:p>
      <w:pPr>
        <w:pStyle w:val="BookText"/>
        <w:rPr/>
      </w:pPr>
      <w:bookmarkEnd w:id="111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جهل او به مسأله رافع قصاص است نه ديه</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3358833_372815092"/>
      <w:bookmarkStart w:id="1113" w:name="_Toc451"/>
      <w:bookmarkEnd w:id="1112"/>
      <w:r>
        <w:rPr>
          <w:rtl w:val="true"/>
        </w:rPr>
        <w:t>حكم قتل زانى با مطلّقه رجعيه توسط شوهر</w:t>
      </w:r>
      <w:bookmarkEnd w:id="1113"/>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مطلقه رجعيه خود را در ايام عده در حال زنا با مرد اجنبى مى‌بيند و زانى را مى‌كشد، آيا خون مقتول هدر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مطلّقه رجعيه زوجه است، بنابراين اگر شوهر او ببيند كه مردى با او زنا مى‌كند، خون آن مرد زانى هدر است</w:t>
      </w:r>
      <w:r>
        <w:rPr>
          <w:rFonts w:eastAsia="IRNazanin" w:cs="IRNazanin"/>
          <w:color w:val="111111"/>
          <w:sz w:val="28"/>
          <w:szCs w:val="28"/>
          <w:rtl w:val="true"/>
          <w:lang w:bidi="fa-IR"/>
        </w:rPr>
        <w:t>.</w:t>
      </w:r>
    </w:p>
    <w:p>
      <w:pPr>
        <w:pStyle w:val="Heading5"/>
        <w:numPr>
          <w:ilvl w:val="4"/>
          <w:numId w:val="1"/>
        </w:numPr>
        <w:rPr/>
      </w:pPr>
      <w:bookmarkStart w:id="1114" w:name="__RefHeading___Toc3358835_372815092"/>
      <w:bookmarkStart w:id="1115" w:name="_Toc452"/>
      <w:bookmarkEnd w:id="1114"/>
      <w:r>
        <w:rPr>
          <w:rtl w:val="true"/>
        </w:rPr>
        <w:t>عدم امكان استفاده از قرعه براى تشخيص قاتل در بين افراد محدود</w:t>
      </w:r>
      <w:bookmarkEnd w:id="1115"/>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علم اجمالى به وجود قاتل در بين افراد محدود و معين،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قاضى مى‌تواند براى تعيين قاتل و اجراى قصاص از قرعه استفاده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مدّعى بينه اقامه نمايد بر قتل يكى از آنها، عمل به آن مى‌شود، والا از آنها مطالبه بينه مى‌كنند بر عدم كونه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اقامه بينه نمودند دعوى ساقط مى‌شود، والا بر مدّعى قسامه ثابت مى‌شود و اگر قسامه را رد كرد، بر هر كدام از آنها قسامه ثابت مى‌شود و اگر نكول كردند ديه ثابت مى‌شود و توزيع مى‌نمايند بر افراد و نيز اگر مدّعى قسامه آورد كه يكى از آنها قاتل است قصاص ساقط است ولى ديه ثابت مى‌شود به مقتضاى روايات داله بر ثبوت ديه بر متهمين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منفى بودن پاسخ و لزوم پرداخت ديه، چه كسى بايد ديه را بپردازد و نحوه پرداخت آن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ديه توزيع مى‌شود بر همه اطراف، به مقتضاى قاعده عدل و انصاف؛ به هر تقدير، قرعه مورد ندارد</w:t>
      </w:r>
      <w:r>
        <w:rPr>
          <w:rFonts w:eastAsia="Amiri" w:cs="Amiri" w:ascii="Amiri" w:hAnsi="Amiri"/>
          <w:color w:val="111111"/>
          <w:sz w:val="28"/>
          <w:szCs w:val="28"/>
          <w:rtl w:val="true"/>
          <w:lang w:bidi="ar-SA"/>
        </w:rPr>
        <w:t>.</w:t>
      </w:r>
      <w:bookmarkStart w:id="1116" w:name="pg7070_73809"/>
    </w:p>
    <w:p>
      <w:pPr>
        <w:pStyle w:val="Heading5"/>
        <w:numPr>
          <w:ilvl w:val="4"/>
          <w:numId w:val="1"/>
        </w:numPr>
        <w:rPr/>
      </w:pPr>
      <w:bookmarkStart w:id="1117" w:name="__RefHeading___Toc3358837_372815092"/>
      <w:bookmarkStart w:id="1118" w:name="_Toc453"/>
      <w:bookmarkEnd w:id="1116"/>
      <w:bookmarkEnd w:id="1117"/>
      <w:r>
        <w:rPr>
          <w:rtl w:val="true"/>
        </w:rPr>
        <w:t>قتل به علّت عدم دقت در تعيين مصالح ساختمان</w:t>
      </w:r>
      <w:bookmarkEnd w:id="1118"/>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غير وارد به كارهاى ساختمانى خانه‌اى ساخته و باعث قتل چهار نفر شده است؟ كارشناس نظر داده اين شخص وارد نبوده و در به كار گيرى مصالح دقت نكرده و به همين دليل خانه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مصداق كدام قسم از قتل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چنين ساختمانى موجب قتل مى‌شود قتل عمدى است، ولى اگر تصادفى است و مماثل آن موجب قتل نشده است، قتل غير عمدى است</w:t>
      </w:r>
      <w:r>
        <w:rPr>
          <w:rFonts w:eastAsia="IRNazanin" w:cs="IRNazanin"/>
          <w:color w:val="111111"/>
          <w:sz w:val="28"/>
          <w:szCs w:val="28"/>
          <w:rtl w:val="true"/>
          <w:lang w:bidi="fa-IR"/>
        </w:rPr>
        <w:t>.</w:t>
      </w:r>
    </w:p>
    <w:p>
      <w:pPr>
        <w:pStyle w:val="Heading5"/>
        <w:numPr>
          <w:ilvl w:val="4"/>
          <w:numId w:val="1"/>
        </w:numPr>
        <w:rPr/>
      </w:pPr>
      <w:bookmarkStart w:id="1119" w:name="__RefHeading___Toc3358839_372815092"/>
      <w:bookmarkStart w:id="1120" w:name="_Toc454"/>
      <w:bookmarkEnd w:id="1119"/>
      <w:r>
        <w:rPr>
          <w:rtl w:val="true"/>
        </w:rPr>
        <w:t>رها كردن عمدى شخص در حال غرق</w:t>
      </w:r>
      <w:bookmarkEnd w:id="1120"/>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الف در حال غرق شدن و مرگ حتمى بوده و شخص ب به قصد نجات او دستش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راه عمداً او را رها مى‌كند تا الف بميرد و شخص الف با رها شدن غرق مى‌گردد؛ آيا مسؤوليتى متوجه شخص ب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با رها كردن دست او سبب مردن او شده است، بنابراين مسؤول است</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3358841_372815092"/>
      <w:bookmarkStart w:id="1122" w:name="_Toc455"/>
      <w:bookmarkEnd w:id="1121"/>
      <w:r>
        <w:rPr>
          <w:rtl w:val="true"/>
        </w:rPr>
        <w:t>قتل با اجتماع اسباب</w:t>
      </w:r>
      <w:bookmarkEnd w:id="1122"/>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اجتماع اسباب، ميان فقهاى گرانقدر اماميه نظراتى به شرح ذيل، مشهود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سبب مقدم در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به مشهور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سبب اقوى؛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سبب مقدم در وجود؛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سبب مؤخر در وجود؛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هر دو سبب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مستدعى است بفرماييد، در صورت استناد حادثه‌اى به دو يا چند سبب، آيا تمامى اسباب ضامن‌اند و يا يكى از آن‌ها؟ در صورتى كه تمامى اسبابى كه حادثه به آن‌ها</w:t>
      </w:r>
      <w:bookmarkStart w:id="1123" w:name="pg7070_73811"/>
    </w:p>
    <w:p>
      <w:pPr>
        <w:pStyle w:val="BookText"/>
        <w:rPr/>
      </w:pPr>
      <w:bookmarkEnd w:id="1123"/>
      <w:r>
        <w:rPr>
          <w:rFonts w:ascii="IRNazanin" w:hAnsi="IRNazanin" w:eastAsia="IRNazanin"/>
          <w:color w:val="111111"/>
          <w:sz w:val="28"/>
          <w:sz w:val="28"/>
          <w:szCs w:val="28"/>
          <w:rtl w:val="true"/>
          <w:lang w:bidi="fa-IR"/>
        </w:rPr>
        <w:t>مستند است، ضامن باشند، آيا بالسويه ضامن‌اند و يا هر يك به ميزان تأثير خود؟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مسؤول خريد قطعات يك شركت خودروسازى، در هنگام خريد، مسامحه و سهل انگارى كرده و قطعات غير استاندارد تهيه نمايد؛ مسؤول بازرسى خدمات نيز بى‌دقتى كرده و به غير استاندارد بودن قطعات توجهى نكند؛ و مسؤول قرار دادن قطعات نيز على رغم وظيفه‌اى كه در چك كردن قطعات دارد، آن‌ها را جاسازى نموده و سرانجام به دليل نقص قطعه مزبور اتومبيلى واژگون شده و راننده و سرنشينان فوت نمايند، چه كسى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در موضوع ضمان، سبب و مباشر ذكر نشده است و تمام موضوع استناد به قاتل است، بنابراين، اگر حادثه مستند به چند سبب باشد، قهراً همه آن‌ها ضامن هستند؛ تقدّم و تأخّر تأثير ندارد، بلكه ضمان بر همه تقسيط مى‌شود</w:t>
      </w:r>
      <w:r>
        <w:rPr>
          <w:rFonts w:eastAsia="IRNazanin" w:cs="IRNazanin"/>
          <w:color w:val="111111"/>
          <w:sz w:val="28"/>
          <w:szCs w:val="28"/>
          <w:rtl w:val="true"/>
          <w:lang w:bidi="fa-IR"/>
        </w:rPr>
        <w:t>.</w:t>
      </w:r>
    </w:p>
    <w:p>
      <w:pPr>
        <w:pStyle w:val="Heading5"/>
        <w:numPr>
          <w:ilvl w:val="4"/>
          <w:numId w:val="1"/>
        </w:numPr>
        <w:rPr/>
      </w:pPr>
      <w:bookmarkStart w:id="1124" w:name="__RefHeading___Toc3358843_372815092"/>
      <w:bookmarkStart w:id="1125" w:name="_Toc456"/>
      <w:bookmarkEnd w:id="1124"/>
      <w:r>
        <w:rPr>
          <w:rtl w:val="true"/>
        </w:rPr>
        <w:t>شركت در قتل به وسيله ضربات متعدد با مرور زمان</w:t>
      </w:r>
      <w:bookmarkEnd w:id="1125"/>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ضربات متعدد با فاصله بر مجنى‌عليه وارد كنند، مثلاً يكى امروز دست او را قطع كند و ديگرى فردا پاى او را قطع كند و روز سوم مجنى‌عليه بر اثر سرايت هر دو ضربه فوت كند، آيا هر دو قاتل هستند و از موارد شركت در قتل است يا فقط نفر دوم قاتل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هر دو قاتل‌اند و از موارد شركت در قتل است</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3358845_372815092"/>
      <w:bookmarkStart w:id="1127" w:name="_Toc457"/>
      <w:bookmarkEnd w:id="1126"/>
      <w:r>
        <w:rPr>
          <w:rtl w:val="true"/>
        </w:rPr>
        <w:t>عدم تعزير در صورت شروع به قتل و جنايت بر عضو</w:t>
      </w:r>
      <w:bookmarkEnd w:id="1127"/>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شخصى اقدام به قتل محقون الدمى نموده، ولى بر اثر عواملى كه خارج از اختيار او بوده است، قتل واقع نشده است؛ آيا مى‌توان او را به جهت شروع در قتل تعزير نمود؟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شروع به جنايت بر عضو چطور؟ آيا مى‌توان او را تعزير نمود؟</w:t>
      </w:r>
      <w:bookmarkStart w:id="1128" w:name="pg7070_73813"/>
    </w:p>
    <w:p>
      <w:pPr>
        <w:pStyle w:val="BookText"/>
        <w:rPr/>
      </w:pPr>
      <w:bookmarkEnd w:id="11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هر دو مورد سؤال چون شخص مقدّم به جنايت، كار محرّمى انجام نداده است، فقط متجرّى مى‌باشد؛ و تجرّى اگر چه قبيح است ولى فعل متجرّى به حرام نمى‌شود، و تعزير براى فعل حرامى است كه در شرع مقدّس حدّى براى آن ذكر نشده است؛ پس، تعزير وجهى ندارد</w:t>
      </w:r>
      <w:r>
        <w:rPr>
          <w:rFonts w:eastAsia="IRNazanin" w:cs="IRNazanin"/>
          <w:color w:val="111111"/>
          <w:sz w:val="28"/>
          <w:szCs w:val="28"/>
          <w:rtl w:val="true"/>
          <w:lang w:bidi="fa-IR"/>
        </w:rPr>
        <w:t>.</w:t>
      </w:r>
    </w:p>
    <w:p>
      <w:pPr>
        <w:pStyle w:val="Heading5"/>
        <w:numPr>
          <w:ilvl w:val="4"/>
          <w:numId w:val="1"/>
        </w:numPr>
        <w:rPr/>
      </w:pPr>
      <w:bookmarkStart w:id="1129" w:name="__RefHeading___Toc3358847_372815092"/>
      <w:bookmarkStart w:id="1130" w:name="_Toc458"/>
      <w:bookmarkEnd w:id="1129"/>
      <w:r>
        <w:rPr>
          <w:rtl w:val="true"/>
        </w:rPr>
        <w:t>اقسام قتل در فروض مختلف</w:t>
      </w:r>
      <w:bookmarkEnd w:id="1130"/>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شخصى به سوى شخص يا حيوانى تيراندازى كند، در حالى كه توجه دارد شخص محقون الدم ديگرى در معرض اصابت تير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مى‌دهد تيرش به خطا رفته و به شخصى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اصابت تير به شخص ديگر و به قتل رسيدن او، قتل از چه نوعى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قتل عمدى است نسبت به محقون الدم و در صدق عمد، احتمال اصابت كافى است، چون احتمال مورد لزوم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به سوى حيوانى يا شخصى تيراندازى كند، در حالى كه شخص ثالثى در معرض اصابت تير باشد، و شليك كننده به دليل سهل انگارى متوجه اين امر نباشد و تير او به شخص ثالث اصابت كند، قتل از چه نوعى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قتل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راننده‌اى كه مقررات رانندگى را رعايت نمى‌كند سرعت غير مجاز يا سبقت غير مجاز داشته يا در حال عبور از چراغ قرمز بوده، با توجه به اين‌كه اين‌گونه عدم رعايت مقررات، ديگران را در معرض جنايت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در صورت تصادف و وقوع قتل، جنايت عمد است يا غير عمد؟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قتل عمدى است؛ چون به حسب عادت احتمال تصادف مى‌دهد</w:t>
      </w:r>
      <w:r>
        <w:rPr>
          <w:rFonts w:eastAsia="IRNazanin" w:cs="IRNazanin"/>
          <w:color w:val="111111"/>
          <w:sz w:val="28"/>
          <w:szCs w:val="28"/>
          <w:rtl w:val="true"/>
          <w:lang w:bidi="fa-IR"/>
        </w:rPr>
        <w:t>.</w:t>
      </w:r>
      <w:bookmarkStart w:id="1131" w:name="pg7070_73815"/>
    </w:p>
    <w:p>
      <w:pPr>
        <w:pStyle w:val="Heading5"/>
        <w:numPr>
          <w:ilvl w:val="4"/>
          <w:numId w:val="1"/>
        </w:numPr>
        <w:rPr/>
      </w:pPr>
      <w:bookmarkStart w:id="1132" w:name="__RefHeading___Toc3358849_372815092"/>
      <w:bookmarkStart w:id="1133" w:name="_Toc459"/>
      <w:bookmarkEnd w:id="1131"/>
      <w:bookmarkEnd w:id="1132"/>
      <w:r>
        <w:rPr>
          <w:rtl w:val="true"/>
        </w:rPr>
        <w:t>قتل مرتد در فروض مختلف</w:t>
      </w:r>
      <w:bookmarkEnd w:id="1133"/>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يا مسؤوليت قاتل شخص مرتد در موارد ذيل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عمداً مرتدى را به قتل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مسلمان معتاد به قتل كافر نباشد كه ظاهراً مورد سؤال است و كافر هم مهدورالدم نباشد، قصاص مورد ندارد؛ يعنى مسلمان را نمى‌كشند؛ بلكه او تعزير مى‌شود به مقدارى كه حاكم شرع صلاح بداند و ديه ذمى هم از او گرفته نمى‌شود؛ و چنانچه مرتد فطرى باشد كه مهدور الدم است، تعزير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مرتدى، مرتد ديگر را عمداً به قتل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مرتدى مرتد ديگر را عمداً به قتل برساند، اگر هر دو ملّى باشند، قصاص مى‌شود، و اگر مقتول، مرتد فطرى باشد، چيزى بر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ذمى، مرتدى را به قتل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از جواب قبل جواب اين سؤال ظاهر مى‌شود</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3358851_372815092"/>
      <w:bookmarkStart w:id="1135" w:name="_Toc460"/>
      <w:bookmarkEnd w:id="1134"/>
      <w:r>
        <w:rPr>
          <w:rtl w:val="true"/>
        </w:rPr>
        <w:t>قتل به سبب حوادث غير مترقّبه در فرض علم و جهل به پيشامد</w:t>
      </w:r>
      <w:bookmarkEnd w:id="1135"/>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اين كه با پريدن بر روى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قتل برساند به پشت بام مى‌رود، ليكن قبل از اين كه اقدام به پريدن نمايد، بدون اختيار او، طوفان يا زلزله غير مترقبه‌اى وى را به پايين و بر روى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كرده و موجب قتل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مستدعى است بفرماييد آيا جنايت عمد است، يا شبه عمد، يا خطا و يا تلف محض؟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 محض است</w:t>
      </w:r>
      <w:r>
        <w:rPr>
          <w:rFonts w:eastAsia="IRNazanin" w:cs="IRNazanin"/>
          <w:color w:val="111111"/>
          <w:sz w:val="28"/>
          <w:szCs w:val="28"/>
          <w:rtl w:val="true"/>
          <w:lang w:bidi="fa-IR"/>
        </w:rPr>
        <w:t>.</w:t>
      </w:r>
      <w:bookmarkStart w:id="1136" w:name="pg7070_73816"/>
    </w:p>
    <w:p>
      <w:pPr>
        <w:pStyle w:val="BookText"/>
        <w:rPr/>
      </w:pPr>
      <w:bookmarkEnd w:id="113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اين كه اگر در مكان خاصى قرار گيرد، طوفانى كه در حال وزش است او را به پايين پرت كرده و موجب قتل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به مكان مزبور رفته و در اثر وزش طوفان و سقوط به پايين،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هلاك نمايد، جنايت از چه نوعى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جنايت عمدى است؛ چون امتناع با اختيار منافات با اختيار ندارد</w:t>
      </w:r>
      <w:r>
        <w:rPr>
          <w:rFonts w:eastAsia="IRNazanin" w:cs="IRNazanin"/>
          <w:color w:val="111111"/>
          <w:sz w:val="28"/>
          <w:szCs w:val="28"/>
          <w:rtl w:val="true"/>
          <w:lang w:bidi="fa-IR"/>
        </w:rPr>
        <w:t>.</w:t>
      </w:r>
    </w:p>
    <w:p>
      <w:pPr>
        <w:pStyle w:val="Heading5"/>
        <w:numPr>
          <w:ilvl w:val="4"/>
          <w:numId w:val="1"/>
        </w:numPr>
        <w:rPr/>
      </w:pPr>
      <w:bookmarkStart w:id="1137" w:name="__RefHeading___Toc3358853_372815092"/>
      <w:bookmarkStart w:id="1138" w:name="_Toc461"/>
      <w:bookmarkEnd w:id="1137"/>
      <w:r>
        <w:rPr>
          <w:rtl w:val="true"/>
        </w:rPr>
        <w:t>قتل به وسيلۀ ايجاد هيجان ناشى از دعوا</w:t>
      </w:r>
      <w:bookmarkEnd w:id="1138"/>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دعوايى كه بين دو نفر صورت گرفته، يكى از آن‌ها كه داراى بيمارى قلبى مى‌باشد، بعد از دعوا روى زمين مى‌افتد و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خبر از بيمارى متوفى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نوع قتلى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به عهده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قتل مزبور عمدى نيست و اگر قتلى باشد، خطايى است؛ و مستند به يك نفر نيست؛ به هر دو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اگر ثابت شود، بر عاقله است؛ آن هم بر طرف ديگر نصف ديه است؛ و چنان‌چه احتمال عقلانى داده شود كه دعوا سبب فوت نشده باشد، دادن ديه واجب نيست</w:t>
      </w:r>
      <w:r>
        <w:rPr>
          <w:rFonts w:eastAsia="IRNazanin" w:cs="IRNazanin"/>
          <w:color w:val="111111"/>
          <w:sz w:val="28"/>
          <w:szCs w:val="28"/>
          <w:rtl w:val="true"/>
          <w:lang w:bidi="fa-IR"/>
        </w:rPr>
        <w:t>.</w:t>
      </w:r>
    </w:p>
    <w:p>
      <w:pPr>
        <w:pStyle w:val="Heading5"/>
        <w:numPr>
          <w:ilvl w:val="4"/>
          <w:numId w:val="1"/>
        </w:numPr>
        <w:rPr/>
      </w:pPr>
      <w:bookmarkStart w:id="1139" w:name="__RefHeading___Toc3358855_372815092"/>
      <w:bookmarkStart w:id="1140" w:name="_Toc462"/>
      <w:bookmarkEnd w:id="1139"/>
      <w:r>
        <w:rPr>
          <w:rtl w:val="true"/>
        </w:rPr>
        <w:t>قتل از سوى مأمور دولتى در حين عمليات</w:t>
      </w:r>
      <w:bookmarkEnd w:id="11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نيروى انتظامى در حين خدمت، به جهت موارد متعدد سرقت هاى مسلحانه در آن محدوده، به يك خودرو سوارى مشكوك مى‌شود و آن را تعقيب مى‌كند و سپس بدون رعايت مقررات مربوطه به قصد متوقف نمودن خودروى مورد نظر، اقدام شليك گلوله به طرف آن مى‌كند و يك گلوله پس از عبور از شيشه</w:t>
      </w:r>
      <w:bookmarkStart w:id="1141" w:name="pg7070_73819"/>
    </w:p>
    <w:p>
      <w:pPr>
        <w:pStyle w:val="BookText"/>
        <w:rPr/>
      </w:pPr>
      <w:bookmarkEnd w:id="1141"/>
      <w:r>
        <w:rPr>
          <w:rFonts w:ascii="IRNazanin" w:hAnsi="IRNazanin" w:eastAsia="IRNazanin"/>
          <w:color w:val="111111"/>
          <w:sz w:val="28"/>
          <w:sz w:val="28"/>
          <w:szCs w:val="28"/>
          <w:rtl w:val="true"/>
          <w:lang w:bidi="fa-IR"/>
        </w:rPr>
        <w:t xml:space="preserve">عقب و بالشتك‌هاى صندلى عقب و جلو به گردن سرنشين كنار راننده اصابت نموده و منجر به قتل وى مى‌گردد؛ با عنايت به وقوع قتل توسط مأمور فوق الذكر، نوع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شبيه عمد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صور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مأمور به قصد زدن لاستيك خودرو شليك نمايد ولى احتمال بدهد كه در تيراندازى خطا كند و به يكى از سرنشين‌هاى خودرو اصابت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گونه، قتل خطايى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مأمور به قصد زدن شيشه خودرو شليك نمايد و احتمال بدهد كه در تيراندازى خطا كند و به يكى از سرنشين‌هاى خودرو اصابت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صورت، شبه عمد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توجه به محل خاصى از خودرو و فقط به قصد متوقف نمودن آن شليك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قتل عمد است اگر به اين گونه قصد كند</w:t>
      </w:r>
      <w:r>
        <w:rPr>
          <w:rFonts w:eastAsia="IRNazanin" w:cs="IRNazanin"/>
          <w:color w:val="111111"/>
          <w:sz w:val="28"/>
          <w:szCs w:val="28"/>
          <w:rtl w:val="true"/>
          <w:lang w:bidi="fa-IR"/>
        </w:rPr>
        <w:t>.</w:t>
      </w:r>
    </w:p>
    <w:p>
      <w:pPr>
        <w:pStyle w:val="Heading4"/>
        <w:numPr>
          <w:ilvl w:val="3"/>
          <w:numId w:val="1"/>
        </w:numPr>
        <w:rPr/>
      </w:pPr>
      <w:bookmarkStart w:id="1142" w:name="__RefHeading___Toc3358857_372815092"/>
      <w:bookmarkStart w:id="1143" w:name="_Toc463"/>
      <w:bookmarkEnd w:id="1142"/>
      <w:r>
        <w:rPr/>
        <w:t>5</w:t>
      </w:r>
      <w:r>
        <w:rPr>
          <w:rtl w:val="true"/>
        </w:rPr>
        <w:t xml:space="preserve"> - </w:t>
      </w:r>
      <w:r>
        <w:rPr>
          <w:rtl w:val="true"/>
        </w:rPr>
        <w:t>قصاص نفس و عضو</w:t>
      </w:r>
      <w:bookmarkEnd w:id="1143"/>
    </w:p>
    <w:p>
      <w:pPr>
        <w:pStyle w:val="Heading5"/>
        <w:numPr>
          <w:ilvl w:val="4"/>
          <w:numId w:val="1"/>
        </w:numPr>
        <w:rPr/>
      </w:pPr>
      <w:bookmarkStart w:id="1144" w:name="__RefHeading___Toc3358859_372815092"/>
      <w:bookmarkStart w:id="1145" w:name="_Toc464"/>
      <w:bookmarkEnd w:id="1144"/>
      <w:r>
        <w:rPr>
          <w:rtl w:val="true"/>
        </w:rPr>
        <w:t>صغير بودن اولياى دم</w:t>
      </w:r>
      <w:bookmarkEnd w:id="1145"/>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قتل عمد، پسر و دخترى كه جزء اولياى دم هستند به محض بلوغ مى‌توانند تقاضاى قصاص نمايند يا رشد نيز در آنها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قدر متيقن از موارد جواز تقاضاى قصاص، رشادت معتبر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فوق، آيا مى‌توانند به محض بلوغ تقاضاى ديه نمايند؟</w:t>
      </w:r>
      <w:bookmarkStart w:id="1146" w:name="pg7070_73821"/>
    </w:p>
    <w:p>
      <w:pPr>
        <w:pStyle w:val="BookText"/>
        <w:rPr/>
      </w:pPr>
      <w:bookmarkEnd w:id="114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وجود شرايط از قبيل بلوغ و رشد، بلى به محض بلوغ مى‌توانند تقاضاى ديه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بالا آيا مى‌توانند به محض بلوغ تقاضاى كمتر از ديه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مى‌تواند تقاضاى كمتر از ديه، نهايتاً به مقدار نصيب خودش در اصل ديه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فرض آيا بدون رشد مى‌توانند تقاضاى عفو محكوم عليه را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نمى‌توانند با عدم رشد، تقاضاى عفو محكوم عليه را بنمايند</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3358861_372815092"/>
      <w:bookmarkStart w:id="1148" w:name="_Toc465"/>
      <w:bookmarkEnd w:id="1147"/>
      <w:r>
        <w:rPr>
          <w:rtl w:val="true"/>
        </w:rPr>
        <w:t>اعتراف پس از تبدّل قصاص به پرداخت ديه از بيت المال</w:t>
      </w:r>
      <w:bookmarkEnd w:id="1148"/>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قاتلى پس از بررسى پرونده از اتهام قتل، برائت حاصل مى‌كند و بدين جهت ديه از بيت المال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قاتل پس از گذشت ده سال اعتراف به قتل نمايد؛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اساساً حق قصاص با وجود اخذ ديه براى اولياى دم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حق قصاص با وجود اخذ ديه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آيا اولياى دم بايد ابتدا ديه را بازگردانند تا حق قصاص داشته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ديه مبدّل شده باشد، بعد از برگشتن به ديه بايد ديه را برگردانند تا حق قصاص داشته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اولياى دم توانايى بازگرداندن ديه را داشته باشند اما از استرداد آن خوددارى كنند، آيا قصاص منتفى است؟</w:t>
      </w:r>
      <w:bookmarkStart w:id="1149" w:name="pg7070_73822"/>
    </w:p>
    <w:p>
      <w:pPr>
        <w:pStyle w:val="BookText"/>
        <w:rPr/>
      </w:pPr>
      <w:bookmarkEnd w:id="114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قصاص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اولياى دم اساساً توانايى بازگرداندن ديه را نداشته باشند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عدم توانايى اولياى دم در برگرداندن ديه ظاهراً عاقله بايد ديه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عاقله نبود و يا تمكّن نداشته باشد، امام از بيت‌المال بايد بپردازند</w:t>
      </w:r>
      <w:r>
        <w:rPr>
          <w:rFonts w:eastAsia="IRNazanin" w:cs="IRNazanin"/>
          <w:color w:val="111111"/>
          <w:sz w:val="28"/>
          <w:szCs w:val="28"/>
          <w:rtl w:val="true"/>
          <w:lang w:bidi="fa-IR"/>
        </w:rPr>
        <w:t>.</w:t>
      </w:r>
    </w:p>
    <w:p>
      <w:pPr>
        <w:pStyle w:val="Heading5"/>
        <w:numPr>
          <w:ilvl w:val="4"/>
          <w:numId w:val="1"/>
        </w:numPr>
        <w:rPr/>
      </w:pPr>
      <w:bookmarkStart w:id="1150" w:name="__RefHeading___Toc3358863_372815092"/>
      <w:bookmarkStart w:id="1151" w:name="_Toc466"/>
      <w:bookmarkEnd w:id="1150"/>
      <w:r>
        <w:rPr>
          <w:rtl w:val="true"/>
        </w:rPr>
        <w:t>جواز استفاده از مواد بيهوشى در قصاص</w:t>
      </w:r>
      <w:bookmarkEnd w:id="1151"/>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قانون، قصاص با آلت كند و غير برنده كه موجب آزار مجرم باشد ممنوع است؛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محكوم به قصاص را با استفاده از مواد بيهوشى و جراحى به طريق قطع عضو براى اهدا، قصاص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مواردى كه در قصاص زيادى بر قتل لازم بيايد دستور داده شده است فاحسنوا القتل و قصاص به نحو مذكور، يعنى با بيهوش كردن قصاص شونده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فوق در مورد محكوم به اعدام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مورد سؤال اوّل حكم همان مسأله اوّل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در هر دو مورد فوق آيا اجازه گرفتن از شخص محكوم يا اولياى او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گرفتن از ورثه او يا خودش لازم نيست</w:t>
      </w:r>
      <w:r>
        <w:rPr>
          <w:rFonts w:eastAsia="IRNazanin" w:cs="IRNazanin"/>
          <w:color w:val="111111"/>
          <w:sz w:val="28"/>
          <w:szCs w:val="28"/>
          <w:rtl w:val="true"/>
          <w:lang w:bidi="fa-IR"/>
        </w:rPr>
        <w:t>.</w:t>
      </w:r>
      <w:bookmarkStart w:id="1152" w:name="pg7070_73824"/>
    </w:p>
    <w:p>
      <w:pPr>
        <w:pStyle w:val="Heading5"/>
        <w:numPr>
          <w:ilvl w:val="4"/>
          <w:numId w:val="1"/>
        </w:numPr>
        <w:rPr/>
      </w:pPr>
      <w:bookmarkStart w:id="1153" w:name="__RefHeading___Toc3358865_372815092"/>
      <w:bookmarkStart w:id="1154" w:name="_Toc467"/>
      <w:bookmarkEnd w:id="1152"/>
      <w:bookmarkEnd w:id="1153"/>
      <w:r>
        <w:rPr>
          <w:rtl w:val="true"/>
        </w:rPr>
        <w:t>عدم انتقال حق قصاص به وارث قاتل</w:t>
      </w:r>
      <w:bookmarkEnd w:id="1154"/>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برادر، اولى پدر خود را عمداً به قتل برساند و برادر دوم پيش از استيفاى قصاص، فوت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برادر دوم غير از برادر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وارثى نداشته 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برادر اول حق قصاص را ارث مى‌برد يا حق قصاص به حاكم شرعى منتقل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مفروض مسأله حق قصاص به حاكم شرع منتقل مى‌شود</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3358867_372815092"/>
      <w:bookmarkStart w:id="1156" w:name="_Toc468"/>
      <w:bookmarkEnd w:id="1155"/>
      <w:r>
        <w:rPr>
          <w:rtl w:val="true"/>
        </w:rPr>
        <w:t>حبس طولانى مدت محكوم به قصاص تا اجراى حكم</w:t>
      </w:r>
      <w:bookmarkEnd w:id="1156"/>
    </w:p>
    <w:p>
      <w:pPr>
        <w:pStyle w:val="BookText"/>
        <w:rPr/>
      </w:pPr>
      <w:r>
        <w:rPr>
          <w:rFonts w:eastAsia="IRNazanin" w:cs="IRNazanin"/>
          <w:color w:val="111111"/>
          <w:sz w:val="28"/>
          <w:szCs w:val="28"/>
          <w:lang w:bidi="fa-IR"/>
        </w:rPr>
        <w:t>427:1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به ادله ذيل حكم قصاص در مورد شخص محكوم اجرا نشده باشد، آيا مى‌توان وى را تا زمان اجراى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مدت زمان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نگه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دم به دليل فقر مالى يا دلايل ديگر، از پرداخت فاضل ديه خوددارى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در مواردى از اين بند، اجراى حكم از نظر اجتماعى و سياسى ضرورى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تأمين سهم اولياى صغير مقتول از طرف اولياى خواهان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برخى از اولياى دم و عدم پرداخت سهم آنان به محكوم عليه از سوى اولياى خواهان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شناسايى اولياى دم يا عدم دسترسى به آنان و دستور حاكم شرع مبنى بر أخذ ديه از قاتل و ناتوانى وى از پرداخت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به ديه و عدم توانايى پرداخت ديه توسط محكوم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مراجعه اولياى دم به دادگاه براى تعيين تكليف نهايى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ابزار لازم براى اجراى دقيق حكم قصاص و استنكاف مجنى عليه و اولياى دم يا افراد خبره از اجراى حكم</w:t>
      </w:r>
      <w:r>
        <w:rPr>
          <w:rFonts w:eastAsia="Amiri" w:cs="Amiri" w:ascii="Amiri" w:hAnsi="Amiri"/>
          <w:color w:val="111111"/>
          <w:sz w:val="28"/>
          <w:szCs w:val="28"/>
          <w:rtl w:val="true"/>
          <w:lang w:bidi="ar-SA"/>
        </w:rPr>
        <w:t>.</w:t>
      </w:r>
      <w:bookmarkStart w:id="1157" w:name="pg7070_73826"/>
    </w:p>
    <w:p>
      <w:pPr>
        <w:pStyle w:val="BookText"/>
        <w:rPr/>
      </w:pPr>
      <w:bookmarkEnd w:id="1157"/>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محكوم عليه استطاعت پرداخت يا جلب رضايت شاكى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منفى بودن جواب، آيا دادگاه‌ها مى‌توانند شخص محكوم را بدون قيد و شرط آزاد نمايند يا آزادى وى بايد با اخذ وثيقه يا به قيد ضمانت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جميع موارد ذكر شده ظاهراً مى‌توان محكوم را حبس نمود و در بعضى از آن موارد فقها تصريح به آن نموده‌اند و علّت را جمع بين حقّين، و حبس نمودن را مقدّمه حفظ حقوق آنها دانسته‌اند و اين وجه در تمام آن موارد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چنان‌چه با اخذ وثيقه يا با ضمانت حفظ حقوق بشود، مى‌توان حبس را به آن مبدّل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فقيه از طرف امام عليه السلام به عنوان قاضى تعيين شده است، پس هر وظيفه كه قضاة عالم در اين موارد دارند، بر حسب نصب فقيه قاضياً مى‌توان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بعضى موارد تجويز حبس نموده‌اند كه مؤيد اين مطلب است</w:t>
      </w:r>
      <w:r>
        <w:rPr>
          <w:rFonts w:eastAsia="IRNazanin" w:cs="IRNazanin"/>
          <w:color w:val="111111"/>
          <w:sz w:val="28"/>
          <w:szCs w:val="28"/>
          <w:rtl w:val="true"/>
          <w:lang w:bidi="fa-IR"/>
        </w:rPr>
        <w:t>.</w:t>
      </w:r>
    </w:p>
    <w:p>
      <w:pPr>
        <w:pStyle w:val="Heading5"/>
        <w:numPr>
          <w:ilvl w:val="4"/>
          <w:numId w:val="1"/>
        </w:numPr>
        <w:rPr/>
      </w:pPr>
      <w:bookmarkStart w:id="1158" w:name="__RefHeading___Toc3358869_372815092"/>
      <w:bookmarkStart w:id="1159" w:name="_Toc469"/>
      <w:bookmarkEnd w:id="1158"/>
      <w:r>
        <w:rPr>
          <w:rtl w:val="true"/>
        </w:rPr>
        <w:t>عدم وجود عضو مماثل در جانى</w:t>
      </w:r>
      <w:bookmarkEnd w:id="1159"/>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شخص محكوم به قصاص، عضو مماثل نداشته باشد؛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عضو ناسالم در برابر عضو سالم قصاص مى‌شود، آيا مثلاً چشم كسى كه به حسب ظاهر سالم است ولى بينايى ندارد عضو ناسالم محسوب مى‌شود، يا چنين فردى فاقد عضو به حساب مى‌آيد؟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جانى، فاقد بينايى چشم راست باشد و چشم راست كسى را كور كرده باشد، آيا چشم چپ او به عنوان قصاص كور مى‌شود يا خير؟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سلب بينايى با كندن حدقه باشد و خود جانى حدقه چشمش سالم است ولى بينايى ندارد، هنگام قصاص تكليف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حدقه در مقابل حدقه قصاص مى‌شود و نسبت به سلب بينايى ديه اخذ مى‌گردد يا حكم ديگرى دارد؟</w:t>
      </w:r>
      <w:r>
        <w:rPr>
          <w:rFonts w:eastAsia="IRNazanin" w:cs="IRNazanin"/>
          <w:color w:val="111111"/>
          <w:sz w:val="28"/>
          <w:szCs w:val="28"/>
          <w:rtl w:val="true"/>
          <w:lang w:bidi="fa-IR"/>
        </w:rPr>
        <w:t>)</w:t>
      </w:r>
      <w:bookmarkStart w:id="1160" w:name="pg7070_73828"/>
    </w:p>
    <w:p>
      <w:pPr>
        <w:pStyle w:val="BookText"/>
        <w:rPr/>
      </w:pPr>
      <w:bookmarkEnd w:id="116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چشم كسى كه بينايى ندارد عضو ناسالم است، ولى چنان‌چه صاحب آن چشم بينايى‌دار را كور كند؛ مجنى عليه مى‌تواند چشم ديگر او كه بينايى دارد را كور كند و اگر چشم ديگر او هم بينايى ندارد مجنى عليه مخير است بين اخذ ديه كامل چشم و بين قصاص در حدقه و اخذ دو ثلث يا سه ربع ديه چشم براى سلب بينايى در صورتى كه سلب بينايى با كندن حدقه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161" w:name="__RefHeading___Toc3358871_372815092"/>
      <w:bookmarkStart w:id="1162" w:name="_Toc470"/>
      <w:bookmarkEnd w:id="1161"/>
      <w:r>
        <w:rPr>
          <w:rtl w:val="true"/>
        </w:rPr>
        <w:t>عدم جواز مطالبه قصاص يا عفو بلاعوض به وسيلۀ ولى ورثه صغير</w:t>
      </w:r>
      <w:bookmarkEnd w:id="1162"/>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مقتول، ورثه صغير داشته 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همواره اخذ ديه از سوى اولياى صغار، اصلح به حال صغار است يا اين‌كه حسب مورد مى‌توان جانى را عفو و يا از وى مطالبه قصاص نمود؟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محدوده اختيارات ولى با قيم در اين خصوص تفاوتى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جواز مطالبه قصاص و يا عفو بر ولىّ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اين است كه ولىّ و قيم چنين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مصلحت اقتضا كند ولىّ و قيم مى‌توانند ديه بگيرند يا آن‌كه با قاتل مصالحه كنند به گرفتن مبلغى و قاتل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مصلحت تشخيص داده نشود، فقها فرموده‌اند قاتل را مى‌توان حبس نمود تا موقع بلوغ والله العالم</w:t>
      </w:r>
      <w:r>
        <w:rPr>
          <w:rFonts w:eastAsia="IRNazanin" w:cs="IRNazanin"/>
          <w:color w:val="111111"/>
          <w:sz w:val="28"/>
          <w:szCs w:val="28"/>
          <w:rtl w:val="true"/>
          <w:lang w:bidi="fa-IR"/>
        </w:rPr>
        <w:t>.</w:t>
      </w:r>
    </w:p>
    <w:p>
      <w:pPr>
        <w:pStyle w:val="Heading5"/>
        <w:numPr>
          <w:ilvl w:val="4"/>
          <w:numId w:val="1"/>
        </w:numPr>
        <w:rPr/>
      </w:pPr>
      <w:bookmarkStart w:id="1163" w:name="__RefHeading___Toc3358873_372815092"/>
      <w:bookmarkStart w:id="1164" w:name="_Toc471"/>
      <w:bookmarkEnd w:id="1163"/>
      <w:r>
        <w:rPr>
          <w:rtl w:val="true"/>
        </w:rPr>
        <w:t>حكم قصاص در مورد اعضاى زوج بدن انسان</w:t>
      </w:r>
      <w:bookmarkEnd w:id="11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اين‌كه اگر شخصى دست راست ديگرى را قطع نمايد، به هنگام قصاص چنان‌چه جانى فاقد دست راست باشد، دست چپ او و در صورت فقدان دست چپ، پاى او قطع مى‌گردد؛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حكم در مورد پا و ديگر اعضاى زوج بدن نيز قابل اجرا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جانى پاى راست ندارد و پاى راست ديگرى را قطع كرده باشد، آيا اين‌جا نيز ابتدا پاى چپ وى و در صورت فقدان آن، دست او قطع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65" w:name="pg7070_73830"/>
    </w:p>
    <w:p>
      <w:pPr>
        <w:pStyle w:val="BookText"/>
        <w:rPr/>
      </w:pPr>
      <w:bookmarkEnd w:id="116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اين حكم در پا و ديگر اعضاى زوج بدن جارى است، چون خبرى كه متضمّن بيان اين حكم است در دست، علّتى را بيان مى‌كند كه مقتضاى عموم آن علّت، ثبوت آن حكم در پا و ديگر اعضا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166" w:name="__RefHeading___Toc3358875_372815092"/>
      <w:bookmarkStart w:id="1167" w:name="_Toc472"/>
      <w:bookmarkEnd w:id="1166"/>
      <w:r>
        <w:rPr>
          <w:rtl w:val="true"/>
        </w:rPr>
        <w:t>عفو يا توقّف و يا تبديل قصاص قاتلى‌كه با اجراى حكم هنوز جان نسپرده</w:t>
      </w:r>
      <w:bookmarkEnd w:id="1167"/>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محكوم به قصاصى كه به درخواست اولياى دم حلق‌آويز شده و هنوز جان نسپرده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مرحله برخى از اولياى دم، قاتل را عفو كنند، آيا بايد اجراى حكم را متوقف كرد، يا متوقف كردن آن نيازمند به رضايت همۀ آنهاست؟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در صورت تعدد، هر كدام از آنها مى‌توانند قصاص كنند با ضمان حصّه ديگران از ديه، در صورت عدم رضايت آنان به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بايد عفو را به بقيه اوليا ابلاغ كنند چنان‌چه حصّه عفوكننده را از ديه قبول كنند، مى‌توان حكم را اجرا نمود و قصاص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اجراى حكم متوقّف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مرحله، عفو به صورت مشروط و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حكم فرقى بين عفو معلّق و منجّز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توقف اجراى حكم و بهبود قاتل؛ اگر اولياى خواهان قصاص، سهم‌الديۀ عفوكنندگان را بپردازند؛ آيا مى‌توان مجدداً وى را اعدام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فرض توقّف اجراى حكم، اگر اولياى خواهان قصاص، سهم‌الديۀ عفوكنندگان را بپردازند مى‌توان مجدداً او را اعدام كرد</w:t>
      </w:r>
      <w:r>
        <w:rPr>
          <w:rFonts w:eastAsia="IRNazanin" w:cs="IRNazanin"/>
          <w:color w:val="111111"/>
          <w:sz w:val="28"/>
          <w:szCs w:val="28"/>
          <w:rtl w:val="true"/>
          <w:lang w:bidi="fa-IR"/>
        </w:rPr>
        <w:t>.</w:t>
      </w:r>
      <w:bookmarkStart w:id="1168" w:name="pg7070_73832"/>
    </w:p>
    <w:p>
      <w:pPr>
        <w:pStyle w:val="BookText"/>
        <w:rPr/>
      </w:pPr>
      <w:bookmarkEnd w:id="116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وضع چندين مرتبه تكرار شود،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ولو چند مرتبه تكرار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خسارت‌ها و آسيب‌هايى كه در اثر اجراى اول حكم در مرحله قبل بر جانى وارد شده، با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وخسارت‌ها و آسيب‌هايى كه در اثر اجراى اوّل حكم در مرحله قبل بر جانى وارد شده، چون بر حسب انجام وظيفه بوده است بر هيچ‌كس ضمان ندارد</w:t>
      </w:r>
      <w:r>
        <w:rPr>
          <w:rFonts w:eastAsia="IRNazanin" w:cs="IRNazanin"/>
          <w:color w:val="111111"/>
          <w:sz w:val="28"/>
          <w:szCs w:val="28"/>
          <w:rtl w:val="true"/>
          <w:lang w:bidi="fa-IR"/>
        </w:rPr>
        <w:t>.</w:t>
      </w:r>
    </w:p>
    <w:p>
      <w:pPr>
        <w:pStyle w:val="Heading5"/>
        <w:numPr>
          <w:ilvl w:val="4"/>
          <w:numId w:val="1"/>
        </w:numPr>
        <w:rPr/>
      </w:pPr>
      <w:bookmarkStart w:id="1169" w:name="__RefHeading___Toc3358877_372815092"/>
      <w:bookmarkStart w:id="1170" w:name="_Toc473"/>
      <w:bookmarkEnd w:id="1169"/>
      <w:r>
        <w:rPr>
          <w:rtl w:val="true"/>
        </w:rPr>
        <w:t>عدم امكان تبديل قصاص نفس به ديه توسط ولى امر</w:t>
      </w:r>
      <w:bookmarkEnd w:id="1170"/>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قصاص نفس يا طرف،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ولى امر مى‌تواند برخلاف درخواست ولى دم يا مجنى عليه، بنا به مصالحى قصاص را به ديه تبديل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هيچ مقامى نمى‌تواند قصاص را به ديه تبديل كند، غير از ولىّ دم يا مجنى‌عليه با رضايت 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تراضى طرفين قصاص مبدّل مى‌شود به ديه و به ولىّ امر مربوط نيست</w:t>
      </w:r>
      <w:r>
        <w:rPr>
          <w:rFonts w:eastAsia="IRNazanin" w:cs="IRNazanin"/>
          <w:color w:val="111111"/>
          <w:sz w:val="28"/>
          <w:szCs w:val="28"/>
          <w:rtl w:val="true"/>
          <w:lang w:bidi="fa-IR"/>
        </w:rPr>
        <w:t>.</w:t>
      </w:r>
    </w:p>
    <w:p>
      <w:pPr>
        <w:pStyle w:val="Heading5"/>
        <w:numPr>
          <w:ilvl w:val="4"/>
          <w:numId w:val="1"/>
        </w:numPr>
        <w:rPr/>
      </w:pPr>
      <w:bookmarkStart w:id="1171" w:name="__RefHeading___Toc3358879_372815092"/>
      <w:bookmarkStart w:id="1172" w:name="_Toc474"/>
      <w:bookmarkEnd w:id="1171"/>
      <w:r>
        <w:rPr>
          <w:rtl w:val="true"/>
        </w:rPr>
        <w:t>تداخل قصاص طرف در قصاص نفس و ديه عضو در ديۀ نفس</w:t>
      </w:r>
      <w:bookmarkEnd w:id="1172"/>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ذيل كه جرح و قتل به طور عمد يا غير عمد توسط يك نفر صورت مى‌پذيرد، آيا حسب مورد قصاص طرف در قصاص نفس و ديه عضو در ديه نفس تداخل مى‌كند؟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قتل با ضربه واحد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دو جنايت جرح و قتل با ضربه واحده باشد، قصاص طرف در قصاص نفس و ديه عضو در ديه نفس تداخل مى‌كند</w:t>
      </w:r>
      <w:r>
        <w:rPr>
          <w:rFonts w:eastAsia="IRNazanin" w:cs="IRNazanin"/>
          <w:color w:val="111111"/>
          <w:sz w:val="28"/>
          <w:szCs w:val="28"/>
          <w:rtl w:val="true"/>
          <w:lang w:bidi="fa-IR"/>
        </w:rPr>
        <w:t>.</w:t>
      </w:r>
      <w:bookmarkStart w:id="1173" w:name="pg7070_73834"/>
    </w:p>
    <w:p>
      <w:pPr>
        <w:pStyle w:val="BookText"/>
        <w:rPr/>
      </w:pPr>
      <w:bookmarkEnd w:id="117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 قتل با دو ضربه يا بيشتر انجام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فرض ممكن است ضربات متعدد در زمان‌هاى متفرق يا متوالى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جرح و قتل با دو ضربه يا بيشتر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موت مستند به هر دو باشد، تداخل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فاصله بين ضربات زماناً زياد باشد، تداخل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صورتى كه ضربات متوالى انجام شود و موت مستند به هر دو نباشد؛ در ديه تداخل مى‌شود، ولى در قصاص تداخل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 قصاص طرف مى‌شود بعد قصاص نفس</w:t>
      </w:r>
      <w:r>
        <w:rPr>
          <w:rFonts w:eastAsia="IRNazanin" w:cs="IRNazanin"/>
          <w:color w:val="111111"/>
          <w:sz w:val="28"/>
          <w:szCs w:val="28"/>
          <w:rtl w:val="true"/>
          <w:lang w:bidi="fa-IR"/>
        </w:rPr>
        <w:t>.</w:t>
      </w:r>
    </w:p>
    <w:p>
      <w:pPr>
        <w:pStyle w:val="Heading5"/>
        <w:numPr>
          <w:ilvl w:val="4"/>
          <w:numId w:val="1"/>
        </w:numPr>
        <w:rPr/>
      </w:pPr>
      <w:bookmarkStart w:id="1174" w:name="__RefHeading___Toc3358881_372815092"/>
      <w:bookmarkStart w:id="1175" w:name="_Toc475"/>
      <w:bookmarkEnd w:id="1174"/>
      <w:r>
        <w:rPr>
          <w:rtl w:val="true"/>
        </w:rPr>
        <w:t>امكان به تأخير انداختن قصاص نفس يا عضو بدون عذر</w:t>
      </w:r>
      <w:bookmarkEnd w:id="1175"/>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درخصوص استيفاى قصاص عضو يا نفس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اجراى اين حق، فوريت دارد يا مى‌توان بدون عذر آن را به تأخير انداخت؟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قطع نظر از اين‌كه فوريت خلاف اصل است، رواياتى دال است بر استحباب عفو و مدارا با جانى و اولياى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آنها به ضميمه آن‌كه قصاص حقى است كه صاحب آن مى‌تواند از آن بگذرد، استفاده مى‌شود كه بدون عذر هم مى‌شود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فرض فوق، اگر چند نفر با مشاركت مساوى، مرتكب جنايت شوند، آيا ولى دم يا مجنى عليه مى‌تواند در مورد بعضى فوراً تصميم به قصاص، عفو يا مصالحه بگيرد اما در مورد بعضى ديگر اتخاذ تصميم را به آينده موكول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ولىّ دم يا مجنى عليه مى‌تواند در مورد بعضى تصميم به قصاص يا عفو بگيرد و در مورد بعضى ديگر اتخاذ تصميم را به آينده موكول كند</w:t>
      </w:r>
      <w:r>
        <w:rPr>
          <w:rFonts w:eastAsia="IRNazanin" w:cs="IRNazanin"/>
          <w:color w:val="111111"/>
          <w:sz w:val="28"/>
          <w:szCs w:val="28"/>
          <w:rtl w:val="true"/>
          <w:lang w:bidi="fa-IR"/>
        </w:rPr>
        <w:t>.</w:t>
      </w:r>
      <w:bookmarkStart w:id="1176" w:name="pg7070_73836"/>
    </w:p>
    <w:p>
      <w:pPr>
        <w:pStyle w:val="Heading5"/>
        <w:numPr>
          <w:ilvl w:val="4"/>
          <w:numId w:val="1"/>
        </w:numPr>
        <w:rPr/>
      </w:pPr>
      <w:bookmarkStart w:id="1177" w:name="__RefHeading___Toc3358883_372815092"/>
      <w:bookmarkStart w:id="1178" w:name="_Toc476"/>
      <w:bookmarkEnd w:id="1176"/>
      <w:bookmarkEnd w:id="1177"/>
      <w:r>
        <w:rPr>
          <w:rtl w:val="true"/>
        </w:rPr>
        <w:t>عدم امكان قصاص قاتل پس از اسلام آوردن</w:t>
      </w:r>
      <w:bookmarkEnd w:id="1178"/>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عدم جواز قصاص مسلمان در برابر كافر،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آوردن قاتل پس از ارتكاب قتل، مانع از اجراى قصاص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ظاهر روايات داله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لايقتل بالكافر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ميزان اسلام حال قصاص است نه حال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چون قاتل در حال قصاص، مسلمان است قصاص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مثبت بودن پاسخ؛ آيا بين اسلام آوردن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انگيزه فرار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مقتضاى اطلاق رواياتى كه در متن جواب قبل آمده است و مانند حديث جبّ اين است كه بين اسلام ظاهرى و اسلام قلبى، تفاوتى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مقتضاى عموم علتى كه در روايتى كه در مسأله ذمى كه زنا به مسلمه نموده است و موقع اجراى حدّ مسلمان شد،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فايده ندارد و تعليل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مقام بگوييم اسلام ظاهرى براى فرار از قصاص فايده ندارد</w:t>
      </w:r>
      <w:r>
        <w:rPr>
          <w:rFonts w:eastAsia="IRNazanin" w:cs="IRNazanin"/>
          <w:color w:val="111111"/>
          <w:sz w:val="28"/>
          <w:szCs w:val="28"/>
          <w:rtl w:val="true"/>
          <w:lang w:bidi="fa-IR"/>
        </w:rPr>
        <w:t>.</w:t>
      </w:r>
    </w:p>
    <w:p>
      <w:pPr>
        <w:pStyle w:val="Heading5"/>
        <w:numPr>
          <w:ilvl w:val="4"/>
          <w:numId w:val="1"/>
        </w:numPr>
        <w:rPr/>
      </w:pPr>
      <w:bookmarkStart w:id="1179" w:name="__RefHeading___Toc3358885_372815092"/>
      <w:bookmarkStart w:id="1180" w:name="_Toc477"/>
      <w:bookmarkEnd w:id="1179"/>
      <w:r>
        <w:rPr>
          <w:rtl w:val="true"/>
        </w:rPr>
        <w:t>قصاص و ديۀ قتل در ماه حرام</w:t>
      </w:r>
      <w:bookmarkEnd w:id="1180"/>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زنى را در اشهر حرم به قتل رسانده است، با توجه به اين‌كه وقوع قتل در اين زمان موجب اضافه شدن ثلث ديه مى‌شود؛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اولياى دم تقاضاى قصاص جانى را داشته باشند، بايد نصف ديه يك مرد در ماه حرام را به او بپردازند يا نصف ديه يك مرد در غير ماه 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زنى كه در اشهر حرم كشته شود، چنان‌چه اولياى دم بخواهند ديه بگيرند بايد نصف ديه مرد كه ثلث به آن اضافه مى‌شود را به آنها بدهند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تقاضاى قصاص نمايند چنان‌چه در اشهر حرم قصاص نمايند بايد نصف ديه مرد در ماه حرام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نصف ديه يك مرد در غير ماه حرام</w:t>
      </w:r>
      <w:r>
        <w:rPr>
          <w:rFonts w:eastAsia="IRNazanin" w:cs="IRNazanin"/>
          <w:color w:val="111111"/>
          <w:sz w:val="28"/>
          <w:szCs w:val="28"/>
          <w:rtl w:val="true"/>
          <w:lang w:bidi="fa-IR"/>
        </w:rPr>
        <w:t>.</w:t>
      </w:r>
      <w:bookmarkStart w:id="1181" w:name="pg7070_73838"/>
    </w:p>
    <w:p>
      <w:pPr>
        <w:pStyle w:val="Heading5"/>
        <w:numPr>
          <w:ilvl w:val="4"/>
          <w:numId w:val="1"/>
        </w:numPr>
        <w:rPr/>
      </w:pPr>
      <w:bookmarkStart w:id="1182" w:name="__RefHeading___Toc3358887_372815092"/>
      <w:bookmarkStart w:id="1183" w:name="_Toc478"/>
      <w:bookmarkEnd w:id="1181"/>
      <w:bookmarkEnd w:id="1182"/>
      <w:r>
        <w:rPr>
          <w:rtl w:val="true"/>
        </w:rPr>
        <w:t>عدم لزوم استيذان ولى دم از ولى امر در استيفاى قصاص</w:t>
      </w:r>
      <w:bookmarkEnd w:id="1183"/>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به اين‌كه نظارت حاكم در استيفاى قصاص ضرورى است؛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قصاص، لازم است ولى دم از ولى امر، يا منصوب از طرف او استيذان نمايد؟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استيذان،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استيذان، قصاص انجام شد؛ آيا صرفاً گناه كرده يا خود، قاتل محسوب 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استيذان شد لكن ولى امر اذن نداد و قصاص انجام گرفت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نظر اين‌جانب اذن حاكم شرع در استيفاى قصاص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دم بدون اذن حاكم مى‌تواند قصاص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مسأله ديگرى هست، و آن اين‌كه اگر قاتل منكر قتل باشد تا اثبات قاتل بودن او نزد حاكم نشود، ولىّ مقتول به حسب ظاهر نمى‌تواند او را بكشد و چنان‌چه بكشد ولىّ مقتول مى‌تواند طرح دعوى نمايد و اگر نتوانست بر ادّعاى خود دليلى اقامه نمايد، حاكم شرع مى‌تواند حكم به قصاص بر او بنمايد</w:t>
      </w:r>
      <w:r>
        <w:rPr>
          <w:rFonts w:eastAsia="IRNazanin" w:cs="IRNazanin"/>
          <w:color w:val="111111"/>
          <w:sz w:val="28"/>
          <w:szCs w:val="28"/>
          <w:rtl w:val="true"/>
          <w:lang w:bidi="fa-IR"/>
        </w:rPr>
        <w:t>.</w:t>
      </w:r>
    </w:p>
    <w:p>
      <w:pPr>
        <w:pStyle w:val="Heading5"/>
        <w:numPr>
          <w:ilvl w:val="4"/>
          <w:numId w:val="1"/>
        </w:numPr>
        <w:rPr/>
      </w:pPr>
      <w:bookmarkStart w:id="1184" w:name="__RefHeading___Toc3358889_372815092"/>
      <w:bookmarkStart w:id="1185" w:name="_Toc479"/>
      <w:bookmarkEnd w:id="1184"/>
      <w:r>
        <w:rPr>
          <w:rtl w:val="true"/>
        </w:rPr>
        <w:t>اجراى مجدّد حكم اعدام پس از مشاهده علائم حياتى</w:t>
      </w:r>
      <w:bookmarkEnd w:id="1185"/>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بعد از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حلق‌آويز، رجم 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قبل از دفن در سردخانه يا پزشكى قانونى، در مجرم علائم حياتى ديده شود و با مداوا سلامت خود را بازيابد؛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مجدد حكم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مهدور الدم بودن كه فرض مسأله است بايد اجراى حكم مجدداً بشود</w:t>
      </w:r>
      <w:r>
        <w:rPr>
          <w:rFonts w:eastAsia="Amiri" w:cs="Amiri" w:ascii="Amiri" w:hAnsi="Amiri"/>
          <w:color w:val="111111"/>
          <w:sz w:val="28"/>
          <w:szCs w:val="28"/>
          <w:rtl w:val="true"/>
          <w:lang w:bidi="ar-SA"/>
        </w:rPr>
        <w:t>.</w:t>
      </w:r>
      <w:bookmarkStart w:id="1186" w:name="pg7070_73840"/>
    </w:p>
    <w:p>
      <w:pPr>
        <w:pStyle w:val="BookText"/>
        <w:rPr/>
      </w:pPr>
      <w:bookmarkEnd w:id="118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حدّ و قصاص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ظاهراً فرقى بين حدّ و قصاص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لزوم اجراى مجدد حكم، ديه خسارت‌هاى وارده قبلى بر محكوم در دو حالت فوق به عهده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خسارات وارده در صورتى كه مجرى حدّ تقصير نكرده باشد به عهده او نيست</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3358891_372815092"/>
      <w:bookmarkStart w:id="1188" w:name="_Toc480"/>
      <w:bookmarkEnd w:id="1187"/>
      <w:r>
        <w:rPr>
          <w:rtl w:val="true"/>
        </w:rPr>
        <w:t xml:space="preserve">امكان قصاص يك بخش و عفو </w:t>
      </w:r>
      <w:r>
        <w:rPr>
          <w:rtl w:val="true"/>
        </w:rPr>
        <w:t>(</w:t>
      </w:r>
      <w:r>
        <w:rPr>
          <w:rtl w:val="true"/>
        </w:rPr>
        <w:t>يا طلب ديه يا مصالحه</w:t>
      </w:r>
      <w:r>
        <w:rPr>
          <w:rtl w:val="true"/>
        </w:rPr>
        <w:t xml:space="preserve">) </w:t>
      </w:r>
      <w:r>
        <w:rPr>
          <w:rtl w:val="true"/>
        </w:rPr>
        <w:t>بخش ديگر در جنايت بر اعضا</w:t>
      </w:r>
      <w:bookmarkEnd w:id="1188"/>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قصاص اطراف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مجنى عليه مى‌تواند بخشى از قصاص را اجرا و بخش ديگر را عفو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دست مجنى عليه را از كتف قطع كرده است؛ مجنى عليه خواهان قطع دست جانى از آرنج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ظاهراً جايز باشد، در صورتى كه قصاص آن بخش اشدّ نباشد، و احتمال سرايت به بخش ديگر يا به نفس نباشد، پس در مثال مذكور در سؤال قطع يد از آرنج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براى قسمتى از جنايت طلب قصاص كرده و براى بخش ديگر ديه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بخش ديگر ديه مقدّرى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در سؤال جايز نيست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ديه مقدّرى نباشد مانند آن‌كه كف دست و بعض ذراع را قطع كرده باشد جايز است كه كف را قطع نموده و ارش بعض ذراع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مصالحه نسبت به آن بعض بنمايد</w:t>
      </w:r>
      <w:r>
        <w:rPr>
          <w:rFonts w:eastAsia="IRNazanin" w:cs="IRNazanin"/>
          <w:color w:val="111111"/>
          <w:sz w:val="28"/>
          <w:szCs w:val="28"/>
          <w:rtl w:val="true"/>
          <w:lang w:bidi="fa-IR"/>
        </w:rPr>
        <w:t>.</w:t>
      </w:r>
      <w:bookmarkStart w:id="1189" w:name="pg7070_73842"/>
    </w:p>
    <w:p>
      <w:pPr>
        <w:pStyle w:val="BookText"/>
        <w:rPr/>
      </w:pPr>
      <w:bookmarkEnd w:id="118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براى قسمتى از جنايت طلب قصاص كرده و نسبت به بخش ديگر مصالحه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مى‌تواند، به همان نحو كه در جواب سؤال نوشتم</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3358893_372815092"/>
      <w:bookmarkStart w:id="1191" w:name="_Toc481"/>
      <w:bookmarkEnd w:id="1190"/>
      <w:r>
        <w:rPr>
          <w:rtl w:val="true"/>
        </w:rPr>
        <w:t>رعايت مماثلت نسبيه يا عرفيه در قصاص اطراف</w:t>
      </w:r>
      <w:bookmarkEnd w:id="1191"/>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قصاص اطراف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ملاك، رعايت مماثلت نسبيه است يا عرفيه؟ معيار هر كدام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قصاص اطراف تساوى در مساحت معتبر نيست، چون مقابله در آن موارد بين طبيعى چشم و چشم، و انف و انف و غيرهما و نظر به صغر و كبر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در باب جروح كه مقابله بين جرح و مماثل آن است، لا محالة مساحت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صورت، قصاص تبديل به ديه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صورتى كه مساحت جراحت در عضو مجنى عليه، تمام عضو جانى را مى‌گيرد و زياده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صغر عضو 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عضو ديگر جايز نيست، بلكه به مقدارى كه عضو جانى تحمّل دارد قصاص مى‌شود و در زايد، ديه متعين است و در قصاص اطراف هم چنان‌چه احتمال سرايت قطع عضو به جان جانى برود، قصاص مبدّل به ديه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طول، عرض و عمق در اجراى قصاص تفاوتى هست؟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جانى لاغر و مجنى عليه چاق است و نيمى از بازوى مجنى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قصاص بايد نيمى از بازوى جانى لاغر را بريد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است؟ يا بايد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بريده شود، اگر چه بيش از نصف بازو باشد؟</w:t>
      </w:r>
      <w:bookmarkStart w:id="1192" w:name="pg7070_73844"/>
    </w:p>
    <w:p>
      <w:pPr>
        <w:pStyle w:val="BookText"/>
        <w:rPr/>
      </w:pPr>
      <w:bookmarkEnd w:id="11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مماثلت معتبر در جروح، ميزان مساحت است طولاً و عرضاً و مساحت عمقى معتبر نيست</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3358895_372815092"/>
      <w:bookmarkStart w:id="1194" w:name="_Toc482"/>
      <w:bookmarkEnd w:id="1193"/>
      <w:r>
        <w:rPr>
          <w:rtl w:val="true"/>
        </w:rPr>
        <w:t>عدم امكان تبعيض در قصاص</w:t>
      </w:r>
      <w:bookmarkEnd w:id="1194"/>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قصاص نفس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اولياى دم مى‌توانند به جاى قصاص نفس، عضوى از اعضاى قاتل را قطع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جاى كشتن قاتل يكى از پاهاى او را قطع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فقها در مسائل مختلف تصريح نموده‌اند به اين‌كه تبعيض در قصاص جايز نيست، بنابراين در مسأله مورد سؤال به طريق اولى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اولياى دم مى‌توانند عضوى از بدن قاتل را قطع و نسبت به مابقى طلب ديه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تفاوتى نيست بين آن‌كه بعد از قطع عضو نسبت به مابقى، ديه طلب نمايند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اولياء دم مى‌توانند عضوى از بدن قاتل را قطع و نسبت به مابقى مصالحه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كما اين‌كه فرقى نيست بين آن‌كه نسبت به بقيه مصالحه كنند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رضايت و عدم رضايت قاتل در سه حالت فوق، تأثيرى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رضايت جانى هم در اين حكم تأثيرى ندارد</w:t>
      </w:r>
      <w:r>
        <w:rPr>
          <w:rFonts w:eastAsia="Amiri" w:cs="Amiri" w:ascii="Amiri" w:hAnsi="Amiri"/>
          <w:color w:val="111111"/>
          <w:sz w:val="28"/>
          <w:szCs w:val="28"/>
          <w:rtl w:val="true"/>
          <w:lang w:bidi="ar-SA"/>
        </w:rPr>
        <w:t>.</w:t>
      </w:r>
      <w:bookmarkStart w:id="1195" w:name="pg7070_73846"/>
    </w:p>
    <w:p>
      <w:pPr>
        <w:pStyle w:val="Heading5"/>
        <w:numPr>
          <w:ilvl w:val="4"/>
          <w:numId w:val="1"/>
        </w:numPr>
        <w:rPr/>
      </w:pPr>
      <w:bookmarkStart w:id="1196" w:name="__RefHeading___Toc3358897_372815092"/>
      <w:bookmarkStart w:id="1197" w:name="_Toc483"/>
      <w:bookmarkEnd w:id="1195"/>
      <w:bookmarkEnd w:id="1196"/>
      <w:r>
        <w:rPr>
          <w:rtl w:val="true"/>
        </w:rPr>
        <w:t>تبديل قصاص به ديه بر فرض نبود قدرت استيفا</w:t>
      </w:r>
      <w:bookmarkEnd w:id="1197"/>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مجنى عليه به دليل تخصصى بودن استيفاى قصاص عضو، قادر به اجراى آن نبوده و متخصصين فن نيز حاضر به انجام آن نباشند،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على‌رغم درخواست قصاص از سوى مجنى‌عليه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آن را به ديه تبديل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مراد از تخصصى بودن استيفاى قصاص عضو اگر اين است كه ممكن است قصاص عضو موجب هلاكت نفس شود، يا زيادتر از مقدار جنايت قطع عضو شود، يا آن‌كه سرايت كند به بقيه اعضا و امثال اين امور، قصاص به ديه مبدّل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منفى بودن پاسخ و عدم رضايت مجنى‌عليه براى تبديل به ديه،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راه ديگر هم اين است كه به مقدار كم‌تر از جنايت قصاص شود، به نحوى كه محاذير فوق‌الذكر لازم نيايد و براى زيادى ارش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لزوم اجراى احكام الهى، آيا از باب مقدمه واجب بر حكومت اسلامى لازم است متخصصينى را براى اجراى اين‌گونه امور تربيت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جهت جلوگيرى از حبس‌هاى طويل‌المدت و بلاتكليفى اين‌گونه پرونده‌ها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تربيت متخصصين براى اجراى احكام الهى در اين موارد و غير آن، از وظايف حكومت اسلامى است</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3358899_372815092"/>
      <w:bookmarkStart w:id="1199" w:name="_Toc484"/>
      <w:bookmarkEnd w:id="1198"/>
      <w:r>
        <w:rPr>
          <w:rtl w:val="true"/>
        </w:rPr>
        <w:t>عدم حق عفو براى حاكم</w:t>
      </w:r>
      <w:bookmarkEnd w:id="1199"/>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قتل كه نوبت به ولايت حاكم مى‌رسد، بفرماييد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ولى امر همانند اولياى دم علاوه بر درخواست قصاص يا اخذ ديه، حق عفو نيز دارد؟</w:t>
      </w:r>
      <w:bookmarkStart w:id="1200" w:name="pg7070_73848"/>
    </w:p>
    <w:p>
      <w:pPr>
        <w:pStyle w:val="BookText"/>
        <w:rPr/>
      </w:pPr>
      <w:bookmarkEnd w:id="120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حاكم حق عفو ندارد و روايات متعدّدى بر اين معنى دلالت دارد و اصحاب هم به همين امر فتوا داده‌اند</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3358901_372815092"/>
      <w:bookmarkStart w:id="1202" w:name="_Toc485"/>
      <w:bookmarkEnd w:id="1201"/>
      <w:r>
        <w:rPr>
          <w:rtl w:val="true"/>
        </w:rPr>
        <w:t>شرايط لازم براى اولياى دم</w:t>
      </w:r>
      <w:bookmarkEnd w:id="1202"/>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وقوع قتل در هر يك از موارد ذيل، تكليف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اولياى دم همگى صغير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صغير تا بالغ نشده نمى‌تواند قصاص كند يا ديه بگيرد و يا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چنان‌چه مصلحت صغير اقتضا كند مى‌تواند اخذ ديه كند، يا مصالحه با قاتل در گرفتن چيزى ولو كم‌تر از مقدار ديه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مسلمان اما ولى دم وى كافر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ولىّ مقتول، كافر ذمّى باشد، اسلام به او پيشنهاد مى‌شود اگر اسلام آورد، او ولىّ مقتول است، مانند بقيه اوليا، حق قصاص، اخذ ديه، عفو قاتل را دارد؛ و اگر اسلام نياورد، ولىّ او حاكم شرع است و مى‌تواند قصاص كند يا ديه بگيرد و در بيت‌المال قرار دهد، ولى حق عفو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دستگيرى قاتل، ارتباط با اولياى دم ممكن نيست، ولى در آينده امكان دسترسى به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دسترسى به اولياى دم در وقت دستگيرى قاتل نباشد و احتمال فرار قاتل نرود، بايد صبر كند تا به اوليا دسترسى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احتمال فرار، او را حبس مى‌كنند تا موقع دسترسى به اولياى دم</w:t>
      </w:r>
      <w:r>
        <w:rPr>
          <w:rFonts w:eastAsia="IRNazanin" w:cs="IRNazanin"/>
          <w:color w:val="111111"/>
          <w:sz w:val="28"/>
          <w:szCs w:val="28"/>
          <w:rtl w:val="true"/>
          <w:lang w:bidi="fa-IR"/>
        </w:rPr>
        <w:t>.</w:t>
      </w:r>
      <w:bookmarkStart w:id="1203" w:name="pg7070_73850"/>
    </w:p>
    <w:p>
      <w:pPr>
        <w:pStyle w:val="Heading5"/>
        <w:numPr>
          <w:ilvl w:val="4"/>
          <w:numId w:val="1"/>
        </w:numPr>
        <w:rPr/>
      </w:pPr>
      <w:bookmarkStart w:id="1204" w:name="__RefHeading___Toc3358903_372815092"/>
      <w:bookmarkStart w:id="1205" w:name="_Toc486"/>
      <w:bookmarkEnd w:id="1203"/>
      <w:bookmarkEnd w:id="1204"/>
      <w:r>
        <w:rPr>
          <w:rtl w:val="true"/>
        </w:rPr>
        <w:t>كيفيت اعدام در صورت عدم تعيين نحوۀ آن از سوى شارع</w:t>
      </w:r>
      <w:bookmarkEnd w:id="1205"/>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شارع نحوه اجراى اعدام را معين نكرده است،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اجراى اعدام، واجب است حكومت نوعى را انتخاب كند كه حداقل ممكن درد را براى محكوم دربرداشته باشد يا خير؟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حدّ و قصاص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شارع مقدّس در كيفيت اعدام مطلقاً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صورتى باشد كه خيلى دردناك نباشد، و با شمشير تيز آن هم در گردن كه شايد كم‌اذيت‌تر است، دستور قصاص را داده است و در باب حدود نيز سفارش زياد شده است و با الغاء خصوصيات مى‌توان نتيجه گرفت كه حكومت بايد نوعى را اختيار كند كه كم‌اذيت‌تر است</w:t>
      </w:r>
      <w:r>
        <w:rPr>
          <w:rFonts w:eastAsia="IRNazanin" w:cs="IRNazanin"/>
          <w:color w:val="111111"/>
          <w:sz w:val="28"/>
          <w:szCs w:val="28"/>
          <w:rtl w:val="true"/>
          <w:lang w:bidi="fa-IR"/>
        </w:rPr>
        <w:t>.</w:t>
      </w:r>
    </w:p>
    <w:p>
      <w:pPr>
        <w:pStyle w:val="Heading5"/>
        <w:numPr>
          <w:ilvl w:val="4"/>
          <w:numId w:val="1"/>
        </w:numPr>
        <w:rPr/>
      </w:pPr>
      <w:bookmarkStart w:id="1206" w:name="__RefHeading___Toc3358905_372815092"/>
      <w:bookmarkStart w:id="1207" w:name="_Toc487"/>
      <w:bookmarkEnd w:id="1206"/>
      <w:r>
        <w:rPr>
          <w:rtl w:val="true"/>
        </w:rPr>
        <w:t>دايره شمول استيذان در قصاص</w:t>
      </w:r>
      <w:bookmarkEnd w:id="1207"/>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جرم و صدور حكم توسط قاضى مأذون، درخصوص استيذان از ولى امر يا شخص منصوب از طرف ايشان جهت اجراى حكم صادره،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استيذان به قصاص نفس اختصاص دارد؛ يا قصاص اطراف را نيز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قصاص اطراف، مانند قصاص نفس است، در احكام و شرايط و از حقوق‌الناس است، استيذان از من له الحق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حدود و قتل تعزيرى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جواز قتل از باب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استيذان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از حقوق‌الله است و استيذان لازم نيست، بلكه با منع او بايد اجرا بشود</w:t>
      </w:r>
      <w:r>
        <w:rPr>
          <w:rFonts w:eastAsia="Amiri" w:cs="Amiri" w:ascii="Amiri" w:hAnsi="Amiri"/>
          <w:color w:val="111111"/>
          <w:sz w:val="28"/>
          <w:szCs w:val="28"/>
          <w:rtl w:val="true"/>
          <w:lang w:bidi="ar-SA"/>
        </w:rPr>
        <w:t>.</w:t>
      </w:r>
      <w:bookmarkStart w:id="1208" w:name="pg7070_73852"/>
    </w:p>
    <w:p>
      <w:pPr>
        <w:pStyle w:val="BookText"/>
        <w:rPr/>
      </w:pPr>
      <w:bookmarkEnd w:id="120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آيا بين حدّ قتل و حدود مادون قتل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فرقى بين حدّ قتل و حدود مادون قتل نيست</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358907_372815092"/>
      <w:bookmarkStart w:id="1210" w:name="_Toc488"/>
      <w:bookmarkEnd w:id="1209"/>
      <w:r>
        <w:rPr>
          <w:rtl w:val="true"/>
        </w:rPr>
        <w:t>حق قصاص پس از زوال جنون</w:t>
      </w:r>
      <w:bookmarkEnd w:id="1210"/>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مقتول تنها يك ديوانه باشد و قيم اين ديوانه با اذن حاكم شرع، قاتل را قصاص نكند چنانچه اين ديوانه بعداً عاقل گردد، آيا حق درخواست قصاص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چنانچه قيم با اذن حاكم شرع عفو يا تبديل به ديه كند، ديوانه كه عاقل شده نمى‌تواند قصاص كند؛ ولى اگر قيم ديوانه قصاص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نمى‌تواند شرعاً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كه عاقل شود، مى‌تواند درخواست قصاص نمايد</w:t>
      </w:r>
      <w:r>
        <w:rPr>
          <w:rFonts w:eastAsia="IRNazanin" w:cs="IRNazanin"/>
          <w:color w:val="111111"/>
          <w:sz w:val="28"/>
          <w:szCs w:val="28"/>
          <w:rtl w:val="true"/>
          <w:lang w:bidi="fa-IR"/>
        </w:rPr>
        <w:t>.</w:t>
      </w:r>
    </w:p>
    <w:p>
      <w:pPr>
        <w:pStyle w:val="Heading5"/>
        <w:numPr>
          <w:ilvl w:val="4"/>
          <w:numId w:val="1"/>
        </w:numPr>
        <w:rPr/>
      </w:pPr>
      <w:bookmarkStart w:id="1211" w:name="__RefHeading___Toc3358909_372815092"/>
      <w:bookmarkStart w:id="1212" w:name="_Toc489"/>
      <w:bookmarkEnd w:id="1211"/>
      <w:r>
        <w:rPr>
          <w:rtl w:val="true"/>
        </w:rPr>
        <w:t>كشتن فرزند توسط مادر</w:t>
      </w:r>
      <w:bookmarkEnd w:id="1212"/>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خواهشمند است با عنايت به اينكه اجماع فقهاى عامه و نيز نظر برخى از فقهاى عظام شيعه به استناد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در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 مادر در جرم قتل فرزند و انتفاء ابوت او همانند پدر است، حضرتعالى نيز نظر فقهى خود را در خصوص مجازات مادر در جرم كشتن فرزند خود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فقهى من مانند همه علماى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اسكافى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اگر فرزند را بكشد، بايد كشته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روايات خاصه‌اى است دال بر اينكه پدر به جرم كشتن پسر كشته نمى‌شود و در مورد مادر روايت خاصى‌نيست؛ و مقتضى اطلاق و عموم ادله،</w:t>
      </w:r>
      <w:bookmarkStart w:id="1213" w:name="pg7070_73854"/>
    </w:p>
    <w:p>
      <w:pPr>
        <w:pStyle w:val="BookText"/>
        <w:rPr/>
      </w:pPr>
      <w:bookmarkEnd w:id="1213"/>
      <w:r>
        <w:rPr>
          <w:rFonts w:ascii="IRNazanin" w:hAnsi="IRNazanin" w:eastAsia="IRNazanin"/>
          <w:color w:val="111111"/>
          <w:sz w:val="28"/>
          <w:sz w:val="28"/>
          <w:szCs w:val="28"/>
          <w:rtl w:val="true"/>
          <w:lang w:bidi="fa-IR"/>
        </w:rPr>
        <w:t xml:space="preserve">كشتن او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است كه اطلاق و عمومى نباشد و اسكافى هم چون قياس را حجت مى‌داند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كشته نمى‌شود به كشتن پسرش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قياس به پدر</w:t>
      </w:r>
      <w:r>
        <w:rPr>
          <w:rFonts w:eastAsia="IRNazanin" w:cs="IRNazanin"/>
          <w:color w:val="111111"/>
          <w:sz w:val="28"/>
          <w:szCs w:val="28"/>
          <w:rtl w:val="true"/>
          <w:lang w:bidi="fa-IR"/>
        </w:rPr>
        <w:t>]</w:t>
      </w:r>
    </w:p>
    <w:p>
      <w:pPr>
        <w:pStyle w:val="Heading5"/>
        <w:numPr>
          <w:ilvl w:val="4"/>
          <w:numId w:val="1"/>
        </w:numPr>
        <w:rPr/>
      </w:pPr>
      <w:bookmarkStart w:id="1214" w:name="__RefHeading___Toc3358911_372815092"/>
      <w:bookmarkStart w:id="1215" w:name="_Toc490"/>
      <w:bookmarkEnd w:id="1214"/>
      <w:r>
        <w:rPr>
          <w:rtl w:val="true"/>
        </w:rPr>
        <w:t>عدم امكان قصاص در ضرب</w:t>
      </w:r>
      <w:bookmarkEnd w:id="1215"/>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كبودى، سياهى و سرخى، چنانچه عمدى باشد و قصاص ممكن باشد آيا قصاص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دليلى بر جواز قصاص صريحاً نديدم، ولى به واسطه روايات، ديه ثابت است</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3358913_372815092"/>
      <w:bookmarkStart w:id="1217" w:name="_Toc491"/>
      <w:bookmarkEnd w:id="1216"/>
      <w:r>
        <w:rPr>
          <w:rtl w:val="true"/>
        </w:rPr>
        <w:t>حق قصاص وارث مفقودالاثر پس از پيدا شدن</w:t>
      </w:r>
      <w:bookmarkEnd w:id="1217"/>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ورثه مقتولى مفقود الاثر باشد و ساير ورثه او خواستار قصاص قاتل نباشند، چنانچه بعداً اين وارث پيدا شود آيا حق درخواست قصاص قاتل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حق درخواست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قصاص، حق واحد قائم به مجموع نيست، بلكه حق ثابت بر طبيعى ولى است كه به حسب افراد آن منحل است</w:t>
      </w:r>
      <w:r>
        <w:rPr>
          <w:rFonts w:eastAsia="IRNazanin" w:cs="IRNazanin"/>
          <w:color w:val="111111"/>
          <w:sz w:val="28"/>
          <w:szCs w:val="28"/>
          <w:rtl w:val="true"/>
          <w:lang w:bidi="fa-IR"/>
        </w:rPr>
        <w:t>.</w:t>
      </w:r>
    </w:p>
    <w:p>
      <w:pPr>
        <w:pStyle w:val="Heading5"/>
        <w:numPr>
          <w:ilvl w:val="4"/>
          <w:numId w:val="1"/>
        </w:numPr>
        <w:rPr/>
      </w:pPr>
      <w:bookmarkStart w:id="1218" w:name="__RefHeading___Toc3358915_372815092"/>
      <w:bookmarkStart w:id="1219" w:name="_Toc492"/>
      <w:bookmarkEnd w:id="1218"/>
      <w:r>
        <w:rPr>
          <w:rtl w:val="true"/>
        </w:rPr>
        <w:t>عدم امكان مطالبه ديه پس از قصاص</w:t>
      </w:r>
      <w:bookmarkEnd w:id="1219"/>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به اتهام قتل عمد مردى قصاص شده است، با توجه به اينكه ديه مرد دو برابر ديه زن است، آيا مى‌توان علاوه بر قصاص، يك دوم ديه مرد مقتول را هم مطالبه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بعد از قصاص شدن چيزى بر ورثه آن زن به عنوان ديه لازم نيست بدهند</w:t>
      </w:r>
      <w:r>
        <w:rPr>
          <w:rFonts w:eastAsia="IRNazanin" w:cs="IRNazanin"/>
          <w:color w:val="111111"/>
          <w:sz w:val="28"/>
          <w:szCs w:val="28"/>
          <w:rtl w:val="true"/>
          <w:lang w:bidi="fa-IR"/>
        </w:rPr>
        <w:t>.</w:t>
      </w:r>
      <w:bookmarkStart w:id="1220" w:name="pg7070_73856"/>
    </w:p>
    <w:p>
      <w:pPr>
        <w:pStyle w:val="Heading5"/>
        <w:numPr>
          <w:ilvl w:val="4"/>
          <w:numId w:val="1"/>
        </w:numPr>
        <w:rPr/>
      </w:pPr>
      <w:bookmarkStart w:id="1221" w:name="__RefHeading___Toc3358917_372815092"/>
      <w:bookmarkStart w:id="1222" w:name="_Toc493"/>
      <w:bookmarkEnd w:id="1220"/>
      <w:bookmarkEnd w:id="1221"/>
      <w:r>
        <w:rPr>
          <w:rtl w:val="true"/>
        </w:rPr>
        <w:t>ادّعاى مستى در قتل</w:t>
      </w:r>
      <w:bookmarkEnd w:id="1222"/>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مدعى است در صورت مستى مرتكب قتل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صحت ادعاى او قصاص منتفى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به فتواى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خلاف مشهور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منتفى و ديه ثابت مى‌شود</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3358919_372815092"/>
      <w:bookmarkStart w:id="1224" w:name="_Toc494"/>
      <w:bookmarkEnd w:id="1223"/>
      <w:r>
        <w:rPr>
          <w:rtl w:val="true"/>
        </w:rPr>
        <w:t>قتل قبل از بلوغ</w:t>
      </w:r>
      <w:bookmarkEnd w:id="1224"/>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بلوغ مرتكب قتل بشود آيا قصاص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قصاص نمى‌شود؛ ولى خون مسلم هدر نمى‌رود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مقتضاى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الصبى‌خطأ 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بر عاقله است</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3358921_372815092"/>
      <w:bookmarkStart w:id="1226" w:name="_Toc495"/>
      <w:bookmarkEnd w:id="1225"/>
      <w:r>
        <w:rPr>
          <w:rtl w:val="true"/>
        </w:rPr>
        <w:t>شرط تبديل قصاص به ديه</w:t>
      </w:r>
      <w:bookmarkEnd w:id="1226"/>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به دو روايت معتبر ابوبصير و ابى‌نصر بزنطى كه در مورد فرار قاتل است،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شرط تبديل قصاص به ديه در موارد فرار قاتل، صرف فرار و عدم دسترسى به اوست يا طبق روايت بزنطى، فوت قاتل نيز شرط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يقدر عليه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 خبر بزنطى مورد موت قاتل است؛ ولكن خبر ابى بصير شامل جميع موارد تعذّر دسترسى به او است؛ خصوصاً با تعليل خبر به جمله دال بر اينكه خون مسلم هدر نمى‌رود</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3358923_372815092"/>
      <w:bookmarkStart w:id="1228" w:name="_Toc496"/>
      <w:bookmarkEnd w:id="1227"/>
      <w:r>
        <w:rPr>
          <w:rtl w:val="true"/>
        </w:rPr>
        <w:t>اجتماع قصاص و ديه در يك فرد</w:t>
      </w:r>
      <w:bookmarkEnd w:id="12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شخصى مرتكب يك قتل عمدى و يك قتل شبه عمد شده باشد، كيفيت اجراى حكم قصاص و وضعيت ديه چگونه خواهد بود؟ آيا تا زمان پرداخت ديه قتل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كرد تا قاتل ديه را بپردازد و پس از آن</w:t>
      </w:r>
      <w:bookmarkStart w:id="1229" w:name="pg7070_73858"/>
    </w:p>
    <w:p>
      <w:pPr>
        <w:pStyle w:val="BookText"/>
        <w:rPr/>
      </w:pPr>
      <w:bookmarkEnd w:id="1229"/>
      <w:r>
        <w:rPr>
          <w:rFonts w:ascii="IRNazanin" w:hAnsi="IRNazanin" w:eastAsia="IRNazanin"/>
          <w:color w:val="111111"/>
          <w:sz w:val="28"/>
          <w:sz w:val="28"/>
          <w:szCs w:val="28"/>
          <w:rtl w:val="true"/>
          <w:lang w:bidi="fa-IR"/>
        </w:rPr>
        <w:t xml:space="preserve">او را قصاص كرد؟ يا اين كه در مورد مزبور ديه حال شده و قاتل فوراً بايد ديه را بپردازد؟ در صورت اخير، اگر قاتل بالفعل مالى نداشته باشد ولى تا مواعد پرداخت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سال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متمكن از پرداخت ديه خواهد شد، بفرماييد حق اولياى دم اول كه خواهان قصاص‌اند، مقدم است يا حق اولياى دم دوم كه ديه را مطالبه مى‌كنند؟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وجهى بر تأخير قصاص نيست؛ چنان‌چه اولياى دم مقتول از روى عمد بخواهند قصاص كنند، مى‌توانند؛ متعلّق قتل شبه عمد نيز اموال قاتل است؛ پس، تعارض و تزاحمى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دم شبه عمد از ورثه قاتل ديه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تأخير قصاص وجهى ندارد</w:t>
      </w:r>
      <w:r>
        <w:rPr>
          <w:rFonts w:eastAsia="IRNazanin" w:cs="IRNazanin"/>
          <w:color w:val="111111"/>
          <w:sz w:val="28"/>
          <w:szCs w:val="28"/>
          <w:rtl w:val="true"/>
          <w:lang w:bidi="fa-IR"/>
        </w:rPr>
        <w:t>.</w:t>
      </w:r>
    </w:p>
    <w:p>
      <w:pPr>
        <w:pStyle w:val="Heading5"/>
        <w:numPr>
          <w:ilvl w:val="4"/>
          <w:numId w:val="1"/>
        </w:numPr>
        <w:rPr/>
      </w:pPr>
      <w:bookmarkStart w:id="1230" w:name="__RefHeading___Toc3358925_372815092"/>
      <w:bookmarkStart w:id="1231" w:name="_Toc497"/>
      <w:bookmarkEnd w:id="1230"/>
      <w:r>
        <w:rPr>
          <w:rtl w:val="true"/>
        </w:rPr>
        <w:t>لزوم محقون الدم بودن مجنى عليه هنگام تحقّق قتل</w:t>
      </w:r>
      <w:bookmarkEnd w:id="1231"/>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اقدام به قتل عمدىِ ديگرى كند و مجنى‌عليه حين ايراد جنايت، محقون الدم باشد و قتل با فاصله زمانى محقق شود و مجنى‌عليه قبل از مرگ، مهدور الدم شود، مثلا قبل از مرگش فرزند جانى را عمداً به قتل برساند، آيا در اين صورت، جانى، قصاص نفس مى‌شود؟ به عبارت ديگر، آيا شرط محقون الدم بودن مجنى‌عليه نسبت به جانى براى قصاص، حين ايراد جنايت معتبر است يا حين تحقق قتل، و يا حين ايراد جنايت و حين تحقق قتل با 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آن‌چه از روايات استفاده مى‌شود، مانند روايات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قتله الحدّ أو القصاص و فى المحارب و المهاجم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ميزان هر دو است</w:t>
      </w:r>
      <w:r>
        <w:rPr>
          <w:rFonts w:eastAsia="IRNazanin" w:cs="IRNazanin"/>
          <w:color w:val="111111"/>
          <w:sz w:val="28"/>
          <w:szCs w:val="28"/>
          <w:rtl w:val="true"/>
          <w:lang w:bidi="fa-IR"/>
        </w:rPr>
        <w:t>.</w:t>
      </w:r>
    </w:p>
    <w:p>
      <w:pPr>
        <w:pStyle w:val="Heading5"/>
        <w:numPr>
          <w:ilvl w:val="4"/>
          <w:numId w:val="1"/>
        </w:numPr>
        <w:rPr/>
      </w:pPr>
      <w:bookmarkStart w:id="1232" w:name="__RefHeading___Toc3358927_372815092"/>
      <w:bookmarkStart w:id="1233" w:name="_Toc498"/>
      <w:bookmarkEnd w:id="1232"/>
      <w:r>
        <w:rPr>
          <w:rtl w:val="true"/>
        </w:rPr>
        <w:t>قصاص با وجود مرتد شدن مجنى عليه قبل از مرگ</w:t>
      </w:r>
      <w:bookmarkEnd w:id="123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اقدام به قتل عمدى ديگرى كند و مجنى‌عليه حين جنايت مسلمان باشد ليكن قبل از مرگ مرتد شود، آيا جانى مسلمان براى مرگ چنين مرتدى قصاص نفس مى‌شود؟</w:t>
      </w:r>
      <w:bookmarkStart w:id="1234" w:name="pg7070_73859"/>
    </w:p>
    <w:p>
      <w:pPr>
        <w:pStyle w:val="BookText"/>
        <w:rPr/>
      </w:pPr>
      <w:bookmarkEnd w:id="123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قصاص مى‌شود؛ چون ارتداد متأخر، معقول نيست كه در حكمِ قتلِ قبل تأثير كند؛ حين القتل محكوم شد به جواز قصاص، با ارتداد حكم تغيير نمى‌كند</w:t>
      </w:r>
      <w:r>
        <w:rPr>
          <w:rFonts w:eastAsia="IRNazanin" w:cs="IRNazanin"/>
          <w:color w:val="111111"/>
          <w:sz w:val="28"/>
          <w:szCs w:val="28"/>
          <w:rtl w:val="true"/>
          <w:lang w:bidi="fa-IR"/>
        </w:rPr>
        <w:t>.</w:t>
      </w:r>
    </w:p>
    <w:p>
      <w:pPr>
        <w:pStyle w:val="Heading5"/>
        <w:numPr>
          <w:ilvl w:val="4"/>
          <w:numId w:val="1"/>
        </w:numPr>
        <w:rPr/>
      </w:pPr>
      <w:bookmarkStart w:id="1235" w:name="__RefHeading___Toc3358929_372815092"/>
      <w:bookmarkStart w:id="1236" w:name="_Toc499"/>
      <w:bookmarkEnd w:id="1235"/>
      <w:r>
        <w:rPr>
          <w:rtl w:val="true"/>
        </w:rPr>
        <w:t>ثبوت قصاص در صورت ايراد جنايت بر مهدورالدم نسبت به قاتل</w:t>
      </w:r>
      <w:bookmarkEnd w:id="1236"/>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يكى از شرايط قصاص، مهدور الدم نبودن مقتول باشد و قتل مهدورالدم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زانى محصن يا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نداشته باشد، بفرماييد چنان‌چه كسى به قصد قتل، مهدورالدمى را زده باشد ولى اتفاقاً جنايت منجر به قتل نشود و مهدورالدم درخواست قصاص عضو داشته باشد، آيا قصاص عضو جارى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قصاص جنايت عضو جارى است</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3358931_372815092"/>
      <w:bookmarkStart w:id="1238" w:name="_Toc500"/>
      <w:bookmarkEnd w:id="1237"/>
      <w:r>
        <w:rPr>
          <w:rtl w:val="true"/>
        </w:rPr>
        <w:t>قطع عمدى عضو مهدور الدم مطلق</w:t>
      </w:r>
      <w:bookmarkEnd w:id="1238"/>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قتل مهدورالدم قصاص نداشته باشد، آيا قطع عمدى عضو مهدورالدم به قصد جنايت بر عضو او، قصاص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قصاص ندارد؛ چون مهدور الدم است؛ ولى ديه دارد</w:t>
      </w:r>
      <w:r>
        <w:rPr>
          <w:rFonts w:eastAsia="IRNazanin" w:cs="IRNazanin"/>
          <w:color w:val="111111"/>
          <w:sz w:val="28"/>
          <w:szCs w:val="28"/>
          <w:rtl w:val="true"/>
          <w:lang w:bidi="fa-IR"/>
        </w:rPr>
        <w:t>.</w:t>
      </w:r>
    </w:p>
    <w:p>
      <w:pPr>
        <w:pStyle w:val="Heading5"/>
        <w:numPr>
          <w:ilvl w:val="4"/>
          <w:numId w:val="1"/>
        </w:numPr>
        <w:rPr/>
      </w:pPr>
      <w:bookmarkStart w:id="1239" w:name="__RefHeading___Toc3358933_372815092"/>
      <w:bookmarkStart w:id="1240" w:name="_Toc501"/>
      <w:bookmarkEnd w:id="1239"/>
      <w:r>
        <w:rPr>
          <w:rtl w:val="true"/>
        </w:rPr>
        <w:t>حكم مضروبى كه قبل از كشته شدن قاتل خود را مى‌كشد</w:t>
      </w:r>
      <w:bookmarkEnd w:id="124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مقتول پس از اصابت ضربه كشنده عمدى و قبل از خروج روح از بدنش، به سمت قاتل كه در حال فرار بوده شليك كند و در نتيجه، قاتل كشته شود؛ آيا مجنى‌عليه اول، مرتكب قتل عمد و موجب قصاص شده است و لذا حتى با علم و قطع به اين كه مجنى‌عليه اول تا يك هفته ديگر قطعاً در اثر جنايت اول كشته مى‌شود، محكوم به قصاص نفس مى‌شود و قبل از مرگش قصاص اجرا مى‌شود؟ آيا كار مجنى‌عليه اول با توجه به مرگ او تا يك هفته ديگر نسبت به جانى اول قصاص</w:t>
      </w:r>
      <w:bookmarkStart w:id="1241" w:name="pg7070_73861"/>
    </w:p>
    <w:p>
      <w:pPr>
        <w:pStyle w:val="BookText"/>
        <w:rPr/>
      </w:pPr>
      <w:bookmarkEnd w:id="1241"/>
      <w:r>
        <w:rPr>
          <w:rFonts w:ascii="IRNazanin" w:hAnsi="IRNazanin" w:eastAsia="IRNazanin"/>
          <w:color w:val="111111"/>
          <w:sz w:val="28"/>
          <w:sz w:val="28"/>
          <w:szCs w:val="28"/>
          <w:rtl w:val="true"/>
          <w:lang w:bidi="fa-IR"/>
        </w:rPr>
        <w:t>محسوب مى‌شود و لذا، بايد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 يك هفته ديگر بميرد، قصاص محقق شده است؛ ولى اگر اتفاقاً كشته نشد، مجنى‌عليه اول محكوم به قصاص نفس يا ديه مى‌شود؟ و در اين صورت حكم جنايت اول چه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مضروبى كه قبل از كشته شدن، با شليك قاتل خود را مى‌كشد، قتل عمد نموده و بايد قصاص شود؛ ولى قاتل تكليف به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مبدل به ديه مى‌شود و كار مجنى‌عليه اول نسبت به جانى اول قصاص محسوب نمى‌شود؛ چون تكليف به قصاص نداشته است و بعد از آن، قدرت نداشته است</w:t>
      </w:r>
      <w:r>
        <w:rPr>
          <w:rFonts w:eastAsia="IRNazanin" w:cs="IRNazanin"/>
          <w:color w:val="111111"/>
          <w:sz w:val="28"/>
          <w:szCs w:val="28"/>
          <w:rtl w:val="true"/>
          <w:lang w:bidi="fa-IR"/>
        </w:rPr>
        <w:t>.</w:t>
      </w:r>
    </w:p>
    <w:p>
      <w:pPr>
        <w:pStyle w:val="Heading5"/>
        <w:numPr>
          <w:ilvl w:val="4"/>
          <w:numId w:val="1"/>
        </w:numPr>
        <w:rPr/>
      </w:pPr>
      <w:bookmarkStart w:id="1242" w:name="__RefHeading___Toc3358935_372815092"/>
      <w:bookmarkStart w:id="1243" w:name="_Toc502"/>
      <w:bookmarkEnd w:id="1242"/>
      <w:r>
        <w:rPr>
          <w:rtl w:val="true"/>
        </w:rPr>
        <w:t>عدم نفوذ اقرار سفيه در قطع</w:t>
      </w:r>
      <w:bookmarkEnd w:id="1243"/>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اقرار سفيه على نفسه موجب قطع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اقرار سفيه مشمول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و موجب قطع نمى‌شود؛ و از آيه كريمه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مطلب استفاده مى‌شود</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3358937_372815092"/>
      <w:bookmarkStart w:id="1245" w:name="_Toc503"/>
      <w:bookmarkEnd w:id="1244"/>
      <w:r>
        <w:rPr>
          <w:rtl w:val="true"/>
        </w:rPr>
        <w:t>قتل جانى قبل از مرگ مجنى عليه توسط ولى دم</w:t>
      </w:r>
      <w:bookmarkEnd w:id="1245"/>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ولى دم قبل از اين كه روح از بدن مقتول خارج شود، به سمت قاتل كه در حال فرار بوده شليك كند و در نتيجه، اول قاتل كشته شده و ساعتى بعد روح از بدن مقتول خارج شود، آيا ولى دم مرتكب قتل عمدى شده كه موجب قصاص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قصاص از جانى بعد از مردن مجنى عليه ثابت مى‌شود، به مقتضاى آيه كريمه و روايات؛ در اين فرض، اگر ولىّ شليك كند به قاتل و قبل از مرگ قاتل مجنى عليه اول بميرد، باز ولىّ دم محكوم به قصاص است؛ چون قتل منتسب به او قبل از استحقاق بوده است</w:t>
      </w:r>
      <w:r>
        <w:rPr>
          <w:rFonts w:eastAsia="IRNazanin" w:cs="IRNazanin"/>
          <w:color w:val="111111"/>
          <w:sz w:val="28"/>
          <w:szCs w:val="28"/>
          <w:rtl w:val="true"/>
          <w:lang w:bidi="fa-IR"/>
        </w:rPr>
        <w:t>.</w:t>
      </w:r>
      <w:bookmarkStart w:id="1246" w:name="pg7070_73864"/>
    </w:p>
    <w:p>
      <w:pPr>
        <w:pStyle w:val="Heading4"/>
        <w:numPr>
          <w:ilvl w:val="3"/>
          <w:numId w:val="1"/>
        </w:numPr>
        <w:rPr/>
      </w:pPr>
      <w:bookmarkStart w:id="1247" w:name="__RefHeading___Toc3358939_372815092"/>
      <w:bookmarkStart w:id="1248" w:name="_Toc504"/>
      <w:bookmarkEnd w:id="1246"/>
      <w:bookmarkEnd w:id="1247"/>
      <w:r>
        <w:rPr/>
        <w:t>6</w:t>
      </w:r>
      <w:r>
        <w:rPr>
          <w:rtl w:val="true"/>
        </w:rPr>
        <w:t xml:space="preserve"> - </w:t>
      </w:r>
      <w:r>
        <w:rPr>
          <w:rtl w:val="true"/>
        </w:rPr>
        <w:t>قسامه</w:t>
      </w:r>
      <w:bookmarkEnd w:id="1248"/>
    </w:p>
    <w:p>
      <w:pPr>
        <w:pStyle w:val="Heading5"/>
        <w:numPr>
          <w:ilvl w:val="4"/>
          <w:numId w:val="1"/>
        </w:numPr>
        <w:rPr/>
      </w:pPr>
      <w:bookmarkStart w:id="1249" w:name="__RefHeading___Toc3358941_372815092"/>
      <w:bookmarkStart w:id="1250" w:name="_Toc505"/>
      <w:bookmarkEnd w:id="1249"/>
      <w:r>
        <w:rPr>
          <w:rtl w:val="true"/>
        </w:rPr>
        <w:t>صحت قسامه در صورت بيش از پنجاه نفر بودن قسم خوردگان</w:t>
      </w:r>
      <w:bookmarkEnd w:id="1250"/>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قسامه؛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موارد قسامه در دادگاه به جهت سهو و غفلت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قسم‌خوردگان بيش از پنجاه نفر شوند؛ آيا قسامه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عدد قسامه پنجاه نفر است ولى زيادى مانع نيست، بدعت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دادگاه به جهت احتياط و همچنين به دليل بيشتر بودن قوم مدعى، قسم خورندگان بيش از پنجاه نفر باشند؛ آيا قسامه صحيح است؟ يا اين كه اين امر نوعى بدعت و خلاف شرع بوده و قسامه از درجه اعتبار ساقط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در دادگاه عدل الهى حق شكايت دارد ولى ترتيب اثر داده نمى‌شود و قسامه از درجه اعتبار ساقط نمى‌شود</w:t>
      </w:r>
      <w:r>
        <w:rPr>
          <w:rFonts w:eastAsia="IRNazanin" w:cs="IRNazanin"/>
          <w:color w:val="111111"/>
          <w:sz w:val="28"/>
          <w:szCs w:val="28"/>
          <w:rtl w:val="true"/>
          <w:lang w:bidi="fa-IR"/>
        </w:rPr>
        <w:t>.</w:t>
      </w:r>
    </w:p>
    <w:p>
      <w:pPr>
        <w:pStyle w:val="Heading5"/>
        <w:numPr>
          <w:ilvl w:val="4"/>
          <w:numId w:val="1"/>
        </w:numPr>
        <w:rPr/>
      </w:pPr>
      <w:bookmarkStart w:id="1251" w:name="__RefHeading___Toc3358943_372815092"/>
      <w:bookmarkStart w:id="1252" w:name="_Toc506"/>
      <w:bookmarkEnd w:id="1251"/>
      <w:r>
        <w:rPr>
          <w:rtl w:val="true"/>
        </w:rPr>
        <w:t>عدم ثبوت قسامه در مورد ضرب بدون جراحت</w:t>
      </w:r>
      <w:bookmarkEnd w:id="1252"/>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قسامه در مورد ضرب بدون جراحت نيز جارى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مورد ضرب بدون جراحت قسامه ثابت است، ولى با اختلاف و اما فى الضرب بدون جراحت نه قائلى دارد و نه روايتى دالّ بر آن است، حكم هم برخلاف قواعد است؛ پس، ثابت نيست</w:t>
      </w:r>
      <w:r>
        <w:rPr>
          <w:rFonts w:eastAsia="IRNazanin" w:cs="IRNazanin"/>
          <w:color w:val="111111"/>
          <w:sz w:val="28"/>
          <w:szCs w:val="28"/>
          <w:rtl w:val="true"/>
          <w:lang w:bidi="fa-IR"/>
        </w:rPr>
        <w:t>.</w:t>
      </w:r>
    </w:p>
    <w:p>
      <w:pPr>
        <w:pStyle w:val="Heading5"/>
        <w:numPr>
          <w:ilvl w:val="4"/>
          <w:numId w:val="1"/>
        </w:numPr>
        <w:rPr/>
      </w:pPr>
      <w:bookmarkStart w:id="1253" w:name="__RefHeading___Toc3358945_372815092"/>
      <w:bookmarkStart w:id="1254" w:name="_Toc507"/>
      <w:bookmarkEnd w:id="1253"/>
      <w:r>
        <w:rPr>
          <w:rtl w:val="true"/>
        </w:rPr>
        <w:t>سؤالات مختلف مربوط به قسامه</w:t>
      </w:r>
      <w:bookmarkEnd w:id="1254"/>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مدعى قتل، داراى اقربا و خويشاوندى نبود و يا در صورت دارا بودن اقربا، آنها از قسم خوردن امتناع كردند، آيا مدعى مى‌تواند به تنهايى تمام قسم‌ها را به جا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مى‌تواند به تنهايى قسامه را انجام دهد</w:t>
      </w:r>
      <w:r>
        <w:rPr>
          <w:rFonts w:eastAsia="Amiri" w:cs="Amiri" w:ascii="Amiri" w:hAnsi="Amiri"/>
          <w:color w:val="111111"/>
          <w:sz w:val="28"/>
          <w:szCs w:val="28"/>
          <w:rtl w:val="true"/>
          <w:lang w:bidi="ar-SA"/>
        </w:rPr>
        <w:t>.</w:t>
      </w:r>
      <w:bookmarkStart w:id="1255" w:name="pg7070_73866"/>
    </w:p>
    <w:p>
      <w:pPr>
        <w:pStyle w:val="BookText"/>
        <w:rPr/>
      </w:pPr>
      <w:bookmarkEnd w:id="125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فرض فوق، 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مى‌تواند تمام قسم‌ها را به تنهايى اقامه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فرقى بين منكر و مدّعى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تكرار قسم‌ها در قسامه بر اعضا توسط مدعى يا مدعى عليه هر دو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در قسامه بر اعضا نيز تكرار قسم‌ها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صحيح بودن تكرار قسم‌ها توسط هر يك از مدعى يا مدعى عليه، آيا تكرار بايد در مجلس واحد باشد و يا اين كه در مجالس متعدد نيز مى‌توانند قسم‌ها را به جا آورند؟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روايات نديدم شرط مجلس واحد شده باشد</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358947_372815092"/>
      <w:bookmarkStart w:id="1257" w:name="_Toc508"/>
      <w:bookmarkEnd w:id="1256"/>
      <w:r>
        <w:rPr>
          <w:rtl w:val="true"/>
        </w:rPr>
        <w:t>عدم ثبوت قصاص با قسامه در جنايت عمدى بر اطراف</w:t>
      </w:r>
      <w:bookmarkEnd w:id="1257"/>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قسامه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قسامه، در جنايت عمدى بر اطراف، مستلزم قصاص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قسامه در جنايت عمدى بر اطراف اگرچه ديه ثابت مى‌شود ولى قصاص ثابت نمى‌شود، و دليل مختص به قصاص در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جواب مثبت باشد، نصاب قسامه چه ميزان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قسامه در جنايت بر اطراف چنان‌چه جنايت موجب ديه كامله باشد شش قسم است، چنان‌چه كم‌تر باشد به آن حساب مثلاً اگر ثلث ديه باشد دو قسم</w:t>
      </w:r>
      <w:r>
        <w:rPr>
          <w:rFonts w:eastAsia="IRNazanin" w:cs="IRNazanin"/>
          <w:color w:val="111111"/>
          <w:sz w:val="28"/>
          <w:szCs w:val="28"/>
          <w:rtl w:val="true"/>
          <w:lang w:bidi="fa-IR"/>
        </w:rPr>
        <w:t>.</w:t>
      </w:r>
      <w:bookmarkStart w:id="1258" w:name="pg7070_73868"/>
    </w:p>
    <w:p>
      <w:pPr>
        <w:pStyle w:val="Heading5"/>
        <w:numPr>
          <w:ilvl w:val="4"/>
          <w:numId w:val="1"/>
        </w:numPr>
        <w:rPr/>
      </w:pPr>
      <w:bookmarkStart w:id="1259" w:name="__RefHeading___Toc3358949_372815092"/>
      <w:bookmarkStart w:id="1260" w:name="_Toc509"/>
      <w:bookmarkEnd w:id="1258"/>
      <w:bookmarkEnd w:id="1259"/>
      <w:r>
        <w:rPr>
          <w:rtl w:val="true"/>
        </w:rPr>
        <w:t>اقامه قسامه مدّعى عليه در صورت خوددارى مدّعى از اقامه</w:t>
      </w:r>
      <w:bookmarkEnd w:id="1260"/>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لوث اگر مدعى از اجراى قسامه خوددارى كند،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صورت، اقامه قسامه قهراً به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 يا اين امر منوط بر مطالبه مدعى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اقامه قسامه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مدّعى از اقامه قسامه خوددارى نمود، متوقّف بر مطالبه مدّعى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مطالبه، اگر مدعى از چنين درخواستى سرباز زند يا به قسامه متهم راضى نباشد، وظيفه دادگاه براى فصل خصومت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بنابراين، مدّعى حق ندارد كه به قسامه مدّعى عليه راضى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تكليف ديه مقتول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مدّعى عليه اقامه قسامه نمايد دعوى ساقط مى‌شود و ديه از بيت‌المال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 ننمايد ملزم به دعوى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اگر باشد قصاص والا ديه از او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بر برائت خود سوگند ياد كند، حكم ديه چه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سوگند متهم و مدّعى در اين مورد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261" w:name="__RefHeading___Toc3358951_372815092"/>
      <w:bookmarkStart w:id="1262" w:name="_Toc510"/>
      <w:bookmarkEnd w:id="1261"/>
      <w:r>
        <w:rPr>
          <w:rtl w:val="true"/>
        </w:rPr>
        <w:t>امكان اداى سوگند در صورت بلوغ يا عقل حادث در زمان اجراى قسامه</w:t>
      </w:r>
      <w:bookmarkEnd w:id="1262"/>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قسامه بفرماييد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كسانى كه در زمان وقوع قتل، عاقل نبوده يا غير بالغ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يا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اجراى قسامه، عاقل و بالغ شده‌اند، مى‌توانند جهت اداى سوگند در اين مراسم شركت كنند؟</w:t>
      </w:r>
      <w:bookmarkStart w:id="1263" w:name="pg7070_73870"/>
    </w:p>
    <w:p>
      <w:pPr>
        <w:pStyle w:val="BookText"/>
        <w:rPr/>
      </w:pPr>
      <w:bookmarkEnd w:id="126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مقتضاى قاعده مى‌تواند و خبرى يا قولى كه دلالت كند بر اين‌كه نمى‌تواند نيافتم، بلكه از رواياتى كه در شهادت به قتل است مى‌توان حكم مقام را استفاده كرد</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3358953_372815092"/>
      <w:bookmarkStart w:id="1265" w:name="_Toc511"/>
      <w:bookmarkEnd w:id="1264"/>
      <w:r>
        <w:rPr>
          <w:rtl w:val="true"/>
        </w:rPr>
        <w:t>بودن مدّعى زن جزء قسم خورندگان در قسامه اعضا</w:t>
      </w:r>
      <w:bookmarkEnd w:id="1265"/>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قسامه اعضا، در صورتى كه مدعى زن باشد، آيا مى‌تواند جزء كسانى باشد كه قسم مى‌خورند؟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دليل خاصى نيست ولى مقتضى عموم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هى احتياط للناس لئلا يغتال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مى‌تواند جزء قسم خورندگان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مثبت بودن پاسخ سؤال فوق،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تعداد لازم سوگند خورنده نباشد، آيا مدعى زن خودش مى‌تواند قسم‌ها را تكرار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خودش مى‌تواند قسم‌ها را تكرار كند</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3358955_372815092"/>
      <w:bookmarkStart w:id="1267" w:name="_Toc512"/>
      <w:bookmarkEnd w:id="1266"/>
      <w:r>
        <w:rPr>
          <w:rtl w:val="true"/>
        </w:rPr>
        <w:t>تعداد قسم‌ها در از بين رفتن منافع متعدد</w:t>
      </w:r>
      <w:bookmarkEnd w:id="1267"/>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كه شش سوگند در قسامه اعضا براى اثبات جنايت موجب ديه كامل كافى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مشهور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يك ضربه، منافع متعددى از بين رفته باشد، يك قسامه شش‌تايى كافى است يا به تعداد منافع، بايد قسامه اقامه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قسامه شش نفرى كافى است</w:t>
      </w:r>
      <w:r>
        <w:rPr>
          <w:rFonts w:eastAsia="Amiri" w:cs="Amiri" w:ascii="Amiri" w:hAnsi="Amiri"/>
          <w:color w:val="111111"/>
          <w:sz w:val="28"/>
          <w:szCs w:val="28"/>
          <w:rtl w:val="true"/>
          <w:lang w:bidi="ar-SA"/>
        </w:rPr>
        <w:t>.</w:t>
      </w:r>
      <w:bookmarkStart w:id="1268" w:name="pg7070_73871"/>
    </w:p>
    <w:p>
      <w:pPr>
        <w:pStyle w:val="Heading5"/>
        <w:numPr>
          <w:ilvl w:val="4"/>
          <w:numId w:val="1"/>
        </w:numPr>
        <w:rPr/>
      </w:pPr>
      <w:bookmarkStart w:id="1269" w:name="__RefHeading___Toc3358957_372815092"/>
      <w:bookmarkStart w:id="1270" w:name="_Toc513"/>
      <w:bookmarkEnd w:id="1268"/>
      <w:bookmarkEnd w:id="1269"/>
      <w:r>
        <w:rPr>
          <w:rtl w:val="true"/>
        </w:rPr>
        <w:t>شرط تحقّق لوث در قسامه اعضا</w:t>
      </w:r>
      <w:bookmarkEnd w:id="1270"/>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قسامه اعضا نيز تحقق لوث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نظر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مى‌دانيد؟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در قسامه اعضا لوث معتبر است</w:t>
      </w:r>
      <w:r>
        <w:rPr>
          <w:rFonts w:eastAsia="IRNazanin" w:cs="IRNazanin"/>
          <w:color w:val="111111"/>
          <w:sz w:val="28"/>
          <w:szCs w:val="28"/>
          <w:rtl w:val="true"/>
          <w:lang w:bidi="fa-IR"/>
        </w:rPr>
        <w:t>.</w:t>
      </w:r>
    </w:p>
    <w:p>
      <w:pPr>
        <w:pStyle w:val="Heading5"/>
        <w:numPr>
          <w:ilvl w:val="4"/>
          <w:numId w:val="1"/>
        </w:numPr>
        <w:rPr/>
      </w:pPr>
      <w:bookmarkStart w:id="1271" w:name="__RefHeading___Toc3358959_372815092"/>
      <w:bookmarkStart w:id="1272" w:name="_Toc514"/>
      <w:bookmarkEnd w:id="1271"/>
      <w:r>
        <w:rPr>
          <w:rtl w:val="true"/>
        </w:rPr>
        <w:t>ادّعاى انحصار قاتل با وجود لوث بر اشتراك قاتلين</w:t>
      </w:r>
      <w:bookmarkEnd w:id="1272"/>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دم ادعا نموده است كه زيد به تنهايى قاتل است، ولكن لوث بر اشتراك زيد با دو نفر ديگر در انجام قتل وجود دارد و قسم خورندگان نيز بر مشاركت هر سه نفر در انجام قتل قسامه را جارى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ولى دم تنها درخواست قصاص زيد را داشته باشد، آيا ولى دم بايد فاضل سهم ديه زيد از جنايت را بپردازد يا پرداخت آن بر عهده دو شريك ديگر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به دو شريك ربطى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ولى دم علاوه بر درخواست قصاص زيد، حق درخواست قصاص دو نفر ديگر يا اخذ ديه از آن‌ها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دخالت آن دو در قتل ثابت شود بايد به وظيفه عمل شود</w:t>
      </w:r>
      <w:r>
        <w:rPr>
          <w:rFonts w:eastAsia="IRNazanin" w:cs="IRNazanin"/>
          <w:color w:val="111111"/>
          <w:sz w:val="28"/>
          <w:szCs w:val="28"/>
          <w:rtl w:val="true"/>
          <w:lang w:bidi="fa-IR"/>
        </w:rPr>
        <w:t>.</w:t>
      </w:r>
    </w:p>
    <w:p>
      <w:pPr>
        <w:pStyle w:val="Heading5"/>
        <w:numPr>
          <w:ilvl w:val="4"/>
          <w:numId w:val="1"/>
        </w:numPr>
        <w:rPr/>
      </w:pPr>
      <w:bookmarkStart w:id="1273" w:name="__RefHeading___Toc3358961_372815092"/>
      <w:bookmarkStart w:id="1274" w:name="_Toc515"/>
      <w:bookmarkEnd w:id="1273"/>
      <w:r>
        <w:rPr>
          <w:rtl w:val="true"/>
        </w:rPr>
        <w:t>ايجاد لوث در قاتل بودن فرد نامعين در بين گروه معين</w:t>
      </w:r>
      <w:bookmarkEnd w:id="1274"/>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لوث عليه چند نفر معين محقق شده باشد، به عنوان مثال يك نفر عادل شهادت مى‌دهد كه من ديدم يك شخص نامعين از اين چهار نفر معين، زيد را به قتل رساند، در صورتى كه براى قاضى ظن به قاتل بودن يك نفر نامعين از ميان آن چهار نفر به وجود آيد، در دو صورت ذيل حكم مسأله را بيان فرماييد؛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دم، مدعى‌اند قاتل شخص معينى از آن چهار نفر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دم، تنها مدعى‌اند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چهار نفر قاتل است؟</w:t>
      </w:r>
      <w:bookmarkStart w:id="1275" w:name="pg7070_73873"/>
    </w:p>
    <w:p>
      <w:pPr>
        <w:pStyle w:val="BookText"/>
        <w:rPr/>
      </w:pPr>
      <w:bookmarkEnd w:id="12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ميزان در ثبوت لوث براى حاكم به صدق مدّعى حصول ظن است نوعاً، بنابراين، اگر اولياى دم مدّعى باشند كه يك نفر غير معين از اين چهار نفر قاتل است، ترديدى نيست كه لوث ثابت مى‌شود كه يكى از اين چهار نفر قاتل است و چون معلوم نيست، قسامه متوجه هر چهار نفر مى‌شود و ديه ثابت مى‌شود بر هر چهار نفر؛ پس، هر كدام ربع ديه را بايد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اولياى دم مدّعى هستند كه يكى معين قاتل است، چنان‌چه قاضى به همان عقيده خود باقى باشد، ادّعاى اوليا بى اثر است و ميزان ظن قاضى است، پس قسامه متوجه همان چهار نفر است و ديه را نيز آن چهار نفر بالسويه بايد بپردازند؛ و در اين فرض، اگر اوليا ادّعاى اطمينان مى‌كنند كه قاتل يك نفر معين است، نمى‌توانند آن سه قسمت از ديه را كه آن سه نفرمى‌پردازند، بگيرند؛ وطبق قاعده آن سه قسمت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Heading5"/>
        <w:numPr>
          <w:ilvl w:val="4"/>
          <w:numId w:val="1"/>
        </w:numPr>
        <w:rPr/>
      </w:pPr>
      <w:bookmarkStart w:id="1276" w:name="__RefHeading___Toc3358963_372815092"/>
      <w:bookmarkStart w:id="1277" w:name="_Toc516"/>
      <w:bookmarkEnd w:id="1276"/>
      <w:r>
        <w:rPr>
          <w:rtl w:val="true"/>
        </w:rPr>
        <w:t>قسامه با وجود ادّعاى نابالغ بودن قاتل در زمان قتل</w:t>
      </w:r>
      <w:bookmarkEnd w:id="1277"/>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اتفاق افتاده است و قاتل ادعا مى‌كند كه در زمان ارتكاب قتل نابالغ بوده است و قصاص منتفى است، ولى شواهد و قرائن نشانگر آن است كه در حال قتل بالغ بوده است، 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خصوصيات قاتل نظير بالغ و عاقل بودن او در زمان قتل، در مواردى كه لوث و قرائن بر وجود آن‌ها دلالت دارد، با قسامه قابل اثبات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ادّعاى طفل كه حين وقوع قتل بالغ نبوده؛ اگر ممكن است با ملاحظه تحقق انبات، حكم به بلوغ مى‌شود؛ و اگر ممكن نيست يا طفل ادّعا كند با دارو نبات شعر محقق شده است، قول طفل قطع نظر از استصحاب حجت است؛ از باب قبول دعواى چيزى كه لا يعلم إلا من قبل المدّعى، بنابراين، نوبت به قسامه نمى‌رسد؛ و بر فرض قسامه، اول قسامه حق مدّعى است و قسامه او مقدّم است؛ و اگر</w:t>
      </w:r>
    </w:p>
    <w:p>
      <w:pPr>
        <w:pStyle w:val="BookText"/>
        <w:rPr/>
      </w:pPr>
      <w:r>
        <w:rPr>
          <w:rFonts w:ascii="IRNazanin" w:hAnsi="IRNazanin" w:eastAsia="IRNazanin"/>
          <w:color w:val="111111"/>
          <w:sz w:val="28"/>
          <w:sz w:val="28"/>
          <w:szCs w:val="28"/>
          <w:rtl w:val="true"/>
          <w:lang w:bidi="fa-IR"/>
        </w:rPr>
        <w:t>قسامه نداشت يا امتناع كردند از قسم، خود مدّعى قسم مى‌خورد و موافقين او اگر كسى را موافق داشت؛ والا خود او قسم مى‌خورد و تكرار مى‌كند تا حدّ نصاب؛ و اگر قسم نخورد، قسامه متوجه منكر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خصوصيات مقتول مثل مجنون يا عاقل بودن و يا مرتد بودن او در زمان قتل با وجود لوث بر اين خصوصيات، با قسامه قابل اثبات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صورت مورد قسامه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ادعاى اكراه بر قتل و جنايت از طرف جانى يا ادعاى عدم اكراه از طرف ولى دم با وجود لوث بر تحقق اكراه يا نفى آن، از طريق قسامه قابل اثبات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نيز مورد قسامه هست</w:t>
      </w:r>
      <w:r>
        <w:rPr>
          <w:rFonts w:eastAsia="Amiri" w:cs="Amiri" w:ascii="Amiri" w:hAnsi="Amiri"/>
          <w:color w:val="111111"/>
          <w:sz w:val="28"/>
          <w:szCs w:val="28"/>
          <w:rtl w:val="true"/>
          <w:lang w:bidi="ar-SA"/>
        </w:rPr>
        <w:t>.</w:t>
      </w:r>
      <w:bookmarkStart w:id="1278" w:name="pg7070_73879"/>
    </w:p>
    <w:p>
      <w:pPr>
        <w:pStyle w:val="Heading3"/>
        <w:numPr>
          <w:ilvl w:val="2"/>
          <w:numId w:val="1"/>
        </w:numPr>
        <w:rPr/>
      </w:pPr>
      <w:bookmarkStart w:id="1279" w:name="__RefHeading___Toc3358965_372815092"/>
      <w:bookmarkStart w:id="1280" w:name="_Toc517"/>
      <w:bookmarkEnd w:id="1278"/>
      <w:bookmarkEnd w:id="1279"/>
      <w:r>
        <w:rPr>
          <w:rtl w:val="true"/>
        </w:rPr>
        <w:t>بخش چهارم</w:t>
      </w:r>
      <w:r>
        <w:rPr>
          <w:rtl w:val="true"/>
        </w:rPr>
        <w:t xml:space="preserve">: </w:t>
      </w:r>
      <w:r>
        <w:rPr>
          <w:rtl w:val="true"/>
        </w:rPr>
        <w:t>ديات</w:t>
      </w:r>
      <w:bookmarkEnd w:id="1280"/>
    </w:p>
    <w:p>
      <w:pPr>
        <w:pStyle w:val="Heading4"/>
        <w:numPr>
          <w:ilvl w:val="3"/>
          <w:numId w:val="1"/>
        </w:numPr>
        <w:rPr/>
      </w:pPr>
      <w:bookmarkStart w:id="1281" w:name="__RefHeading___Toc3358967_372815092"/>
      <w:bookmarkStart w:id="1282" w:name="_Toc518"/>
      <w:bookmarkEnd w:id="1281"/>
      <w:r>
        <w:rPr/>
        <w:t>7</w:t>
      </w:r>
      <w:r>
        <w:rPr>
          <w:rtl w:val="true"/>
        </w:rPr>
        <w:t xml:space="preserve"> - </w:t>
      </w:r>
      <w:r>
        <w:rPr>
          <w:rtl w:val="true"/>
        </w:rPr>
        <w:t>ديه، ارش و ارش البكاره</w:t>
      </w:r>
      <w:bookmarkEnd w:id="1282"/>
    </w:p>
    <w:p>
      <w:pPr>
        <w:pStyle w:val="Heading5"/>
        <w:numPr>
          <w:ilvl w:val="4"/>
          <w:numId w:val="1"/>
        </w:numPr>
        <w:rPr/>
      </w:pPr>
      <w:bookmarkStart w:id="1283" w:name="__RefHeading___Toc3358969_372815092"/>
      <w:bookmarkStart w:id="1284" w:name="_Toc519"/>
      <w:bookmarkEnd w:id="1283"/>
      <w:r>
        <w:rPr>
          <w:rtl w:val="true"/>
        </w:rPr>
        <w:t>ضمان عدم درمان منجر به مرگ</w:t>
      </w:r>
      <w:bookmarkEnd w:id="1284"/>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مستحضريد، فقها در كتاب قصاص بحث مباشرت و تسبيب، فروعاتى را ذكر نموده‌اند،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ديگرى را درون آتش افكند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ديگرى را درون بحر عميقى بياندازد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رگ دست ديگرى را ببرد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ديگرى را مجروح سازد و مجروح مداوا را ترك نمايد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عنايت به اين كه در موارد فوق، نمى‌توان به حكم روشنى دست يافت؛ مستدعى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شخصى ديگرى را مجروح سازد، ليكن مجروح اقدام به مداوا نكند تا اين كه در اثر سرايت جراحت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اگر اقدام به درمان مى‌كرد، به طور حتمى بهبودى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ذيل ضامن ديه نفس چه كسى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مجنى عليه، على‌رغم علم به خطر سرايت و سهولت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 بودن تمكن جسمى و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هيچ عذرى و صرفاً به دليل تخاذل جانى، اقدام به درمان نمى‌كند؛</w:t>
      </w:r>
      <w:bookmarkStart w:id="1285" w:name="pg7070_73881"/>
    </w:p>
    <w:p>
      <w:pPr>
        <w:pStyle w:val="BookText"/>
        <w:rPr/>
      </w:pPr>
      <w:bookmarkEnd w:id="128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مجنى عليه به دليل اين كه تصور مى‌كند جراحت مزبور، مشكل حادّى ندارد و خود به خود خوب خواهد شد اقدام به درمان نمى‌كند؛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مجنى عليه به دليل عدم تمكن مالى، اقدام به درمان نمى‌كند؛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مجنى عليه به دليل عدم تمكن جسمى، اقدام به درمان نمى‌كند؛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مجنى عليه، على‌رغم آگاهى به خطر و سهولت درمان، به دليل سهل‌انگارى، اقدامى براى درمان خود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دارا بودن تمكّن جسمى و مالى و علم به اينكه اگر اقدام به درمان نكند، در اثر سرايت جراحت مى‌ميرد؛ به واسطه بناء العقلاء و امضاى شارع، كسى ضامن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بقيه صور مجروح كننده ضامن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فى خصوص صورة اخير</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3358971_372815092"/>
      <w:bookmarkStart w:id="1287" w:name="_Toc520"/>
      <w:bookmarkEnd w:id="1286"/>
      <w:r>
        <w:rPr>
          <w:rtl w:val="true"/>
        </w:rPr>
        <w:t>ديه انسان كامل در مورد جنين پس از ولوج روح</w:t>
      </w:r>
      <w:bookmarkEnd w:id="1287"/>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طفلى كه در ششمين ماه باردارى به دنيا آمده و ساعتى بعد جان سپرده، چه ميزان است و به چه كسى تحت چه عنوانى قابل پرداخت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ديه جنين بعد از ولوج روح در او، همان ديه انسان كامل است و مصرفش هم همان مصرف ديه انسان است</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3358973_372815092"/>
      <w:bookmarkStart w:id="1289" w:name="_Toc521"/>
      <w:bookmarkEnd w:id="1288"/>
      <w:r>
        <w:rPr>
          <w:rtl w:val="true"/>
        </w:rPr>
        <w:t>عنين كردن شوهر در اثر خوراندن دارو</w:t>
      </w:r>
      <w:bookmarkEnd w:id="128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براى رسيدن به طلاق از شوهر خود متوسل به هر حيله و نيرنگ شده، اگر با راهنمايى ديگرى دارويى به شوهر خورانيده و وى را به حالت عنين درآورده تا در دادگاه موفق به گرفتن مجوز طلاق شود، آيا اولاً طلاق وى صحيح است؟ مهريه، نفقۀ ايام عده، مخارج ازدواج مجددى كه شوهرش كرده، به عهدۀ او است يا به عهدۀ راهنما؟</w:t>
      </w:r>
      <w:bookmarkStart w:id="1290" w:name="pg7070_73883"/>
    </w:p>
    <w:p>
      <w:pPr>
        <w:pStyle w:val="BookText"/>
        <w:rPr/>
      </w:pPr>
      <w:bookmarkEnd w:id="129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زنى كه با خوراندن دارو شوهرش را به حالت عنين درآورده است؛ اولاً ديۀ عنين نمودن بر او ثابت است و آن يك ديۀ كامل است كه ظاهر بعضى روايات است، يا دو ثلث ديه كه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آن‌چه از روايات استفاده مى‌شود، اين است كه عنين شدن، اگر مستند به زوجه باشد، موجب خيار فسخ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عنين شدن اگر دائمى نباشد و براى مدت خاصى باشد موجب خيار فسخ نمى‌شود و بر فرض صحت طلاق در فرض عدم دخول نصف مهر و در فرض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خلف فرض صحّت طلاق و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مهر و اما مخارج ازدواج مجددى كه شوهرش كرده است، بر عهدۀ او نيست</w:t>
      </w:r>
      <w:r>
        <w:rPr>
          <w:rFonts w:eastAsia="IRNazanin" w:cs="IRNazanin"/>
          <w:color w:val="111111"/>
          <w:sz w:val="28"/>
          <w:szCs w:val="28"/>
          <w:rtl w:val="true"/>
          <w:lang w:bidi="fa-IR"/>
        </w:rPr>
        <w:t>.</w:t>
      </w:r>
    </w:p>
    <w:p>
      <w:pPr>
        <w:pStyle w:val="Heading5"/>
        <w:numPr>
          <w:ilvl w:val="4"/>
          <w:numId w:val="1"/>
        </w:numPr>
        <w:rPr/>
      </w:pPr>
      <w:bookmarkStart w:id="1291" w:name="__RefHeading___Toc3358975_372815092"/>
      <w:bookmarkStart w:id="1292" w:name="_Toc522"/>
      <w:bookmarkEnd w:id="1291"/>
      <w:r>
        <w:rPr>
          <w:rtl w:val="true"/>
        </w:rPr>
        <w:t>امتناع ولى دم از گرفتن ديه در صورت تبديل قصاص به ديه با فرار قاتل</w:t>
      </w:r>
      <w:bookmarkEnd w:id="1292"/>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قاتل پس از ارتكاب قتل متوارى گردد و طبق قرائن و شواهد، امكان دسترسى به او نباشد، و قاضى طبق روايت ابوبصير و ماده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 قصاص را تبديل به ديه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ولى دم مى‌تواند از گرفتن ديه امتناع نمايد و هم‌چنان منتظر بماند تا روزى قاتل دستگير شود، يا آن‌كه قصاص به طور قهرى به ديه تبديل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قاتلى كه بعد از قتل فرار كرده است و به حسب ظاهر امكان دسترسى به او نيست، حكم الله به ديه مبدّل مى‌شود؛ اگر مال دارد، از مال خودش برداشته مى‌شود، وگرنه از 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اقرب نشود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اداه الامام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روايت و روايت حريز مبدل شدن قصاص به ديه است و قصاص مرتفع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ولى دم كه نااميد از دستگيرى قاتل است، ديه را بگيرد؛ ولى بعداً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ظاهر دسترسى به او ممكن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گردد، آيا مى‌تواند ديه را برگرداند و مطالبه قصاص نمايد؟</w:t>
      </w:r>
      <w:bookmarkStart w:id="1293" w:name="pg7070_73885"/>
    </w:p>
    <w:p>
      <w:pPr>
        <w:pStyle w:val="BookText"/>
        <w:rPr/>
      </w:pPr>
      <w:bookmarkEnd w:id="129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ولى دم ديه گرفت، بعداً نمى‌تواند ادّعاى قصاص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دم قادر به برگرداندن ديه نباشد، ولى اصرار بر قصاص قاتل داشته باشد، آيا مى‌تواند ابتدا قصاص را اجرا نموده و بعداً ديه را در مهلت دو سه ساله برگرداند؟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طريق اولى در صورتى كه نمى‌تواند ديه را برگرداند، وجهى بر جواز قصاص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ديه را اقرباى قاتل پرداخته باشند، آيا بعد از دستگيرى يا تسليم شدن قاتل، مى‌توانند ديه را مطالبه كنند؟ اگر پاسخ مثبت است، از چه كسى حق مطالبه دارند، از اولياى دم يا از قاتل؟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اولياى دم نمى‌توانند مطالبه كنند و از قاتل اگر مال دارد، مى‌توانند ديه را مطالبه كنند؛ چون حكم اولى پرداخت ديه است از مال خودش؛ و اگر ندارد، نمى‌توانند آن را مطالبه نمايند</w:t>
      </w:r>
      <w:r>
        <w:rPr>
          <w:rFonts w:eastAsia="IRNazanin" w:cs="IRNazanin"/>
          <w:color w:val="111111"/>
          <w:sz w:val="28"/>
          <w:szCs w:val="28"/>
          <w:rtl w:val="true"/>
          <w:lang w:bidi="fa-IR"/>
        </w:rPr>
        <w:t>.</w:t>
      </w:r>
    </w:p>
    <w:p>
      <w:pPr>
        <w:pStyle w:val="Heading5"/>
        <w:numPr>
          <w:ilvl w:val="4"/>
          <w:numId w:val="1"/>
        </w:numPr>
        <w:rPr/>
      </w:pPr>
      <w:bookmarkStart w:id="1294" w:name="__RefHeading___Toc3358977_372815092"/>
      <w:bookmarkStart w:id="1295" w:name="_Toc523"/>
      <w:bookmarkEnd w:id="1294"/>
      <w:r>
        <w:rPr>
          <w:rtl w:val="true"/>
        </w:rPr>
        <w:t>عدم امكان مطالبه زائد بر ديه</w:t>
      </w:r>
      <w:bookmarkEnd w:id="1295"/>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مشروعيت دريافت هزينه‌هاى زائد بر ديه، آيا مجنى‌عليه به جهت زمانى كه از كار محروم شده و وقتى كه صرف درمان خود كرده است، مى‌تواند مطالبه خسارت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توجيه كه مبلغ پرداختى به عنوان ديه مقدّر و نيز هزينه‌هاى زائد بر درمان كه جانى به مجنى عليه پرداخته تنها وضعيت را به حال پيش از جنايت برگردانده، اما درد و تبعى را كه مجنى عليه متحمّل شده و زمان‌هايى را كه از دست داده است، هنوز جبران ننموده است كه بايد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مقدّر چيزى نمى‌تواند بگيرد</w:t>
      </w:r>
      <w:r>
        <w:rPr>
          <w:rFonts w:eastAsia="IRNazanin" w:cs="IRNazanin"/>
          <w:color w:val="111111"/>
          <w:sz w:val="28"/>
          <w:szCs w:val="28"/>
          <w:rtl w:val="true"/>
          <w:lang w:bidi="fa-IR"/>
        </w:rPr>
        <w:t>.</w:t>
      </w:r>
      <w:bookmarkStart w:id="1296" w:name="pg7070_73888"/>
    </w:p>
    <w:p>
      <w:pPr>
        <w:pStyle w:val="BookText"/>
        <w:rPr/>
      </w:pPr>
      <w:bookmarkEnd w:id="1296"/>
      <w:r>
        <w:rPr>
          <w:rFonts w:ascii="Amiri" w:hAnsi="Amiri" w:eastAsia="Amiri" w:cs="Amiri"/>
          <w:color w:val="111111"/>
          <w:sz w:val="28"/>
          <w:sz w:val="28"/>
          <w:szCs w:val="28"/>
          <w:rtl w:val="true"/>
          <w:lang w:bidi="ar-SA"/>
        </w:rPr>
        <w:t>بر فرض عدم مشروعيت دريافت خسارت‌هاى زائد بر ديه، آيا قاضى درمواردى كه ارش متعين است، مى‌تواند علاوه بر ملاحظه شدت صدمه و آسيب‌وارده، هزينه‌هاى درمانى و زمان‌هاى تلف شده از مجنى‌عليه را در مقدار ارش لحاظ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ارش زيادتر از اصل ديه مقدّر نمى‌شود؛ و به عبارت ديگر، ضمان در مورد اتلاف است؛ و عدم النفع موجب ضمان نيست</w:t>
      </w:r>
      <w:r>
        <w:rPr>
          <w:rFonts w:eastAsia="IRNazanin" w:cs="IRNazanin"/>
          <w:color w:val="111111"/>
          <w:sz w:val="28"/>
          <w:szCs w:val="28"/>
          <w:rtl w:val="true"/>
          <w:lang w:bidi="fa-IR"/>
        </w:rPr>
        <w:t>.</w:t>
      </w:r>
    </w:p>
    <w:p>
      <w:pPr>
        <w:pStyle w:val="Heading5"/>
        <w:numPr>
          <w:ilvl w:val="4"/>
          <w:numId w:val="1"/>
        </w:numPr>
        <w:rPr/>
      </w:pPr>
      <w:bookmarkStart w:id="1297" w:name="__RefHeading___Toc3358979_372815092"/>
      <w:bookmarkStart w:id="1298" w:name="_Toc524"/>
      <w:bookmarkEnd w:id="1297"/>
      <w:r>
        <w:rPr>
          <w:rtl w:val="true"/>
        </w:rPr>
        <w:t>پرداخت ديه در صورت ترديد بين دو طائفه</w:t>
      </w:r>
      <w:bookmarkEnd w:id="1298"/>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حادثه رانندگى در اثر تصادف يك دستگاه اتوبوس با موتور سيكلت، دو نفر فوت شده و اكنون علم اجمالى بر ارتكاب قتل غير عمد يك نفر از دو نفر توسط راننده اتوبوس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مسلم شده كه يكى از آن دو قبل از برخورد با اتوبوس، به زمين مى‌افتد و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معلوم نيست ديه‌اى كه راننده اتوبوس بايد در قبال يك نفر پرداخت نمايد به كدام طائفه و كدام ورثه بايد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ديه بين دو طائفه مردد است و در چنين مواردى به قاعده عدل و انصاف رجوع مى‌شود كه يك مسأله اجتماعى و مستفاد از روايات خاصه مى‌باشد و حكم به تنصيف ديه شده و به هر طائفه نصف داده مى‌شود</w:t>
      </w:r>
      <w:r>
        <w:rPr>
          <w:rFonts w:eastAsia="IRNazanin" w:cs="IRNazanin"/>
          <w:color w:val="111111"/>
          <w:sz w:val="28"/>
          <w:szCs w:val="28"/>
          <w:rtl w:val="true"/>
          <w:lang w:bidi="fa-IR"/>
        </w:rPr>
        <w:t>.</w:t>
      </w:r>
    </w:p>
    <w:p>
      <w:pPr>
        <w:pStyle w:val="Heading5"/>
        <w:numPr>
          <w:ilvl w:val="4"/>
          <w:numId w:val="1"/>
        </w:numPr>
        <w:rPr/>
      </w:pPr>
      <w:bookmarkStart w:id="1299" w:name="__RefHeading___Toc3358981_372815092"/>
      <w:bookmarkStart w:id="1300" w:name="_Toc525"/>
      <w:bookmarkEnd w:id="1299"/>
      <w:r>
        <w:rPr>
          <w:rtl w:val="true"/>
        </w:rPr>
        <w:t>ثبوت ديه در اثر مرگ به سبب استرس ناشى از مشاجره</w:t>
      </w:r>
      <w:bookmarkEnd w:id="13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مشاجره، درگيرى و نزاع ممكن است يكى از طرفين با علت استرس ناشى از مشاجره سكته قلبى نموده و فوت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نسبتاً شايع و همواره تعدادى پرونده در محاكم قضايى مطرح بوده و اولياى دم تقاضاى پيگرد قانونى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جسد، مورد معاينه دقيق قرار گرفته و كالبد شكافى شود؛ ممكن است علائمى به نفع بيمارى قلبى عروقى و سكته‌هاى جديد يا قديم قلبى</w:t>
      </w:r>
      <w:bookmarkStart w:id="1301" w:name="pg7070_73889"/>
    </w:p>
    <w:p>
      <w:pPr>
        <w:pStyle w:val="BookText"/>
        <w:rPr/>
      </w:pPr>
      <w:bookmarkEnd w:id="1301"/>
      <w:r>
        <w:rPr>
          <w:rFonts w:ascii="IRNazanin" w:hAnsi="IRNazanin" w:eastAsia="IRNazanin"/>
          <w:color w:val="111111"/>
          <w:sz w:val="28"/>
          <w:sz w:val="28"/>
          <w:szCs w:val="28"/>
          <w:rtl w:val="true"/>
          <w:lang w:bidi="fa-IR"/>
        </w:rPr>
        <w:t>مشاهده شود، قاضى معمولا پرونده را به كميسيون كارشناسى پزشكى ارجاع و نظر آنان را در مورد ميزان تأثير استرس و هيجان ناشى از منازعه و تشديد بيمارى زمينه‌اى و تسريع مرگ جويا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تأثير هيجانات ناشى از منازعه طبق نظر پزشكى قانونى به عنوان نظر خبره، ده درصد ذكر شود و ممكن است متوفى خود شروع كننده مشاجره بوده و موجب عصبانيت خود بوده و يا اين كه عامل مشاجره موجب عصبانيت و سكته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كه به سبب استرس ناشى از مشاجره فوت نموده؛ در صورت تشخيص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طرف مقابلش را به ديه محكوم نمود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عامل مشاجره كه موجب عصبانيت و سكته گرديده، مباشر در قتل است؟ يا اين كه ميزان تأثير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نظر پزشكى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ثبوت ديه، استناد مرگ به جانى معتبر است بلكه آن چه از روايات وارده در حفر چاه و غيره مستفاد مى‌گردد آن است كه دوران ضمان ديه، مدار اضرار و تفريط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متوفى، خود شروع كننده مشاجره بوده است بر طرف مقابل هيچ وجهى بر ثبوت ديه نيست و اگر طرف شروع كننده بوده است؛ چنانچه ذى حق بوده است؛ باز وجهى بر ضمان نيست و اگر ذى حق نبوده است؛ چون حادثه با عمل هر دو پيش آمده است اگر چيزى ثابت شود؛ نصف آن برعهده طرف است و چون فرض اين است كه مشاجره تنها سبب فوت نبوده است و در چنين مواردى چون روايت خاصى وجود ندارد؛ تعبير به حكومت و ارش مى‌كنند و مقدار آن مربوط به حاكم شرع است</w:t>
      </w:r>
      <w:r>
        <w:rPr>
          <w:rFonts w:eastAsia="IRNazanin" w:cs="IRNazanin"/>
          <w:color w:val="111111"/>
          <w:sz w:val="28"/>
          <w:szCs w:val="28"/>
          <w:rtl w:val="true"/>
          <w:lang w:bidi="fa-IR"/>
        </w:rPr>
        <w:t>.</w:t>
      </w:r>
    </w:p>
    <w:p>
      <w:pPr>
        <w:pStyle w:val="Heading5"/>
        <w:numPr>
          <w:ilvl w:val="4"/>
          <w:numId w:val="1"/>
        </w:numPr>
        <w:rPr/>
      </w:pPr>
      <w:bookmarkStart w:id="1302" w:name="__RefHeading___Toc3358983_372815092"/>
      <w:bookmarkStart w:id="1303" w:name="_Toc526"/>
      <w:bookmarkEnd w:id="1302"/>
      <w:r>
        <w:rPr>
          <w:rtl w:val="true"/>
        </w:rPr>
        <w:t>مطالبۀ خسارت براى نقص زيبايى</w:t>
      </w:r>
      <w:bookmarkEnd w:id="130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مراجعه به دادگاه مدعى است كه بر اثر تصادف استخوان‌هاى صورتم شكسته و دادگاه ديه لازم را صادر نموده و ليكن زيبايى صورتم به كلى آسيب ديده، به طورى كه در مجامع عمومى با خجالت حضور پيدا مى‌كنم و</w:t>
      </w:r>
      <w:bookmarkStart w:id="1304" w:name="pg7070_73891"/>
    </w:p>
    <w:p>
      <w:pPr>
        <w:pStyle w:val="BookText"/>
        <w:rPr/>
      </w:pPr>
      <w:bookmarkEnd w:id="1304"/>
      <w:r>
        <w:rPr>
          <w:rFonts w:ascii="IRNazanin" w:hAnsi="IRNazanin" w:eastAsia="IRNazanin"/>
          <w:color w:val="111111"/>
          <w:sz w:val="28"/>
          <w:sz w:val="28"/>
          <w:szCs w:val="28"/>
          <w:rtl w:val="true"/>
          <w:lang w:bidi="fa-IR"/>
        </w:rPr>
        <w:t>به خاطر نقص زيبايى حاصله تقاضاى خسارات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زيبايى مستقلا يك عنوان خاص است و داراى ارزش و يا ديه‌ى خاصى است؟ آيا نظريه‌ى كارشناسان فن از جمله پزشكى قانونى در زمينه خسارت وارده وجاهت شرعى دارد يا خير؟ لطفاً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معيوب شدن دماغ و لب، در روايات دليل خاص وارد شده كه اگر دماغ شكسته شود يا لب شكافته شود و بعد از معالجه باز هم دماغ يا لب معيوب باشد، ديه زيادتر از موردى است كه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و روايات ديگر، معلوم مى‌شود كه معيوب شدن، عنوان مستقلى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استخوان صورت، شكسته شود و ديه‌ى آن داده شود؛ ولى بعد از معالجه معيوب مانده باشد؛ براى صورت، يك ضمانى هست و چون ديه‌ى آن معين نشده است به عنوان ارش و حكومت چيزى بايد داده شود</w:t>
      </w:r>
      <w:r>
        <w:rPr>
          <w:rFonts w:eastAsia="IRNazanin" w:cs="IRNazanin"/>
          <w:color w:val="111111"/>
          <w:sz w:val="28"/>
          <w:szCs w:val="28"/>
          <w:rtl w:val="true"/>
          <w:lang w:bidi="fa-IR"/>
        </w:rPr>
        <w:t>.</w:t>
      </w:r>
    </w:p>
    <w:p>
      <w:pPr>
        <w:pStyle w:val="Heading5"/>
        <w:numPr>
          <w:ilvl w:val="4"/>
          <w:numId w:val="1"/>
        </w:numPr>
        <w:rPr/>
      </w:pPr>
      <w:bookmarkStart w:id="1305" w:name="__RefHeading___Toc3358985_372815092"/>
      <w:bookmarkStart w:id="1306" w:name="_Toc527"/>
      <w:bookmarkEnd w:id="1305"/>
      <w:r>
        <w:rPr>
          <w:rtl w:val="true"/>
        </w:rPr>
        <w:t>فساد بينى با شكستن يا سوزاندن آن</w:t>
      </w:r>
      <w:bookmarkEnd w:id="1306"/>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فقهاى بزرگوار شيعه در بخش ديات كه به استناد آن ماده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تدوين گرديده، آمده است كه اگر با شكستن يا سوزاندن يا امثال آن بينى كسى فاسد شود موجب ديه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فساد 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منظور از فساد، از كار افتادن بينى است كه تمام منافع آن براى انسان از بين برود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پيشرفت علم پزشكى، امروز شكستگى بينى به سادگى و با هزينه كم قابل درمان است و معمولا با شكستن، بينى فاسد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ديه كامل بايد پرداخت؟ و اگر بدون عيب ترميم شد يكصد دينار را بايد داد؟ يا اين كه با نظر خبرگان پزشكى دست قاضى در كم و يا زياد ديه باز است؟</w:t>
      </w:r>
      <w:bookmarkStart w:id="1307" w:name="pg7070_73893"/>
    </w:p>
    <w:p>
      <w:pPr>
        <w:pStyle w:val="BookText"/>
        <w:rPr/>
      </w:pPr>
      <w:bookmarkEnd w:id="13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اجماع علما بر يك صد دينار است و از روايتى كه در شكستن پشت وارد شده است، يك كبراى كلى استفاده كرده‌اند و آن اين است كه در شكستن آن چه، ديه كامل باشد؛ اگر بدون عيب ترميم شود، يك صد دينار ثابت است و حقير هم در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فتوا داده‌ام</w:t>
      </w:r>
      <w:r>
        <w:rPr>
          <w:rFonts w:eastAsia="IRNazanin" w:cs="IRNazanin"/>
          <w:color w:val="111111"/>
          <w:sz w:val="28"/>
          <w:szCs w:val="28"/>
          <w:rtl w:val="true"/>
          <w:lang w:bidi="fa-IR"/>
        </w:rPr>
        <w:t>.</w:t>
      </w:r>
    </w:p>
    <w:p>
      <w:pPr>
        <w:pStyle w:val="Heading5"/>
        <w:numPr>
          <w:ilvl w:val="4"/>
          <w:numId w:val="1"/>
        </w:numPr>
        <w:rPr/>
      </w:pPr>
      <w:bookmarkStart w:id="1308" w:name="__RefHeading___Toc3358987_372815092"/>
      <w:bookmarkStart w:id="1309" w:name="_Toc528"/>
      <w:bookmarkEnd w:id="1308"/>
      <w:r>
        <w:rPr>
          <w:rtl w:val="true"/>
        </w:rPr>
        <w:t>محاسبۀ ديه با فوت يكى از قاتلين</w:t>
      </w:r>
      <w:bookmarkEnd w:id="1309"/>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دو نفر، متهم به شركت در قتل عمدى هستند، هر دو دستگير و بازداشت گرديده‌اند و مشاركت آنان در قتل عمدى احراز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قريب به يك ماه يكى از قاتلين در زندان فوت نموده است و قاتل ديگر هنوز در بازداشت به سر مى‌برد؛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دادگاه به قصاص وى حكم داد، آيا بايد همراه قصاص، حكم به پرداخت نصف ديه توسط ولى‌دم را نيز صادر كند يا اين‌كه به دليل فوت يكى از قاتلين حكم به پرداخت نصف ديه ساقط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اين مورد نصف ديه از بيت المال بايد داده شود</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358989_372815092"/>
      <w:bookmarkStart w:id="1311" w:name="_Toc529"/>
      <w:bookmarkEnd w:id="1310"/>
      <w:r>
        <w:rPr>
          <w:rtl w:val="true"/>
        </w:rPr>
        <w:t>لزوم پرداخت ارش به قيمت روز صدور حكم</w:t>
      </w:r>
      <w:bookmarkEnd w:id="1311"/>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افزايش نرخ تورم و كاهش ارزش پول، پرداخت ارش بايد به قيمت يوم الأداء باشد يا روز صدور حكم و يا روز وقوع جرم؟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پرداخت ارش بايد به قيمت روز صدور حكم باشد</w:t>
      </w:r>
      <w:r>
        <w:rPr>
          <w:rFonts w:eastAsia="IRNazanin" w:cs="IRNazanin"/>
          <w:color w:val="111111"/>
          <w:sz w:val="28"/>
          <w:szCs w:val="28"/>
          <w:rtl w:val="true"/>
          <w:lang w:bidi="fa-IR"/>
        </w:rPr>
        <w:t>.</w:t>
      </w:r>
    </w:p>
    <w:p>
      <w:pPr>
        <w:pStyle w:val="Heading5"/>
        <w:numPr>
          <w:ilvl w:val="4"/>
          <w:numId w:val="1"/>
        </w:numPr>
        <w:rPr/>
      </w:pPr>
      <w:bookmarkStart w:id="1312" w:name="__RefHeading___Toc3358991_372815092"/>
      <w:bookmarkStart w:id="1313" w:name="_Toc530"/>
      <w:bookmarkEnd w:id="1312"/>
      <w:r>
        <w:rPr>
          <w:rtl w:val="true"/>
        </w:rPr>
        <w:t>مدت انتظار براى ثبوت ميزان ديه در برخى جنايات</w:t>
      </w:r>
      <w:bookmarkEnd w:id="131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طبق نظر فقها افرادى كه بر اثر جنايتى دچار زوال عقل و به تبع آن، زوال برخى ديگر از منافع مى‌شوند و يا افرادى كه دچار</w:t>
      </w:r>
      <w:bookmarkStart w:id="1314" w:name="pg7070_73895"/>
    </w:p>
    <w:p>
      <w:pPr>
        <w:pStyle w:val="BookText"/>
        <w:rPr/>
      </w:pPr>
      <w:bookmarkEnd w:id="1314"/>
      <w:r>
        <w:rPr>
          <w:rFonts w:ascii="IRNazanin" w:hAnsi="IRNazanin" w:eastAsia="IRNazanin"/>
          <w:color w:val="111111"/>
          <w:sz w:val="28"/>
          <w:sz w:val="28"/>
          <w:szCs w:val="28"/>
          <w:rtl w:val="true"/>
          <w:lang w:bidi="fa-IR"/>
        </w:rPr>
        <w:t>مرگ مغزى مى‌شوند، بايد مدتى را انتظار كشيد تا وضعيت مجنى عليه براى ثبوت ميزان ديه روشن گردد؛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انتظار چه مقدار بايد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 مقدار اهل خبره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اين مدت بر عهده چه كسى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تعيين مدت به عهده اهل خبره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كارشناس خبره نتواند مدتى را براى انتظار تعيين كند، حداكثر تا چه زمانى بايد انتظار كشيد؟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اگر هيچ يك از اهل خبره نتوانند مدتى را براى انتظار تعيين كنند، حداكثر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مى‌شود به آن گونه كه در صحيح ابى عبيده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طبق برخى روايات كه بر انتظار به مدت يك سال تصريح شده مى‌توان يك سال را به عنوان آخرين مدت انتظار به حساب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آخرين حدّ ميزان، يك سال است كه در صحيح ابى عبيده ذكر شده است</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358993_372815092"/>
      <w:bookmarkStart w:id="1316" w:name="_Toc531"/>
      <w:bookmarkEnd w:id="1315"/>
      <w:r>
        <w:rPr>
          <w:rtl w:val="true"/>
        </w:rPr>
        <w:t>حدّ قطع نخاع براى تعيين ارش</w:t>
      </w:r>
      <w:bookmarkEnd w:id="1316"/>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قطع نخاع كه ديه كامل دارد و قطع بعض آن كه به نسبت مساحت ديه دارد؛ بفرماييد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نخاع از مهره‌هاى وسط كمر به طور كامل قطع گردد، آيا ديه كامل دارد؟</w:t>
      </w:r>
      <w:bookmarkStart w:id="1317" w:name="pg7070_73898"/>
    </w:p>
    <w:p>
      <w:pPr>
        <w:pStyle w:val="BookText"/>
        <w:rPr/>
      </w:pPr>
      <w:bookmarkEnd w:id="13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نخاع از پايين كمر به طور كامل قطع گردد، آيا ديه كامل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قطع بعض نخاع كه به حساب مساحت ديه دارد،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نخاع بنفسه از اعضاى انسان شمرده نمى‌شود بلكه تابع فقرات است، بنابراين در چنين موردى ضابط حكومت است كه آنچه حاكم شرع مى‌داند حكم به آن كند كه از آن به ارش هم تعبير مى‌شود</w:t>
      </w:r>
      <w:r>
        <w:rPr>
          <w:rFonts w:eastAsia="IRNazanin" w:cs="IRNazanin"/>
          <w:color w:val="111111"/>
          <w:sz w:val="28"/>
          <w:szCs w:val="28"/>
          <w:rtl w:val="true"/>
          <w:lang w:bidi="fa-IR"/>
        </w:rPr>
        <w:t>.</w:t>
      </w:r>
    </w:p>
    <w:p>
      <w:pPr>
        <w:pStyle w:val="Heading5"/>
        <w:numPr>
          <w:ilvl w:val="4"/>
          <w:numId w:val="1"/>
        </w:numPr>
        <w:rPr/>
      </w:pPr>
      <w:bookmarkStart w:id="1318" w:name="__RefHeading___Toc3358995_372815092"/>
      <w:bookmarkStart w:id="1319" w:name="_Toc532"/>
      <w:bookmarkEnd w:id="1318"/>
      <w:r>
        <w:rPr>
          <w:rtl w:val="true"/>
        </w:rPr>
        <w:t>لزوم پرداخت ارش با ممانعت از تغيير رنگ دندان</w:t>
      </w:r>
      <w:bookmarkEnd w:id="1319"/>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اماميه معتقدند چنانچه دندان بر اثر آسيب ديدگى سياه شود و نيفتد، ديه آن دو ثلث ديه همان دندان است، حكمى كه در ماده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 نيز مورد تصريح قرار گرفته است؛ حال پرسش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پيشرفت علم پزشكى چنان چه پس از ضربه خوردن، دندان درمان ريشه‌اى گرديده و از سياه شدن آن جلوگيرى به عمل آيد، به نحوى كه اگر درمان نمى‌شد سياه مى‌گرديد، آيا در اين فرض نيز بر جانى لازم است ديه دندان سياه شده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فرض سؤال ديه دندان سياه شده لازم نيست؛ لكن قطعاً عدم پرداخت هيچ چيز نيز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آيا پرداخت ارش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قهراً پرداخت ارش لازم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ارش لازم است در چه صورتى است؟ آيا لازم است دندان به رنگ‌هاى ديگرى تغيير رنگ پيدا كند يا حتى اگر رنگ آن مانند سابق باقى بماند نيز پرداخت ارش لازم است؟</w:t>
      </w:r>
      <w:bookmarkStart w:id="1320" w:name="pg7070_73899"/>
    </w:p>
    <w:p>
      <w:pPr>
        <w:pStyle w:val="BookText"/>
        <w:rPr/>
      </w:pPr>
      <w:bookmarkEnd w:id="13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هر دو صورت پرداخت ارش لازم است ولى فرق است در مقدار پرداخت شده</w:t>
      </w:r>
      <w:r>
        <w:rPr>
          <w:rFonts w:eastAsia="IRNazanin" w:cs="IRNazanin"/>
          <w:color w:val="111111"/>
          <w:sz w:val="28"/>
          <w:szCs w:val="28"/>
          <w:rtl w:val="true"/>
          <w:lang w:bidi="fa-IR"/>
        </w:rPr>
        <w:t>.</w:t>
      </w:r>
    </w:p>
    <w:p>
      <w:pPr>
        <w:pStyle w:val="Heading5"/>
        <w:numPr>
          <w:ilvl w:val="4"/>
          <w:numId w:val="1"/>
        </w:numPr>
        <w:rPr/>
      </w:pPr>
      <w:bookmarkStart w:id="1321" w:name="__RefHeading___Toc3358997_372815092"/>
      <w:bookmarkStart w:id="1322" w:name="_Toc533"/>
      <w:bookmarkEnd w:id="1321"/>
      <w:r>
        <w:rPr>
          <w:rtl w:val="true"/>
        </w:rPr>
        <w:t>موارد شمول جراحت نافذه</w:t>
      </w:r>
      <w:bookmarkEnd w:id="1322"/>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عبارات فقها كه در بيان پيدايش جراحت نافذه از تعابيرى مانند نيزه، خنجر، چاقو و امثال آن استفاده نموده‌اند؛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يك حادثه رانندگى ميل‌گرد و اجسام مشابه آن در دست يا پاى شخصى فرو رود آيا نافذه صادق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تعبير فقها دالّ بر تخصيص نيست چون كثيرى از روايات مطلق است و نافذه شامل مورد سؤال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تحقق جنايت مزبور عمدى و غير عمدى بودن ضربه دخالت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احكام ثابت شده به روايات، فرقى بين عمد و غيرعمد نيست</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3358999_372815092"/>
      <w:bookmarkStart w:id="1324" w:name="_Toc534"/>
      <w:bookmarkEnd w:id="1323"/>
      <w:r>
        <w:rPr>
          <w:rtl w:val="true"/>
        </w:rPr>
        <w:t>منظور از جنايت داراى ديه يا ارش</w:t>
      </w:r>
      <w:bookmarkEnd w:id="1324"/>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جنايتى كه داراى ديه يا ارش است از نظر شرع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 جنايتى كه در آن شرعاً چيزى مقدّر نشده است، در آن ارش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جنايت عمديه يا شبه عمد باشد، از خودش گرفته مى‌شود والا از عاقله؛ و تعيين ارش هم به عهدۀ حاكم است و بعد از آن ذوى عدل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ديه ثابت است شرعاً در موارد خطاى محض و آن جنايتى است كه در آن قصاص نيست يا ممكن نيست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صدماتى كه در اثر تصادف يا آسيب‌هاى مغزى به وجود مى‌آيند مانند ايجاد استرس، بى‌خوابى و ضعف اعصاب، آيا جنايت محسوب مى‌شوند تا داراى ارش گردند؟</w:t>
      </w:r>
      <w:bookmarkStart w:id="1325" w:name="pg7070_73901"/>
    </w:p>
    <w:p>
      <w:pPr>
        <w:pStyle w:val="BookText"/>
        <w:rPr/>
      </w:pPr>
      <w:bookmarkEnd w:id="13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ارش در صورت قطع يا فلج شدن عضوى از اعضا است كه تحقق ّپيدا مى كند</w:t>
      </w:r>
      <w:r>
        <w:rPr>
          <w:rFonts w:eastAsia="IRNazanin" w:cs="IRNazanin"/>
          <w:color w:val="111111"/>
          <w:sz w:val="28"/>
          <w:szCs w:val="28"/>
          <w:rtl w:val="true"/>
          <w:lang w:bidi="fa-IR"/>
        </w:rPr>
        <w:t>.</w:t>
      </w:r>
    </w:p>
    <w:p>
      <w:pPr>
        <w:pStyle w:val="Heading5"/>
        <w:numPr>
          <w:ilvl w:val="4"/>
          <w:numId w:val="1"/>
        </w:numPr>
        <w:rPr/>
      </w:pPr>
      <w:bookmarkStart w:id="1326" w:name="__RefHeading___Toc3359001_372815092"/>
      <w:bookmarkStart w:id="1327" w:name="_Toc535"/>
      <w:bookmarkEnd w:id="1326"/>
      <w:r>
        <w:rPr>
          <w:rtl w:val="true"/>
        </w:rPr>
        <w:t>احكام تغليظ ديه قتل در ماه حرام</w:t>
      </w:r>
      <w:bookmarkEnd w:id="1327"/>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زيد جراحتى را از نوع شبه عمد به عمرو در ماه حرام و در خارج حرم مكه معظمه وارد كند و عمرو بر اثر جراحت مزبور در غير ماه حرام در حرم مكه معظمه فوت نمايد، آيا تغليظ ديه در اين مورد جريان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ديه تغليظ نمى‌شود چون صدق قتل در ماه حرام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اگر در ماه حرام و در حرم مكه فوت نمايد آيا تغليظ ديه وجود دارد يا خير؟ و در صورتى كه تغليظ باشد آيا يك تغليظ است يا دو تغليظ؟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در ماه حرام فوت نمايد ديه تغليظ مى‌شود، ولى دو تغليظ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زيد جراحت كشنده‌اى را به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ماه رجب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كند و عمرو بر اثر جراحت مزبور در ماه محرم سال بعد فوت نمايد، آيا مورد مزبور از موارد تغليظ ديه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اگر فوت منتسب به همان جراحت باشد، ديه تغليظ مى‌شود</w:t>
      </w:r>
      <w:r>
        <w:rPr>
          <w:rFonts w:eastAsia="IRNazanin" w:cs="IRNazanin"/>
          <w:color w:val="111111"/>
          <w:sz w:val="28"/>
          <w:szCs w:val="28"/>
          <w:rtl w:val="true"/>
          <w:lang w:bidi="fa-IR"/>
        </w:rPr>
        <w:t>.</w:t>
      </w:r>
    </w:p>
    <w:p>
      <w:pPr>
        <w:pStyle w:val="Heading5"/>
        <w:numPr>
          <w:ilvl w:val="4"/>
          <w:numId w:val="1"/>
        </w:numPr>
        <w:rPr/>
      </w:pPr>
      <w:bookmarkStart w:id="1328" w:name="__RefHeading___Toc3359003_372815092"/>
      <w:bookmarkStart w:id="1329" w:name="_Toc536"/>
      <w:bookmarkEnd w:id="1328"/>
      <w:r>
        <w:rPr>
          <w:rtl w:val="true"/>
        </w:rPr>
        <w:t>ديه قطع يا جرح آلت تناسلى در صورت‌هاى مختلف</w:t>
      </w:r>
      <w:bookmarkEnd w:id="1329"/>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قطع يا جرح آلت تناسلى در فروع ذيل چه حكمى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قطع آلت تناسلى در صورتى كه ملازم با زوال توان مقاربت و قدرت توليد مثل باشد؟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قطع آلت تناسلى در صورتى كه ملازم با زوال توان مقاربت و قدرت توليد مثل نباشد، ولى اتفاقاً منجر به زوال توان مقاربت و زوال قدرت توليد مثل گردد؛</w:t>
      </w:r>
      <w:bookmarkStart w:id="1330" w:name="pg7070_73903"/>
    </w:p>
    <w:p>
      <w:pPr>
        <w:pStyle w:val="BookText"/>
        <w:rPr/>
      </w:pPr>
      <w:bookmarkEnd w:id="1330"/>
      <w:r>
        <w:rPr>
          <w:rFonts w:ascii="IRNazanin" w:hAnsi="IRNazanin" w:eastAsia="IRNazanin"/>
          <w:color w:val="111111"/>
          <w:sz w:val="28"/>
          <w:sz w:val="28"/>
          <w:szCs w:val="28"/>
          <w:rtl w:val="true"/>
          <w:lang w:bidi="fa-IR"/>
        </w:rPr>
        <w:t>در اين صورت آيا بايد ديه يا ارش جداگانه‌اى براى زوال توان مقاربت و زوال قدرت توليد مثل نيز بپردازد؟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جرح آلت تناسلى در صورتى كه ملازم با زوال توان مقاربت و قدرت توليد مثل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جرح آلت تناسلى در صورتى كه ملازم با زوال توان مقاربت و قدرت توليد مثل نباشد ولى اتفاقاً منجر به زوال توان مقاربت و زوال قدرت توليد مثل گردد؛ در اين صورت آيا بايد ديه يا ارش جداگانه‌اى براى زوال توان مقاربت و زوال قدرت توليد مثل نيز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روايات است كه در قطع آلت تناسلى ديه كامل است، بلكه جمع بين روايات، دالّ است بر اينكه در قطع حشفه ديه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بين روايات جمع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حشفه به بالا ديه كامل است، و در جمله‌اى از روايات ديگر است كه اگر توان مقاربت ندارد ديه كامل است، و فقها فتوا داده‌اند در قطع آلت يك ديه كامل و در قطع انزال يك ديه است، پس در صورت قطع آلت و قطع انزال، دو ديه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جواب سؤالات بعد از سؤال اوّل ظاهر مى‌شود</w:t>
      </w:r>
      <w:r>
        <w:rPr>
          <w:rFonts w:eastAsia="IRNazanin" w:cs="IRNazanin"/>
          <w:color w:val="111111"/>
          <w:sz w:val="28"/>
          <w:szCs w:val="28"/>
          <w:rtl w:val="true"/>
          <w:lang w:bidi="fa-IR"/>
        </w:rPr>
        <w:t>.</w:t>
      </w:r>
    </w:p>
    <w:p>
      <w:pPr>
        <w:pStyle w:val="Heading5"/>
        <w:numPr>
          <w:ilvl w:val="4"/>
          <w:numId w:val="1"/>
        </w:numPr>
        <w:rPr/>
      </w:pPr>
      <w:bookmarkStart w:id="1331" w:name="__RefHeading___Toc3359005_372815092"/>
      <w:bookmarkStart w:id="1332" w:name="_Toc537"/>
      <w:bookmarkEnd w:id="1331"/>
      <w:r>
        <w:rPr>
          <w:rtl w:val="true"/>
        </w:rPr>
        <w:t>لزوم پرداخت ديۀ افراد كشته شده مازاد بر ظرفيت خودرو توسط راننده</w:t>
      </w:r>
      <w:bookmarkEnd w:id="1332"/>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تصادفى بين يك دستگاه تريلى و خودروى پژو رخ داده و تمامى سرنشينان پژو كه هشت نفر بوده‌اند همگى جان باخته‌اند و طبق نظر كارشناسان، هر يك به ميزان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سازمان بيمه ديه نفرات مازاد بر ظرفيت خودروى پژو را پرداخت نكند؛ ديه افراد مازاد بر ظرفيت فوت شده بر عهده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 ظرفيت سرنشينان خودروى پژو جمعاً پنج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راننده‌ها به صورت مساوى؟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پژو چون بيش از ظرفيت سوار كرده؟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يا حكم ديگرى دارد؟</w:t>
      </w:r>
      <w:bookmarkStart w:id="1333" w:name="pg7070_73905"/>
    </w:p>
    <w:p>
      <w:pPr>
        <w:pStyle w:val="BookText"/>
        <w:rPr/>
      </w:pPr>
      <w:bookmarkEnd w:id="133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صورت مذكور ديه نسبت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كه زياده بر پنج نفر باشند به عهده سازمان بيمه نيست، به عهده خود راننده پژو است و وجهى ندارد كه به عهده بيت المال باشد</w:t>
      </w:r>
      <w:r>
        <w:rPr>
          <w:rFonts w:eastAsia="IRNazanin" w:cs="IRNazanin"/>
          <w:color w:val="111111"/>
          <w:sz w:val="28"/>
          <w:szCs w:val="28"/>
          <w:rtl w:val="true"/>
          <w:lang w:bidi="fa-IR"/>
        </w:rPr>
        <w:t>.</w:t>
      </w:r>
    </w:p>
    <w:p>
      <w:pPr>
        <w:pStyle w:val="Heading5"/>
        <w:numPr>
          <w:ilvl w:val="4"/>
          <w:numId w:val="1"/>
        </w:numPr>
        <w:rPr/>
      </w:pPr>
      <w:bookmarkStart w:id="1334" w:name="__RefHeading___Toc3359007_372815092"/>
      <w:bookmarkStart w:id="1335" w:name="_Toc538"/>
      <w:bookmarkEnd w:id="1334"/>
      <w:r>
        <w:rPr>
          <w:rtl w:val="true"/>
        </w:rPr>
        <w:t>ديۀ گوش به صورت مستقل از سر و صورت</w:t>
      </w:r>
      <w:bookmarkEnd w:id="1335"/>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ديات آسيبى كه موجب سياه شدن، كبود شدن و سرخ شدن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ديه مقدّر دارد و براى تعيين رنگ پوست سر، ارش لازم است و در ساير اعضاى بدن براى سياهى، كبودى و سرخى پوست نيز ديه مقدّر وجود دارد؛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جزء كدام قسمت است؟ سر يا صورت يا ساير اعضاى بدن؟ تا در هنگام آسيب و صدمه‌اى كه موجب تغيير رنگ پوست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بتوان ديه آن را تعيين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گوش مستقل است، نه جزء سر است و نه صورت؛ و احكامش را فقها مستقل ذكر كرده‌اند</w:t>
      </w:r>
      <w:r>
        <w:rPr>
          <w:rFonts w:eastAsia="IRNazanin" w:cs="IRNazanin"/>
          <w:color w:val="111111"/>
          <w:sz w:val="28"/>
          <w:szCs w:val="28"/>
          <w:rtl w:val="true"/>
          <w:lang w:bidi="fa-IR"/>
        </w:rPr>
        <w:t>.</w:t>
      </w:r>
    </w:p>
    <w:p>
      <w:pPr>
        <w:pStyle w:val="Heading5"/>
        <w:numPr>
          <w:ilvl w:val="4"/>
          <w:numId w:val="1"/>
        </w:numPr>
        <w:rPr/>
      </w:pPr>
      <w:bookmarkStart w:id="1336" w:name="__RefHeading___Toc3359009_372815092"/>
      <w:bookmarkStart w:id="1337" w:name="_Toc539"/>
      <w:bookmarkEnd w:id="1336"/>
      <w:r>
        <w:rPr>
          <w:rtl w:val="true"/>
        </w:rPr>
        <w:t>انتخاب نوع ديه مقتول</w:t>
      </w:r>
      <w:bookmarkEnd w:id="1337"/>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مردى زنى را به قتل رسانده باشد؛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اولياى مقتول مى‌خواهند براى قصاص نصف ديه را به قاتل بدهند، انتخاب نوع ديه با اولياى است يا جانى؟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انتخاب نوع ديه در تمام موارد با جانى است و در اين مورد، به خصوص، رواياتى دالّ بر آن است و فقها هم به آن تصريح نموده‌اند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تمكّن اولياى دم از پرداخت اين مبلغ و درخواست آنان از دستگاه قضايى، آيا مى‌توان فاضل ديه را از بيت‌المال پرداخت كرد؟</w:t>
      </w:r>
      <w:bookmarkStart w:id="1338" w:name="pg7070_73907"/>
    </w:p>
    <w:p>
      <w:pPr>
        <w:pStyle w:val="BookText"/>
        <w:rPr/>
      </w:pPr>
      <w:bookmarkEnd w:id="13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فاضل ديه را بايد جانى بدهد، ولى در صورت عدم تمكّن، از بيت‌المال مى‌توان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عدم قصاص، عوارض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داشته باشد كه به نوعى بايد حكومت حضور يابد، در صورت عدم تمكن اولياى دم، آيا مى‌توان فاضل ديه را از بيت‌المال پرداخت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عدم قصاص عوارض سياسى و اجتماعى داشته باشد كه لازم است جلوگيرى شود، بايد اين مبلغ را از بيت‌المال بدهند</w:t>
      </w:r>
      <w:r>
        <w:rPr>
          <w:rFonts w:eastAsia="IRNazanin" w:cs="IRNazanin"/>
          <w:color w:val="111111"/>
          <w:sz w:val="28"/>
          <w:szCs w:val="28"/>
          <w:rtl w:val="true"/>
          <w:lang w:bidi="fa-IR"/>
        </w:rPr>
        <w:t>.</w:t>
      </w:r>
    </w:p>
    <w:p>
      <w:pPr>
        <w:pStyle w:val="Heading5"/>
        <w:numPr>
          <w:ilvl w:val="4"/>
          <w:numId w:val="1"/>
        </w:numPr>
        <w:rPr/>
      </w:pPr>
      <w:bookmarkStart w:id="1339" w:name="__RefHeading___Toc3359011_372815092"/>
      <w:bookmarkStart w:id="1340" w:name="_Toc540"/>
      <w:bookmarkEnd w:id="1339"/>
      <w:r>
        <w:rPr>
          <w:rtl w:val="true"/>
        </w:rPr>
        <w:t>ارش البكارة در زنا</w:t>
      </w:r>
      <w:bookmarkEnd w:id="1340"/>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درخصوص ارش البكارة با دو فرض بلوغ و عدم بلوغ زانيه، بفرماييد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زانيه در موارد ذيل مستحق ارش البكارة مى‌باشد؟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با رضايت و ميل وى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رضايت استحقاق هيچ چيز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در اثر اكراه يا عنف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اكراه استحقاق مهرالمثل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با فريب وى مبنى بر وعده قطعى ازدواج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حكم صورت فريب، همان حكم صورت رضايت است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ازالۀ بكارت دختر با انگشت يا شيئى صورت گيرد، حكم ارش البكاره چيست؟ آيا رضايت يا عدم رضايت وى در حكم تأثيرى دارد؟</w:t>
      </w:r>
      <w:bookmarkStart w:id="1341" w:name="pg7070_73909"/>
    </w:p>
    <w:p>
      <w:pPr>
        <w:pStyle w:val="BookText"/>
        <w:rPr/>
      </w:pPr>
      <w:bookmarkEnd w:id="134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ازالۀ بكارت با انگشت يا چيز ديگر با رضايت باشد ارش البكارة بر ازاله‌كننده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رضايت باشد ارش البكارة به عهدۀ ازاله‌كننده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ثبوت ارش البكاره، آيا علاوه بر ارش، پرداخت مهرالمثل نيز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مورد ثبوت مهرالمثل، ارش البكاره معنى ندارد، زيرا مراد از مهرالمثل مهر باكره است كه با دخول، بكارت زايل شده است و قهراً زيادتر از مهرالمثلِ ثيبّه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 البكارة در مهرالمثل ملاحظه مى‌شود</w:t>
      </w:r>
      <w:r>
        <w:rPr>
          <w:rFonts w:eastAsia="IRNazanin" w:cs="IRNazanin"/>
          <w:color w:val="111111"/>
          <w:sz w:val="28"/>
          <w:szCs w:val="28"/>
          <w:rtl w:val="true"/>
          <w:lang w:bidi="fa-IR"/>
        </w:rPr>
        <w:t>.</w:t>
      </w:r>
    </w:p>
    <w:p>
      <w:pPr>
        <w:pStyle w:val="Heading5"/>
        <w:numPr>
          <w:ilvl w:val="4"/>
          <w:numId w:val="1"/>
        </w:numPr>
        <w:rPr/>
      </w:pPr>
      <w:bookmarkStart w:id="1342" w:name="__RefHeading___Toc3359013_372815092"/>
      <w:bookmarkStart w:id="1343" w:name="_Toc541"/>
      <w:bookmarkEnd w:id="1342"/>
      <w:r>
        <w:rPr>
          <w:rtl w:val="true"/>
        </w:rPr>
        <w:t>لزوم پرداخت ديه در صورت عدم شناسايى قاتل و مقتول</w:t>
      </w:r>
      <w:bookmarkEnd w:id="1343"/>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كشته شده و جنازه او مثلاً در بيابان، منزل يا باغى يافت شود و هيچ يك از قاتل و مقتول شناسايى نشوند؛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ديه‌اى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كشته در قريه يا قريب به آن پيدا شود اهل آن قريه ديۀ او را بايد بپردازند، مگر آن‌كه بينه باشد بر اين كه آنها قاتل نيستند و اگر بين دو قريه پيدا شود، قريه نزديك‌تر بايد ديه را بپردازند و اگر متساوى باشند هر دو قريه مشتركاً بايد بپرازند و چنان‌چه كشته در ازدحام يا چاهى يا در جاده عمومى يا بيابان و امثال آنها پيدا شود به نحوى كه نتوان كشته را به شخص خاصى يا جماعت مخصوصى يا قريه معلومه نسبت داد، ديه را بايد از بيت‌المال مسلمين پرداخت نمود</w:t>
      </w:r>
      <w:r>
        <w:rPr>
          <w:rFonts w:eastAsia="IRNazanin" w:cs="IRNazanin"/>
          <w:color w:val="111111"/>
          <w:sz w:val="28"/>
          <w:szCs w:val="28"/>
          <w:rtl w:val="true"/>
          <w:lang w:bidi="fa-IR"/>
        </w:rPr>
        <w:t>.</w:t>
      </w:r>
      <w:bookmarkStart w:id="1344" w:name="pg7070_73911"/>
    </w:p>
    <w:p>
      <w:pPr>
        <w:pStyle w:val="BookText"/>
        <w:rPr/>
      </w:pPr>
      <w:bookmarkEnd w:id="134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پرداخت ديه به عهدۀ كيست و مورد مصرف آن كجاست؟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بنابراين در بعضى موارد ديه به عهده بيت‌المال است كما هو مورد سؤال و چنان‌چه اولياى مقتول پيدا شوند به آنها داده مى‌شود؛ و الاّ مال امام است</w:t>
      </w:r>
      <w:r>
        <w:rPr>
          <w:rFonts w:eastAsia="IRNazanin" w:cs="IRNazanin"/>
          <w:color w:val="111111"/>
          <w:sz w:val="28"/>
          <w:szCs w:val="28"/>
          <w:rtl w:val="true"/>
          <w:lang w:bidi="fa-IR"/>
        </w:rPr>
        <w:t>.</w:t>
      </w:r>
    </w:p>
    <w:p>
      <w:pPr>
        <w:pStyle w:val="Heading5"/>
        <w:numPr>
          <w:ilvl w:val="4"/>
          <w:numId w:val="1"/>
        </w:numPr>
        <w:rPr/>
      </w:pPr>
      <w:bookmarkStart w:id="1345" w:name="__RefHeading___Toc3359015_372815092"/>
      <w:bookmarkStart w:id="1346" w:name="_Toc542"/>
      <w:bookmarkEnd w:id="1345"/>
      <w:r>
        <w:rPr>
          <w:rtl w:val="true"/>
        </w:rPr>
        <w:t>تقاضاى مبلغ مازاد بر ديه در مصالحۀ قصاص</w:t>
      </w:r>
      <w:bookmarkEnd w:id="1346"/>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اولياى دم در مقام مصالحۀ قصاص با مبلغى زايد بر ديه، مقدارى را تقاضا كردند كه پرداخت آن براى قاتل ميسر نيست؛ آيا دادگاه مى‌تواند فرصت محدودى براى اجراى قصاص به اولياى دم بدهد و پس از انقضاى مهلت مذكور و عدم تقاضاى قصاص، محكوم را لااقل با اخذ وثيقه آزاد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دادگاه مى‌تواند فرصت دهد؛ ولى پس از انقضاى مهلت و عدم تقاضاى قصاص بايد آزاد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مثبت بودن جواب، آيا بايد او را بدون قيد آزاد نمود يا با اخذ وثيقه و قيد ضمانت؟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كاشف از عفو باشد بدون وثيقه آزاد مى‌شود والاّ با وثيقه، جمعاً بين‌الحقين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مقتول داراى ورثه صغير و كبير باشد، اگر ورثۀ كبير خواهان قصاص بودند ولى براى استيفاى قصاص قدرت تأمين سهم صغير را نداشتند، آيا مى‌توان قاتل را تا زمان بلوغ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مدت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نگه داشت؟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 مثبت بودن جواب، آيا تحمّل سال‌هاى متمادى در 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براى بلوغ فرزند صغير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اجراى حكم قصاص از مصاديق تحميل دو جريمه به خاطر يك جرم نيست؟</w:t>
      </w:r>
      <w:bookmarkStart w:id="1347" w:name="pg7070_73913"/>
    </w:p>
    <w:p>
      <w:pPr>
        <w:pStyle w:val="BookText"/>
        <w:rPr/>
      </w:pPr>
      <w:bookmarkEnd w:id="13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صورتى كه مقتول داراى ورثه صغير باشد، مى‌شود تا زمان بلوغ، قصاص را تأخير انداخت، در اين كار نه تنها جريمه نيست، بلكه حفظ حيات اوست در اين مدت و اين به نفع اوست و مسلماً به اين كار راضى است و اين خدمت است نه جريمه</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3359017_372815092"/>
      <w:bookmarkStart w:id="1349" w:name="_Toc543"/>
      <w:bookmarkEnd w:id="1348"/>
      <w:r>
        <w:rPr>
          <w:rtl w:val="true"/>
        </w:rPr>
        <w:t>مهلت پرداخت ديه در قتل و جراحات شبه عمد</w:t>
      </w:r>
      <w:bookmarkEnd w:id="1349"/>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 شارع مقدس، مهلت پرداخت ديه در قتل و جراحات شبه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جراحات يا تلفات ناشى از تصادفات رانندگى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آيا تقاضاى اعسار جانى قبل از انقضاى مهلت مقرر، مسموع مى‌باشد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تقاضاى اعسار تنها مسموع نيست، بلكه چهار شرط يا پنج شرط بايد باشد تا حاكم متقاضى را حجر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حلول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مؤجّل براى سماع دعوى كافى نيست</w:t>
      </w:r>
      <w:r>
        <w:rPr>
          <w:rFonts w:eastAsia="IRNazanin" w:cs="IRNazanin"/>
          <w:color w:val="111111"/>
          <w:sz w:val="28"/>
          <w:szCs w:val="28"/>
          <w:rtl w:val="true"/>
          <w:lang w:bidi="fa-IR"/>
        </w:rPr>
        <w:t>.</w:t>
      </w:r>
    </w:p>
    <w:p>
      <w:pPr>
        <w:pStyle w:val="Heading5"/>
        <w:numPr>
          <w:ilvl w:val="4"/>
          <w:numId w:val="1"/>
        </w:numPr>
        <w:rPr/>
      </w:pPr>
      <w:bookmarkStart w:id="1350" w:name="__RefHeading___Toc3359019_372815092"/>
      <w:bookmarkStart w:id="1351" w:name="_Toc544"/>
      <w:bookmarkEnd w:id="1350"/>
      <w:r>
        <w:rPr>
          <w:rtl w:val="true"/>
        </w:rPr>
        <w:t>تأثير درمان جراحات وارده در ميزان گرفتن ديه</w:t>
      </w:r>
      <w:bookmarkEnd w:id="1351"/>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مستحضريد بر اساس برخى روايات وارده در باب ديات، خوب شدن بعضى جراحات يا نقص عضوها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شكستگى استخوان در اعضايى كه ديه مقدره دارد يا شكافتن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ديه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امروزه به خاطر پيشرفت علم پزشكى تعداد قابل ملاحظه‌اى از جراحات و نقص عضوها قابل درمان مى‌باشد؛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تأثير درمان در ميزان ديه را به غير موارد مطرح در فقه نيز مى‌توان تعميم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موارد تغيير ميزان ديه زياد است، مى‌توان از آنها استفاده كبرى كليه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غاية‌الامر در مواردى كه تصريح شده است به مقدار تغيير، كلامى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تصريح نشده، تعيين مقدار با نظر حاكم است</w:t>
      </w:r>
      <w:r>
        <w:rPr>
          <w:rFonts w:eastAsia="IRNazanin" w:cs="IRNazanin"/>
          <w:color w:val="111111"/>
          <w:sz w:val="28"/>
          <w:szCs w:val="28"/>
          <w:rtl w:val="true"/>
          <w:lang w:bidi="fa-IR"/>
        </w:rPr>
        <w:t>.</w:t>
      </w:r>
      <w:bookmarkStart w:id="1352" w:name="pg7070_73915"/>
    </w:p>
    <w:p>
      <w:pPr>
        <w:pStyle w:val="BookText"/>
        <w:rPr/>
      </w:pPr>
      <w:bookmarkEnd w:id="13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پيوند عضو مقطوع در ميزان ديه تأثير دارد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انگشت يا دست شخصى در اثر جنايت قطع شود، اگر به موقع اقدام گردد مى‌توان عضو مقطوع را پيوند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مورد پيوند عضو مقطوع، چون در مواردى فقها تصريح كرده‌اند به عدم تغيير ديه و عدم سقوط آن و استدلال نموده‌اند به اطلاق ادله، بنابراين مى‌توان فتوا داد به اين‌كه پيوند عضو مقطوع تغييرى در ديه نمى‌دهد ولى به نظر ما، بر خلاف مشهور بين فقها، اظهر سقوط قصاص است</w:t>
      </w:r>
      <w:r>
        <w:rPr>
          <w:rFonts w:eastAsia="IRNazanin" w:cs="IRNazanin"/>
          <w:color w:val="111111"/>
          <w:sz w:val="28"/>
          <w:szCs w:val="28"/>
          <w:rtl w:val="true"/>
          <w:lang w:bidi="fa-IR"/>
        </w:rPr>
        <w:t>.</w:t>
      </w:r>
    </w:p>
    <w:p>
      <w:pPr>
        <w:pStyle w:val="Heading5"/>
        <w:numPr>
          <w:ilvl w:val="4"/>
          <w:numId w:val="1"/>
        </w:numPr>
        <w:rPr/>
      </w:pPr>
      <w:bookmarkStart w:id="1353" w:name="__RefHeading___Toc3359021_372815092"/>
      <w:bookmarkStart w:id="1354" w:name="_Toc545"/>
      <w:bookmarkEnd w:id="1353"/>
      <w:r>
        <w:rPr>
          <w:rtl w:val="true"/>
        </w:rPr>
        <w:t>هزينه درمان جراحاتى كه با بهبودى، ديۀ متغير دارند</w:t>
      </w:r>
      <w:bookmarkEnd w:id="1354"/>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بر اساس دستور شارع مقدس، خوب شدن جراحت يا نقص عضو، ميزان ديه را تغيير مى‌دهد، مخارج و هزينه‌هاى درمان به عهده جانى است يا مجنى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ظاهر از روايات اين است كه خود آن جرح يا نقص عضو تا مدت معين خوب شود، كه آن كاشف است از مقدار واقعى اثر آن جنايت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موردى كه با هزينه و درمان خوب شود يا همان ديه ثابت است و يا مراجعه به حكومت و ارش مى‌شود، در آن موقع حاكم مقدار ضرر و مجنى عليه را حساب نموده و همه را از جانى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نظير شكستگى ستون فقرات كه ديه كامل دارد، طبق فتواى فقها اگر اين شكستگى به گونه‌اى معالجه شود كه اثرى از جنايت باقى نماند، جانى بايد يكصد دينار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فعليت درمان و اصلاح ملاك است يا قابليت آن؟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معنى كه اگر فعليت ملاك باشد از ابتدا ديه كامل به عهده جانى قرار مى‌گيرد و جانى يا موظف به پرداخت تمام ديه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اصلاح و خوب شدن،</w:t>
      </w:r>
      <w:bookmarkStart w:id="1355" w:name="pg7070_73917"/>
    </w:p>
    <w:p>
      <w:pPr>
        <w:pStyle w:val="BookText"/>
        <w:rPr/>
      </w:pPr>
      <w:bookmarkEnd w:id="1355"/>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به او پس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منتظر مى‌ماند كه پس از معالجه، ديه مقرره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ذمه‌اش به كل ديه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قابليت درمان ملاك باشد از همان ابتدا، ذمّه جانى به يكصد دينار مشمول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ميزان قابليت است و لذا فقها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خبره مراجعه شود، اگر گفتند خوب مى‌شود مقدار كم را بگيرد والا همان ديه را</w:t>
      </w:r>
      <w:r>
        <w:rPr>
          <w:rFonts w:eastAsia="IRNazanin" w:cs="IRNazanin"/>
          <w:color w:val="111111"/>
          <w:sz w:val="28"/>
          <w:szCs w:val="28"/>
          <w:rtl w:val="true"/>
          <w:lang w:bidi="fa-IR"/>
        </w:rPr>
        <w:t>.</w:t>
      </w:r>
    </w:p>
    <w:p>
      <w:pPr>
        <w:pStyle w:val="Heading5"/>
        <w:numPr>
          <w:ilvl w:val="4"/>
          <w:numId w:val="1"/>
        </w:numPr>
        <w:rPr/>
      </w:pPr>
      <w:bookmarkStart w:id="1356" w:name="__RefHeading___Toc3359023_372815092"/>
      <w:bookmarkStart w:id="1357" w:name="_Toc546"/>
      <w:bookmarkEnd w:id="1356"/>
      <w:r>
        <w:rPr>
          <w:rtl w:val="true"/>
        </w:rPr>
        <w:t>تفاوت ديه انگشتان</w:t>
      </w:r>
      <w:bookmarkEnd w:id="1357"/>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استحضار داريد دربارۀ ديۀ انگشتان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تساوى انگشتان از نظر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قول كه ميان قدما و متأخرين شهرت يافته و روايات چندى بر آن دلالت دارند، به هر يك از انگشتان، عشر ديۀ كامل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انگشت ابهام از نظر ديه با ساير انگشتان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اين قول گرچه به سه دسته تقسيم مى‌شوند و هر كدام در تعيين ديۀ ابهام و ساير انگشتان نظرى را برگزيده‌اند؛ ولى همگى بر متفاوت بودن ديۀ ابهام با غير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قول را برخى از قدما مثل ابى‌الصلاح حلبى در كافى و ابن‌زهره در غنيه و صاحب اصباح الشيعة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ظريف با يكى از نظرات سه‌گانه فوق هماهنگ مى‌باشد و شيخ در مبسوط از آن به روايت اكثر اصحاب ياد مى‌كند و در خلاف بر مفاد آن ادعاى اجماع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خويى همين روايت را برمى‌گزيند و وجه ترجيح آن بر ساير روايات را مخالفت آن با عامه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اين‌كه در عصر حاضر كه مشاغل متحول و دگرگون شده است، اشخاصى كه دچار آسيب‌ديدگى در ناحيۀ انگشتان شده‌اند و</w:t>
      </w:r>
    </w:p>
    <w:p>
      <w:pPr>
        <w:pStyle w:val="BookText"/>
        <w:rPr/>
      </w:pPr>
      <w:r>
        <w:rPr>
          <w:rFonts w:ascii="IRNazanin" w:hAnsi="IRNazanin" w:eastAsia="IRNazanin"/>
          <w:color w:val="111111"/>
          <w:sz w:val="28"/>
          <w:sz w:val="28"/>
          <w:szCs w:val="28"/>
          <w:rtl w:val="true"/>
          <w:lang w:bidi="fa-IR"/>
        </w:rPr>
        <w:t>داراى مشاغلى چون جراحى و خطاطى،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اظهار مى‌دارند صدمه وارده، به شغل آنها آسيب جدى رسانده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تفاوت مطرح در معتبرۀ ظريف ميان ابهام و ساير انگشتان، به خاطر تفاوت در ميزان كارايى آنهاست؟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آيا مى‌توان از انگشت ابهام الغاى خصوصيت كرد و اين تفاوت را در مورد ساير انگشتان نيز تعميم داد؟ يعنى نسبت به خسارت وارده بر انگشتان با توجه به اهميت شغل و ارزش هر انگشت عمل كنيم و به تعيين ديه و خسارات وارده بپردازيم؟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اقوال در مسأله چهار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بين اصحاب اين است كه به هر يك از انگشتان، يك دهم ديه كامل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چند روايت صحيحه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شيخ در خلاف و ابن حمزه در وسيله و استاد اعظم در مبانى تكملۀ منهاج اختيار نموده‌اند كه در قطع ابهام ثُلْث ديه يد يا پا، در بقيه هر كدام سُدْس ديه يد يا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حلبى گفته است و آن، اين‌كه در خصوص ابهام دست ثُلْث ديه دست، و در بقيه انگشتان دست سُدْس ديه؛ و اما انگشتان پا در هر كدام حتى ابهام، يك دهم ديه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زهره در غنيه و صاحب اصباح فتوا داده‌اند و آن، اين‌كه ديه انگشت ابهام، ثُلْث ديه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ابهام پا ثُلْث ديه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بقيه يك دهم ديه بدون تفاوت ميان دست و پا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روايات دو دسته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 دلالت مى‌كند بر تساوى انگشتان در ديه و فرقى بين پا و دست نيست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كه خبر معتبر آن دسته، معتبره ظريف است و آن در ديه دست است فقط دلالت مى‌كند بر اين‌كه در انگشتان دست بين ابهام و بقيه تفاوت است در ابهام ثُلْث ديه دست و در بقيه سُدْس ديه است</w:t>
      </w:r>
      <w:r>
        <w:rPr>
          <w:rFonts w:eastAsia="IRNazanin" w:cs="IRNazanin"/>
          <w:color w:val="111111"/>
          <w:sz w:val="28"/>
          <w:szCs w:val="28"/>
          <w:rtl w:val="true"/>
          <w:lang w:bidi="fa-IR"/>
        </w:rPr>
        <w:t>.</w:t>
      </w:r>
      <w:bookmarkStart w:id="1358" w:name="pg7070_73921"/>
    </w:p>
    <w:p>
      <w:pPr>
        <w:pStyle w:val="BookText"/>
        <w:rPr/>
      </w:pPr>
      <w:bookmarkEnd w:id="1358"/>
      <w:r>
        <w:rPr>
          <w:rFonts w:ascii="Amiri" w:hAnsi="Amiri" w:eastAsia="Amiri" w:cs="Amiri"/>
          <w:color w:val="111111"/>
          <w:sz w:val="28"/>
          <w:sz w:val="28"/>
          <w:szCs w:val="28"/>
          <w:rtl w:val="true"/>
          <w:lang w:bidi="ar-SA"/>
        </w:rPr>
        <w:t>قائلين قول دوم به آن روايت استناد نموده و آن را مختص به دست مى‌دانند كما هو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وقائلين به قول سوم به همان روايت با الغاى خصوصيت دست و تعدّى به پا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چهارم، من مدركى بر آن پيدا نكردم و از طرفى آن قول بر بعضى احتمالات نقص در ديه و بر بعض ديگر زيادى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وجهى بر الغاى خصوصيت نمى‌بينم، پس امر دائر است بين دو قولِ اول و دوم، و چون نسبت دو دسته روايات عموم خصوص مطلق است، زيرا دسته اول دال است بر تساوى انگشتان و دسته دوم در خصوص ابهام مزيتى را بيان مى‌كند، حمل عام بر خاص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قول دوم، قوى‌تر است مگر آن‌كه دسته دوم با اعراض اصحاب از اعتبار ساقط شود؛ در اين صورت، قول اول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موردى به دو سؤال بعد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الغاى خصوصيات وجهى نيست، بنابراين حكم روشن است</w:t>
      </w:r>
      <w:r>
        <w:rPr>
          <w:rFonts w:eastAsia="IRNazanin" w:cs="IRNazanin"/>
          <w:color w:val="111111"/>
          <w:sz w:val="28"/>
          <w:szCs w:val="28"/>
          <w:rtl w:val="true"/>
          <w:lang w:bidi="fa-IR"/>
        </w:rPr>
        <w:t>.</w:t>
      </w:r>
    </w:p>
    <w:p>
      <w:pPr>
        <w:pStyle w:val="Heading5"/>
        <w:numPr>
          <w:ilvl w:val="4"/>
          <w:numId w:val="1"/>
        </w:numPr>
        <w:rPr/>
      </w:pPr>
      <w:bookmarkStart w:id="1359" w:name="__RefHeading___Toc3359025_372815092"/>
      <w:bookmarkStart w:id="1360" w:name="_Toc547"/>
      <w:bookmarkEnd w:id="1359"/>
      <w:r>
        <w:rPr>
          <w:rtl w:val="true"/>
        </w:rPr>
        <w:t>عدم ثبوت ديه براى مقتول بهايى</w:t>
      </w:r>
      <w:bookmarkEnd w:id="1360"/>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مقتول از پيروان فرقه ضاله بهائيت 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ديه دارد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ديه او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قتل كافر غير ذمى كه فرقۀ ضالۀ بهائيت از مصاديق آن مى‌باشد، نه قصاص دارد و نه ديه</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3359027_372815092"/>
      <w:bookmarkStart w:id="1362" w:name="_Toc548"/>
      <w:bookmarkEnd w:id="1361"/>
      <w:r>
        <w:rPr>
          <w:rtl w:val="true"/>
        </w:rPr>
        <w:t>عدم لزوم پرداخت ديه به وسيله اولياى دو زن براى قصاص يك مرد</w:t>
      </w:r>
      <w:bookmarkEnd w:id="1362"/>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دو زن را كشته باشد و اولياى آنان خواهان قصاص باشند؛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اولياى خواهان قصاص بايد چيزى به عنوان فاضل ديه بپردازند يا خير؟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پرداخت، آيا بايد هر يك از اولياى خواهان قصاص، مستقلاً و جداگانه نصف ديه يك مرد را بدهند يا اين‌كه نصف ديه يك مرد، به نسبت اولياى</w:t>
      </w:r>
      <w:bookmarkStart w:id="1363" w:name="pg7070_73923"/>
    </w:p>
    <w:p>
      <w:pPr>
        <w:pStyle w:val="BookText"/>
        <w:rPr/>
      </w:pPr>
      <w:bookmarkEnd w:id="1363"/>
      <w:r>
        <w:rPr>
          <w:rFonts w:ascii="IRNazanin" w:hAnsi="IRNazanin" w:eastAsia="IRNazanin"/>
          <w:color w:val="111111"/>
          <w:sz w:val="28"/>
          <w:sz w:val="28"/>
          <w:szCs w:val="28"/>
          <w:rtl w:val="true"/>
          <w:lang w:bidi="fa-IR"/>
        </w:rPr>
        <w:t xml:space="preserve">خواهان قصاص تقسيم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مردى دو زن را كشته است و اولياى هر دو خواهان قصاص هستند، آيا بايد هر يك از اوليا نصف ديه يك مرد را بگيرند يا يك چهارم ديه يك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آن‌چه عاجلاً به ذهن مى‌رسد بعد از مراجعه به روايات و كتب فقهيه، ولو اين مسأله به خصوص را در آنها نيافتم، اين است كه چيزى بر اوليا نيست؛ اگر مشتركاً متصدى قتل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يكى از آن دو نفر متصدى قتل شود، او بايد نصف ديه را به اولياى قاتل بدهد و آن دومى نمى‌تواند از اولياى جانى نصف ديه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همان‌گونه كه فقها در نظاير مسأله فرموده‌اند، از بيت‌المال بايد ديه آن زن پرداخت شود، لئلا يذهب دم المسلم هدراً و در موارد مشابه نيز چند روايت به اين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364" w:name="__RefHeading___Toc3359029_372815092"/>
      <w:bookmarkStart w:id="1365" w:name="_Toc549"/>
      <w:bookmarkEnd w:id="1364"/>
      <w:r>
        <w:rPr>
          <w:rtl w:val="true"/>
        </w:rPr>
        <w:t>تغليظ ديه در ماه حرام</w:t>
      </w:r>
      <w:bookmarkEnd w:id="1365"/>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تغليظ ديه در ماه‌هاى حرام يا مكه معظمه؛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تغليظ ديه مختص قتل عمد است يا شامل قتل شبه عمد و خطاى محض نيز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تغليظ ديه مختص به قتل عمد نيست و بعضى روايات در قتل خطايى وارد شده است و بعضى اطلاق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مذكور مختص مسلمين است يا شامل اهل كتاب نيز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مقتضى اطلاق روايات، تغليظ مختص به مسلمين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جهل قاتل به حكم يا موضوع، در تغليظ ديه تأثيرى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فرقى بين جاهل و عالم نيست</w:t>
      </w:r>
      <w:r>
        <w:rPr>
          <w:rFonts w:eastAsia="Amiri" w:cs="Amiri" w:ascii="Amiri" w:hAnsi="Amiri"/>
          <w:color w:val="111111"/>
          <w:sz w:val="28"/>
          <w:szCs w:val="28"/>
          <w:rtl w:val="true"/>
          <w:lang w:bidi="ar-SA"/>
        </w:rPr>
        <w:t>.</w:t>
      </w:r>
      <w:bookmarkStart w:id="1366" w:name="pg7070_73925"/>
    </w:p>
    <w:p>
      <w:pPr>
        <w:pStyle w:val="Heading5"/>
        <w:numPr>
          <w:ilvl w:val="4"/>
          <w:numId w:val="1"/>
        </w:numPr>
        <w:rPr/>
      </w:pPr>
      <w:bookmarkStart w:id="1367" w:name="__RefHeading___Toc3359031_372815092"/>
      <w:bookmarkStart w:id="1368" w:name="_Toc550"/>
      <w:bookmarkEnd w:id="1366"/>
      <w:bookmarkEnd w:id="1367"/>
      <w:r>
        <w:rPr>
          <w:rtl w:val="true"/>
        </w:rPr>
        <w:t>وصيت مجنى عليه در مورد تبديل قصاص به ديه يا مصالحه يا عفو جانى</w:t>
      </w:r>
      <w:bookmarkEnd w:id="1368"/>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مجنى عليه از زنده ماندن خود مأيوس شده باشد؛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مى‌توان در مورد تبديل قصاص نفس به ديه يا مصالحه يا عفو جانى وصيت نمايد؟ آيا چنين وصيتى نافذ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وصيت به نتيجه كند و بگويد جانى ديه بدهد يا عفو شود، اين وصيت غير مشروع است و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به فعل بكند و بگويد ورثه با جانى مصالحه كنند، يا او را عفو كنند يا مصالحه كنند، آن وصيت نافذ است</w:t>
      </w:r>
      <w:r>
        <w:rPr>
          <w:rFonts w:eastAsia="IRNazanin" w:cs="IRNazanin"/>
          <w:color w:val="111111"/>
          <w:sz w:val="28"/>
          <w:szCs w:val="28"/>
          <w:rtl w:val="true"/>
          <w:lang w:bidi="fa-IR"/>
        </w:rPr>
        <w:t>.</w:t>
      </w:r>
    </w:p>
    <w:p>
      <w:pPr>
        <w:pStyle w:val="Heading5"/>
        <w:numPr>
          <w:ilvl w:val="4"/>
          <w:numId w:val="1"/>
        </w:numPr>
        <w:rPr/>
      </w:pPr>
      <w:bookmarkStart w:id="1369" w:name="__RefHeading___Toc3359033_372815092"/>
      <w:bookmarkStart w:id="1370" w:name="_Toc551"/>
      <w:bookmarkEnd w:id="1369"/>
      <w:r>
        <w:rPr>
          <w:rtl w:val="true"/>
        </w:rPr>
        <w:t>وجوب تنصيف ارش زن در موارد مازاد بر ثُلْث كلّ ديه</w:t>
      </w:r>
      <w:bookmarkEnd w:id="1370"/>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ديه زن در جايى كه بيش از ثلث كل ديه باشد، به نصف تقليل مى‌يابد؛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مقدار ارش، بيش از ثلث كل ديه باشد، آيا به نصف تقليل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جايى كه كل ديه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است، 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تقليل به نصف مى‌يابد؛ زيرا ديه اعم است از مقدّر و غير مقدّر كه از آن تعبير به ارش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فقها به اين معنى در فروع مختلفه تصريح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در بعضى روايات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النساء على النصف من جراحات الرجال فى كلّ شئ</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3359035_372815092"/>
      <w:bookmarkStart w:id="1372" w:name="_Toc552"/>
      <w:bookmarkEnd w:id="1371"/>
      <w:r>
        <w:rPr>
          <w:rtl w:val="true"/>
        </w:rPr>
        <w:t>ماهيت ديه به عنوان مجازات يا جبران خسارت</w:t>
      </w:r>
      <w:bookmarkEnd w:id="1372"/>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ماهيت ديه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جعل ديه از طرف شارع مقدس به عنوان مجازات بوده يا نوعى خسارت تلقى شده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عمد، شبه عمد يا خطاى محض بودن جنايت در پاسخ به سؤال فوق تأثيرى دارد؟</w:t>
      </w:r>
      <w:bookmarkStart w:id="1373" w:name="pg7070_73927"/>
    </w:p>
    <w:p>
      <w:pPr>
        <w:pStyle w:val="BookText"/>
        <w:rPr/>
      </w:pPr>
      <w:bookmarkEnd w:id="137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اثر مترتب بر اين سؤال را نفهميدم، به هر حال فرقى در احكام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مجازات نيست، چون در قتل خطايى كارى كه موجب عقوبت و مجازات باشد،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374" w:name="__RefHeading___Toc3359037_372815092"/>
      <w:bookmarkStart w:id="1375" w:name="_Toc553"/>
      <w:bookmarkEnd w:id="1374"/>
      <w:r>
        <w:rPr>
          <w:rtl w:val="true"/>
        </w:rPr>
        <w:t>ميزان ديۀ اقليت زرتشتى</w:t>
      </w:r>
      <w:bookmarkEnd w:id="1375"/>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طبق فتواى مشهور فقها ديه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ذمى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هشتصد درهم است؛ آيا اقليت زرتشتى نيز مشمول اين حكم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 كثيره صريح است در اين‌كه مجوس در ديه مانند يهود و نصارى مى‌باشند، فقط يك روايت دلالت دارد بر اين‌كه ديه آنها كم‌تر است از ديه اهل كتاب، و كسى به آن روايت عمل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اقليت زرتشتى كه همان مجوسند، مشمول حكم مذكور مى‌باشند</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3359039_372815092"/>
      <w:bookmarkStart w:id="1377" w:name="_Toc554"/>
      <w:bookmarkEnd w:id="1376"/>
      <w:r>
        <w:rPr>
          <w:rtl w:val="true"/>
        </w:rPr>
        <w:t>امكان اخذ ارش در شكستگى دندان</w:t>
      </w:r>
      <w:bookmarkEnd w:id="1377"/>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طبيعى يا مصنوعى فردى، در اثر ايراد صدمه عمدى يا غير عمدى شكسته شود، چنان‌چه شكسته شدن دندان در زيبايى چهرۀ مصدوم يا لحن سخن گفتن وى تأثير منفى داشته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مجنى عليه مى‌تواند حسب مورد، علاوه بر قصاص، ديه يا خسارت؛ براى از بين رفتن زيبايى چهره يا تأثير منفى در لحن گفتار، ارش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چنين امورى در كتاب قصاص به ديات‌المنافع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جمله‌اى از موارد مقدار ديه تعيين شده است و در بقيه، منوط به نظر حاكم است با ملاحظه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سؤال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ارش ثابت است</w:t>
      </w:r>
      <w:r>
        <w:rPr>
          <w:rFonts w:eastAsia="IRNazanin" w:cs="IRNazanin"/>
          <w:color w:val="111111"/>
          <w:sz w:val="28"/>
          <w:szCs w:val="28"/>
          <w:rtl w:val="true"/>
          <w:lang w:bidi="fa-IR"/>
        </w:rPr>
        <w:t>.</w:t>
      </w:r>
      <w:bookmarkStart w:id="1378" w:name="pg7070_73929"/>
    </w:p>
    <w:p>
      <w:pPr>
        <w:pStyle w:val="Heading5"/>
        <w:numPr>
          <w:ilvl w:val="4"/>
          <w:numId w:val="1"/>
        </w:numPr>
        <w:rPr/>
      </w:pPr>
      <w:bookmarkStart w:id="1379" w:name="__RefHeading___Toc3359041_372815092"/>
      <w:bookmarkStart w:id="1380" w:name="_Toc555"/>
      <w:bookmarkEnd w:id="1378"/>
      <w:bookmarkEnd w:id="1379"/>
      <w:r>
        <w:rPr>
          <w:rtl w:val="true"/>
        </w:rPr>
        <w:t>چگونگى محاسبه ثلث در قتل خطايى در صورت تعذّر از اعيان شش گانه</w:t>
      </w:r>
      <w:bookmarkEnd w:id="1380"/>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نظير قتل خطاى محض كه بنابر قول مشهور، ديه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هر سال ثلث آن بايد پرداخت شود؛ با عنايت به اين‌كه بر اساس فتواى تعداد زيادى از فقهاى عظام، ملاك محاسبه قيمت يوم الاداء مى‌باشد؛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محاسبه ثلث در صورت تعذّر از اعيان شش‌گانه، چگونه بايد عمل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ابتدا قيمت كل ديه بر اساس نرخ روز محاسبه مى‌شود و جانى در هر سال ملزم به پرداخت ثلث همان قيمت است؛ يا اين‌كه در پرداخت هر ثلث، قيمت يوم الاداء همان ثلث ملاك است، يعنى در هر سال بايد با توجه به قيمت سوقيه همان سال، ثلث ديه را محاسبه و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در باب ضمان و ما شابهه نفس عين در عهده مديون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سال ثلث اعيان شش‌گانه در عهده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قيمت يوم الاداء محاسبه شود</w:t>
      </w:r>
      <w:r>
        <w:rPr>
          <w:rFonts w:eastAsia="IRNazanin" w:cs="IRNazanin"/>
          <w:color w:val="111111"/>
          <w:sz w:val="28"/>
          <w:szCs w:val="28"/>
          <w:rtl w:val="true"/>
          <w:lang w:bidi="fa-IR"/>
        </w:rPr>
        <w:t>.</w:t>
      </w:r>
    </w:p>
    <w:p>
      <w:pPr>
        <w:pStyle w:val="Heading5"/>
        <w:numPr>
          <w:ilvl w:val="4"/>
          <w:numId w:val="1"/>
        </w:numPr>
        <w:rPr/>
      </w:pPr>
      <w:bookmarkStart w:id="1381" w:name="__RefHeading___Toc3359043_372815092"/>
      <w:bookmarkStart w:id="1382" w:name="_Toc556"/>
      <w:bookmarkEnd w:id="1381"/>
      <w:r>
        <w:rPr>
          <w:rtl w:val="true"/>
        </w:rPr>
        <w:t>عدم تداخل ديه در شكستگى چند نقطه از يك استخوان</w:t>
      </w:r>
      <w:bookmarkEnd w:id="1382"/>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اثر ضربۀ مستوجب ديه چند نقطه از يك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استخوان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شكستگى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شكستگى، ديۀ جداگانه دارد؟ يا پرداخت يك ديه براى همۀ آنها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مقتضاى ادله اين است كه هر شكستگى يك ديه دارد و تداخل، خلاف اصل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آيا ايجاد چند شكستگى در اثر يك يا چند ضربه با هم تفاوت دارد؟</w:t>
      </w:r>
      <w:bookmarkStart w:id="1383" w:name="pg7070_73931"/>
    </w:p>
    <w:p>
      <w:pPr>
        <w:pStyle w:val="BookText"/>
        <w:rPr/>
      </w:pPr>
      <w:bookmarkEnd w:id="138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در موردى كه جنايت طولى باشد و يكى از آنها مسبب از ديگرى باشد و مترتب بر آن، يكى از آنها اشدّ از ديگرى باشد، همان اشدّ ميزان است و بين آن‌كه به يك ضربه باشد يا متعدد، فرقى نيست؛ رواياتى در نظاير مسأله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ضربه مستوجب ديه، علاوه بر شكستگى استخوان تكه‌اى از همان استخوان نيز جدا شود، آيا براى جدا شدن استخوان، ديۀ شكستگى استخوان بايد پرداخته شود يا حكم ديگرى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تكه‌اى از استخوان جدا شود در آن ارش ثابت است زايد بر ديۀ 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384" w:name="__RefHeading___Toc3359045_372815092"/>
      <w:bookmarkStart w:id="1385" w:name="_Toc557"/>
      <w:bookmarkEnd w:id="1384"/>
      <w:r>
        <w:rPr>
          <w:rtl w:val="true"/>
        </w:rPr>
        <w:t>تكليف ديه در موارد اختلاف بين قاتل و اولياى دم در نوع قتل</w:t>
      </w:r>
      <w:bookmarkEnd w:id="1385"/>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وقوع قتلى محرز و قاتل نيز معين باشد، لكن اولياى دم مدعى عمدى بودن قتل باشند، ولى قاتل آن را خطايى يا شبه عمد بداند، و دليلى قاطع براى ادعاى هيچ يك وجود نداشته 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مورد از باب لوث است يا تداعى؟</w:t>
      </w:r>
    </w:p>
    <w:p>
      <w:pPr>
        <w:pStyle w:val="BookText"/>
        <w:rPr/>
      </w:pPr>
      <w:r>
        <w:rPr>
          <w:rFonts w:ascii="IRNazanin" w:hAnsi="IRNazanin" w:eastAsia="IRNazanin"/>
          <w:color w:val="111111"/>
          <w:sz w:val="28"/>
          <w:sz w:val="28"/>
          <w:szCs w:val="28"/>
          <w:rtl w:val="true"/>
          <w:lang w:bidi="fa-IR"/>
        </w:rPr>
        <w:t>لفظ لوث در روايات نيست و آن‌چه از روايات فهميده مى‌شود، آن است كه امارات اصل قتل شخص باشد كه موجب ظن به استناد قتل به او بشود و حجيت نداشته است و لوث در خصوصيات كه مورد قسامه باشد،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تداعى باشد، چگونه بايد فصل خصومت نمود و تكليف ديه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خصومت يا با بينه بايد باشد يا با اقرار، نهايت چنان‌چه قاتل اقرار به قتل خطايى بنمايد ديه بر خودش ثابت مى‌شود نه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1386" w:name="pg7070_73933"/>
    </w:p>
    <w:p>
      <w:pPr>
        <w:pStyle w:val="Heading5"/>
        <w:numPr>
          <w:ilvl w:val="4"/>
          <w:numId w:val="1"/>
        </w:numPr>
        <w:rPr/>
      </w:pPr>
      <w:bookmarkStart w:id="1387" w:name="__RefHeading___Toc3359047_372815092"/>
      <w:bookmarkStart w:id="1388" w:name="_Toc558"/>
      <w:bookmarkEnd w:id="1386"/>
      <w:bookmarkEnd w:id="1387"/>
      <w:r>
        <w:rPr>
          <w:rtl w:val="true"/>
        </w:rPr>
        <w:t>مالكيت تفاضل ديه</w:t>
      </w:r>
      <w:bookmarkEnd w:id="1388"/>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قصاص قاتل مشروط به ردّ فاضل ديه از سوى اولياى دم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ديه حق چه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يا ورثه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روايات فاضل ديه دستور داده شده است، كه به اهل قاتل داده شود، نه خود او، ظاهر اين است كه آن هم مانند اصل ديه مال ورّاث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حق قاتل باشد آيا مى‌تواند از حق خويش گذشت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گذشت او مانند گذشت از اصل ديه است كه در زمان حيات، چون ملك او نيست نمى‌تواند گذشت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مى‌تواند كه وصيت كند كه گذشت بشود، بعد از موت كه چنان‌چه كم‌تر از ثلث مال او باشد نافذ، والا موقوف بر اجازه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انگيزه قاتل در حكم فوق تأثيرى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محروم كردن ورثه از ديه يا خروج از بلاتكليفى و نجات از زندان، يا هنگامى كه اولياى دم به دليل اعسار قادر به پرداخت فاضل ديه نيستند و از طرف ديگر نه حاضر به دريافت ديه هستند و نه قاتل را عفو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حكم انگيزه قاتل هر چه باشد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389" w:name="__RefHeading___Toc3359049_372815092"/>
      <w:bookmarkStart w:id="1390" w:name="_Toc559"/>
      <w:bookmarkEnd w:id="1389"/>
      <w:r>
        <w:rPr>
          <w:rtl w:val="true"/>
        </w:rPr>
        <w:t>عدم توانايى پرداخت تفاضل ديه</w:t>
      </w:r>
      <w:bookmarkEnd w:id="1390"/>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پرداخت فاضل ديه؛ چنان‌چه اولياى دم على‌رغم اصرار بر قصاص، قدرت پرداخت فاضل ديه را نداشته باشند و از طرفى به طور عادى نيز اميدى به تمكّن آنان در آينده نباشد، بفرماييد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اين‌گونه موارد قصاص به طور قهرى به ديه تبديل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موارد پرداخت فاضل ديه مانند آن‌كه مردى زنى را بكشد، اولياى دم مخيرند بين قصاص و پرداخت فاضل ديه و بين قبول ديه كامل زن كه نصف ديه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مطلق موارد تخيير بين دو امر، اگر يكى متعذّر شد ديگرى متعين مى‌شود، در مورد سؤال مى‌توان گفت كه قهراً ديه متعين است؛ به نظر ما خبر اسحاق ابن عمار كه 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يك مورد كه مردى زنى را كشته بود الزام به ديه نمودند، ناظر به همين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پاسخ منفى است، در شرايطى كه عدم قصاص يا تأخير آن به مصلحت نباشد و چه بسا عوارض سياسى و اجتماعى شديدى دربرداشته باشد، آيا مى‌توان فاضل ديه را از بيت‌المال پرداخت و حكم قصاص را اجرا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وجهى براى پرداخت ديه از بيت‌المال 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آيا مى‌توان بدون ردّ فاضل ديه قصاص را اجرا نمود و فاضل ديه به عنوان دين، بر ذمه ولى دم باقى بماند؟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گويا بين فقها مسلّم است كه ديه از بيت المال داده نمى‌شود، پس ابتدا بايد فاضل ديه را پرداخت و بعد قصاص را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برخى از فقها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وظيفه صبر كردن تا زمان ايسار ولى دم است، در مواردى كه ممكن است انتظار قصاص سال‌ها به طول بكشد و اين امر براى قاتل و خانواده وى موجب عسر و حرج گردد،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 اجراى حدّ است</w:t>
      </w:r>
      <w:r>
        <w:rPr>
          <w:rFonts w:eastAsia="Amiri" w:cs="Amiri" w:ascii="Amiri" w:hAnsi="Amiri"/>
          <w:color w:val="111111"/>
          <w:sz w:val="28"/>
          <w:szCs w:val="28"/>
          <w:rtl w:val="true"/>
          <w:lang w:bidi="ar-SA"/>
        </w:rPr>
        <w:t>.</w:t>
      </w:r>
      <w:bookmarkStart w:id="1391" w:name="pg7070_73937"/>
    </w:p>
    <w:p>
      <w:pPr>
        <w:pStyle w:val="Heading5"/>
        <w:numPr>
          <w:ilvl w:val="4"/>
          <w:numId w:val="1"/>
        </w:numPr>
        <w:rPr/>
      </w:pPr>
      <w:bookmarkStart w:id="1392" w:name="__RefHeading___Toc3359051_372815092"/>
      <w:bookmarkStart w:id="1393" w:name="_Toc560"/>
      <w:bookmarkEnd w:id="1391"/>
      <w:bookmarkEnd w:id="1392"/>
      <w:r>
        <w:rPr>
          <w:rtl w:val="true"/>
        </w:rPr>
        <w:t>خوددارى از پرداخت تفاضل ديه</w:t>
      </w:r>
      <w:bookmarkEnd w:id="1393"/>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لزوم پرداخت فاضل ديه، چنان‌چه اولياى دم خواهان قصاص باشند و با وجود تمكن مالى، از پرداخت فاضل ديه خوددارى كنند و باعث تأخير اجراى حكم قصاص شوند،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شرع مى‌تواند ولى دم را به پرداخت فاضل ديه اجبار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قصاص حق اولياى دم است، همان‌گونه كه مى‌توانند عفو كنند، مى‌توانند تأخير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بخواهند قصاص نمايند، اول بايد فاضل ديه را بپردازند بعد قصاص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بر لزوم پرداخت فاضل ديه نيست مگر در صورت بناء بر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تبديل قصاص به ديه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تبديل قصاص به ديه جايز باشد، آيا رضايت يا عدم رضايت جانى در اين امر تأثيرى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اولياى دم بخواهند ديه بگيرند، رضايت جانى و عدم رضايت او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موارد اولياى دم مخيرند بين قصاص و پرداخت فاضل ديه و بين اخذ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394" w:name="__RefHeading___Toc3359053_372815092"/>
      <w:bookmarkStart w:id="1395" w:name="_Toc561"/>
      <w:bookmarkEnd w:id="1394"/>
      <w:r>
        <w:rPr>
          <w:rtl w:val="true"/>
        </w:rPr>
        <w:t>تقسيم ديه بين اولياى دم دو مقتول مردّد</w:t>
      </w:r>
      <w:bookmarkEnd w:id="1395"/>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قاتل معين است اما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نفر مردد مى‌باشد،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پرداخت ديه به اولياى دم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هيچ‌كس ادّعا ندارد و بينه مثبت يكى از آنها نيز نباشد، به مقتضاى قاعده عدل و انصاف، ديه تقسيم مى‌شود بين اولياى دم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396" w:name="pg7070_73939"/>
    </w:p>
    <w:p>
      <w:pPr>
        <w:pStyle w:val="Heading5"/>
        <w:numPr>
          <w:ilvl w:val="4"/>
          <w:numId w:val="1"/>
        </w:numPr>
        <w:rPr/>
      </w:pPr>
      <w:bookmarkStart w:id="1397" w:name="__RefHeading___Toc3359055_372815092"/>
      <w:bookmarkStart w:id="1398" w:name="_Toc562"/>
      <w:bookmarkEnd w:id="1396"/>
      <w:bookmarkEnd w:id="1397"/>
      <w:r>
        <w:rPr>
          <w:rtl w:val="true"/>
        </w:rPr>
        <w:t>لزوم پرداخت مؤجّل ارش</w:t>
      </w:r>
      <w:bookmarkEnd w:id="1398"/>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ارش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ارش همانند پرداخت ديۀ مؤجل است يا فورى؟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بر ارش هم در اصطلاح اطلاق ديه مى‌شود،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پرداخت آن نيز مؤجّل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تأجيل مهلت پرداخت، در موارد عمد، شبه عمد و خطاى محض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تأجيل مهلت يك امر عرفى است، اهلش تشخيص مى‌دهند</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3359057_372815092"/>
      <w:bookmarkStart w:id="1400" w:name="_Toc563"/>
      <w:bookmarkEnd w:id="1399"/>
      <w:r>
        <w:rPr>
          <w:rtl w:val="true"/>
        </w:rPr>
        <w:t>ديۀ كشته شدن كارگر بر اثر برق گرفتگى</w:t>
      </w:r>
      <w:bookmarkEnd w:id="1400"/>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كارفرمايى جهت تكميل ساختمان خود به شركت داربست مراجعه و درخواست نصب داربست كند و شركت مزبور با اين كه ساختمان مذكور در محدودۀ كابل برق فشار قوى قرار داشته و مى‌بايست با هماهنگى با ادارۀ برق اقدام مى‌كرد، رأساً اقدام كند كه در نتيجه كارگرى در اثر برق‌گرفتگى فوت كند، آيا ضمان ديۀ آن به عهدۀ كارفرما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درخواست نصب داربست كرده يا به عهدۀ مسؤول شركت داربست است كه برخلاف مقررات، اقدام كرده و يا به عهدۀ مهندس ناظر است كه كارشناس و مسؤول نظارت بر انجام صحيح عمليات ساختمانى بوده؟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مهندس ناظر مفروض، تفريط نموده و دقت نكرده و در نتيجه، برق گرفتگى كارگر عرفاً مستند به او است و او جزء اخير علت است،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401" w:name="pg7070_73941"/>
    </w:p>
    <w:p>
      <w:pPr>
        <w:pStyle w:val="Heading5"/>
        <w:numPr>
          <w:ilvl w:val="4"/>
          <w:numId w:val="1"/>
        </w:numPr>
        <w:rPr/>
      </w:pPr>
      <w:bookmarkStart w:id="1402" w:name="__RefHeading___Toc3359059_372815092"/>
      <w:bookmarkStart w:id="1403" w:name="_Toc564"/>
      <w:bookmarkEnd w:id="1401"/>
      <w:bookmarkEnd w:id="1402"/>
      <w:r>
        <w:rPr>
          <w:rtl w:val="true"/>
        </w:rPr>
        <w:t>حكم پرداخت خسارت توسط بيمه با عنوان ديه</w:t>
      </w:r>
      <w:bookmarkEnd w:id="1403"/>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شركت بيمه طبق قراردادى كه با بيمه‌گر منعقد مى‌نمايد موظف است در تصادفات رانندگى در صورت فوت زن يا مرد كليه خسارات را پرداخت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پرداخت نصف ديه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شركت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زايد بر ديه مرد است احكام ديه را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ديه مجعول شرعى نصف ديه مرد است اما ديه مجعول حكومت اسلامى بايد ملاحظه كرد كه به چه نحو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قاتل در قتل شبه عمد نسبت به زايد نصف ديه در هر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نصف زايد حكم ديه را داشته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مى‌برد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ارث نمى‌برد</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3359061_372815092"/>
      <w:bookmarkStart w:id="1405" w:name="_Toc565"/>
      <w:bookmarkEnd w:id="1404"/>
      <w:r>
        <w:rPr>
          <w:rtl w:val="true"/>
        </w:rPr>
        <w:t>پرداخت ديه و تفاضل آن به قيمت سوقيه</w:t>
      </w:r>
      <w:bookmarkEnd w:id="1405"/>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ديه و فاضل آن به صورت قيمت سوقيه پرداخت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اولياى دم طالب قصاص‌اند و بايد به جانى فاضل ديه پرداخت نمايند و سپس استيفاى قصاص نمايند، ملاك در زمان پرداخت فاضل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صدور حكم است يا هنگام اجراى حكم قصاص يا زمان ديگر؟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فاضل ديه عوض قصاص است، بايد در هنگام اجراى حكم قصاص داده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فوق چنانچه چند سال پيش اولياى دم فاضل ديه را به حساب اجراى احكام توديع نموده و به 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كافى است يا بايد در صورت تأخير اجراى حكم قصاص، ارزش افزوده ريالى پرداخت شود؟</w:t>
      </w:r>
      <w:bookmarkStart w:id="1406" w:name="pg7070_73943"/>
    </w:p>
    <w:p>
      <w:pPr>
        <w:pStyle w:val="BookText"/>
        <w:rPr/>
      </w:pPr>
      <w:bookmarkEnd w:id="140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بايد در صورت تأخير حكم قصاص، ارزش افزوده ريالى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در صورتى كه تأخير در پرداخت ديه يا فاضل آن مربوط به اجراى احكام به خاطر استيذان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اولياى دم كوتاهى نكرده باشند، آيا چيزى بر عهده اولياى دم مى‌باشد يا خير؟ در اين صورت تكليف جانى و ورثه او در صورت ضرر و خسارت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كوتاهى نكردن اولياى دم، چيزى بر عهده آنان نيست</w:t>
      </w:r>
      <w:r>
        <w:rPr>
          <w:rFonts w:eastAsia="IRNazanin" w:cs="IRNazanin"/>
          <w:color w:val="111111"/>
          <w:sz w:val="28"/>
          <w:szCs w:val="28"/>
          <w:rtl w:val="true"/>
          <w:lang w:bidi="fa-IR"/>
        </w:rPr>
        <w:t>.</w:t>
      </w:r>
    </w:p>
    <w:p>
      <w:pPr>
        <w:pStyle w:val="Heading5"/>
        <w:numPr>
          <w:ilvl w:val="4"/>
          <w:numId w:val="1"/>
        </w:numPr>
        <w:rPr/>
      </w:pPr>
      <w:bookmarkStart w:id="1407" w:name="__RefHeading___Toc3359063_372815092"/>
      <w:bookmarkStart w:id="1408" w:name="_Toc566"/>
      <w:bookmarkEnd w:id="1407"/>
      <w:r>
        <w:rPr>
          <w:rtl w:val="true"/>
        </w:rPr>
        <w:t>خسارت زايد بر ديه</w:t>
      </w:r>
      <w:bookmarkEnd w:id="1408"/>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خسارت زايد بر ديه،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ديه همان خسارت است يا جانى بايد علاوه بر ديه، خسارت‌هاى وارد آمده به مجنى عليه و كليه هزينه‌هاى درمان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مواردى كه شارع مقدس ديه تعيين فرموده است چيز ديگرى بر جانى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مقدار ديه از خسارت بيشتر، مساوى يا كم‌تر باشد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فرقى بين موارد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فوق جواب منفى است، آيا حكومت مى‌تواند براى جبران خسارت‌هاى زايد بر ديه، قانونى وضع كند كه جانى را ملزم به پرداخت آن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هم نمى‌تواند زايد بر ديه قانونى وضع كند كه جانى ملزم باشد به پرداخت چيزى غير از ديه، و ارش كه همان ديه است در مواردى است كه مقدار آن تعيين نشده باشد</w:t>
      </w:r>
      <w:r>
        <w:rPr>
          <w:rFonts w:eastAsia="IRNazanin" w:cs="IRNazanin"/>
          <w:color w:val="111111"/>
          <w:sz w:val="28"/>
          <w:szCs w:val="28"/>
          <w:rtl w:val="true"/>
          <w:lang w:bidi="fa-IR"/>
        </w:rPr>
        <w:t>.</w:t>
      </w:r>
      <w:bookmarkStart w:id="1409" w:name="pg7070_73946"/>
    </w:p>
    <w:p>
      <w:pPr>
        <w:pStyle w:val="BookText"/>
        <w:rPr/>
      </w:pPr>
      <w:bookmarkEnd w:id="140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انواع خسارت‌ها مثل خسارت هزينۀ درمان يا از كارافتادگى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فلج شدن دائمى دست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براى خسارت‌هايى چون فلج‌شدن، ديه تعيين شده كه زايد بر ديه جنايت بر اعضا بايد داده شود و هزينه درمان غير از آن است</w:t>
      </w:r>
      <w:r>
        <w:rPr>
          <w:rFonts w:eastAsia="IRNazanin" w:cs="IRNazanin"/>
          <w:color w:val="111111"/>
          <w:sz w:val="28"/>
          <w:szCs w:val="28"/>
          <w:rtl w:val="true"/>
          <w:lang w:bidi="fa-IR"/>
        </w:rPr>
        <w:t>.</w:t>
      </w:r>
    </w:p>
    <w:p>
      <w:pPr>
        <w:pStyle w:val="Heading5"/>
        <w:numPr>
          <w:ilvl w:val="4"/>
          <w:numId w:val="1"/>
        </w:numPr>
        <w:rPr/>
      </w:pPr>
      <w:bookmarkStart w:id="1410" w:name="__RefHeading___Toc3359065_372815092"/>
      <w:bookmarkStart w:id="1411" w:name="_Toc567"/>
      <w:bookmarkEnd w:id="1410"/>
      <w:r>
        <w:rPr>
          <w:rtl w:val="true"/>
        </w:rPr>
        <w:t>وجوب درمان جراحت متلاحمه منجر به فلج عضو</w:t>
      </w:r>
      <w:bookmarkEnd w:id="1411"/>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جراحت متلاحمه‌اى كه به فلج عضو مى‌انجامد و با درمان مى‌توان از فلج شدن پيش‌گيرى كرد،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شخص مجروح واجب است خود را درمان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كلمات فقها تصريح به وجوب درمان نديدم، ولى بعيد نيست در مورد علم به اين‌كه مداوا موجب پيش‌گيرى از فلج؛ و عدم آن موجب فلج مى‌شود، درمان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اضرار به نفس كه ما به قول مطلق حرام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ضرر موجب هلاكت يا فلج عضوى از اعضاى رئيسه كه مبغوضيت شرعيه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هم مى‌توان چنين گفت كه درمان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درمان، آيا مى‌توان هزينه‌هاى افزون بر مقدار ديه را از جانى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راجع به هزينه درمان، بعضى روايات ظهور دارد در وجوب آن بر جانى اضافۀ بر 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فقها ادّعاى اجماع بر عدم وجوب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اجماع، روايت، بر استحباب حمل مى‌شود</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3359067_372815092"/>
      <w:bookmarkStart w:id="1413" w:name="_Toc568"/>
      <w:bookmarkEnd w:id="1412"/>
      <w:r>
        <w:rPr>
          <w:rtl w:val="true"/>
        </w:rPr>
        <w:t>حجيّت تنصيف ديه زن</w:t>
      </w:r>
      <w:bookmarkEnd w:id="141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ديه زن كه نصف مرد است مثل آيه قران بر ما حجت است؟</w:t>
      </w:r>
      <w:bookmarkStart w:id="1414" w:name="pg7070_73948"/>
    </w:p>
    <w:p>
      <w:pPr>
        <w:pStyle w:val="BookText"/>
        <w:rPr/>
      </w:pPr>
      <w:bookmarkEnd w:id="141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دليل دال است بر اينكه ديه زن نصف ديه مرد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معتبره متعدد است و تمام فقها هم به آن فتوا داده‌اند، بنابراين مثل قرآن بر ما حجّت است</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3359069_372815092"/>
      <w:bookmarkStart w:id="1416" w:name="_Toc569"/>
      <w:bookmarkEnd w:id="1415"/>
      <w:r>
        <w:rPr>
          <w:rtl w:val="true"/>
        </w:rPr>
        <w:t>عدم امكان رجوع عاقله به جانى براى وصول ديه پرداختى</w:t>
      </w:r>
      <w:bookmarkEnd w:id="1416"/>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عاقله پس از پرداخت ديه در جنايات خطايى، مى‌تواند براى وصول ديه پرداختى به سهم خود به جانى رجوع و از وى طلب ديه پرداختى را بكند؟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3359071_372815092"/>
      <w:bookmarkStart w:id="1418" w:name="_Toc570"/>
      <w:bookmarkEnd w:id="1417"/>
      <w:r>
        <w:rPr>
          <w:rtl w:val="true"/>
        </w:rPr>
        <w:t>تفاضل ديه در شركت در قتل</w:t>
      </w:r>
      <w:bookmarkEnd w:id="1418"/>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 مرتكب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سپس مشتركاً مرتكب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اگر ولى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نباشند، آيا به هنگام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پرداخت فاضل ديه به ايشان هست يا آنكه قاتلين مزبور را مى‌توان بدون پرداخت فاضل ديه قصاص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اولياى يكى از آن دو مقتول عفو بكنند بلى، بايد فاضل ديه را پرداخت بنمايند والا لازم نيست، تهاتر مى‌شود</w:t>
      </w:r>
      <w:r>
        <w:rPr>
          <w:rFonts w:eastAsia="IRNazanin" w:cs="IRNazanin"/>
          <w:color w:val="111111"/>
          <w:sz w:val="28"/>
          <w:szCs w:val="28"/>
          <w:rtl w:val="true"/>
          <w:lang w:bidi="fa-IR"/>
        </w:rPr>
        <w:t>.</w:t>
      </w:r>
    </w:p>
    <w:p>
      <w:pPr>
        <w:pStyle w:val="Heading5"/>
        <w:numPr>
          <w:ilvl w:val="4"/>
          <w:numId w:val="1"/>
        </w:numPr>
        <w:rPr/>
      </w:pPr>
      <w:bookmarkStart w:id="1419" w:name="__RefHeading___Toc3359073_372815092"/>
      <w:bookmarkStart w:id="1420" w:name="_Toc571"/>
      <w:bookmarkEnd w:id="1419"/>
      <w:r>
        <w:rPr>
          <w:rtl w:val="true"/>
        </w:rPr>
        <w:t>تعلّق ارش به غدّه تيروئيد</w:t>
      </w:r>
      <w:bookmarkEnd w:id="1420"/>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غده تيروييد كه از اعضاى داخلى بدن انسان است آيا داراى ديه هست يا ارش؟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متضمّن ديه در قطع اعضا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عضو يكى باشد تمام ديه ثابت است و اگر دو تا باشد در هر كدام نصف ديه ثابت است</w:t>
      </w:r>
      <w:r>
        <w:rPr>
          <w:rFonts w:eastAsia="IRNazanin" w:cs="IRNazanin"/>
          <w:color w:val="111111"/>
          <w:sz w:val="28"/>
          <w:szCs w:val="28"/>
          <w:rtl w:val="true"/>
          <w:lang w:bidi="fa-IR"/>
        </w:rPr>
        <w:t>»</w:t>
      </w:r>
      <w:bookmarkStart w:id="1421" w:name="pg7070_73950"/>
    </w:p>
    <w:p>
      <w:pPr>
        <w:pStyle w:val="BookText"/>
        <w:rPr/>
      </w:pPr>
      <w:bookmarkEnd w:id="1421"/>
      <w:r>
        <w:rPr>
          <w:rFonts w:ascii="Amiri" w:hAnsi="Amiri" w:eastAsia="Amiri" w:cs="Amiri"/>
          <w:color w:val="111111"/>
          <w:sz w:val="28"/>
          <w:sz w:val="28"/>
          <w:szCs w:val="28"/>
          <w:rtl w:val="true"/>
          <w:lang w:bidi="ar-SA"/>
        </w:rPr>
        <w:t>به حسب ظاهر عضو داخلى را شامل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قطع غدّه تيروييد كه از اعضاى داخلى است، ديه نيست، قهراً به حكومت رجوع مى‌شود كه از آن تعبير به ارش مى‌شود</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359075_372815092"/>
      <w:bookmarkStart w:id="1423" w:name="_Toc572"/>
      <w:bookmarkEnd w:id="1422"/>
      <w:r>
        <w:rPr>
          <w:rtl w:val="true"/>
        </w:rPr>
        <w:t>ديه اشخاص در اماكن عمومى</w:t>
      </w:r>
      <w:bookmarkEnd w:id="1423"/>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اماكن عمومى غير دولتى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تكايا، حرم امامان و امام‌زادگان، حوادثى مانند آتش‌سوزى، فروريختن سقف و مواردى از اين قبيل پيش آيد و تعدادى مصدوم و معدوم شوند، ضمان ديه‌ى آنها به عهده‌ى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هيچ‌كس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اجتماعات اگر به واسطه‌ى فشار جمعيت، يا آن‌كه شخصى ديگرى را بكشد و در آن ازدحام ناپديد شود ضمان به عهدۀ بيت‌المال است</w:t>
      </w:r>
      <w:r>
        <w:rPr>
          <w:rFonts w:eastAsia="IRNazanin" w:cs="IRNazanin"/>
          <w:color w:val="111111"/>
          <w:sz w:val="28"/>
          <w:szCs w:val="28"/>
          <w:rtl w:val="true"/>
          <w:lang w:bidi="fa-IR"/>
        </w:rPr>
        <w:t>.</w:t>
      </w:r>
    </w:p>
    <w:p>
      <w:pPr>
        <w:pStyle w:val="Heading5"/>
        <w:numPr>
          <w:ilvl w:val="4"/>
          <w:numId w:val="1"/>
        </w:numPr>
        <w:rPr/>
      </w:pPr>
      <w:bookmarkStart w:id="1424" w:name="__RefHeading___Toc3359077_372815092"/>
      <w:bookmarkStart w:id="1425" w:name="_Toc573"/>
      <w:bookmarkEnd w:id="1424"/>
      <w:r>
        <w:rPr>
          <w:rtl w:val="true"/>
        </w:rPr>
        <w:t>ديه شخص مأمور در حال انجام مأموريت</w:t>
      </w:r>
      <w:bookmarkEnd w:id="1425"/>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ناچار براى انجام مأموريت در شب از شهر خارج شده و مورد تهاجم حيوان وحشى قرار گرفته و جان خود را از دست داده، آيا شخص مأموريت‌دهنده ضامن ديه‌ى او است يا اداره‌ى مربوطه يا بيت‌المال؟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مأمور، مجبور به خروج از شهر به نحوى كه اختيار از او سلب شود نبوده و به اختيار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 غرض عقلايى داشته، مانند آن‌كه اگر شب خارج نشود از كار بر كنار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مأموريت‌دهنده، ضامن است، لبناء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من تمام نيست و وجهى بر ضمان قبول ندارم و اگر غرض عقلايى آن‌چنانى نبوده بلااشكال كسى ضامن نيست</w:t>
      </w:r>
      <w:r>
        <w:rPr>
          <w:rFonts w:eastAsia="IRNazanin" w:cs="IRNazanin"/>
          <w:color w:val="111111"/>
          <w:sz w:val="28"/>
          <w:szCs w:val="28"/>
          <w:rtl w:val="true"/>
          <w:lang w:bidi="fa-IR"/>
        </w:rPr>
        <w:t>.</w:t>
      </w:r>
      <w:bookmarkStart w:id="1426" w:name="pg7070_73952"/>
    </w:p>
    <w:p>
      <w:pPr>
        <w:pStyle w:val="Heading3"/>
        <w:numPr>
          <w:ilvl w:val="2"/>
          <w:numId w:val="1"/>
        </w:numPr>
        <w:rPr/>
      </w:pPr>
      <w:bookmarkStart w:id="1427" w:name="__RefHeading___Toc3359079_372815092"/>
      <w:bookmarkStart w:id="1428" w:name="_Toc574"/>
      <w:bookmarkEnd w:id="1426"/>
      <w:bookmarkEnd w:id="1427"/>
      <w:r>
        <w:rPr>
          <w:rtl w:val="true"/>
        </w:rPr>
        <w:t>بخش پنجم</w:t>
      </w:r>
      <w:r>
        <w:rPr>
          <w:rtl w:val="true"/>
        </w:rPr>
        <w:t xml:space="preserve">: </w:t>
      </w:r>
      <w:r>
        <w:rPr>
          <w:rtl w:val="true"/>
        </w:rPr>
        <w:t>تعزيرات</w:t>
      </w:r>
      <w:bookmarkEnd w:id="1428"/>
    </w:p>
    <w:p>
      <w:pPr>
        <w:pStyle w:val="Heading4"/>
        <w:numPr>
          <w:ilvl w:val="3"/>
          <w:numId w:val="1"/>
        </w:numPr>
        <w:rPr/>
      </w:pPr>
      <w:bookmarkStart w:id="1429" w:name="__RefHeading___Toc3359081_372815092"/>
      <w:bookmarkStart w:id="1430" w:name="_Toc575"/>
      <w:bookmarkEnd w:id="1429"/>
      <w:r>
        <w:rPr/>
        <w:t>8</w:t>
      </w:r>
      <w:r>
        <w:rPr>
          <w:rtl w:val="true"/>
        </w:rPr>
        <w:t xml:space="preserve"> - </w:t>
      </w:r>
      <w:r>
        <w:rPr>
          <w:rtl w:val="true"/>
        </w:rPr>
        <w:t>حفارى غير قانونى</w:t>
      </w:r>
      <w:bookmarkEnd w:id="1430"/>
    </w:p>
    <w:p>
      <w:pPr>
        <w:pStyle w:val="Heading5"/>
        <w:numPr>
          <w:ilvl w:val="4"/>
          <w:numId w:val="1"/>
        </w:numPr>
        <w:rPr/>
      </w:pPr>
      <w:bookmarkStart w:id="1431" w:name="__RefHeading___Toc3359083_372815092"/>
      <w:bookmarkStart w:id="1432" w:name="_Toc576"/>
      <w:bookmarkEnd w:id="1431"/>
      <w:r>
        <w:rPr>
          <w:rtl w:val="true"/>
        </w:rPr>
        <w:t>به دست آوردن عتيقه در حفارى‌هاى غير قانونى</w:t>
      </w:r>
      <w:bookmarkEnd w:id="1432"/>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دوران طاغوت كه امر و نهى او مطاع نبوده، از طريق حفارى غير مجاز عتيقه‌اى به دست آورده باشد و از راه فروش آن مالى كسب كند، آيا مالك آن شده يا بايد آن را تحويل سازمان ميراث فرهنگى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عتيقه را در زمين مباح يا مملوك امام عليه السلام يا مملوك همۀ مسلمانان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اراضى مفتوحه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خراجيه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مملوك خودش كه با احياء مالك شده باشد يا با خريدن و علم به آن‌كه آن عتيقه مال مالك سابق نيست، به دست آورده باشد مال خودش مى‌باشد و وجوه حاصله را نبايد تحويل سازمان ميراث فرهنگى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433" w:name="__RefHeading___Toc3359085_372815092"/>
      <w:bookmarkStart w:id="1434" w:name="_Toc577"/>
      <w:bookmarkEnd w:id="1433"/>
      <w:r>
        <w:rPr>
          <w:rtl w:val="true"/>
        </w:rPr>
        <w:t>به دست آوردن سرمايه از طريق حفارى غيرقانونى</w:t>
      </w:r>
      <w:bookmarkEnd w:id="143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قوانين جارى كشور جمهورى اسلامى، حفارى جهت به دست آوردن اشياى عتيقه، گنج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قانون باشد، آيا كسانى كه در خلاف مقررات اقدام به حفارى نموده و اشياى عتيقه‌اى به دست مى‌آورند و از اين راه صاحب سرمايه مى‌شوند، آيا نسبت به كل مبلغ حاصله ضامن هستند يا نسبت به بعض؟ و نسبت به حكومت‌هاى غاصب چه حكمى دارد؟</w:t>
      </w:r>
      <w:bookmarkStart w:id="1435" w:name="pg7070_73954"/>
    </w:p>
    <w:p>
      <w:pPr>
        <w:pStyle w:val="BookText"/>
        <w:rPr/>
      </w:pPr>
      <w:bookmarkEnd w:id="14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نمى‌دانم اين قانون موافق شرع است يا نه؟ يا اين‌كه اگر كسى بدون رعايت مقرارت استخراج كرد، مالك مى‌شود يا نه؟ ضمان فرع عدم مالكيت است و فرقى بين حكومت غاصب و غير غاصب نيست</w:t>
      </w:r>
      <w:r>
        <w:rPr>
          <w:rFonts w:eastAsia="IRNazanin" w:cs="IRNazanin"/>
          <w:color w:val="111111"/>
          <w:sz w:val="28"/>
          <w:szCs w:val="28"/>
          <w:rtl w:val="true"/>
          <w:lang w:bidi="fa-IR"/>
        </w:rPr>
        <w:t>.</w:t>
      </w:r>
    </w:p>
    <w:p>
      <w:pPr>
        <w:pStyle w:val="Heading5"/>
        <w:numPr>
          <w:ilvl w:val="4"/>
          <w:numId w:val="1"/>
        </w:numPr>
        <w:rPr/>
      </w:pPr>
      <w:bookmarkStart w:id="1436" w:name="__RefHeading___Toc3359087_372815092"/>
      <w:bookmarkStart w:id="1437" w:name="_Toc578"/>
      <w:bookmarkEnd w:id="1436"/>
      <w:r>
        <w:rPr>
          <w:rtl w:val="true"/>
        </w:rPr>
        <w:t>دستور مصادره اشياى عتيقه توسط قاضى</w:t>
      </w:r>
      <w:bookmarkEnd w:id="1437"/>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با توجه به اين‌كه نگهدارى اشياى عتيقه خلاف قانون است، بدون توجه به اين كه دارندۀ آن چيز، از راه مشروع؛ مثل ارث و خريد مالك شده يا از راه غير مشروع، قصد خارج كردن از كشور را داشته يا نه، بدون آن‌كه دستور پرداخت بهاى آن را به مالك بدهد، حكم به مصادرۀ آن دهد، آيا قاضى ضامن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با فرضى كه شده است قاضى ضامن است</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3359089_372815092"/>
      <w:bookmarkStart w:id="1439" w:name="_Toc579"/>
      <w:bookmarkEnd w:id="1438"/>
      <w:r>
        <w:rPr/>
        <w:t>9</w:t>
      </w:r>
      <w:r>
        <w:rPr>
          <w:rtl w:val="true"/>
        </w:rPr>
        <w:t xml:space="preserve"> - </w:t>
      </w:r>
      <w:r>
        <w:rPr>
          <w:rtl w:val="true"/>
        </w:rPr>
        <w:t>رشوه</w:t>
      </w:r>
      <w:bookmarkEnd w:id="1439"/>
    </w:p>
    <w:p>
      <w:pPr>
        <w:pStyle w:val="Heading5"/>
        <w:numPr>
          <w:ilvl w:val="4"/>
          <w:numId w:val="1"/>
        </w:numPr>
        <w:rPr/>
      </w:pPr>
      <w:bookmarkStart w:id="1440" w:name="__RefHeading___Toc3359091_372815092"/>
      <w:bookmarkStart w:id="1441" w:name="_Toc580"/>
      <w:bookmarkEnd w:id="1440"/>
      <w:r>
        <w:rPr>
          <w:rtl w:val="true"/>
        </w:rPr>
        <w:t>رشوه جهت اختبار و كشف حقيقت</w:t>
      </w:r>
      <w:bookmarkEnd w:id="1441"/>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يا كارمند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كارى خود متهم به رشوه‌خوارى شود و مأمور امنيتى صرفاً جهت اختبار و كشف حقيقت، مالى را به عنوان رشوه به او بدهد و او هم بگيرد؛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نسبت به فرد متهم عنوان اخذ رشوه محقق شده و عنوان مرتشى بر او صادق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يكى از موارد تجرّى است كه در آن، چند امر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عقاب،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عقلى فعل متجرّى به،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آن فعل به عنوان تجرّى؛ و هر كدام از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بحث است و حق اين است كه استحقاق عقاب دارد، ولى قبح ندارد و حرمت آن هم غير ثابت است</w:t>
      </w:r>
      <w:r>
        <w:rPr>
          <w:rFonts w:eastAsia="IRNazanin" w:cs="IRNazanin"/>
          <w:color w:val="111111"/>
          <w:sz w:val="28"/>
          <w:szCs w:val="28"/>
          <w:rtl w:val="true"/>
          <w:lang w:bidi="fa-IR"/>
        </w:rPr>
        <w:t>.</w:t>
      </w:r>
      <w:bookmarkStart w:id="1442" w:name="pg7070_73956"/>
    </w:p>
    <w:p>
      <w:pPr>
        <w:pStyle w:val="BookText"/>
        <w:rPr/>
      </w:pPr>
      <w:bookmarkEnd w:id="1442"/>
      <w:r>
        <w:rPr>
          <w:rFonts w:ascii="IRNazanin" w:hAnsi="IRNazanin" w:eastAsia="IRNazanin"/>
          <w:color w:val="111111"/>
          <w:sz w:val="28"/>
          <w:sz w:val="28"/>
          <w:szCs w:val="28"/>
          <w:rtl w:val="true"/>
          <w:lang w:bidi="fa-IR"/>
        </w:rPr>
        <w:t>قاضى يا كارمندى متهم است كه در كار خود رشوه مى‌گيرد، براى همين فرد موردنظر مورد آزمايش و امتحان قرار مى‌گيرد به اين صورت كه به وى پيشنهاد رشوه مى‌شود و او هم آن را مى‌پذيرد؛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فرض سؤال اخذ رشوه تحقق يافته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رشوه گرفتن قاضى براى بيان حكم الله و قضاوت شرعى حرام است؛ اما براى هر كارى پول گرفتن، رشوه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براى قضاوت پول گرفته رشوه محرّم تحقّق يافته، والّا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امتحان مورد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شرعاً جايز است</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3359093_372815092"/>
      <w:bookmarkStart w:id="1444" w:name="_Toc581"/>
      <w:bookmarkEnd w:id="1443"/>
      <w:r>
        <w:rPr/>
        <w:t>10</w:t>
      </w:r>
      <w:r>
        <w:rPr>
          <w:rtl w:val="true"/>
        </w:rPr>
        <w:t xml:space="preserve"> - </w:t>
      </w:r>
      <w:r>
        <w:rPr>
          <w:rtl w:val="true"/>
        </w:rPr>
        <w:t>توهين</w:t>
      </w:r>
      <w:bookmarkEnd w:id="1444"/>
    </w:p>
    <w:p>
      <w:pPr>
        <w:pStyle w:val="Heading5"/>
        <w:numPr>
          <w:ilvl w:val="4"/>
          <w:numId w:val="1"/>
        </w:numPr>
        <w:rPr/>
      </w:pPr>
      <w:bookmarkStart w:id="1445" w:name="__RefHeading___Toc3359095_372815092"/>
      <w:bookmarkStart w:id="1446" w:name="_Toc582"/>
      <w:bookmarkEnd w:id="1445"/>
      <w:r>
        <w:rPr>
          <w:rtl w:val="true"/>
        </w:rPr>
        <w:t>نشر اتهامات واهى توسط روزنامه نگاران</w:t>
      </w:r>
      <w:bookmarkEnd w:id="1446"/>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جوسازى، فردى را دستگير و بازداشت كنند و روزنامه‌نگاران پيش از ثبوت جرم، دست به نشر اتهامات واهى بزنند و از اين طريق وى را مفتضح كنند، آيا ضمان خسارات مادى و معنوى به عهدۀ آنهاست؟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روزنامه‌نگاران خلاف شرع نموده‌اند، ولى ضمان ندارند</w:t>
      </w:r>
      <w:r>
        <w:rPr>
          <w:rFonts w:eastAsia="IRNazanin" w:cs="IRNazanin"/>
          <w:color w:val="111111"/>
          <w:sz w:val="28"/>
          <w:szCs w:val="28"/>
          <w:rtl w:val="true"/>
          <w:lang w:bidi="fa-IR"/>
        </w:rPr>
        <w:t>.</w:t>
      </w:r>
    </w:p>
    <w:p>
      <w:pPr>
        <w:pStyle w:val="Heading5"/>
        <w:numPr>
          <w:ilvl w:val="4"/>
          <w:numId w:val="1"/>
        </w:numPr>
        <w:rPr/>
      </w:pPr>
      <w:bookmarkStart w:id="1447" w:name="__RefHeading___Toc3359097_372815092"/>
      <w:bookmarkStart w:id="1448" w:name="_Toc583"/>
      <w:bookmarkEnd w:id="1447"/>
      <w:r>
        <w:rPr>
          <w:rtl w:val="true"/>
        </w:rPr>
        <w:t>ابتدايى و ارتجاعى بودن در توهين</w:t>
      </w:r>
      <w:bookmarkEnd w:id="144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ارتجاعى و ابتدايى بودن در توهين شرط است يا خير؟ بدين معنى كه اگر دو نفر به يكديگر توهين كنند، فرد اول كه ابتدائاً ديگرى را مورد توهين قرار داده مجرم است و تعزير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نفر دوم كه در پاسخ به فرد اول او را مورد توهين قرار داده نيز، مجرم و قابل تعزير است؟</w:t>
      </w:r>
      <w:bookmarkStart w:id="1449" w:name="pg7070_73958"/>
    </w:p>
    <w:p>
      <w:pPr>
        <w:pStyle w:val="BookText"/>
        <w:rPr/>
      </w:pPr>
      <w:bookmarkEnd w:id="144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نفر اول كه توهين نموده، به نص آيه كريمه و عقل و روايات مجرم است و تعزير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دوم، اگر به مقدار اهانت اولى اهانت نموده، به حكم آيه اعتداء مجرم نيست و تعزير هم ندارد؛ ولى اگر زيادتر اهانت كند، نسبت به آن زيادى مجرم است و تعزير هم دارد</w:t>
      </w:r>
      <w:r>
        <w:rPr>
          <w:rFonts w:eastAsia="IRNazanin" w:cs="IRNazanin"/>
          <w:color w:val="111111"/>
          <w:sz w:val="28"/>
          <w:szCs w:val="28"/>
          <w:rtl w:val="true"/>
          <w:lang w:bidi="fa-IR"/>
        </w:rPr>
        <w:t>.</w:t>
      </w:r>
    </w:p>
    <w:p>
      <w:pPr>
        <w:pStyle w:val="Heading4"/>
        <w:numPr>
          <w:ilvl w:val="3"/>
          <w:numId w:val="1"/>
        </w:numPr>
        <w:rPr/>
      </w:pPr>
      <w:bookmarkStart w:id="1450" w:name="__RefHeading___Toc3359099_372815092"/>
      <w:bookmarkStart w:id="1451" w:name="_Toc584"/>
      <w:bookmarkEnd w:id="1450"/>
      <w:r>
        <w:rPr/>
        <w:t>11</w:t>
      </w:r>
      <w:r>
        <w:rPr>
          <w:rtl w:val="true"/>
        </w:rPr>
        <w:t xml:space="preserve"> - </w:t>
      </w:r>
      <w:r>
        <w:rPr>
          <w:rtl w:val="true"/>
        </w:rPr>
        <w:t>اجراى مجازات</w:t>
      </w:r>
      <w:bookmarkEnd w:id="1451"/>
    </w:p>
    <w:p>
      <w:pPr>
        <w:pStyle w:val="Heading5"/>
        <w:numPr>
          <w:ilvl w:val="4"/>
          <w:numId w:val="1"/>
        </w:numPr>
        <w:rPr/>
      </w:pPr>
      <w:bookmarkStart w:id="1452" w:name="__RefHeading___Toc3359101_372815092"/>
      <w:bookmarkStart w:id="1453" w:name="_Toc585"/>
      <w:bookmarkEnd w:id="1452"/>
      <w:r>
        <w:rPr>
          <w:rtl w:val="true"/>
        </w:rPr>
        <w:t>اجتماع دو مجازات حدّى و تعزيرى</w:t>
      </w:r>
      <w:bookmarkEnd w:id="1453"/>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مرتكب عمل زناى مستوجب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قبل از اجراى حدّ، مرتكب عمل منافى عفت از قبيل تقبيل و مضاجعه با زنى ديگر شود، كه مستوجب تعزير مى‌باشد، آيا چنين فردى با توجه به عدم اجراى حدّ جلد در فاصله ارتكاب دو فعل، مستوجب دو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 و تعزيرى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يا صرفاً مجازات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او اعمال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شخص مذكور مستوجب دو مجازات حدّ و تعزير مى‌باشد و مجازات خصوص زنا كافى نيست</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3359103_372815092"/>
      <w:bookmarkStart w:id="1455" w:name="_Toc586"/>
      <w:bookmarkEnd w:id="1454"/>
      <w:r>
        <w:rPr>
          <w:rtl w:val="true"/>
        </w:rPr>
        <w:t>قابليت مجازات جرم محال</w:t>
      </w:r>
      <w:bookmarkEnd w:id="1455"/>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جرم محال قابل مجازات است يا خير؟ به طور مثال اگر كسى به قصد كشتن شخص ديگرى به جاى سم، داروى غير مضر به وى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متهم آن دارو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قابل مجازات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مى‌توان از باب خبث باطن و قبح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تعزير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مورد فوق تحت شمول ماده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 قرار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تجرّى و فعل متجرّى به، حرام و قبيح است و چون حدّ معينى ندارد، تعزير مى‌شود، به نحوى كه حاكم شرع فتوا بدهد و دولت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مجازات اسلامى كه ذكر كرديد را مجتهد جامع الشرائط امضا كرده است به همان اكتفا مى‌شود</w:t>
      </w:r>
      <w:r>
        <w:rPr>
          <w:rFonts w:eastAsia="IRNazanin" w:cs="IRNazanin"/>
          <w:color w:val="111111"/>
          <w:sz w:val="28"/>
          <w:szCs w:val="28"/>
          <w:rtl w:val="true"/>
          <w:lang w:bidi="fa-IR"/>
        </w:rPr>
        <w:t>.</w:t>
      </w:r>
      <w:bookmarkStart w:id="1456" w:name="pg7070_73960"/>
    </w:p>
    <w:p>
      <w:pPr>
        <w:pStyle w:val="Heading5"/>
        <w:numPr>
          <w:ilvl w:val="4"/>
          <w:numId w:val="1"/>
        </w:numPr>
        <w:rPr/>
      </w:pPr>
      <w:bookmarkStart w:id="1457" w:name="__RefHeading___Toc3359105_372815092"/>
      <w:bookmarkStart w:id="1458" w:name="_Toc587"/>
      <w:bookmarkEnd w:id="1456"/>
      <w:bookmarkEnd w:id="1457"/>
      <w:r>
        <w:rPr>
          <w:rtl w:val="true"/>
        </w:rPr>
        <w:t>موارد شمول تعزير</w:t>
      </w:r>
      <w:bookmarkEnd w:id="1458"/>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تعزير علاوه بر تازيانه مصاديق ديگرى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جزاى نقدى، تراشيدن سر، چرخاندن در شهر، لغو جواز كسب، ابطال گواهينامه رانندگى، محروميت از مشاغل دولتى، ثبت سوء سابقه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التعزير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خصوص تازيانه رعايت مى‌شود يا شامل ديگر موارد مذكور نيز مى‌شود؟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شمول به موارد ديگر،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تشكيل حكومت اسلامى از ضروريات است و شارع مقدّس آن را امضا نموده است و اسلام اهتمام به حفظ نظام مادى و معنوى نموده و اين مهم بدون در نظر گرفتن عقوبات ديگر مانند حبس و غيره،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اين عقوبات مشروعيت دارد، در صورتى كه رعايت قانون بشود و افراد نااهل متصدى نباشند</w:t>
      </w:r>
      <w:r>
        <w:rPr>
          <w:rFonts w:eastAsia="IRNazanin" w:cs="IRNazanin"/>
          <w:color w:val="111111"/>
          <w:sz w:val="28"/>
          <w:szCs w:val="28"/>
          <w:rtl w:val="true"/>
          <w:lang w:bidi="fa-IR"/>
        </w:rPr>
        <w:t>.</w:t>
      </w:r>
    </w:p>
    <w:p>
      <w:pPr>
        <w:pStyle w:val="Heading5"/>
        <w:numPr>
          <w:ilvl w:val="4"/>
          <w:numId w:val="1"/>
        </w:numPr>
        <w:rPr/>
      </w:pPr>
      <w:bookmarkStart w:id="1459" w:name="__RefHeading___Toc3359107_372815092"/>
      <w:bookmarkStart w:id="1460" w:name="_Toc588"/>
      <w:bookmarkEnd w:id="1459"/>
      <w:r>
        <w:rPr>
          <w:rtl w:val="true"/>
        </w:rPr>
        <w:t>ميزان حدّاقلى تعزيرات</w:t>
      </w:r>
      <w:bookmarkEnd w:id="1460"/>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تعزيرات چند ضربه شلاق است؟ آيا مى‌تواند يك ضربه شلاق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منوط به نظر حاكم شرع است، به حسب آن عددى كه مصلحت مى‌داند</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3359109_372815092"/>
      <w:bookmarkStart w:id="1462" w:name="_Toc589"/>
      <w:bookmarkEnd w:id="1461"/>
      <w:r>
        <w:rPr>
          <w:rtl w:val="true"/>
        </w:rPr>
        <w:t>عدم امكان تعزير قبل از انجام عمل حرام</w:t>
      </w:r>
      <w:bookmarkEnd w:id="1462"/>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براى عمل نامشروعى در منزلى جمع شده‌اند، ولى قبل از ارتكاب عمل دستگير شده‌اند؛ آيا مجازات آنها تعزير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مادامى كه عمل محرّمى انجام نداده‌اند خير، مجازاتى به عنوان تعزير ندارند</w:t>
      </w:r>
      <w:r>
        <w:rPr>
          <w:rFonts w:eastAsia="Amiri" w:cs="Amiri" w:ascii="Amiri" w:hAnsi="Amiri"/>
          <w:color w:val="111111"/>
          <w:sz w:val="28"/>
          <w:szCs w:val="28"/>
          <w:rtl w:val="true"/>
          <w:lang w:bidi="ar-SA"/>
        </w:rPr>
        <w:t>.</w:t>
      </w:r>
      <w:bookmarkStart w:id="1463" w:name="pg7070_73962"/>
    </w:p>
    <w:p>
      <w:pPr>
        <w:pStyle w:val="Heading5"/>
        <w:numPr>
          <w:ilvl w:val="4"/>
          <w:numId w:val="1"/>
        </w:numPr>
        <w:rPr/>
      </w:pPr>
      <w:bookmarkStart w:id="1464" w:name="__RefHeading___Toc3359111_372815092"/>
      <w:bookmarkStart w:id="1465" w:name="_Toc590"/>
      <w:bookmarkEnd w:id="1463"/>
      <w:bookmarkEnd w:id="1464"/>
      <w:r>
        <w:rPr>
          <w:rtl w:val="true"/>
        </w:rPr>
        <w:t>اجتماع مجازات اعدام و تعزيرى</w:t>
      </w:r>
      <w:bookmarkEnd w:id="1465"/>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قرار است اعدام شود، اگر تعزيرات ديگرى هم بر او ثابت شود؛ آيا مى‌توان از آنها صرف نظر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بر شخصى حدود متعدده ثابت شود، اول بايد آنچه غير قتل است انجام داده شود، بعداً اعدام گردد</w:t>
      </w:r>
      <w:r>
        <w:rPr>
          <w:rFonts w:eastAsia="IRNazanin" w:cs="IRNazanin"/>
          <w:color w:val="111111"/>
          <w:sz w:val="28"/>
          <w:szCs w:val="28"/>
          <w:rtl w:val="true"/>
          <w:lang w:bidi="fa-IR"/>
        </w:rPr>
        <w:t>.</w:t>
      </w:r>
    </w:p>
    <w:p>
      <w:pPr>
        <w:pStyle w:val="Heading5"/>
        <w:numPr>
          <w:ilvl w:val="4"/>
          <w:numId w:val="1"/>
        </w:numPr>
        <w:rPr/>
      </w:pPr>
      <w:bookmarkStart w:id="1466" w:name="__RefHeading___Toc3359113_372815092"/>
      <w:bookmarkStart w:id="1467" w:name="_Toc591"/>
      <w:bookmarkEnd w:id="1466"/>
      <w:r>
        <w:rPr>
          <w:rtl w:val="true"/>
        </w:rPr>
        <w:t>عدم امكان تعزير در خودكشى</w:t>
      </w:r>
      <w:bookmarkEnd w:id="1467"/>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اقدام به خودكشى كرده ولى به نحوى از مرگ نجات پيدا كرده، آيا اين شخص چون عملش مخالف شرع بوده مشمول تعزير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خودكشى از گناهان كبيره است و اين شخص تجرّى كرده است نه خودكشى، تجرّى اگر حرمت شرعيه داشته باشد كه جماعتى از فقها و بزرگان فتوا به آن داده‌اند بلى، مشمول دليل تعزير است؛ ولى به نظر ما چون حرام نيست ولو قبيح است، دليل تعزير شامل آن نمى‌شود و تعزير او جائز نيست</w:t>
      </w:r>
      <w:r>
        <w:rPr>
          <w:rFonts w:eastAsia="IRNazanin" w:cs="IRNazanin"/>
          <w:color w:val="111111"/>
          <w:sz w:val="28"/>
          <w:szCs w:val="28"/>
          <w:rtl w:val="true"/>
          <w:lang w:bidi="fa-IR"/>
        </w:rPr>
        <w:t>.</w:t>
      </w:r>
    </w:p>
    <w:p>
      <w:pPr>
        <w:pStyle w:val="Heading5"/>
        <w:numPr>
          <w:ilvl w:val="4"/>
          <w:numId w:val="1"/>
        </w:numPr>
        <w:rPr/>
      </w:pPr>
      <w:bookmarkStart w:id="1468" w:name="__RefHeading___Toc3359115_372815092"/>
      <w:bookmarkStart w:id="1469" w:name="_Toc592"/>
      <w:bookmarkEnd w:id="1468"/>
      <w:r>
        <w:rPr>
          <w:rtl w:val="true"/>
        </w:rPr>
        <w:t>اعدام به عنوان مجازات تعزيرى</w:t>
      </w:r>
      <w:bookmarkEnd w:id="1469"/>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معظم له، اعدام مى‌تواند قسمى از مجازات‌هاى تعزيرى باشد يا خير؟ در هر صورت، استدلال معظم له براى رد يا پذيرش اين كيفر به عنوان مصداقى از تعزيرات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اعدام از مصاديق تعزير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تعزير يا عبارت است از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الحدّ مطلقاً كما يظهر من عدّة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عبارت است از مجازاتى كه جماعتى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 حدّ الحرّ فى الحّر و حدّ العبد فى‌العبد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التقديرين اعدام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مربوط است به مسأله باب قضاوت؛ و اما ممكن است در مملكت شخصى به عنوان</w:t>
      </w:r>
      <w:bookmarkStart w:id="1470" w:name="pg7070_73964"/>
    </w:p>
    <w:p>
      <w:pPr>
        <w:pStyle w:val="BookText"/>
        <w:rPr/>
      </w:pPr>
      <w:bookmarkEnd w:id="1470"/>
      <w:r>
        <w:rPr>
          <w:rFonts w:ascii="IRNazanin" w:hAnsi="IRNazanin" w:eastAsia="IRNazanin"/>
          <w:color w:val="111111"/>
          <w:sz w:val="28"/>
          <w:sz w:val="28"/>
          <w:szCs w:val="28"/>
          <w:rtl w:val="true"/>
          <w:lang w:bidi="fa-IR"/>
        </w:rPr>
        <w:t xml:space="preserve">مفسد فى الارض شناخته شود يا كارهاى خلاف مضرّ به مملكت اسلامى و گاهى مضرّ به اسلام انجام دهد، در چنين موردى به بناء عقلاء المؤيد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 النهى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و مقنن قوانين، نه از باب قضاوت شرعيه بلكه از باب لزوم حفظ نظام دستور به اعدام شخصى بدهد، بنابراين اعدام از اين باب اجرا شود، ولى آن تعزير مصطلح شرعى نيست</w:t>
      </w:r>
      <w:r>
        <w:rPr>
          <w:rFonts w:eastAsia="IRNazanin" w:cs="IRNazanin"/>
          <w:color w:val="111111"/>
          <w:sz w:val="28"/>
          <w:szCs w:val="28"/>
          <w:rtl w:val="true"/>
          <w:lang w:bidi="fa-IR"/>
        </w:rPr>
        <w:t>.</w:t>
      </w:r>
    </w:p>
    <w:p>
      <w:pPr>
        <w:pStyle w:val="Heading5"/>
        <w:numPr>
          <w:ilvl w:val="4"/>
          <w:numId w:val="1"/>
        </w:numPr>
        <w:rPr/>
      </w:pPr>
      <w:bookmarkStart w:id="1471" w:name="__RefHeading___Toc3359117_372815092"/>
      <w:bookmarkStart w:id="1472" w:name="_Toc593"/>
      <w:bookmarkEnd w:id="1471"/>
      <w:r>
        <w:rPr>
          <w:rtl w:val="true"/>
        </w:rPr>
        <w:t>تعزير اقرار كننده به قتل عمد در فروض مختلف</w:t>
      </w:r>
      <w:bookmarkEnd w:id="1472"/>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اقرار كننده به قتل عمد در دو فرض زير تعزير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فرضى كه بر اساس اقرار و قرائن و شواهد براى قاضى علم به تحقق قتل عمد توسط مُقِر حاصل شود؛ و ليكن ولى دم نسبت به اقرار كننده ادعايى نداشته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فرضى كه بر اساس اقرار براى قاضى علم به تحقّق قتل توسط مُقِر حاصل نشود و صرف احتمال باشد؟ آيا قاضى در موردى كه ولى دم نسبت به مُقِر هيچ ادعايى نداشته باشد، حق تعزير مقر به قتل عمد را دارد؟ آيا در اين دو مورد، قاضى بر اساس روايت حسين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كان للناس فهو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تعزير ندارد؛ يا به جهت جنبه عمومى جرم يا فعل حرام او، چنان‌چه در روايت آمده است، تعزيرمى‌شود؟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فرض تعزير مى‌شود؛ چون تعزير به واسطه فعل حرام است نه به واسطه قتل عمد؛ و مقتضاى روايت ذكر شده و روايات ديگرِ نظير آن و فتاوى فقها آن است كه اجراى حدّ در حق الناس، متوقّف است بر مطالبه من له الحق؛ و در مورد محل كلام، حدّ قتل عمد جارى نمى‌شود؛ مگر بعد از مطالبه من له الحق و تعزير حق الله است كه در موارد مخالفه حكم الله ثابت مى‌شود مطلقا</w:t>
      </w:r>
      <w:r>
        <w:rPr>
          <w:rFonts w:eastAsia="IRNazanin" w:cs="IRNazanin"/>
          <w:color w:val="111111"/>
          <w:sz w:val="28"/>
          <w:szCs w:val="28"/>
          <w:rtl w:val="true"/>
          <w:lang w:bidi="fa-IR"/>
        </w:rPr>
        <w:t>.</w:t>
      </w:r>
      <w:bookmarkStart w:id="1473" w:name="pg7070_73966"/>
    </w:p>
    <w:p>
      <w:pPr>
        <w:pStyle w:val="Heading5"/>
        <w:numPr>
          <w:ilvl w:val="4"/>
          <w:numId w:val="1"/>
        </w:numPr>
        <w:rPr/>
      </w:pPr>
      <w:bookmarkStart w:id="1474" w:name="__RefHeading___Toc3359119_372815092"/>
      <w:bookmarkStart w:id="1475" w:name="_Toc594"/>
      <w:bookmarkEnd w:id="1473"/>
      <w:bookmarkEnd w:id="1474"/>
      <w:r>
        <w:rPr>
          <w:rtl w:val="true"/>
        </w:rPr>
        <w:t>حبس ابد به عنوان مجازات تعزيرى</w:t>
      </w:r>
      <w:bookmarkEnd w:id="1475"/>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شرعاً حبس ابد از مجازات‌هاى تعزيرى محسوب مى‌شود و حاكم شرع مى‌تواند در برخى از جرايم تعزيرى مرتكب را به حبس ابد محكوم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كسى كه ديگرى را به قتل شخص ثالثى امر مى‌كند و مأمور مجبور است در عمل، آمر محكوم مى‌شود به 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در مجازات‌هاى تعزيرى با نظر حاكم شرع حبس ابد از آن مجازات‌ها محسوب شود</w:t>
      </w:r>
      <w:r>
        <w:rPr>
          <w:rFonts w:eastAsia="IRNazanin" w:cs="IRNazanin"/>
          <w:color w:val="111111"/>
          <w:sz w:val="28"/>
          <w:szCs w:val="28"/>
          <w:rtl w:val="true"/>
          <w:lang w:bidi="fa-IR"/>
        </w:rPr>
        <w:t>.</w:t>
      </w:r>
      <w:bookmarkStart w:id="1476" w:name="pg7070_73968"/>
    </w:p>
    <w:p>
      <w:pPr>
        <w:pStyle w:val="Heading2"/>
        <w:numPr>
          <w:ilvl w:val="1"/>
          <w:numId w:val="1"/>
        </w:numPr>
        <w:rPr/>
      </w:pPr>
      <w:bookmarkStart w:id="1477" w:name="__RefHeading___Toc3359121_372815092"/>
      <w:bookmarkStart w:id="1478" w:name="_Toc595"/>
      <w:bookmarkEnd w:id="1476"/>
      <w:bookmarkEnd w:id="1477"/>
      <w:r>
        <w:rPr>
          <w:rtl w:val="true"/>
        </w:rPr>
        <w:t>فصل سوم</w:t>
      </w:r>
      <w:r>
        <w:rPr>
          <w:rtl w:val="true"/>
        </w:rPr>
        <w:t xml:space="preserve">: </w:t>
      </w:r>
      <w:r>
        <w:rPr>
          <w:rtl w:val="true"/>
        </w:rPr>
        <w:t>مباحث مشترك حقوقى و جزايى</w:t>
      </w:r>
      <w:bookmarkEnd w:id="14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9" w:name="__RefHeading___Toc3359123_372815092"/>
      <w:bookmarkStart w:id="1480" w:name="_Toc596"/>
      <w:bookmarkEnd w:id="1479"/>
      <w:r>
        <w:rPr>
          <w:rtl w:val="true"/>
        </w:rPr>
        <w:t>اشاره</w:t>
      </w:r>
      <w:bookmarkStart w:id="1481" w:name="pg7070_73972"/>
      <w:bookmarkEnd w:id="1480"/>
    </w:p>
    <w:p>
      <w:pPr>
        <w:pStyle w:val="Heading3"/>
        <w:numPr>
          <w:ilvl w:val="2"/>
          <w:numId w:val="1"/>
        </w:numPr>
        <w:rPr/>
      </w:pPr>
      <w:bookmarkStart w:id="1482" w:name="__RefHeading___Toc3359125_372815092"/>
      <w:bookmarkStart w:id="1483" w:name="_Toc597"/>
      <w:bookmarkEnd w:id="1481"/>
      <w:bookmarkEnd w:id="1482"/>
      <w:r>
        <w:rPr/>
        <w:t>12</w:t>
      </w:r>
      <w:r>
        <w:rPr>
          <w:rtl w:val="true"/>
        </w:rPr>
        <w:t xml:space="preserve"> - </w:t>
      </w:r>
      <w:r>
        <w:rPr>
          <w:rtl w:val="true"/>
        </w:rPr>
        <w:t>ضمان</w:t>
      </w:r>
      <w:bookmarkEnd w:id="1483"/>
    </w:p>
    <w:p>
      <w:pPr>
        <w:pStyle w:val="Heading4"/>
        <w:numPr>
          <w:ilvl w:val="3"/>
          <w:numId w:val="1"/>
        </w:numPr>
        <w:rPr/>
      </w:pPr>
      <w:bookmarkStart w:id="1484" w:name="__RefHeading___Toc3359127_372815092"/>
      <w:bookmarkStart w:id="1485" w:name="_Toc598"/>
      <w:bookmarkEnd w:id="1484"/>
      <w:r>
        <w:rPr>
          <w:rtl w:val="true"/>
        </w:rPr>
        <w:t>مسؤوليت پزشك در صورت عدم اخذ برائت</w:t>
      </w:r>
      <w:bookmarkEnd w:id="1485"/>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اثر اقدامات مبتنى بر قصور پزشك آسيبى به بيمار وارد شود براى مثال موجب از بين رفتن بينايى يك چشم وى گردد اما فعل پزشك فقط موجب درصد خاصى از ديه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پزشك منتسب است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مربوط به بيمارى خود مجنى عليه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پزشك مسؤول پرداخت ديه تمام بينايى يك چشم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قبل از كور شدن، بعد از مدّتى علاج، كور شود چنانچه طبيب قبل از معالجه كردن، برائت نموده باشد مقدارى از خرج علاج به عهده او است</w:t>
      </w:r>
      <w:r>
        <w:rPr>
          <w:rFonts w:eastAsia="IRNazanin" w:cs="IRNazanin"/>
          <w:color w:val="111111"/>
          <w:sz w:val="28"/>
          <w:szCs w:val="28"/>
          <w:rtl w:val="true"/>
          <w:lang w:bidi="fa-IR"/>
        </w:rPr>
        <w:t>.</w:t>
      </w:r>
    </w:p>
    <w:p>
      <w:pPr>
        <w:pStyle w:val="Heading4"/>
        <w:numPr>
          <w:ilvl w:val="3"/>
          <w:numId w:val="1"/>
        </w:numPr>
        <w:rPr/>
      </w:pPr>
      <w:bookmarkStart w:id="1486" w:name="__RefHeading___Toc3359129_372815092"/>
      <w:bookmarkStart w:id="1487" w:name="_Toc599"/>
      <w:bookmarkEnd w:id="1486"/>
      <w:r>
        <w:rPr>
          <w:rtl w:val="true"/>
        </w:rPr>
        <w:t>عدم ضمان پزشك در صورت عدم درمان منجر به مرگ</w:t>
      </w:r>
      <w:bookmarkEnd w:id="1487"/>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پزشكى، على‌رغم وظيفه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وظيفه و تكليف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عهده دارد، از درمان مريضى خوددارى كند، در صورتى كه امكان انتقال مريض به مركز درمانى ديگرى نباشد، آيا پزشك در صورت فوت مريض ضامن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فرض فوق، امكان انتقال مريض به مركز درمانى ديگرى وجود داشته باشد، چطور؟</w:t>
      </w:r>
      <w:bookmarkStart w:id="1488" w:name="pg7070_73974"/>
    </w:p>
    <w:p>
      <w:pPr>
        <w:pStyle w:val="BookText"/>
        <w:rPr/>
      </w:pPr>
      <w:bookmarkEnd w:id="148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پزشك تنها وظيفه شرعى درمان بيمار را داشته باشد، آيا در صورت ترك مداواى بيمار ضمانى متوجه اوست يا مانند ناظر غرق شدن ديگرى كه توان نجات غريق را دارد ولى نجات نمى‌دهد، صرفاً مرتكب گناه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هر سه صورت ضمان متوجه هيچ كدام از پزشكان نيست، ولى گناه كار هستند</w:t>
      </w:r>
      <w:r>
        <w:rPr>
          <w:rFonts w:eastAsia="IRNazanin" w:cs="IRNazanin"/>
          <w:color w:val="111111"/>
          <w:sz w:val="28"/>
          <w:szCs w:val="28"/>
          <w:rtl w:val="true"/>
          <w:lang w:bidi="fa-IR"/>
        </w:rPr>
        <w:t>.</w:t>
      </w:r>
    </w:p>
    <w:p>
      <w:pPr>
        <w:pStyle w:val="Heading4"/>
        <w:numPr>
          <w:ilvl w:val="3"/>
          <w:numId w:val="1"/>
        </w:numPr>
        <w:rPr/>
      </w:pPr>
      <w:bookmarkStart w:id="1489" w:name="__RefHeading___Toc3359131_372815092"/>
      <w:bookmarkStart w:id="1490" w:name="_Toc600"/>
      <w:bookmarkEnd w:id="1489"/>
      <w:r>
        <w:rPr>
          <w:rtl w:val="true"/>
        </w:rPr>
        <w:t>ضمان در شهادت كذب</w:t>
      </w:r>
      <w:bookmarkEnd w:id="1490"/>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محكمه قضا دو شاهد غير عادل به دروغ شهادت دادند، به سبب شهادت اين دو نفر، مالى از متهم به طرف مقابل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يكى از دو شاهد پشيمان شده است؛ آيا ضامن نصف مال مى‌باشد يا ضامن همه 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ضامن نصف مال مى‌باشد</w:t>
      </w:r>
      <w:r>
        <w:rPr>
          <w:rFonts w:eastAsia="IRNazanin" w:cs="IRNazanin"/>
          <w:color w:val="111111"/>
          <w:sz w:val="28"/>
          <w:szCs w:val="28"/>
          <w:rtl w:val="true"/>
          <w:lang w:bidi="fa-IR"/>
        </w:rPr>
        <w:t>.</w:t>
      </w:r>
    </w:p>
    <w:p>
      <w:pPr>
        <w:pStyle w:val="Heading4"/>
        <w:numPr>
          <w:ilvl w:val="3"/>
          <w:numId w:val="1"/>
        </w:numPr>
        <w:rPr/>
      </w:pPr>
      <w:bookmarkStart w:id="1491" w:name="__RefHeading___Toc3359133_372815092"/>
      <w:bookmarkStart w:id="1492" w:name="_Toc601"/>
      <w:bookmarkEnd w:id="1491"/>
      <w:r>
        <w:rPr>
          <w:rtl w:val="true"/>
        </w:rPr>
        <w:t>ضمان والدين در كوتاهى از حفظ جان فرزند</w:t>
      </w:r>
      <w:bookmarkEnd w:id="1492"/>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عروسى در هنگام برگزارى مراسم، پسربچه‌اى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تحت نگهدارى پدرش بوده از تالار خارج و در محوطه حياط تالار، داخل استخر افتاده و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تالار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سهل‌انگارى والدين را علت حادثه دانسته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فوق آيا پدر و مادر نيز قابل مجازات بوده؟ آيا عمل آنان مشمول ماده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قتل غيرعمد به واسطه بى‌احتياطى يا بى‌مبالاتى يا اقدام به امرى كه مرتكب در آن مهارت نداشته است يا به سبب عدم رعايت نظامات واقع شود مسبب به حبس از يك تا سه سال و نيز به پرداخت ديه در صورت مطالبه از ناحيه اولياى دم محكوم خواهد شد مگر اين كه خطاى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مى‌بايست به مادر ديه پرداخت كند؟</w:t>
      </w:r>
      <w:bookmarkStart w:id="1493" w:name="pg7070_73976"/>
    </w:p>
    <w:p>
      <w:pPr>
        <w:pStyle w:val="BookText"/>
        <w:rPr/>
      </w:pPr>
      <w:bookmarkEnd w:id="149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با قانون جعل شده كه در ذيل صفحه ذكر شده است؛ اگر پدر يا مادر كوتاهى در حفظ جان بچه نموده‌اند ضامنند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ديه بلكه مجازاتى كه قوانين تعيين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پرداخت ديه بچه، بايد قانون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اين قانون مجعول شرعى نيست بلكه مجعول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ملاحظه كرد كه به چه نحو جعل شده است</w:t>
      </w:r>
      <w:r>
        <w:rPr>
          <w:rFonts w:eastAsia="IRNazanin" w:cs="IRNazanin"/>
          <w:color w:val="111111"/>
          <w:sz w:val="28"/>
          <w:szCs w:val="28"/>
          <w:rtl w:val="true"/>
          <w:lang w:bidi="fa-IR"/>
        </w:rPr>
        <w:t>.</w:t>
      </w:r>
    </w:p>
    <w:p>
      <w:pPr>
        <w:pStyle w:val="Heading4"/>
        <w:numPr>
          <w:ilvl w:val="3"/>
          <w:numId w:val="1"/>
        </w:numPr>
        <w:rPr/>
      </w:pPr>
      <w:bookmarkStart w:id="1494" w:name="__RefHeading___Toc3359135_372815092"/>
      <w:bookmarkStart w:id="1495" w:name="_Toc602"/>
      <w:bookmarkEnd w:id="1494"/>
      <w:r>
        <w:rPr>
          <w:rtl w:val="true"/>
        </w:rPr>
        <w:t>جبران خسارت‌هاى وارده در اعتراض‌هاى عمومى</w:t>
      </w:r>
      <w:bookmarkEnd w:id="1495"/>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اعتراض‌هاى عمومى مانند انتخابات، اگر به اموال و اماكن شخصى خسارت وارد شود و خسارت زننده، شناسايى نشود؛ آيا حكومت اسلامى وظيفه‌اى در قبال جبران خسارت وارده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اعتراض‌ها به دستور دولت و به دستور مؤسسات دولتى باشد؛ بلى وظيفه حكومت اسلامى جبران خسارت‌هاى وارده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اعتراضات موجب تعطيلى يك فعاليت اقتصادى خرد يا كلان شود و يا موجب ضرر معنوى به اشخاص گردد و شخص خسارت زننده هم مشخص نباشد يا رابطه عليت بين اقدام شخص و ضرر وارده محرز نگردد؛ آيا ضرر، غير قابل جبران باقى مى‌ماند؟ آيا مى‌توان دعوا را متوجه دعوت كنندگان به اعتراض يا جشن‌هاى عمومى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رابطه عليت بين اقدام شخص و ضرر وارده محرز نگردد؛ ظاهراً ضرر غير قابل جبران باقى مى‌ماند و نمى‌شود دعوا را متوجه دعوت كنندگان به اعتراض يا جشن‌هاى عمومى دانست</w:t>
      </w:r>
      <w:r>
        <w:rPr>
          <w:rFonts w:eastAsia="IRNazanin" w:cs="IRNazanin"/>
          <w:color w:val="111111"/>
          <w:sz w:val="28"/>
          <w:szCs w:val="28"/>
          <w:rtl w:val="true"/>
          <w:lang w:bidi="fa-IR"/>
        </w:rPr>
        <w:t>.</w:t>
      </w:r>
      <w:bookmarkStart w:id="1496" w:name="pg7070_73978"/>
    </w:p>
    <w:p>
      <w:pPr>
        <w:pStyle w:val="Heading4"/>
        <w:numPr>
          <w:ilvl w:val="3"/>
          <w:numId w:val="1"/>
        </w:numPr>
        <w:rPr/>
      </w:pPr>
      <w:bookmarkStart w:id="1497" w:name="__RefHeading___Toc3359137_372815092"/>
      <w:bookmarkStart w:id="1498" w:name="_Toc603"/>
      <w:bookmarkEnd w:id="1496"/>
      <w:bookmarkEnd w:id="1497"/>
      <w:r>
        <w:rPr>
          <w:rtl w:val="true"/>
        </w:rPr>
        <w:t>تلف مواد اوليه سپرده شده به صاحبان حرف</w:t>
      </w:r>
      <w:bookmarkEnd w:id="1498"/>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صنايع و حِرَف كه مواد اوليه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چاپخانه كه نوشته‌جات مؤلفين را براى چاپ، خياط كه پارچه را براى دوختن، زرگر كه طلا را براى ساختن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آنان دريافت مى‌كنند، اگر به سرقت برود يا در آتش‌سوزى نابود شود، آيا صاحبان صنايع ضامن هستند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چنين موارد چند دسته روايات وارد شده است كه ما در كتاب فقه‌الصادق چنين جمع بين روايات كرده‌ايم كه در صورت اتلاف، صاحبان صنايع ضامن‌اند و در صورت تلف چنان‌چه امين‌اند ضامن نيستند و نيز اگر متهم باشند چنان‌چه با بينه يا قسم اثبات كنند كه تلف شده است و اتلاف در كار نيست، ضامن نيستند امّا اگر نتوانند اثبات بكنند، ضامن‌اند؛ برخلاف ساير موارد امانات</w:t>
      </w:r>
      <w:r>
        <w:rPr>
          <w:rFonts w:eastAsia="IRNazanin" w:cs="IRNazanin"/>
          <w:color w:val="111111"/>
          <w:sz w:val="28"/>
          <w:szCs w:val="28"/>
          <w:rtl w:val="true"/>
          <w:lang w:bidi="fa-IR"/>
        </w:rPr>
        <w:t>.</w:t>
      </w:r>
    </w:p>
    <w:p>
      <w:pPr>
        <w:pStyle w:val="Heading4"/>
        <w:numPr>
          <w:ilvl w:val="3"/>
          <w:numId w:val="1"/>
        </w:numPr>
        <w:rPr/>
      </w:pPr>
      <w:bookmarkStart w:id="1499" w:name="__RefHeading___Toc3359139_372815092"/>
      <w:bookmarkStart w:id="1500" w:name="_Toc604"/>
      <w:bookmarkEnd w:id="1499"/>
      <w:r>
        <w:rPr>
          <w:rtl w:val="true"/>
        </w:rPr>
        <w:t>عدم ضمان در صورت تلف با زلزله</w:t>
      </w:r>
      <w:bookmarkEnd w:id="1500"/>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غير كشور خود بر اثر زلزله مى‌ميرند و كشور متبوع آنان ادعاى فرسودگى يا غير استاندارد بودن ساختمان مورد اجاره را نموده و از اين بابت مدعى ديه متوفى شوند، آيا ضمانى از اين بابت به عهده صاحب هتل مى‌باشد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سبب فوت زلزله بوده است، وجهى بر ضمان صاحب هتل نيست، به عبارت ديگر تلف است نه اتلاف</w:t>
      </w:r>
      <w:r>
        <w:rPr>
          <w:rFonts w:eastAsia="IRNazanin" w:cs="IRNazanin"/>
          <w:color w:val="111111"/>
          <w:sz w:val="28"/>
          <w:szCs w:val="28"/>
          <w:rtl w:val="true"/>
          <w:lang w:bidi="fa-IR"/>
        </w:rPr>
        <w:t>.</w:t>
      </w:r>
    </w:p>
    <w:p>
      <w:pPr>
        <w:pStyle w:val="Heading4"/>
        <w:numPr>
          <w:ilvl w:val="3"/>
          <w:numId w:val="1"/>
        </w:numPr>
        <w:rPr/>
      </w:pPr>
      <w:bookmarkStart w:id="1501" w:name="__RefHeading___Toc3359141_372815092"/>
      <w:bookmarkStart w:id="1502" w:name="_Toc605"/>
      <w:bookmarkEnd w:id="1501"/>
      <w:r>
        <w:rPr>
          <w:rtl w:val="true"/>
        </w:rPr>
        <w:t>ضمان كشور بيگانه در صورت مفقودالاثر شدن در آن</w:t>
      </w:r>
      <w:bookmarkEnd w:id="150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كشور بيگانه مفقودالاثر شود و كسى هم به قتل وى متهم نگردد، اولياى وى هم از آن كشور درخواست غرامت كرده باشند، آيا ضمان آن به عهده كشور بيگانه است يا بر بيت‌المال؟</w:t>
      </w:r>
      <w:bookmarkStart w:id="1503" w:name="pg7070_73980"/>
    </w:p>
    <w:p>
      <w:pPr>
        <w:pStyle w:val="BookText"/>
        <w:rPr/>
      </w:pPr>
      <w:bookmarkEnd w:id="150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رواياتى كه در مورد پيدا شدن كسى كه در قريه كشته شده است، وجود دارند دال است بر اين‌كه ديه بر اهالى آن قريه است و با الغاى خصوصيت مى‌توان تعدّى نمود به مورد سؤال و فتوا داد به اين‌كه ديه به عهده آن كشور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بر حسب تعهدات بين‌المللى كسانى كه قانونى به كشور بيگانه مى‌روند، نه به طور قاچاق، آن دولت موظف به حفظ نفس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كشور بيگانه ضامن ديۀ آنها مى‌باشد</w:t>
      </w:r>
      <w:r>
        <w:rPr>
          <w:rFonts w:eastAsia="IRNazanin" w:cs="IRNazanin"/>
          <w:color w:val="111111"/>
          <w:sz w:val="28"/>
          <w:szCs w:val="28"/>
          <w:rtl w:val="true"/>
          <w:lang w:bidi="fa-IR"/>
        </w:rPr>
        <w:t>.</w:t>
      </w:r>
    </w:p>
    <w:p>
      <w:pPr>
        <w:pStyle w:val="Heading4"/>
        <w:numPr>
          <w:ilvl w:val="3"/>
          <w:numId w:val="1"/>
        </w:numPr>
        <w:rPr/>
      </w:pPr>
      <w:bookmarkStart w:id="1504" w:name="__RefHeading___Toc3359143_372815092"/>
      <w:bookmarkStart w:id="1505" w:name="_Toc606"/>
      <w:bookmarkEnd w:id="1504"/>
      <w:r>
        <w:rPr>
          <w:rtl w:val="true"/>
        </w:rPr>
        <w:t>اقامه دعوى عليه پزشك سهل انگار در خارج از كشور</w:t>
      </w:r>
      <w:bookmarkEnd w:id="1505"/>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به دليل نبودن پزشك متخصص، براى معالجه به كشور ديگر برود و بر اثر سهل‌انگارى پزشك هنگام عمل بميرد و اولياى او نتوانند در آن كشور عليه پزشك معالج اقامه دعوا كنند، آيا كشور محل سكونت و متبوع متوفى ضامن اقامه دليل عليه پزشك معالج و احياى حقوق اولياى دم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با اجازه كشور محل سكونت به كشور ديگر رفته است، به مقتضاى قوانين بين‌المللى، چنين شرايط ضمنيه، كه در حكم شرايط تصريح شده به آن مى‌باشد، در آن قراردادها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بلى، بايد اقامه دعوا كند، يا خودش غرامت بپردازد</w:t>
      </w:r>
      <w:r>
        <w:rPr>
          <w:rFonts w:eastAsia="IRNazanin" w:cs="IRNazanin"/>
          <w:color w:val="111111"/>
          <w:sz w:val="28"/>
          <w:szCs w:val="28"/>
          <w:rtl w:val="true"/>
          <w:lang w:bidi="fa-IR"/>
        </w:rPr>
        <w:t>.</w:t>
      </w:r>
    </w:p>
    <w:p>
      <w:pPr>
        <w:pStyle w:val="Heading4"/>
        <w:numPr>
          <w:ilvl w:val="3"/>
          <w:numId w:val="1"/>
        </w:numPr>
        <w:rPr/>
      </w:pPr>
      <w:bookmarkStart w:id="1506" w:name="__RefHeading___Toc3359145_372815092"/>
      <w:bookmarkStart w:id="1507" w:name="_Toc607"/>
      <w:bookmarkEnd w:id="1506"/>
      <w:r>
        <w:rPr>
          <w:rtl w:val="true"/>
        </w:rPr>
        <w:t>ضمان سرپرست صغير يا مجنون در تصرّفات</w:t>
      </w:r>
      <w:bookmarkEnd w:id="1507"/>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يك از كشورهاى اسلامى كسى را به عنوان سرپرست صغير يا مجنون و يا محجور تعيين كنند و او براى شرعى بودن تصرّفات خود به فقيه جامع‌الشرايط مراجعه نكند، آيا تصرّفات او در اموال آنان ضمان‌آور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ادارۀ آن مملكت تحت اشراف فقيه جامع‌الشرايط، يا با اجازۀ او باشد، ضمان‌آور نيست؛ والا تصرّفات جايز نيست و در صورت اتلاف</w:t>
      </w:r>
      <w:bookmarkStart w:id="1508" w:name="pg7070_73982"/>
    </w:p>
    <w:p>
      <w:pPr>
        <w:pStyle w:val="BookText"/>
        <w:rPr/>
      </w:pPr>
      <w:bookmarkEnd w:id="1508"/>
      <w:r>
        <w:rPr>
          <w:rFonts w:ascii="IRNazanin" w:hAnsi="IRNazanin" w:eastAsia="IRNazanin"/>
          <w:color w:val="111111"/>
          <w:sz w:val="28"/>
          <w:sz w:val="28"/>
          <w:szCs w:val="28"/>
          <w:rtl w:val="true"/>
          <w:lang w:bidi="fa-IR"/>
        </w:rPr>
        <w:t>ضمان‌آور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در آن مملكت دسترسى به فقيه جامع‌الشرايط نباشد، كه در اين مورد با اجازه عادل، شخص امين مى‌تواند سرپرست شرعى باشد و ضمان هم نيست</w:t>
      </w:r>
      <w:r>
        <w:rPr>
          <w:rFonts w:eastAsia="IRNazanin" w:cs="IRNazanin"/>
          <w:color w:val="111111"/>
          <w:sz w:val="28"/>
          <w:szCs w:val="28"/>
          <w:rtl w:val="true"/>
          <w:lang w:bidi="fa-IR"/>
        </w:rPr>
        <w:t>.</w:t>
      </w:r>
    </w:p>
    <w:p>
      <w:pPr>
        <w:pStyle w:val="Heading4"/>
        <w:numPr>
          <w:ilvl w:val="3"/>
          <w:numId w:val="1"/>
        </w:numPr>
        <w:rPr/>
      </w:pPr>
      <w:bookmarkStart w:id="1509" w:name="__RefHeading___Toc3359147_372815092"/>
      <w:bookmarkStart w:id="1510" w:name="_Toc608"/>
      <w:bookmarkEnd w:id="1509"/>
      <w:r>
        <w:rPr>
          <w:rtl w:val="true"/>
        </w:rPr>
        <w:t>حمل بار اضافى بدون اذن مالك</w:t>
      </w:r>
      <w:bookmarkEnd w:id="1510"/>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وسيله نقليه‌اى را براى حمل وسايل خود اجاره كند و بر اثر حمل بار بيش از ظرفيت، موجب شود خسارتى به وسيلۀ نقليه وارد شود، حالا اگر براى ترميم خسارت از قطعه يدكى غير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آيا اگر قطعه يدكى پيشين اصلى بوده، مستأجر ضامن مابه‌التفاوت مرغوب و نامرغوب است يا ضامن بهاى قطعه مرغوب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حمل بار زيادى، بدون اذن مالك باشد، ضامن خسارت مى‌باشد و ضمان هم به همان قطعه يدكى پيشين مى‌باشد</w:t>
      </w:r>
      <w:r>
        <w:rPr>
          <w:rFonts w:eastAsia="IRNazanin" w:cs="IRNazanin"/>
          <w:color w:val="111111"/>
          <w:sz w:val="28"/>
          <w:szCs w:val="28"/>
          <w:rtl w:val="true"/>
          <w:lang w:bidi="fa-IR"/>
        </w:rPr>
        <w:t>.</w:t>
      </w:r>
    </w:p>
    <w:p>
      <w:pPr>
        <w:pStyle w:val="Heading4"/>
        <w:numPr>
          <w:ilvl w:val="3"/>
          <w:numId w:val="1"/>
        </w:numPr>
        <w:rPr/>
      </w:pPr>
      <w:bookmarkStart w:id="1511" w:name="__RefHeading___Toc3359149_372815092"/>
      <w:bookmarkStart w:id="1512" w:name="_Toc609"/>
      <w:bookmarkEnd w:id="1511"/>
      <w:r>
        <w:rPr>
          <w:rtl w:val="true"/>
        </w:rPr>
        <w:t>مانع شدن ثالث در تحويل مال الاجاره</w:t>
      </w:r>
      <w:bookmarkEnd w:id="1512"/>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را براى جمع‌آورى و تنظيم كتاب با اين شرط كه اجرت، پس از چاپ به عنوان حق‌التأليف پرداخت مى‌شود، مأمور كنند و هنگام چاپ از سوى مقامات جلوگيرى شود، ضمان خسارتى كه به عامل رسيده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فرض مورد سؤال، اجير، كار خودش را انجام داده و ظالمى مانع تحويل مال‌الاجاره شده است، بنابراين قيمت آن را چنان‌چه معلوم باشد به عهدۀ موجر است والاّ اجرة المثل را ضامن است</w:t>
      </w:r>
      <w:r>
        <w:rPr>
          <w:rFonts w:eastAsia="IRNazanin" w:cs="IRNazanin"/>
          <w:color w:val="111111"/>
          <w:sz w:val="28"/>
          <w:szCs w:val="28"/>
          <w:rtl w:val="true"/>
          <w:lang w:bidi="fa-IR"/>
        </w:rPr>
        <w:t>.</w:t>
      </w:r>
    </w:p>
    <w:p>
      <w:pPr>
        <w:pStyle w:val="Heading4"/>
        <w:numPr>
          <w:ilvl w:val="3"/>
          <w:numId w:val="1"/>
        </w:numPr>
        <w:rPr/>
      </w:pPr>
      <w:bookmarkStart w:id="1513" w:name="__RefHeading___Toc3359151_372815092"/>
      <w:bookmarkStart w:id="1514" w:name="_Toc610"/>
      <w:bookmarkEnd w:id="1513"/>
      <w:r>
        <w:rPr>
          <w:rtl w:val="true"/>
        </w:rPr>
        <w:t>عدم ضمان در صورت عدم اهمال راننده</w:t>
      </w:r>
      <w:bookmarkEnd w:id="151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 كه به طور شيفتى شب و روز كار مى‌كند، اگر هنگام رفتن در شب به وسيلۀ سرويس به كارخانه برود و آخر شيفت كه طبق معمول شخصاً مراجعه مى‌كرده، به منزل مراجعت نكند و بميرد، آيا راننده كه او را در شب سوار كرده ضامن ديۀ او است؟</w:t>
      </w:r>
      <w:bookmarkStart w:id="1515" w:name="pg7070_73984"/>
    </w:p>
    <w:p>
      <w:pPr>
        <w:pStyle w:val="BookText"/>
        <w:rPr/>
      </w:pPr>
      <w:bookmarkEnd w:id="151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مردن به واسطۀ اهمال راننده نباشد، يا معلوم نباشد كه به چه صورتى بوده، راننده ضامن نيست و اگر او مسبّب بوده، ضامن است</w:t>
      </w:r>
      <w:r>
        <w:rPr>
          <w:rFonts w:eastAsia="IRNazanin" w:cs="IRNazanin"/>
          <w:color w:val="111111"/>
          <w:sz w:val="28"/>
          <w:szCs w:val="28"/>
          <w:rtl w:val="true"/>
          <w:lang w:bidi="fa-IR"/>
        </w:rPr>
        <w:t>.</w:t>
      </w:r>
    </w:p>
    <w:p>
      <w:pPr>
        <w:pStyle w:val="Heading4"/>
        <w:numPr>
          <w:ilvl w:val="3"/>
          <w:numId w:val="1"/>
        </w:numPr>
        <w:rPr/>
      </w:pPr>
      <w:bookmarkStart w:id="1516" w:name="__RefHeading___Toc3359153_372815092"/>
      <w:bookmarkStart w:id="1517" w:name="_Toc611"/>
      <w:bookmarkEnd w:id="1516"/>
      <w:r>
        <w:rPr>
          <w:rtl w:val="true"/>
        </w:rPr>
        <w:t>ضمان اجير در شير دادن به نوزاد</w:t>
      </w:r>
      <w:bookmarkEnd w:id="1517"/>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براى شير دادن اجير شده، اگر هنگام شير دادن درازكش كرده و كودك را شير دهد و خوابش ببرد به طورى كه كودك زير سينه او خفه شود، آيا ضامن خون‌بهاى كودك است؟ اگر ضامن است و مالى ندارد ضمان به عهده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 حسب قاعده، قتل خطايى است و ضامن ديه در قتل خطايى عاقله است يعنى اقوام پدرى و پدر و مادرى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خصوص زن شيرده، روايتى وارد شده كه تفصيل قائل شده است بين زنى كه از روى فقر شير مى‌دهد كه در اين صورت ديه بر عاقله است، والاّ ديه را خودش بايد بدهد و نظر حقير هم همين است</w:t>
      </w:r>
      <w:r>
        <w:rPr>
          <w:rFonts w:eastAsia="IRNazanin" w:cs="IRNazanin"/>
          <w:color w:val="111111"/>
          <w:sz w:val="28"/>
          <w:szCs w:val="28"/>
          <w:rtl w:val="true"/>
          <w:lang w:bidi="fa-IR"/>
        </w:rPr>
        <w:t>.</w:t>
      </w:r>
    </w:p>
    <w:p>
      <w:pPr>
        <w:pStyle w:val="Heading4"/>
        <w:numPr>
          <w:ilvl w:val="3"/>
          <w:numId w:val="1"/>
        </w:numPr>
        <w:rPr/>
      </w:pPr>
      <w:bookmarkStart w:id="1518" w:name="__RefHeading___Toc3359155_372815092"/>
      <w:bookmarkStart w:id="1519" w:name="_Toc612"/>
      <w:bookmarkEnd w:id="1518"/>
      <w:r>
        <w:rPr>
          <w:rtl w:val="true"/>
        </w:rPr>
        <w:t>ضمان در صورت خسارت به صنايع ملى</w:t>
      </w:r>
      <w:bookmarkEnd w:id="15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يكم از قانون مجازات اخلال‌گران در صنايع ملى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عمداً و به قصد سوء، هر يك از واحدهاى عمدۀ شركت ملى ذوب آهن، شركت ماشين‌سازى اراك، تبريز، شركت آلومينيوم ايران، مس سرچشمه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واحدهاى تابع آن را از قبيل كارخانه‌ها، كوره‌ها، معادن يا خطوط لوله يا ابنيه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بزند و يا به هر وسيلۀ ديگر منهدم نمايد به حبس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محكوم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قانون متعرّض جبران خسارت‌هاى وارده به ملت نشده، آيا عامل نسبت به آن نيز ضامن است؟ اگر بلى، آيا حاكم مى‌تواند ضمن حكم زندان او را به پرداخت خسارت نيز محكوم نمايد؟</w:t>
      </w:r>
      <w:bookmarkStart w:id="1520" w:name="pg7070_73986"/>
    </w:p>
    <w:p>
      <w:pPr>
        <w:pStyle w:val="BookText"/>
        <w:rPr/>
      </w:pPr>
      <w:bookmarkEnd w:id="15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ظاهراً اين ماده جنبۀ نفى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قاعده اين است كه بايد به خود شركت خسارت پرداخت شود</w:t>
      </w:r>
      <w:r>
        <w:rPr>
          <w:rFonts w:eastAsia="IRNazanin" w:cs="IRNazanin"/>
          <w:color w:val="111111"/>
          <w:sz w:val="28"/>
          <w:szCs w:val="28"/>
          <w:rtl w:val="true"/>
          <w:lang w:bidi="fa-IR"/>
        </w:rPr>
        <w:t>.</w:t>
      </w:r>
    </w:p>
    <w:p>
      <w:pPr>
        <w:pStyle w:val="Heading4"/>
        <w:numPr>
          <w:ilvl w:val="3"/>
          <w:numId w:val="1"/>
        </w:numPr>
        <w:rPr/>
      </w:pPr>
      <w:bookmarkStart w:id="1521" w:name="__RefHeading___Toc3359157_372815092"/>
      <w:bookmarkStart w:id="1522" w:name="_Toc613"/>
      <w:bookmarkEnd w:id="1521"/>
      <w:r>
        <w:rPr>
          <w:rtl w:val="true"/>
        </w:rPr>
        <w:t>عدم ضمان در اشتباه هدف قرار دادن نيروى خودى</w:t>
      </w:r>
      <w:bookmarkEnd w:id="1522"/>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حمله‌هاى پشتيبانى هوايى كه به عهدۀ نيروى هوايى است، اگر خلبان به اشتباه نيروهاى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دهد، ضمان خسارت‌هاى جانى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رعايت موازين حرب را نموده باشد و حمله به حسب موازين لازم بوده است، كسى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صورتى كه فتح و قتال با كفار متوقف باشد به كشتن عمدى مسلمانان، مانند آن‌كه كفّار مسلمانانى را سپر خود قرار دهند، كشتن آنها جايز و ضمانى نيست</w:t>
      </w:r>
      <w:r>
        <w:rPr>
          <w:rFonts w:eastAsia="IRNazanin" w:cs="IRNazanin"/>
          <w:color w:val="111111"/>
          <w:sz w:val="28"/>
          <w:szCs w:val="28"/>
          <w:rtl w:val="true"/>
          <w:lang w:bidi="fa-IR"/>
        </w:rPr>
        <w:t>.</w:t>
      </w:r>
    </w:p>
    <w:p>
      <w:pPr>
        <w:pStyle w:val="Heading4"/>
        <w:numPr>
          <w:ilvl w:val="3"/>
          <w:numId w:val="1"/>
        </w:numPr>
        <w:rPr/>
      </w:pPr>
      <w:bookmarkStart w:id="1523" w:name="__RefHeading___Toc3359159_372815092"/>
      <w:bookmarkStart w:id="1524" w:name="_Toc614"/>
      <w:bookmarkEnd w:id="1523"/>
      <w:r>
        <w:rPr>
          <w:rtl w:val="true"/>
        </w:rPr>
        <w:t>ضمان مربى در صورت افراط در تعليم</w:t>
      </w:r>
      <w:bookmarkEnd w:id="1524"/>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سربازى كه در سربازخانه تحت امر مسؤول آموزش تعليم مى‌بيند، اگر بر اثر افراطكارى تعليم‌دهنده، مانند پريدن از ارتفاع زياد، عبور از آب سرد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خسارت‌هايى متوجه او شود، ضمان آن به عهدۀ دولت است يا مسؤول آموزش؟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با فرض افراطكارى تعليم‌دهنده، ضمان به عهدۀ خود او است</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3359161_372815092"/>
      <w:bookmarkStart w:id="1526" w:name="_Toc615"/>
      <w:bookmarkEnd w:id="1525"/>
      <w:r>
        <w:rPr>
          <w:rtl w:val="true"/>
        </w:rPr>
        <w:t>خسارت در اراضى در اثر آزمايشات ارتش</w:t>
      </w:r>
      <w:bookmarkEnd w:id="152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آزمايش‌هايى كه ارتش در مورد كاربرد جنگ‌افزارهاى خود در اراضى موات و غيره انجام مى‌دهد، خسارت‌هايى از قبيل ريزش و مسدود شدن قنوات و يا ايجاد ارتعاشاتى كه موجب زلزله و تخريب منازل و تلف شدن اموال و نفوس مى‌شود پيش آيد، ضمان آن به عهدۀ كيست؟</w:t>
      </w:r>
      <w:bookmarkStart w:id="1527" w:name="pg7070_73988"/>
    </w:p>
    <w:p>
      <w:pPr>
        <w:pStyle w:val="BookText"/>
        <w:rPr/>
      </w:pPr>
      <w:bookmarkEnd w:id="15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ارتش رعايت موازين را نموده و چنين پيش‌آمدى بشود، ضمان به عهدۀ بيت‌المال است</w:t>
      </w:r>
      <w:r>
        <w:rPr>
          <w:rFonts w:eastAsia="IRNazanin" w:cs="IRNazanin"/>
          <w:color w:val="111111"/>
          <w:sz w:val="28"/>
          <w:szCs w:val="28"/>
          <w:rtl w:val="true"/>
          <w:lang w:bidi="fa-IR"/>
        </w:rPr>
        <w:t>.</w:t>
      </w:r>
    </w:p>
    <w:p>
      <w:pPr>
        <w:pStyle w:val="Heading4"/>
        <w:numPr>
          <w:ilvl w:val="3"/>
          <w:numId w:val="1"/>
        </w:numPr>
        <w:rPr/>
      </w:pPr>
      <w:bookmarkStart w:id="1528" w:name="__RefHeading___Toc3359163_372815092"/>
      <w:bookmarkStart w:id="1529" w:name="_Toc616"/>
      <w:bookmarkEnd w:id="1528"/>
      <w:r>
        <w:rPr>
          <w:rtl w:val="true"/>
        </w:rPr>
        <w:t>خسارت به ثالث با اعتراف ديگرى</w:t>
      </w:r>
      <w:bookmarkEnd w:id="1529"/>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گزارشى عليه فرد يا افراد به آگاهى يا هر ارگان و اداره ديگر داده شود و آنها هنگام تحقيق، متهم را تحت فشار بگذارند تا اين‌كه او متوجه شود، آنها عليه فلان فرد اعتراف مى‌خواهند و بر اثر ترس اعتراف كند و از اين بابت خسارتى به شخص ثالث وارد شود، آيا ضمان به عهدۀ اعتراف‌كننده است يا اعتراف‌گيرنده؟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بين اعتراف و وارد شدن خسارت، فعل فاعل مختارى فاصله باشد كه به حسب طبيعى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بر اعتراف‌كننده نيست، اگرچه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ضمان بر اعتراف‌گيرنده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530" w:name="__RefHeading___Toc3359165_372815092"/>
      <w:bookmarkStart w:id="1531" w:name="_Toc617"/>
      <w:bookmarkEnd w:id="1530"/>
      <w:r>
        <w:rPr>
          <w:rtl w:val="true"/>
        </w:rPr>
        <w:t>ضمان مأمورين دولتى در مرگ با ترس</w:t>
      </w:r>
      <w:bookmarkEnd w:id="1531"/>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مأمورين ادارۀ آگاهى در ارتباط با مثلاً سرقت‌هايى كه در شهر مى‌شود، به فرد يا افراد ظنين شوند و هنگام بازرسى منازل آنان بر اثر ترس، بعضى از كسان متهم، دچار سكته شوند و خسارت‌هاى جانى پيش آيد، ضمان آن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ديه بر مأمورين است، نهايت چنان‌چه شخص آنها تفريط كرده باشند و خشونت بى‌مورد اعمال كرده باشند، اقوام آنها ضامن هستند؛ زيرا قتل خطايى است و ديه بر عاقله است والا ضمان بر آنها به عنوان مأمورين دولت است كه لازمۀ آن ضمان ديه بر بيت‌المال است</w:t>
      </w:r>
      <w:r>
        <w:rPr>
          <w:rFonts w:eastAsia="IRNazanin" w:cs="IRNazanin"/>
          <w:color w:val="111111"/>
          <w:sz w:val="28"/>
          <w:szCs w:val="28"/>
          <w:rtl w:val="true"/>
          <w:lang w:bidi="fa-IR"/>
        </w:rPr>
        <w:t>.</w:t>
      </w:r>
      <w:bookmarkStart w:id="1532" w:name="pg7070_73990"/>
    </w:p>
    <w:p>
      <w:pPr>
        <w:pStyle w:val="Heading4"/>
        <w:numPr>
          <w:ilvl w:val="3"/>
          <w:numId w:val="1"/>
        </w:numPr>
        <w:rPr/>
      </w:pPr>
      <w:bookmarkStart w:id="1533" w:name="__RefHeading___Toc3359167_372815092"/>
      <w:bookmarkStart w:id="1534" w:name="_Toc618"/>
      <w:bookmarkEnd w:id="1532"/>
      <w:bookmarkEnd w:id="1533"/>
      <w:r>
        <w:rPr>
          <w:rtl w:val="true"/>
        </w:rPr>
        <w:t>عدم ضمان امين</w:t>
      </w:r>
      <w:bookmarkEnd w:id="1534"/>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مشاهده شده، منزل با تمام وسايل آن براى مدتى به همسايه‌اى كه مورد اعتماد بوده سپرده شده و در همان مدت وسايل آن به سرقت رفته، يا به فرد امينى سپرده شده كه شب‌ها در آن بخوابد و از آن محافظت كند كه بر اثر بى‌توجهى هنگام كشيدن سيگار به خواب رفته و آتش‌سوزى شده، آيا ضمان اجناس تلف‌شده بر عهدۀ او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امين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داده شود كه آن شخص كوتاهى در حفظ اموال نموده و خودش ادّعا كند كه هيچ كوتاهى نكرده‌ام، قول او مسموع است و ضامن نيست</w:t>
      </w:r>
      <w:r>
        <w:rPr>
          <w:rFonts w:eastAsia="IRNazanin" w:cs="IRNazanin"/>
          <w:color w:val="111111"/>
          <w:sz w:val="28"/>
          <w:szCs w:val="28"/>
          <w:rtl w:val="true"/>
          <w:lang w:bidi="fa-IR"/>
        </w:rPr>
        <w:t>.</w:t>
      </w:r>
    </w:p>
    <w:p>
      <w:pPr>
        <w:pStyle w:val="Heading4"/>
        <w:numPr>
          <w:ilvl w:val="3"/>
          <w:numId w:val="1"/>
        </w:numPr>
        <w:rPr/>
      </w:pPr>
      <w:bookmarkStart w:id="1535" w:name="__RefHeading___Toc3359169_372815092"/>
      <w:bookmarkStart w:id="1536" w:name="_Toc619"/>
      <w:bookmarkEnd w:id="1535"/>
      <w:r>
        <w:rPr>
          <w:rtl w:val="true"/>
        </w:rPr>
        <w:t>عدم ضمان سازندگان اشياء و مواد ممنوعه</w:t>
      </w:r>
      <w:bookmarkEnd w:id="1536"/>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و حمل اشيايى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الكلى، عكس‌هاى سكسى، انواع مواد مخدر، انواع اسلحه‌هاى سرد و 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شرع يا قانون ممنوع بوده و دارندگان، علاوه بر ضبط آن به حبس يا پرداخت جزاى نقدى محكوم مى‌شوند، آيا سازندگان اين اشياء و دلال‌ها و واسطه‌گرانى كه از اين راه سرمايه كسب مى‌كنند، ضامن وجوه حاصله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خير ضامن نيستند، چون آنها سبب خسارت نيستند و وجهى بر ضمان،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اتلاف، قاعدۀ يد و قاعدۀ استيفا نيست</w:t>
      </w:r>
      <w:r>
        <w:rPr>
          <w:rFonts w:eastAsia="IRNazanin" w:cs="IRNazanin"/>
          <w:color w:val="111111"/>
          <w:sz w:val="28"/>
          <w:szCs w:val="28"/>
          <w:rtl w:val="true"/>
          <w:lang w:bidi="fa-IR"/>
        </w:rPr>
        <w:t>.</w:t>
      </w:r>
    </w:p>
    <w:p>
      <w:pPr>
        <w:pStyle w:val="Heading4"/>
        <w:numPr>
          <w:ilvl w:val="3"/>
          <w:numId w:val="1"/>
        </w:numPr>
        <w:rPr/>
      </w:pPr>
      <w:bookmarkStart w:id="1537" w:name="__RefHeading___Toc3359171_372815092"/>
      <w:bookmarkStart w:id="1538" w:name="_Toc620"/>
      <w:bookmarkEnd w:id="1537"/>
      <w:r>
        <w:rPr>
          <w:rtl w:val="true"/>
        </w:rPr>
        <w:t>عدم ضمان شهردارى در بروز اتفاقات ناگهانى</w:t>
      </w:r>
      <w:bookmarkEnd w:id="153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پارك‌هاى بازى متعلق به شهردارى يا بخش خصوصى، حادثه‌اى چون فرو ريختن سقف، فرو رفتن زمين‌هاى اطراف چاه‌هاى فاضلاب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و خسارت‌هاى جانى يا مالى متوجه مردم شود، ضمان خسارت آن به عهدۀ كيست؟</w:t>
      </w:r>
      <w:bookmarkStart w:id="1539" w:name="pg7070_73992"/>
    </w:p>
    <w:p>
      <w:pPr>
        <w:pStyle w:val="BookText"/>
        <w:rPr/>
      </w:pPr>
      <w:bookmarkEnd w:id="15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ضمان خسارت در اين‌گونه موارد، به عهدۀ هيچ‌كس نيست، چون خسارت منتسب به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مسأله را فقها متعرضند و رواياتى هم كه دال بر اين مطلب است متعرضند و آن مسأله اين‌كه باد شديدى، وزيدن گرفت از بالا شخصى را به روى كسى انداخت، يكى از اين دو نفر بميرند يا هر دو، فرموده‌اند ضمان بر عهدۀ هيچ‌كس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موت منتسب به كسى نيست و رواياتى هم دال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وجه و روايات حكم مقام هم استفاده مى‌شود به همان‌گونه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540" w:name="__RefHeading___Toc3359173_372815092"/>
      <w:bookmarkStart w:id="1541" w:name="_Toc621"/>
      <w:bookmarkEnd w:id="1540"/>
      <w:r>
        <w:rPr>
          <w:rtl w:val="true"/>
        </w:rPr>
        <w:t>ضمان پزشك در تشخيص اشتباه</w:t>
      </w:r>
      <w:bookmarkEnd w:id="1541"/>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بر اثر سوابق طولانى كه در طب داشته به خود مغرور شده و با يك نگاه سطحى چرك لوزه را با ديفترى اشتباه گرفته كه در نتيجه موجب ايجاد روماتيسم قلبى و عمل قلبى و خسارات عمده‌اى شده است، آيا ضمان همۀ آن مخارج به عهده او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پزشك در مقام معالجه، اگر از مريض برائت ذمه بگيرد، كما اين‌كه الآن متداول است،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مباشرة به مريض دوا مى‌خوراند، يا عملى انجام مى‌دهد ضامن است و اگر فقط نسخه مى‌نويسد و مباشرة عملى انجام نمى‌دهد، به مقتضاى قواعد باب ضمان بايد بگوييم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يك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وسائل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موجبات‌الضمان كتاب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ضمان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جمعى از فقها، حقير فتوا به ضمان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542" w:name="__RefHeading___Toc3359175_372815092"/>
      <w:bookmarkStart w:id="1543" w:name="_Toc622"/>
      <w:bookmarkEnd w:id="1542"/>
      <w:r>
        <w:rPr>
          <w:rtl w:val="true"/>
        </w:rPr>
        <w:t>سهل انگارى در عمل جراحى</w:t>
      </w:r>
      <w:bookmarkEnd w:id="154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جراح پس از عمل جراحى بعضى از لوازم خود را در شكم مريض جا گذاشته و در اثر سهل‌انگارى ضايعات و خسارتى از قبيل عمل مجدد متوجه بيمار شود، آيا پزشك ضامن آن خواهد بود؟</w:t>
      </w:r>
      <w:bookmarkStart w:id="1544" w:name="pg7070_73994"/>
    </w:p>
    <w:p>
      <w:pPr>
        <w:pStyle w:val="BookText"/>
        <w:rPr/>
      </w:pPr>
      <w:bookmarkEnd w:id="154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جنايتى غير عمدى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خسارات وارده به عهدۀ او است</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3359177_372815092"/>
      <w:bookmarkStart w:id="1546" w:name="_Toc623"/>
      <w:bookmarkEnd w:id="1545"/>
      <w:r>
        <w:rPr>
          <w:rtl w:val="true"/>
        </w:rPr>
        <w:t>عمل جراحى بر اثر تشخيص اشتباه</w:t>
      </w:r>
      <w:bookmarkEnd w:id="1546"/>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كه براى معالجۀ درد شكم يك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آپانديس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عمل قرار گرفته و معلوم شده بيمارى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آيا دو پزشك قبلى كه بر اثر اشتباه در تشخيص، مخارج مهمى را متوجه بيمار كرده‌اند، ضامن همۀ مخارج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تبرّى نجستن، آن دو پزشك ضامن هستند</w:t>
      </w:r>
      <w:r>
        <w:rPr>
          <w:rFonts w:eastAsia="IRNazanin" w:cs="IRNazanin"/>
          <w:color w:val="111111"/>
          <w:sz w:val="28"/>
          <w:szCs w:val="28"/>
          <w:rtl w:val="true"/>
          <w:lang w:bidi="fa-IR"/>
        </w:rPr>
        <w:t>.</w:t>
      </w:r>
    </w:p>
    <w:p>
      <w:pPr>
        <w:pStyle w:val="Heading4"/>
        <w:numPr>
          <w:ilvl w:val="3"/>
          <w:numId w:val="1"/>
        </w:numPr>
        <w:rPr/>
      </w:pPr>
      <w:bookmarkStart w:id="1547" w:name="__RefHeading___Toc3359179_372815092"/>
      <w:bookmarkStart w:id="1548" w:name="_Toc624"/>
      <w:bookmarkEnd w:id="1547"/>
      <w:r>
        <w:rPr>
          <w:rtl w:val="true"/>
        </w:rPr>
        <w:t>اهمال پزشكى قانونى</w:t>
      </w:r>
      <w:bookmarkEnd w:id="1548"/>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قانونى كه براى تشخيص بيمارى‌هاى ناشى از تجاوزات، مانند ضرب و جرح و تصادفات و نوع بيمارى و درصد صدمات وارده، براى دادگاه‌ها تأسيس شده، اگر در تشخيص خود كوتاهى و يا اشتباه كند و از اين بابت ضرر مالى متوجه مصدوم شود، ضمان آن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پزشك كوتاهى كند ضمان به عهدۀ او است و اگر اشتباه كند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طبيب به مقتضاى استخدام از طرف شارع مأمور است به اين‌كه آن‌چه مى‌فهمد بگويد نه آن‌چه در 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به وظيفۀ خود عمل كرده است، وجهى بر ضمان نيست</w:t>
      </w:r>
      <w:r>
        <w:rPr>
          <w:rFonts w:eastAsia="IRNazanin" w:cs="IRNazanin"/>
          <w:color w:val="111111"/>
          <w:sz w:val="28"/>
          <w:szCs w:val="28"/>
          <w:rtl w:val="true"/>
          <w:lang w:bidi="fa-IR"/>
        </w:rPr>
        <w:t>.</w:t>
      </w:r>
    </w:p>
    <w:p>
      <w:pPr>
        <w:pStyle w:val="Heading4"/>
        <w:numPr>
          <w:ilvl w:val="3"/>
          <w:numId w:val="1"/>
        </w:numPr>
        <w:rPr/>
      </w:pPr>
      <w:bookmarkStart w:id="1549" w:name="__RefHeading___Toc3359181_372815092"/>
      <w:bookmarkStart w:id="1550" w:name="_Toc625"/>
      <w:bookmarkEnd w:id="1549"/>
      <w:r>
        <w:rPr>
          <w:rtl w:val="true"/>
        </w:rPr>
        <w:t>ضمان دامپزشك در صورت عدم توصيۀ مراقبتى</w:t>
      </w:r>
      <w:bookmarkEnd w:id="155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مأمورين دامپزشكى حيواناتى را واكسينه كنند و مسائل قابل توجه پس از واكسينه را به صاحبان دام نگويند و بر اثر عدم رعايت آن، همۀ حيوانات واكسينه شده بميرند، ضمان آن به عهدۀ كيست؟</w:t>
      </w:r>
      <w:bookmarkStart w:id="1551" w:name="pg7070_73995"/>
    </w:p>
    <w:p>
      <w:pPr>
        <w:pStyle w:val="BookText"/>
        <w:rPr/>
      </w:pPr>
      <w:bookmarkEnd w:id="155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 عهدۀ دامپزشك است، چون او سبب مردن حيوانات شده است</w:t>
      </w:r>
      <w:r>
        <w:rPr>
          <w:rFonts w:eastAsia="IRNazanin" w:cs="IRNazanin"/>
          <w:color w:val="111111"/>
          <w:sz w:val="28"/>
          <w:szCs w:val="28"/>
          <w:rtl w:val="true"/>
          <w:lang w:bidi="fa-IR"/>
        </w:rPr>
        <w:t>.</w:t>
      </w:r>
    </w:p>
    <w:p>
      <w:pPr>
        <w:pStyle w:val="Heading4"/>
        <w:numPr>
          <w:ilvl w:val="3"/>
          <w:numId w:val="1"/>
        </w:numPr>
        <w:rPr/>
      </w:pPr>
      <w:bookmarkStart w:id="1552" w:name="__RefHeading___Toc3359183_372815092"/>
      <w:bookmarkStart w:id="1553" w:name="_Toc626"/>
      <w:bookmarkEnd w:id="1552"/>
      <w:r>
        <w:rPr>
          <w:rtl w:val="true"/>
        </w:rPr>
        <w:t>ضمان در انجام عمل برخلاف تعهد</w:t>
      </w:r>
      <w:bookmarkEnd w:id="1553"/>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گرفتن پروانۀ ساختمانى متعهد به انجام امورى مانند عقب‌نشينى، شناژبندى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اگر پس از گرفتن پروانه برخلاف تعهد عمل كند به نحوى كه عدم توجه به تعهد موجب خسارت به همسايگان شود، آيا عمل او ضمان‌آور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فرض استناد خسارت به عدم توجه به تعهد، به مقتضاى عمومات، ضمان به عهدۀ گيرندۀ پروانه است</w:t>
      </w:r>
      <w:r>
        <w:rPr>
          <w:rFonts w:eastAsia="IRNazanin" w:cs="IRNazanin"/>
          <w:color w:val="111111"/>
          <w:sz w:val="28"/>
          <w:szCs w:val="28"/>
          <w:rtl w:val="true"/>
          <w:lang w:bidi="fa-IR"/>
        </w:rPr>
        <w:t>.</w:t>
      </w:r>
    </w:p>
    <w:p>
      <w:pPr>
        <w:pStyle w:val="Heading4"/>
        <w:numPr>
          <w:ilvl w:val="3"/>
          <w:numId w:val="1"/>
        </w:numPr>
        <w:rPr/>
      </w:pPr>
      <w:bookmarkStart w:id="1554" w:name="__RefHeading___Toc3359185_372815092"/>
      <w:bookmarkStart w:id="1555" w:name="_Toc627"/>
      <w:bookmarkEnd w:id="1554"/>
      <w:r>
        <w:rPr>
          <w:rtl w:val="true"/>
        </w:rPr>
        <w:t>دفع حملۀ ديوانه</w:t>
      </w:r>
      <w:bookmarkEnd w:id="1555"/>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ديوانه‌اى به كسى حمله كند و او از ترس جان خود براى دفع حملۀ ديوانه، وى را مضروب كند كه احياناً به مرگ ديوانه منجر شود، آيا ضارب ضامن ديۀ او است، يا عاقلۀ وى و يا بيت‌المال؟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مسأله چند روايت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جمع بين آنها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روايت معتبر 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ديوانه حمله كند به شخصى و آن شخص از خود دفاع كند و ديوانه كشته شود، ديه را از بيت‌المال مى‌دهند و چنان‌چه ابتدا ديوانه را بكشد قصاص ندارد، ولى ديه بر او در مال خودش واجب و ثابت است</w:t>
      </w:r>
      <w:r>
        <w:rPr>
          <w:rFonts w:eastAsia="IRNazanin" w:cs="IRNazanin"/>
          <w:color w:val="111111"/>
          <w:sz w:val="28"/>
          <w:szCs w:val="28"/>
          <w:rtl w:val="true"/>
          <w:lang w:bidi="fa-IR"/>
        </w:rPr>
        <w:t>.</w:t>
      </w:r>
    </w:p>
    <w:p>
      <w:pPr>
        <w:pStyle w:val="Heading4"/>
        <w:numPr>
          <w:ilvl w:val="3"/>
          <w:numId w:val="1"/>
        </w:numPr>
        <w:rPr/>
      </w:pPr>
      <w:bookmarkStart w:id="1556" w:name="__RefHeading___Toc3359187_372815092"/>
      <w:bookmarkStart w:id="1557" w:name="_Toc628"/>
      <w:bookmarkEnd w:id="1556"/>
      <w:r>
        <w:rPr>
          <w:rtl w:val="true"/>
        </w:rPr>
        <w:t>ضمان خسارت وارد آمده به بار</w:t>
      </w:r>
      <w:bookmarkEnd w:id="15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راننده‌اى كه اجير شده بارى را حمل كند و وسيلۀ نقليۀ وى بيمه است، آيا هنگام بروز خسارت، راننده ضامن است يا ادارۀ بيمه و اگر ادارۀ بيمه ضامن باشد و وجوه پرداختى وى جبران خسارت نكند، ضمان بقيۀ خسارت به عهدۀ كيست؟</w:t>
      </w:r>
      <w:bookmarkStart w:id="1558" w:name="pg7070_73998"/>
    </w:p>
    <w:p>
      <w:pPr>
        <w:pStyle w:val="BookText"/>
        <w:rPr/>
      </w:pPr>
      <w:bookmarkEnd w:id="155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خسارت مستند به راننده نباشد راننده ضامن نيست و چنان‌چه مستند به او بشود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بيمه بر حسب قرارداد، چيزى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قرارداد ذكر شده است تمام خسارت را بدهد، در فرض سؤال تمام خسارت به عهدۀ ادارۀ بيمه است و اگر قيد شده است مقدارى از آن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بدهد،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به عهدۀ راننده است</w:t>
      </w:r>
      <w:r>
        <w:rPr>
          <w:rFonts w:eastAsia="IRNazanin" w:cs="IRNazanin"/>
          <w:color w:val="111111"/>
          <w:sz w:val="28"/>
          <w:szCs w:val="28"/>
          <w:rtl w:val="true"/>
          <w:lang w:bidi="fa-IR"/>
        </w:rPr>
        <w:t>.</w:t>
      </w:r>
    </w:p>
    <w:p>
      <w:pPr>
        <w:pStyle w:val="Heading4"/>
        <w:numPr>
          <w:ilvl w:val="3"/>
          <w:numId w:val="1"/>
        </w:numPr>
        <w:rPr/>
      </w:pPr>
      <w:bookmarkStart w:id="1559" w:name="__RefHeading___Toc3359189_372815092"/>
      <w:bookmarkStart w:id="1560" w:name="_Toc629"/>
      <w:bookmarkEnd w:id="1559"/>
      <w:r>
        <w:rPr>
          <w:rtl w:val="true"/>
        </w:rPr>
        <w:t>ضمان رانندۀ بى‌اطلاع از نواقص اتومبيل</w:t>
      </w:r>
      <w:bookmarkEnd w:id="1560"/>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راننده‌اى پس از تصادف مدعى شود صاحب اتومبيل، او را از نواقص اتومبيل مطلع نكرده، حال با توجه به اين‌كه هر راننده‌اى بايد هنگام استفاده از هر اتومبيلى به نواقص اوليۀ آن‌كه موجب تصادف مى‌شود پى ببرد، آيا ادّعاى او مسموع است يا ضامن خسارات وارده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راننده موظف است هنگام استفاده به نواقص اوليه پى ببرد و در فرض سؤال چنين نكرده، پس تفريط كرده و ضامن است</w:t>
      </w:r>
      <w:r>
        <w:rPr>
          <w:rFonts w:eastAsia="IRNazanin" w:cs="IRNazanin"/>
          <w:color w:val="111111"/>
          <w:sz w:val="28"/>
          <w:szCs w:val="28"/>
          <w:rtl w:val="true"/>
          <w:lang w:bidi="fa-IR"/>
        </w:rPr>
        <w:t>.</w:t>
      </w:r>
    </w:p>
    <w:p>
      <w:pPr>
        <w:pStyle w:val="Heading4"/>
        <w:numPr>
          <w:ilvl w:val="3"/>
          <w:numId w:val="1"/>
        </w:numPr>
        <w:rPr/>
      </w:pPr>
      <w:bookmarkStart w:id="1561" w:name="__RefHeading___Toc3359191_372815092"/>
      <w:bookmarkStart w:id="1562" w:name="_Toc630"/>
      <w:bookmarkEnd w:id="1561"/>
      <w:r>
        <w:rPr>
          <w:rtl w:val="true"/>
        </w:rPr>
        <w:t>عدم ضمان راننده در صورت بروز حادثه براى كمك راننده</w:t>
      </w:r>
      <w:bookmarkEnd w:id="1562"/>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ديده شده شاگردى يا كمك رانندۀ كاميون در حال حركت وسيلۀ نقليه، روى صندلى سمت شاگرد درازكش كرده و پاهاى خود را از شيشۀ سمت راست خارج مى‌كند، با توجه به اين‌كه راننده شاهد اين امر خلاف بوده و وى را نهى نكرده، آيا ضامن خسارت وارده به وى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شاگرد مذكور متوجه بوده كه ممكن است تصادف كند، راننده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ضمان بايد به واسطۀ يكى از قواعد ضمان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اتلاف، و استيفاء باشد و هيچ كدام در فرض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وجهى بر ضمان او نيست</w:t>
      </w:r>
      <w:r>
        <w:rPr>
          <w:rFonts w:eastAsia="IRNazanin" w:cs="IRNazanin"/>
          <w:color w:val="111111"/>
          <w:sz w:val="28"/>
          <w:szCs w:val="28"/>
          <w:rtl w:val="true"/>
          <w:lang w:bidi="fa-IR"/>
        </w:rPr>
        <w:t>.</w:t>
      </w:r>
      <w:bookmarkStart w:id="1563" w:name="pg7070_74000"/>
    </w:p>
    <w:p>
      <w:pPr>
        <w:pStyle w:val="Heading4"/>
        <w:numPr>
          <w:ilvl w:val="3"/>
          <w:numId w:val="1"/>
        </w:numPr>
        <w:rPr/>
      </w:pPr>
      <w:bookmarkStart w:id="1564" w:name="__RefHeading___Toc3359193_372815092"/>
      <w:bookmarkStart w:id="1565" w:name="_Toc631"/>
      <w:bookmarkEnd w:id="1563"/>
      <w:bookmarkEnd w:id="1564"/>
      <w:r>
        <w:rPr>
          <w:rtl w:val="true"/>
        </w:rPr>
        <w:t>ضمان مربى تعليم رانندگى در صورت نقص اتومبيل</w:t>
      </w:r>
      <w:bookmarkEnd w:id="1565"/>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اتومبيل‌هاى شخصى كه از جهت كلاج و ترمز دوبله نيستند و از نظر مقررات نبايد در جهت تعليم رانندگى قرار گيرند، اگر بر خلاف مقررات مورد تعليم قرار گرفته و خسارتى پيشامد كند، ضمان آن به عهدۀ معلم است يا نوآموز؟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سبب در فرض سؤال اقوى از مباشر است، قهراً ضمان به عهدۀ او است، يعنى ضمان بر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خسارت مستند به نواقص اتومبيل نباشد و معلّم كوتاهى نكرده است، ضمان به عهدۀ نوآموز است</w:t>
      </w:r>
      <w:r>
        <w:rPr>
          <w:rFonts w:eastAsia="IRNazanin" w:cs="IRNazanin"/>
          <w:color w:val="111111"/>
          <w:sz w:val="28"/>
          <w:szCs w:val="28"/>
          <w:rtl w:val="true"/>
          <w:lang w:bidi="fa-IR"/>
        </w:rPr>
        <w:t>.</w:t>
      </w:r>
    </w:p>
    <w:p>
      <w:pPr>
        <w:pStyle w:val="Heading4"/>
        <w:numPr>
          <w:ilvl w:val="3"/>
          <w:numId w:val="1"/>
        </w:numPr>
        <w:rPr/>
      </w:pPr>
      <w:bookmarkStart w:id="1566" w:name="__RefHeading___Toc3359195_372815092"/>
      <w:bookmarkStart w:id="1567" w:name="_Toc632"/>
      <w:bookmarkEnd w:id="1566"/>
      <w:r>
        <w:rPr>
          <w:rtl w:val="true"/>
        </w:rPr>
        <w:t>ضمان در صورت متعهد نبودن سران يك كشور به كنوانسيون‌ها</w:t>
      </w:r>
      <w:bookmarkEnd w:id="1567"/>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دولت اسلامى كه با بسيارى از دول دنيا در امورى از قبيل حقوق هوايى، دريايى، فرهنگى، بازرگانى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هم‌عهد شده‌اند، از باب بى‌توجهى يا ندانم‌كارى و يا قلدرى به يكى از كنوانسيون‌هاى امضا شده در كنفرانس‌هاى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كنند و از اين رهگذر به بعضى اشخاص حقيقى يا حقوقى خساراتى وارد كنند، ضمان آن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عهدهايى كه حكومت اسلامى با دولت‌هاى ديگر مى‌بندد، بايد به همۀ آنها عمل كند، همان‌گونه كه خود پيغمبر صلى الله عليه و آله،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توجه به آنها نكند مقصّر است، قهراً ضامن خسارات هم مى‌باشد</w:t>
      </w:r>
      <w:r>
        <w:rPr>
          <w:rFonts w:eastAsia="IRNazanin" w:cs="IRNazanin"/>
          <w:color w:val="111111"/>
          <w:sz w:val="28"/>
          <w:szCs w:val="28"/>
          <w:rtl w:val="true"/>
          <w:lang w:bidi="fa-IR"/>
        </w:rPr>
        <w:t>.</w:t>
      </w:r>
    </w:p>
    <w:p>
      <w:pPr>
        <w:pStyle w:val="Heading4"/>
        <w:numPr>
          <w:ilvl w:val="3"/>
          <w:numId w:val="1"/>
        </w:numPr>
        <w:rPr/>
      </w:pPr>
      <w:bookmarkStart w:id="1568" w:name="__RefHeading___Toc3359197_372815092"/>
      <w:bookmarkStart w:id="1569" w:name="_Toc633"/>
      <w:bookmarkEnd w:id="1568"/>
      <w:r>
        <w:rPr>
          <w:rtl w:val="true"/>
        </w:rPr>
        <w:t>عدم ضمان در جنگ‌هاى مطابق موازين اسلامى</w:t>
      </w:r>
      <w:bookmarkEnd w:id="156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خساراتى كه بر اثر تيرگى روابط بين‌المللى در كشورهاى دو طرف پيش مى‌آيد، مثلاً بر اثر حملۀ عراق ساكنين غير نظامى ايران و بر اثر حملۀ ايران، ساكنين غير نظامى عراق متحمل خسارت مى‌شوند، ضمان آن به عهدۀ كيست؟</w:t>
      </w:r>
      <w:bookmarkStart w:id="1570" w:name="pg7070_74002"/>
    </w:p>
    <w:p>
      <w:pPr>
        <w:pStyle w:val="BookText"/>
        <w:rPr/>
      </w:pPr>
      <w:bookmarkEnd w:id="15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حملۀ ايران به عراق، مثلاً بر طبق موازين اسلامى باشد، ضمان خسارت به عهدۀ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است كه اگر كفار مسلمانان محل را سپر قرار دهند، لشكر اسلام مى‌تواند با آنها بجنگد، ولو مسلمانان كشته شوند و ديه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از امام صادق عليه السلام سؤال مى‌كنند كه اگر در شهرى از شهرهاى كفار حربى مسلمانان و اسيران و بچه‌ها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آيا مى‌شود با وسايل حرب، به آن شهر حمله نمود؟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ديه هم ندارند</w:t>
      </w:r>
      <w:r>
        <w:rPr>
          <w:rFonts w:eastAsia="IRNazanin" w:cs="IRNazanin"/>
          <w:color w:val="111111"/>
          <w:sz w:val="28"/>
          <w:szCs w:val="28"/>
          <w:rtl w:val="true"/>
          <w:lang w:bidi="fa-IR"/>
        </w:rPr>
        <w:t>.</w:t>
      </w:r>
    </w:p>
    <w:p>
      <w:pPr>
        <w:pStyle w:val="Heading4"/>
        <w:numPr>
          <w:ilvl w:val="3"/>
          <w:numId w:val="1"/>
        </w:numPr>
        <w:rPr/>
      </w:pPr>
      <w:bookmarkStart w:id="1571" w:name="__RefHeading___Toc3359199_372815092"/>
      <w:bookmarkStart w:id="1572" w:name="_Toc634"/>
      <w:bookmarkEnd w:id="1571"/>
      <w:r>
        <w:rPr>
          <w:rtl w:val="true"/>
        </w:rPr>
        <w:t>عدم ضمان پليس در تهاجم به اجتماعات غيرقانونى</w:t>
      </w:r>
      <w:bookmarkEnd w:id="1572"/>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كشورهاى بيگانه بدون در نظر گرفتن ضوابط و مقرّرات آن كشور، اقدام به برگزارى ميتينگ نمايند و مورد تهاجم پليس آن كشور واقع شوند، ضمان خسارت‌هاى وارده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فرض سؤال ضمان خسارت‌ها به عهدۀ هيچ‌كس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هر مملكتى به عهدۀ سران آن مملكت است و تهاجم پليس هم، چنان‌چه روى ميزان باشد و زياده‌روى نكنند، كار خلافى نيست و راهى بر ثبوت ضمان به عهدۀ كسى نيست</w:t>
      </w:r>
      <w:r>
        <w:rPr>
          <w:rFonts w:eastAsia="IRNazanin" w:cs="IRNazanin"/>
          <w:color w:val="111111"/>
          <w:sz w:val="28"/>
          <w:szCs w:val="28"/>
          <w:rtl w:val="true"/>
          <w:lang w:bidi="fa-IR"/>
        </w:rPr>
        <w:t>.</w:t>
      </w:r>
    </w:p>
    <w:p>
      <w:pPr>
        <w:pStyle w:val="Heading4"/>
        <w:numPr>
          <w:ilvl w:val="3"/>
          <w:numId w:val="1"/>
        </w:numPr>
        <w:rPr/>
      </w:pPr>
      <w:bookmarkStart w:id="1573" w:name="__RefHeading___Toc3359201_372815092"/>
      <w:bookmarkStart w:id="1574" w:name="_Toc635"/>
      <w:bookmarkEnd w:id="1573"/>
      <w:r>
        <w:rPr>
          <w:rtl w:val="true"/>
        </w:rPr>
        <w:t>ضمان انتقال بيمارى آميزشى به همسر</w:t>
      </w:r>
      <w:bookmarkEnd w:id="1574"/>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شوهرى كه مبتلا به بيمارى آميزشى واگيردار بوده و اگر قبل از عقد آن را ابراز مى‌كرد، كسى حاضر به ازدواج با وى نمى‌شد، اگر كسالت خود را كتمان كند و پس از مجامعت، همسر خود را دچار بيمارى غير قابل علاج كند، ضامن خسارات مالى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سبب بيمارى همسر، شوهرش بوده است، ضامن خسارات مى‌باشد</w:t>
      </w:r>
      <w:r>
        <w:rPr>
          <w:rFonts w:eastAsia="IRNazanin" w:cs="IRNazanin"/>
          <w:color w:val="111111"/>
          <w:sz w:val="28"/>
          <w:szCs w:val="28"/>
          <w:rtl w:val="true"/>
          <w:lang w:bidi="fa-IR"/>
        </w:rPr>
        <w:t>.</w:t>
      </w:r>
      <w:bookmarkStart w:id="1575" w:name="pg7070_74004"/>
    </w:p>
    <w:p>
      <w:pPr>
        <w:pStyle w:val="Heading4"/>
        <w:numPr>
          <w:ilvl w:val="3"/>
          <w:numId w:val="1"/>
        </w:numPr>
        <w:rPr/>
      </w:pPr>
      <w:bookmarkStart w:id="1576" w:name="__RefHeading___Toc3359203_372815092"/>
      <w:bookmarkStart w:id="1577" w:name="_Toc636"/>
      <w:bookmarkEnd w:id="1575"/>
      <w:bookmarkEnd w:id="1576"/>
      <w:r>
        <w:rPr>
          <w:rtl w:val="true"/>
        </w:rPr>
        <w:t>خسارات ناشى از حفّارى‌هاى معابر</w:t>
      </w:r>
      <w:bookmarkEnd w:id="1577"/>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عوامل شهردارى، سازمان آب، گاز، مخابرات و يا هر اداره و ارگان ديگر، در معبر عمومى اقدام به حفارى كنند و هنگام تعطيلى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ظهر يا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مانع‌گذارى نكنند كه از اين بابت به عابرين سواره يا پياده خسارات مالى يا جانى وارد شود، آيا عاملين ضامن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حفّارى وسيعى باشد، و به حسب متعارف، به واسطه وسعت و روشنى آن، مانع‌گذارى مرسوم نباشد، عاملين ضامن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حفّارى كه براى مصلحت مسلمين باشد و كار خلاف متعارف هم نكنند، صاحب آن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كم باشد و به حسب متعارف، در اين‌گونه موارد هنگام تعطيلى مانع‌گذارى مى‌كنند و در اين مورد مانع نگذاشتند، ضامن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را حقير از روايات خاصه وارده از حضرات ائمۀ اطهار عليهم السلام استفاده كرده‌ام</w:t>
      </w:r>
      <w:r>
        <w:rPr>
          <w:rFonts w:eastAsia="IRNazanin" w:cs="IRNazanin"/>
          <w:color w:val="111111"/>
          <w:sz w:val="28"/>
          <w:szCs w:val="28"/>
          <w:rtl w:val="true"/>
          <w:lang w:bidi="fa-IR"/>
        </w:rPr>
        <w:t>.</w:t>
      </w:r>
    </w:p>
    <w:p>
      <w:pPr>
        <w:pStyle w:val="Heading4"/>
        <w:numPr>
          <w:ilvl w:val="3"/>
          <w:numId w:val="1"/>
        </w:numPr>
        <w:rPr/>
      </w:pPr>
      <w:bookmarkStart w:id="1578" w:name="__RefHeading___Toc3359205_372815092"/>
      <w:bookmarkStart w:id="1579" w:name="_Toc637"/>
      <w:bookmarkEnd w:id="1578"/>
      <w:r>
        <w:rPr>
          <w:rtl w:val="true"/>
        </w:rPr>
        <w:t>كندن چاه در زمينى كه جزو معابر عمومى نيست</w:t>
      </w:r>
      <w:bookmarkEnd w:id="1579"/>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زمينى كه داراى ديواركشى است و جزو معابر عمومى نيست، چاهى حفر كنند و شب يا روز كسى در آن بيفتد و بميرد، ضمان ديۀ او به عهدۀ كيست و آيا زمين بدون ديوارى كه معبر نيست نيز همين حكم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زمين ملك حفر كنندۀ چاه باشد، او ضامن نيست و اگر ملك غير است يا راه عبور مسلمانان است ضامن ديه و خسارات مى‌باشد در صورتى كه عابر جاهل به حال باشد؛ و اگر عالم باشد كسى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 مضون چند روايت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موجبات‌الضمان كتاب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فقها هم بر طبق آنها فتوا داده‌اند</w:t>
      </w:r>
      <w:r>
        <w:rPr>
          <w:rFonts w:eastAsia="IRNazanin" w:cs="IRNazanin"/>
          <w:color w:val="111111"/>
          <w:sz w:val="28"/>
          <w:szCs w:val="28"/>
          <w:rtl w:val="true"/>
          <w:lang w:bidi="fa-IR"/>
        </w:rPr>
        <w:t>.</w:t>
      </w:r>
      <w:bookmarkStart w:id="1580" w:name="pg7070_74006"/>
    </w:p>
    <w:p>
      <w:pPr>
        <w:pStyle w:val="Heading4"/>
        <w:numPr>
          <w:ilvl w:val="3"/>
          <w:numId w:val="1"/>
        </w:numPr>
        <w:rPr/>
      </w:pPr>
      <w:bookmarkStart w:id="1581" w:name="__RefHeading___Toc3359207_372815092"/>
      <w:bookmarkStart w:id="1582" w:name="_Toc638"/>
      <w:bookmarkEnd w:id="1580"/>
      <w:bookmarkEnd w:id="1581"/>
      <w:r>
        <w:rPr>
          <w:rtl w:val="true"/>
        </w:rPr>
        <w:t>ضمان عبور دهندگان قاچاقى افراد از مرزها</w:t>
      </w:r>
      <w:bookmarkEnd w:id="1582"/>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 را براى عبور دادن افراد از مرزهاى بين‌المللى آماده كرده و به طور قاچاق، افراد را عبور مى دهند؛ آيا ضامن وجوهى هستند كه از اين بابت مى‌گيرند؟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مخالفت با حكومت، خصوصاً حكومت اسلامى، در صورتى كه منع از چيزى به عنوان رعايت مصالح مملكتى و عامۀ مردم بنمايد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منع از عبور قاچاق از اين حيث باشد قهراً حرام است و پول گرفتن در مقابل عمل محرّم غير جايز است و موجب مالكيت گيرنده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افراد عبوردهنده ضامن آن وجوه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پول‌دهنده‌ها راضى به تصرّف آنها باشند كه خيال مى‌كنم غالباً چنين است، در آن صورت ضامن نيستند و چنان‌چه منع حكومت به رعايت حال خود افراد باشد، كه به اصطلاح علمى نهى ارشادى باشد، عمل حرام نيست و پول گرفتن در مقابل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وجهى بر ضمان عبوردهنده‌ها نيست</w:t>
      </w:r>
      <w:r>
        <w:rPr>
          <w:rFonts w:eastAsia="IRNazanin" w:cs="IRNazanin"/>
          <w:color w:val="111111"/>
          <w:sz w:val="28"/>
          <w:szCs w:val="28"/>
          <w:rtl w:val="true"/>
          <w:lang w:bidi="fa-IR"/>
        </w:rPr>
        <w:t>.</w:t>
      </w:r>
    </w:p>
    <w:p>
      <w:pPr>
        <w:pStyle w:val="Heading4"/>
        <w:numPr>
          <w:ilvl w:val="3"/>
          <w:numId w:val="1"/>
        </w:numPr>
        <w:rPr/>
      </w:pPr>
      <w:bookmarkStart w:id="1583" w:name="__RefHeading___Toc3359209_372815092"/>
      <w:bookmarkStart w:id="1584" w:name="_Toc639"/>
      <w:bookmarkEnd w:id="1583"/>
      <w:r>
        <w:rPr>
          <w:rtl w:val="true"/>
        </w:rPr>
        <w:t>ضمان غاصب در صورت تحميل خسارت در حقوق معنوى</w:t>
      </w:r>
      <w:bookmarkEnd w:id="1584"/>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يا نوشتجات كسى را غصب كنند و مدتى نزد خود نگه دارند تا ارزش خود را از دست بدهد و يا مطالبى را از نوشتجات او منتشر كنند كه موجب خسارت مالى به مؤلف شود، آيا ضمان هرگونه خسارت به عهدۀ غاصب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چيزى تأليف مى‌كند آن چيز، محصول زحمت و نتيجۀ كار او است و تنها او مالك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آن را نزد خود نگه دارد تا ارزش خود را از دست بدهد، اتلاف مال غير نموده و ضامن است و نيز كسى كه آن را منتشر كند بدون رضايت او، تصرف غير مجاز است و اگر موجب خسارت شود قهراً ضامن است</w:t>
      </w:r>
      <w:r>
        <w:rPr>
          <w:rFonts w:eastAsia="IRNazanin" w:cs="IRNazanin"/>
          <w:color w:val="111111"/>
          <w:sz w:val="28"/>
          <w:szCs w:val="28"/>
          <w:rtl w:val="true"/>
          <w:lang w:bidi="fa-IR"/>
        </w:rPr>
        <w:t>.</w:t>
      </w:r>
      <w:bookmarkStart w:id="1585" w:name="pg7070_74008"/>
    </w:p>
    <w:p>
      <w:pPr>
        <w:pStyle w:val="Heading4"/>
        <w:numPr>
          <w:ilvl w:val="3"/>
          <w:numId w:val="1"/>
        </w:numPr>
        <w:rPr/>
      </w:pPr>
      <w:bookmarkStart w:id="1586" w:name="__RefHeading___Toc3359211_372815092"/>
      <w:bookmarkStart w:id="1587" w:name="_Toc640"/>
      <w:bookmarkEnd w:id="1585"/>
      <w:bookmarkEnd w:id="1586"/>
      <w:r>
        <w:rPr>
          <w:rtl w:val="true"/>
        </w:rPr>
        <w:t>ضمان در ايجاد تصادف به وسيلۀ اطفال</w:t>
      </w:r>
      <w:bookmarkEnd w:id="1587"/>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اطفالى كه از مقررات عبور از خيابان آگاهى ندارند، اگر بدون توجه اولياى خود از منزل خارج شده و موجب تصادف و گاهى فوت خود شوند، ضمان ديۀ آنها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فعل فاعل مختارى، موجب تصادف نباشد، ضمان بر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چنان‌چه قتل منتسب باشد به خود صبى، نه به رانندۀ اتومبيل، ضمان بر كسى نيست و اگر عرفاً قتل منتسب شود به راننده، چون قتل خطايى است ضمان بر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88" w:name="__RefHeading___Toc3359213_372815092"/>
      <w:bookmarkStart w:id="1589" w:name="_Toc641"/>
      <w:bookmarkEnd w:id="1588"/>
      <w:r>
        <w:rPr>
          <w:rtl w:val="true"/>
        </w:rPr>
        <w:t>ايجاد برق گرفتگى توسط طفل نابالغ</w:t>
      </w:r>
      <w:bookmarkEnd w:id="1589"/>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غير بالغى هنگام هوا كردن بادبادك موجب شده دو سيم از شبكۀ برق‌رسانى به هم گرفته و بر اثر اتصال پاره شده و ديگرى را دچار برق‌گرفتگى نموده و فوت كرده است، ضمان خسارت و ديۀ متوفى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عمل نوجوان باعث فوت شده است، ولى اين قتل خطايى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عمدى هم فوت منتسب به او مى‌شد، به مقتضاى روايت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عمدالصبى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قتل خطايى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ديۀ متوفى به عهده اقوام پدرى آن نوجوان غير بالغ است</w:t>
      </w:r>
      <w:r>
        <w:rPr>
          <w:rFonts w:eastAsia="IRNazanin" w:cs="IRNazanin"/>
          <w:color w:val="111111"/>
          <w:sz w:val="28"/>
          <w:szCs w:val="28"/>
          <w:rtl w:val="true"/>
          <w:lang w:bidi="fa-IR"/>
        </w:rPr>
        <w:t>.</w:t>
      </w:r>
    </w:p>
    <w:p>
      <w:pPr>
        <w:pStyle w:val="Heading4"/>
        <w:numPr>
          <w:ilvl w:val="3"/>
          <w:numId w:val="1"/>
        </w:numPr>
        <w:rPr/>
      </w:pPr>
      <w:bookmarkStart w:id="1590" w:name="__RefHeading___Toc3359215_372815092"/>
      <w:bookmarkStart w:id="1591" w:name="_Toc642"/>
      <w:bookmarkEnd w:id="1590"/>
      <w:r>
        <w:rPr>
          <w:rtl w:val="true"/>
        </w:rPr>
        <w:t>ضمان خسارات وارده در ورزش</w:t>
      </w:r>
      <w:bookmarkEnd w:id="159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كشتى‌گير كه در ابتداى كشتى، احتمال كشته شدن يا خسارت‌ديدن نمى‌داده‌اند و در عين حال پاى يكى به ديگرى بپيچد و به همين علت به زمين افتاده، خسارتى را متحمل شود، ضمان آن به عهدۀ كيست؟</w:t>
      </w:r>
      <w:bookmarkStart w:id="1592" w:name="pg7070_74009"/>
    </w:p>
    <w:p>
      <w:pPr>
        <w:pStyle w:val="BookText"/>
        <w:rPr/>
      </w:pPr>
      <w:bookmarkEnd w:id="15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مسأله را فقها به عنوان اين‌كه دو اسب‌سوار اگر با هم برخورد كنند، هر دو بميرند يا يكى، هر دو خسارت ببينند يا يكى،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اين‌كه اگر دو كشتى‌گير چنان‌چه برخورد كنند، اگر هر دو تلف شوند يا خسارتى ببينند، مثلاً دست هر دو بشكند، هر كدام نصف ديۀ ديگرى را بايد بدهد، زيرا خسارت هر كدام مستند به هر دو است و اگر يك كدام خسارت ببيند، آن‌كه خسارت نديده، نصف ديۀ ديگرى را بايد بدهد و خودش چيزى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شقوق ديگرى نيز دارد كه خيال مى‌كنم حكم آنها معلوم مى‌شود از آن‌چه نوشته شد</w:t>
      </w:r>
      <w:r>
        <w:rPr>
          <w:rFonts w:eastAsia="IRNazanin" w:cs="IRNazanin"/>
          <w:color w:val="111111"/>
          <w:sz w:val="28"/>
          <w:szCs w:val="28"/>
          <w:rtl w:val="true"/>
          <w:lang w:bidi="fa-IR"/>
        </w:rPr>
        <w:t>.</w:t>
      </w:r>
    </w:p>
    <w:p>
      <w:pPr>
        <w:pStyle w:val="Heading4"/>
        <w:numPr>
          <w:ilvl w:val="3"/>
          <w:numId w:val="1"/>
        </w:numPr>
        <w:rPr/>
      </w:pPr>
      <w:bookmarkStart w:id="1593" w:name="__RefHeading___Toc3359217_372815092"/>
      <w:bookmarkStart w:id="1594" w:name="_Toc643"/>
      <w:bookmarkEnd w:id="1593"/>
      <w:r>
        <w:rPr>
          <w:rtl w:val="true"/>
        </w:rPr>
        <w:t>ضمان ديه نقص عضو، در ورزش دوچرخه سوارى</w:t>
      </w:r>
      <w:bookmarkEnd w:id="1594"/>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حالى كه دوچرخه‌سواران مشغول مسابقه هستند، يكى از آنان به طور ناخودآگاه جلوى ديگرى برود و او بر اثر عدم توان بر كنترل به‌گونه‌اى به زمين بيفتد كه يا ناقص‌العضو شود و يا بميرد، ضمان ديۀ او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ظاهر اين است كه در اين‌گونه موارد، پيش‌آمد، منتسب به هر دو است، البته به غير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ديه بر عاقله است يعنى اقوام پدرى و چون فعل منتسب به هر دو است، به هر كدام نصف ديه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فرض سؤال آن‌كه جلوى ديگرى رفته، نصف ديه را بايد به مصدوم بدهد</w:t>
      </w:r>
      <w:r>
        <w:rPr>
          <w:rFonts w:eastAsia="IRNazanin" w:cs="IRNazanin"/>
          <w:color w:val="111111"/>
          <w:sz w:val="28"/>
          <w:szCs w:val="28"/>
          <w:rtl w:val="true"/>
          <w:lang w:bidi="fa-IR"/>
        </w:rPr>
        <w:t>.</w:t>
      </w:r>
    </w:p>
    <w:p>
      <w:pPr>
        <w:pStyle w:val="Heading4"/>
        <w:numPr>
          <w:ilvl w:val="3"/>
          <w:numId w:val="1"/>
        </w:numPr>
        <w:rPr/>
      </w:pPr>
      <w:bookmarkStart w:id="1595" w:name="__RefHeading___Toc3359219_372815092"/>
      <w:bookmarkStart w:id="1596" w:name="_Toc644"/>
      <w:bookmarkEnd w:id="1595"/>
      <w:r>
        <w:rPr>
          <w:rtl w:val="true"/>
        </w:rPr>
        <w:t>ضمان خسارات بر نوآموزان هنگام آموزش كارهاى خطرناك</w:t>
      </w:r>
      <w:bookmarkEnd w:id="159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آموزش دادن كارهاى خطرناكى چون عبور از روى سيم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خسارتى به نوآموز وارد شود ضمان آن به عهدۀ كيست؟</w:t>
      </w:r>
      <w:bookmarkStart w:id="1597" w:name="pg7070_74011"/>
    </w:p>
    <w:p>
      <w:pPr>
        <w:pStyle w:val="BookText"/>
        <w:rPr/>
      </w:pPr>
      <w:bookmarkEnd w:id="159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نوآموز بچه غير بالغ باشد و ولىّ او هم اذن اين كار را نداده باشد، آموزش‌دهنده ضامن است، آن هم در صورتى كه اين تعليم و تعلّم‌ها به حسب عادت در معرض اين‌گونه خطرات باشد و اگر نوآموز بالغ است، يا ولىّ اذن داده، يا اين‌گونه اعمال در معرض خطر نباشد، كسى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598" w:name="__RefHeading___Toc3359221_372815092"/>
      <w:bookmarkStart w:id="1599" w:name="_Toc645"/>
      <w:bookmarkEnd w:id="1598"/>
      <w:r>
        <w:rPr>
          <w:rtl w:val="true"/>
        </w:rPr>
        <w:t>خسارت وارد كردن بر آثار باستانى</w:t>
      </w:r>
      <w:bookmarkEnd w:id="1599"/>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مثلاً به عنوان تعمير و يا تجديد بنا، آثار باستانى را تخريب مى‌كنند و از اين راه به آثار فرهنگى جامعه خسارت وارد مى‌كنند، ضامنند يا كار آنان ضمان‌آور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آن آثار باستانى ملك خودشان باشد ضامن نيستند و اگر ملك افراد ديگر يا مؤسسات يا دولت باشد، ضامن هستند</w:t>
      </w:r>
      <w:r>
        <w:rPr>
          <w:rFonts w:eastAsia="IRNazanin" w:cs="IRNazanin"/>
          <w:color w:val="111111"/>
          <w:sz w:val="28"/>
          <w:szCs w:val="28"/>
          <w:rtl w:val="true"/>
          <w:lang w:bidi="fa-IR"/>
        </w:rPr>
        <w:t>.</w:t>
      </w:r>
    </w:p>
    <w:p>
      <w:pPr>
        <w:pStyle w:val="Heading4"/>
        <w:numPr>
          <w:ilvl w:val="3"/>
          <w:numId w:val="1"/>
        </w:numPr>
        <w:rPr/>
      </w:pPr>
      <w:bookmarkStart w:id="1600" w:name="__RefHeading___Toc3359223_372815092"/>
      <w:bookmarkStart w:id="1601" w:name="_Toc646"/>
      <w:bookmarkEnd w:id="1600"/>
      <w:r>
        <w:rPr>
          <w:rtl w:val="true"/>
        </w:rPr>
        <w:t>ضمان در گزارش خلاف واقع ناظر بانكى</w:t>
      </w:r>
      <w:bookmarkEnd w:id="1601"/>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تسهيلاتى كه بانك‌ها در ضمن عقود اسلامى به منظور ايجاد ساختمان يا طرح صنعتى پرداخت مى‌كنند، طبق ضوابط اين تسهيلات پس از گزارش ناظر بانكى، مبنى بر پيشرفت اجرايى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ناظر مزبور گزارش خلاف واقع به بانك ارائه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طرح اجرا نشده يا ناقص اجرا شده را كامل گزارش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گزارش ناظر، بانك اقدام به پرداخت نمايد و در نهايت ناظر از حيث كيفرى متخلّف شناخته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ناظر على‌رغم اينكه بانك وثيقه‌هاى كافى از گيرندگان تسهيلات اخذ كرده است، مسؤول بازپرداخت اصل مبلغ وام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بانك مسؤول است، ولى او مى‌تواند از گيرندگان وام، بگيرد</w:t>
      </w:r>
      <w:r>
        <w:rPr>
          <w:rFonts w:eastAsia="IRNazanin" w:cs="IRNazanin"/>
          <w:color w:val="111111"/>
          <w:sz w:val="28"/>
          <w:szCs w:val="28"/>
          <w:rtl w:val="true"/>
          <w:lang w:bidi="fa-IR"/>
        </w:rPr>
        <w:t>.</w:t>
      </w:r>
      <w:bookmarkStart w:id="1602" w:name="pg7070_74013"/>
    </w:p>
    <w:p>
      <w:pPr>
        <w:pStyle w:val="BookText"/>
        <w:rPr/>
      </w:pPr>
      <w:bookmarkEnd w:id="160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خسارت‌هاى جانبى نيز به بانك وارد شده باشد آيا ناظر مسؤول است يا گيرندگان وام؟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ناظر مسؤول است، ولى استقرار خسارت با گيرندگان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ناظر مسؤول بازپرداخت اصل و خسارت باشد مسؤوليت وى از چه بابى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تسبيب يا موارد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قاعده تسبيب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يا گروهى كه ناظر را تعيين كرده‌اند در بررسى عملكرد ناظر مسامحه كرده باشند، آيا مسؤوليت بازپرداخت اصل وام يا خسارت‌هاى جانبى را دارند و در صورت مسؤول بودن ايشان، مسؤوليتشان در عرض مسؤوليت ناظر است يا در طول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حكم تعاقب أيدى در ضمان را دارد</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3359225_372815092"/>
      <w:bookmarkStart w:id="1604" w:name="_Toc647"/>
      <w:bookmarkEnd w:id="1603"/>
      <w:r>
        <w:rPr>
          <w:rtl w:val="true"/>
        </w:rPr>
        <w:t>پاره شدن سيم جرثقيلى هنگام جابه‌جايى محموله</w:t>
      </w:r>
      <w:bookmarkEnd w:id="1604"/>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سيم جرثقيلى هنگام جابه‌جايى محموله‌هاى سنگين، پاره شود و بر اثر سقوط محمولۀ آن، فرد يا افرادى مصدوم يا معدوم شوند، آيا ضمان آن به عهدۀ راننده است يا مالك و يا صاحبكار و اگر جرثقيل از نوع استاندارد نباشد، به عهدۀ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استاندارد نباشد، به عهدۀ صاحبكار است؛ چون او سبب است و اگر استاندارد باشد و راننده دقت كافى نكرده است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تلف مستند به او است والاّ به عهدۀ خود مالك است</w:t>
      </w:r>
      <w:r>
        <w:rPr>
          <w:rFonts w:eastAsia="IRNazanin" w:cs="IRNazanin"/>
          <w:color w:val="111111"/>
          <w:sz w:val="28"/>
          <w:szCs w:val="28"/>
          <w:rtl w:val="true"/>
          <w:lang w:bidi="fa-IR"/>
        </w:rPr>
        <w:t>.</w:t>
      </w:r>
      <w:bookmarkStart w:id="1605" w:name="pg7070_74015"/>
    </w:p>
    <w:p>
      <w:pPr>
        <w:pStyle w:val="Heading4"/>
        <w:numPr>
          <w:ilvl w:val="3"/>
          <w:numId w:val="1"/>
        </w:numPr>
        <w:rPr/>
      </w:pPr>
      <w:bookmarkStart w:id="1606" w:name="__RefHeading___Toc3359227_372815092"/>
      <w:bookmarkStart w:id="1607" w:name="_Toc648"/>
      <w:bookmarkEnd w:id="1605"/>
      <w:bookmarkEnd w:id="1606"/>
      <w:r>
        <w:rPr>
          <w:rtl w:val="true"/>
        </w:rPr>
        <w:t>عدم مراعات جوانب ايمنى در تصادف</w:t>
      </w:r>
      <w:bookmarkEnd w:id="1607"/>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شخصى در حين رانندگى مراعات جوانب ايمنى را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كمربند ايمنى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وقوع تصادف، با فرض اينكه در وقوع اصل تصادف هيچ‌گونه تقصيرى نداشته باشد، ليكن در بروز صدمات يا تشديد آن، عدم رعايت احتياطهاى لازم، مؤثر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اگر كمربند ايمنى را مى‌بست يا اصلاً صدمه نمى‌ديد يا صدمه كمترى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مى‌توان تمام يا بخشى از ديه او را از باب قاعده اقدام، هدر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 علم به عدم ورود صدمه هيچ گونه ضمانى بر راننده نيست، ولى احتمال تعزير يا ديه به اختلاف صدمه بر او است</w:t>
      </w:r>
      <w:r>
        <w:rPr>
          <w:rFonts w:eastAsia="IRNazanin" w:cs="IRNazanin"/>
          <w:color w:val="111111"/>
          <w:sz w:val="28"/>
          <w:szCs w:val="28"/>
          <w:rtl w:val="true"/>
          <w:lang w:bidi="fa-IR"/>
        </w:rPr>
        <w:t>.</w:t>
      </w:r>
    </w:p>
    <w:p>
      <w:pPr>
        <w:pStyle w:val="Heading4"/>
        <w:numPr>
          <w:ilvl w:val="3"/>
          <w:numId w:val="1"/>
        </w:numPr>
        <w:rPr/>
      </w:pPr>
      <w:bookmarkStart w:id="1608" w:name="__RefHeading___Toc3359229_372815092"/>
      <w:bookmarkStart w:id="1609" w:name="_Toc649"/>
      <w:bookmarkEnd w:id="1608"/>
      <w:r>
        <w:rPr>
          <w:rtl w:val="true"/>
        </w:rPr>
        <w:t>بطلان شرط ضمان امين در صورت عدم تعدّى و برعكس</w:t>
      </w:r>
      <w:bookmarkEnd w:id="1609"/>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ضمان امين در فرض عدم تعدى و شرط عدم ضمان او در فرض تعدى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شرط ضمان در مورد اول و عدم ضمان در مورد ثانى، خلاف كتاب و سنّت است و شرعى نيست</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3359231_372815092"/>
      <w:bookmarkStart w:id="1611" w:name="_Toc650"/>
      <w:bookmarkEnd w:id="1610"/>
      <w:r>
        <w:rPr>
          <w:rtl w:val="true"/>
        </w:rPr>
        <w:t>ضمان شخصى كه وظيفۀ نجات جان و مال ديگران را دارد</w:t>
      </w:r>
      <w:bookmarkEnd w:id="16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وظيفه‌اش نجات جان اشخاص يا دفع خطر از جان و مال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مأمورين آتش 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انجام وظيفه موجب خسارت جانى يا مالى به شخصى كه در معرض خطر واقع شده گردد، و اين صدمه از آسيبى كه شخص در معرض آن بوده شديدتر باشد، آيا اين عمل موجب ضمان است؟ در صورت مثبت بودن پاسخ، ضمان بر عهده چه كسى است؟ شخص مأمور يا</w:t>
      </w:r>
      <w:bookmarkStart w:id="1612" w:name="pg7070_74017"/>
    </w:p>
    <w:p>
      <w:pPr>
        <w:pStyle w:val="BookText"/>
        <w:rPr/>
      </w:pPr>
      <w:bookmarkEnd w:id="1612"/>
      <w:r>
        <w:rPr>
          <w:rFonts w:ascii="IRNazanin" w:hAnsi="IRNazanin" w:eastAsia="IRNazanin"/>
          <w:color w:val="111111"/>
          <w:sz w:val="28"/>
          <w:sz w:val="28"/>
          <w:szCs w:val="28"/>
          <w:rtl w:val="true"/>
          <w:lang w:bidi="fa-IR"/>
        </w:rPr>
        <w:t xml:space="preserve">بيت‌المال؟ در فرض مزبور، اگر عمل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آتش 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آسيب به شخص ديگرى گردد، آيا موجب ضمان است؟ در صورت مثبت بودن پاسخ، چه كسى ضامن است، شخص مأمور يا بيت المال؟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آن‌چه از روايات وارده در طبابت و در مورد خطاى قاضى در حكم كه موجب اتلاف مال و غير آن وارد شده است، استفاده مى‌شود؛ آن است كه اگر كسى به افراد ذكر شده در سؤال مراجعه نمود و آن‌ها هم براى انجام وظيفه آمدند و انجام وظيفه نمودند، ولى خطا موجب خسارت مى‌شود، آن‌ها يقيناً ضامن نيستند و ضمان بيت المال در مورد اول وجهى ندارد؛ ولى در مورد دوم كه موجب خسارت به شخص ديگرى گردد، ضمان بيت المال قوى است؛ والله العالم</w:t>
      </w:r>
      <w:r>
        <w:rPr>
          <w:rFonts w:eastAsia="IRNazanin" w:cs="IRNazanin"/>
          <w:color w:val="111111"/>
          <w:sz w:val="28"/>
          <w:szCs w:val="28"/>
          <w:rtl w:val="true"/>
          <w:lang w:bidi="fa-IR"/>
        </w:rPr>
        <w:t>.</w:t>
      </w:r>
    </w:p>
    <w:p>
      <w:pPr>
        <w:pStyle w:val="Heading4"/>
        <w:numPr>
          <w:ilvl w:val="3"/>
          <w:numId w:val="1"/>
        </w:numPr>
        <w:rPr/>
      </w:pPr>
      <w:bookmarkStart w:id="1613" w:name="__RefHeading___Toc3359233_372815092"/>
      <w:bookmarkStart w:id="1614" w:name="_Toc651"/>
      <w:bookmarkEnd w:id="1613"/>
      <w:r>
        <w:rPr>
          <w:rtl w:val="true"/>
        </w:rPr>
        <w:t>عدم ضمان در صورت ايجاد پيشامد غير مترقّبه</w:t>
      </w:r>
      <w:bookmarkEnd w:id="1614"/>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خلبان هواپيما، راننده اتوبوس، لكوموتيوران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نقص وسيله نقليه و مانند آن، خود را در وضعيتى مى‌بيند كه ناچار است براى حفظ جان مسافران، عملى انجام دهد كه خود اين عمل موجب تلف يا صدمه بدنى به افراد داخل يا خارج از وسيله نقليه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اثر نقص فنى ايجاد شده در وسيله نقليه، ترمز اتوبوسى از كار بيفتد و راننده مجبور باشد براى جلوگيرى از سقوط به دره و براى نجات جان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اتوبوس را به كوه يا كاميون روبرويى بكوبد، با فرض اين‌كه تنها راه دفع خطر از مسافران، انجام عمل مزبور باشد، و صدمات ناشى از انجام عمل مزبور به مراتب كم‌تر از عدم انجام آن باشد، مستدعى است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خلبان يا راننده ضامن ديه افراد آسيب 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افراد داخل يا خارج وسيله نقليه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خلبان و راننده، مسؤوليتى نداشته باشند، آيا از بيت المال مى‌توان ديه مصدومين را پرداخت؟</w:t>
      </w:r>
      <w:bookmarkStart w:id="1615" w:name="pg7070_74019"/>
    </w:p>
    <w:p>
      <w:pPr>
        <w:pStyle w:val="BookText"/>
        <w:rPr/>
      </w:pPr>
      <w:bookmarkEnd w:id="161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فرض فوق، بين صورتى كه قرار گرفتن در وضعيت اضطرارى ناشى از قصور و تقصير خلبان يا راننده باشد، با صورتى كه وضعيت اضطرارى، به صورت كاملا اتفاقى به وجود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على‌رغم كنترل كامل وسيله نقليه قبل از حركت، ناگهان، در حين حركت وسيله دچار نقص فنى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وجود دارد ياخير؟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كسانى كه با هواپيما و يا اتوبوس سفر مى‌كنند و معامله با راننده دارند، مشروط است به شرط ضمنى كه اگر پيشامد غير مترقّبه پيش آيد، راننده ضامن نيست؛ و از طرف ديگر، خون مسلمان هدر نمى‌رود؛ بنابراين، اگر راننده هيچ تقصيرى ندارد و خون مسلم هم نبايد هدر برود، راننده ضامن نيست و ديه افراد تلف شده بايد از بيت المال داده شود؛ و اگر راننده مقصّر باشد، راننده ضامن است</w:t>
      </w:r>
      <w:r>
        <w:rPr>
          <w:rFonts w:eastAsia="IRNazanin" w:cs="IRNazanin"/>
          <w:color w:val="111111"/>
          <w:sz w:val="28"/>
          <w:szCs w:val="28"/>
          <w:rtl w:val="true"/>
          <w:lang w:bidi="fa-IR"/>
        </w:rPr>
        <w:t>.</w:t>
      </w:r>
    </w:p>
    <w:p>
      <w:pPr>
        <w:pStyle w:val="Heading4"/>
        <w:numPr>
          <w:ilvl w:val="3"/>
          <w:numId w:val="1"/>
        </w:numPr>
        <w:rPr/>
      </w:pPr>
      <w:bookmarkStart w:id="1616" w:name="__RefHeading___Toc3359235_372815092"/>
      <w:bookmarkStart w:id="1617" w:name="_Toc652"/>
      <w:bookmarkEnd w:id="1616"/>
      <w:r>
        <w:rPr>
          <w:rtl w:val="true"/>
        </w:rPr>
        <w:t>عدم ضمان در صورت عدم انتساب تصادف به رانندگان دو خودرو</w:t>
      </w:r>
      <w:bookmarkEnd w:id="1617"/>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راننده اول در حين رانندگى بيهوش شده و يا دچار سكته شود و وسيله نقليه او به سمت ديگر جاده كه وسايل نقليه از جهت مخالف در آن تردد دارند، منحرف شده و به وسيله نقليه‌اى كه با سرعت غير مجاز در حال حركت است، برخورد نمايد، ضمان ديه متوجه چه شخصى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آن است كه راننده وسيله نقليه‌اى كه سرعت غير مجاز داشته در شرايطى كه به صورت ناگهانى و در اثر انحراف وسيله نقليه اول به وجود آمده است، قادر به كنترل وسيله نقليه خود و اجتناب از تصادف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كدام ضامن نيستند؛ چون در فرض سؤال تصادف منتسب به هيچ كدام نيست؛ هر دو حين تصادف بى اختيار بوده‌اند</w:t>
      </w:r>
      <w:r>
        <w:rPr>
          <w:rFonts w:eastAsia="IRNazanin" w:cs="IRNazanin"/>
          <w:color w:val="111111"/>
          <w:sz w:val="28"/>
          <w:szCs w:val="28"/>
          <w:rtl w:val="true"/>
          <w:lang w:bidi="fa-IR"/>
        </w:rPr>
        <w:t>.</w:t>
      </w:r>
      <w:bookmarkStart w:id="1618" w:name="pg7070_74021"/>
    </w:p>
    <w:p>
      <w:pPr>
        <w:pStyle w:val="Heading4"/>
        <w:numPr>
          <w:ilvl w:val="3"/>
          <w:numId w:val="1"/>
        </w:numPr>
        <w:rPr/>
      </w:pPr>
      <w:bookmarkStart w:id="1619" w:name="__RefHeading___Toc3359237_372815092"/>
      <w:bookmarkStart w:id="1620" w:name="_Toc653"/>
      <w:bookmarkEnd w:id="1618"/>
      <w:bookmarkEnd w:id="1619"/>
      <w:r>
        <w:rPr>
          <w:rtl w:val="true"/>
        </w:rPr>
        <w:t>اسباب ضمان</w:t>
      </w:r>
      <w:bookmarkEnd w:id="1620"/>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راحل رضوان الله تعالى عليه در مسئله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 تحرير الوسيله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للضمان سببان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الاتلاف 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سبب آخر و هو الاتلاف سواء كان بالمباشرة أو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مستفاد از ماده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مدنى اين است كه در ضمان حاصل از اتلاف، عمدى بودن يا غير عمدى بودن عمل مرتكب تفاوت ندارد، لكن از مواد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مزبور استظهار شده است كه در تسبيب، شرط ضمان تعهد يا تقصير مرتكب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نظر مبارك را بيان فرماييد آيا از جهت اشتراط عمد و علم و تقصير بين احكام اتلاف و تسبيب تفاوت وجود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اسباب ضمان را مى‌توان سه چيز بر شمرد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اتلاف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تسبيب</w:t>
      </w:r>
    </w:p>
    <w:p>
      <w:pPr>
        <w:pStyle w:val="BookText"/>
        <w:rPr/>
      </w:pPr>
      <w:r>
        <w:rPr>
          <w:rFonts w:ascii="Amiri" w:hAnsi="Amiri" w:eastAsia="Amiri" w:cs="Amiri"/>
          <w:color w:val="111111"/>
          <w:sz w:val="28"/>
          <w:sz w:val="28"/>
          <w:szCs w:val="28"/>
          <w:rtl w:val="true"/>
          <w:lang w:bidi="ar-SA"/>
        </w:rPr>
        <w:t>سبب اولى عبارت است از استيلاى بر مال غير بدون اذن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آن هم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سبب دوم كه اتلاف باشد براى آن دليل زيادى ذكر كرده‌اند و از نظر ما همه‌اش خالى از اشكال نيست، لكن عمده دليل آن روايات خاصه است كه در ابواب مختلف فقه مانند عقود استيمانيه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وكالت، مضاربه، رهن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اينها حكم به ضمان شده در صورت تعدى و تفريط، و مانند آنچه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القصّار يخرق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بر ضمان قصار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جنّت به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مؤيد است اين سبب دوم به امورى كه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كحرمة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روايات ديگر و اتلاف مباشرى عبارت است از فانى كردن خود انسان مال غير را بدون واسطه فاعل ارادى يا غير ارادى ديگرى</w:t>
      </w:r>
      <w:r>
        <w:rPr>
          <w:rFonts w:eastAsia="IRNazanin" w:cs="IRNazanin"/>
          <w:color w:val="111111"/>
          <w:sz w:val="28"/>
          <w:szCs w:val="28"/>
          <w:rtl w:val="true"/>
          <w:lang w:bidi="fa-IR"/>
        </w:rPr>
        <w:t>.</w:t>
      </w:r>
      <w:bookmarkStart w:id="1621" w:name="pg7070_74023"/>
    </w:p>
    <w:p>
      <w:pPr>
        <w:pStyle w:val="BookText"/>
        <w:rPr/>
      </w:pPr>
      <w:bookmarkEnd w:id="1621"/>
      <w:r>
        <w:rPr>
          <w:rFonts w:ascii="IRNazanin" w:hAnsi="IRNazanin" w:eastAsia="IRNazanin"/>
          <w:color w:val="111111"/>
          <w:sz w:val="28"/>
          <w:sz w:val="28"/>
          <w:szCs w:val="28"/>
          <w:rtl w:val="true"/>
          <w:lang w:bidi="fa-IR"/>
        </w:rPr>
        <w:t xml:space="preserve">واما سبب سوم كه تسبيب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يك قسم از اتلاف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هر فعلى كه سبب وقوع تلف گردد ولى علّت تامه تلف نيست و يا جزء اخير از علّت تامه است، و لهذا تعريف نموده‌اند سبب را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مالا يلزم من وجوده الوجود ولكن يلزم من عدمه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اجماع است بر اينكه آن هم موجب ضمان است فى الجمله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موارد ضمان را در 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الصادق از صفحه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مفصلاً نوشته‌ايم، مراجعه شود</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3359239_372815092"/>
      <w:bookmarkStart w:id="1623" w:name="_Toc654"/>
      <w:bookmarkEnd w:id="1622"/>
      <w:r>
        <w:rPr>
          <w:rtl w:val="true"/>
        </w:rPr>
        <w:t>تفاوت نظريه كارشناس بيمه با واقعيت</w:t>
      </w:r>
      <w:bookmarkEnd w:id="1623"/>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ادارۀ بيمه هنگام عقد قرارداد، حاضر به پرداخت كليۀ خسارات طبق نظر كارشناسى شود، ولى نظريۀ كارشناسى با واقعيت و نرخ بازار تفاوت فاحش داشته باشد، آيا ضمان مابه‌التفاوت، به عهدۀ ادارۀ بيمه يا كارشناس و يا فردى كه موجب خسارت شده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ادارۀ بيمه هنگام قرارداد، پرداخت خسارت را طبق نظر كارشناس قرار گذاشته، تفاوت بازار به عهدۀ ادارۀ بيمه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اگر واقعاً نظرش همان باشد كه گفته او هم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گفته مابه‌التفاوت را او ضامن است</w:t>
      </w:r>
      <w:r>
        <w:rPr>
          <w:rFonts w:eastAsia="IRNazanin" w:cs="IRNazanin"/>
          <w:color w:val="111111"/>
          <w:sz w:val="28"/>
          <w:szCs w:val="28"/>
          <w:rtl w:val="true"/>
          <w:lang w:bidi="fa-IR"/>
        </w:rPr>
        <w:t>.</w:t>
      </w:r>
    </w:p>
    <w:p>
      <w:pPr>
        <w:pStyle w:val="Heading4"/>
        <w:numPr>
          <w:ilvl w:val="3"/>
          <w:numId w:val="1"/>
        </w:numPr>
        <w:rPr/>
      </w:pPr>
      <w:bookmarkStart w:id="1624" w:name="__RefHeading___Toc3359241_372815092"/>
      <w:bookmarkStart w:id="1625" w:name="_Toc655"/>
      <w:bookmarkEnd w:id="1624"/>
      <w:r>
        <w:rPr>
          <w:rtl w:val="true"/>
        </w:rPr>
        <w:t>ضمانت درآمدهاى روزانه اشخاص ربوده شده</w:t>
      </w:r>
      <w:bookmarkEnd w:id="1625"/>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هر قصد و انگيزه‌اى، ديگرى را با تهديد يا حيله بربايد و هيچ خسارت جانى به وى نرساند مگر اين‌كه در مدت اسارت، او را از درآمدهاى روزانه و كسب حلال جلوگيرى كند، آيا ضامن درآمدهاى روزانه او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كه به ناحق اسير گرفته‌اند، چنان‌چه اجير بوده براى عملى مانند بنايى و غيره و به واسطه گرفتارى نتوانسته عمل كند، كسى كه او را به اسارت گرفته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معامله روى اعمال او</w:t>
      </w:r>
      <w:bookmarkStart w:id="1626" w:name="pg7070_74025"/>
    </w:p>
    <w:p>
      <w:pPr>
        <w:pStyle w:val="BookText"/>
        <w:rPr/>
      </w:pPr>
      <w:bookmarkEnd w:id="1626"/>
      <w:r>
        <w:rPr>
          <w:rFonts w:ascii="IRNazanin" w:hAnsi="IRNazanin" w:eastAsia="IRNazanin"/>
          <w:color w:val="111111"/>
          <w:sz w:val="28"/>
          <w:sz w:val="28"/>
          <w:szCs w:val="28"/>
          <w:rtl w:val="true"/>
          <w:lang w:bidi="fa-IR"/>
        </w:rPr>
        <w:t>نشده است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 حرّ اگرچه ماليت دارد، ولى در صورت عدم وقوع معامله مملوك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ادله‌ى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قاعده‌ى اتلاف و قاعده‌ى يد و قاعده‌ى استيفاء است، شامل آن نمى‌شود و قاعده‌ى لاضرر و قاعده‌ى احترام، هم مثبت ضمان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وجهى ندارد و مقتضاى اصالة البرائة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627" w:name="__RefHeading___Toc3359243_372815092"/>
      <w:bookmarkStart w:id="1628" w:name="_Toc656"/>
      <w:bookmarkEnd w:id="1627"/>
      <w:r>
        <w:rPr>
          <w:rtl w:val="true"/>
        </w:rPr>
        <w:t>ضمان خريدار در معاملات شفاهى</w:t>
      </w:r>
      <w:bookmarkEnd w:id="1628"/>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داد و ستدى كه به وسيله‌ى تلفن، تلفكس و مانند آن بين دو تاجر در دو كشور صورت مى‌گيرد، فروشنده برابر قرارداد شفاهى تلفنى مثمن را ارسال نموده و خريدار از اين فرصت استفاده كرده بهاى جنس را نفرستاده و متوارى شده، آيا ضمان پيدا كردن خريدار، با كشور محل سكونت او است يا ضمانى به عهده‌ى كسى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وجهى بر ضمان كسى نيست و ادله ضمان هيچ كدام شامل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تعهدات بين‌المللى نيز چنين تعهدى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ضامن نيست</w:t>
      </w:r>
      <w:r>
        <w:rPr>
          <w:rFonts w:eastAsia="IRNazanin" w:cs="IRNazanin"/>
          <w:color w:val="111111"/>
          <w:sz w:val="28"/>
          <w:szCs w:val="28"/>
          <w:rtl w:val="true"/>
          <w:lang w:bidi="fa-IR"/>
        </w:rPr>
        <w:t>.</w:t>
      </w:r>
    </w:p>
    <w:p>
      <w:pPr>
        <w:pStyle w:val="Heading4"/>
        <w:numPr>
          <w:ilvl w:val="3"/>
          <w:numId w:val="1"/>
        </w:numPr>
        <w:rPr/>
      </w:pPr>
      <w:bookmarkStart w:id="1629" w:name="__RefHeading___Toc3359245_372815092"/>
      <w:bookmarkStart w:id="1630" w:name="_Toc657"/>
      <w:bookmarkEnd w:id="1629"/>
      <w:r>
        <w:rPr>
          <w:rtl w:val="true"/>
        </w:rPr>
        <w:t>ضمانت حقوق افراد در قبال تخصّص آن‌ها</w:t>
      </w:r>
      <w:bookmarkEnd w:id="1630"/>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كارخانجات، شركت‌ها و مؤسسات دولتى و غير دولتى كه افراد متخصص را به خاطر تخصص آنان استخدام مى‌كنند و حقوق و مزاياى آنها را بر مبناى تخصص آنها تعيين مى‌كنند اگر زمانى به علت نداشتن كار تخصصى حق تخصص آنها را ندهند، آيا كارفرما يا مسئول شركت و اداره ضامن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وقت استخدام، تعيين كنند كه فلان مبلغ در مقابل كار تخصصى است،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زيادى پول براى اين است كه هر وقت كار تخصصى لازم باشد او نبايد امتناع كند،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مى‌كنم استخدام معمول از قبيل دوم است</w:t>
      </w:r>
      <w:r>
        <w:rPr>
          <w:rFonts w:eastAsia="IRNazanin" w:cs="IRNazanin"/>
          <w:color w:val="111111"/>
          <w:sz w:val="28"/>
          <w:szCs w:val="28"/>
          <w:rtl w:val="true"/>
          <w:lang w:bidi="fa-IR"/>
        </w:rPr>
        <w:t>.</w:t>
      </w:r>
      <w:bookmarkStart w:id="1631" w:name="pg7070_74027"/>
    </w:p>
    <w:p>
      <w:pPr>
        <w:pStyle w:val="Heading4"/>
        <w:numPr>
          <w:ilvl w:val="3"/>
          <w:numId w:val="1"/>
        </w:numPr>
        <w:rPr/>
      </w:pPr>
      <w:bookmarkStart w:id="1632" w:name="__RefHeading___Toc3359247_372815092"/>
      <w:bookmarkStart w:id="1633" w:name="_Toc658"/>
      <w:bookmarkEnd w:id="1631"/>
      <w:bookmarkEnd w:id="1632"/>
      <w:r>
        <w:rPr>
          <w:rtl w:val="true"/>
        </w:rPr>
        <w:t>ضمانت فرمانده در عمليات انتحارى</w:t>
      </w:r>
      <w:bookmarkEnd w:id="1633"/>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يك يا چند تن از افراد تحت امر خود را مأمور به عمل انتحارى كند و اين مأموريت موفقيت‌آميز باشد و معلوم شود فرمانده در تشخيص خود اشتباه نكرده، آيا چه كسى خون‌بهاى كشته‌شدگان در آن عمليات انتحارى را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موضوع ضمان، اضرار به مسلمين است و چون عمل فوق‌الذكر نافع به حال مسلمين است، پس مشمول دليل ضمان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اين فرمانده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فرمانده محسن است، وما على المحسنين من سبيل</w:t>
      </w:r>
      <w:r>
        <w:rPr>
          <w:rFonts w:eastAsia="IRNazanin" w:cs="IRNazanin"/>
          <w:color w:val="111111"/>
          <w:sz w:val="28"/>
          <w:szCs w:val="28"/>
          <w:rtl w:val="true"/>
          <w:lang w:bidi="fa-IR"/>
        </w:rPr>
        <w:t>.</w:t>
      </w:r>
    </w:p>
    <w:p>
      <w:pPr>
        <w:pStyle w:val="Heading4"/>
        <w:numPr>
          <w:ilvl w:val="3"/>
          <w:numId w:val="1"/>
        </w:numPr>
        <w:rPr/>
      </w:pPr>
      <w:bookmarkStart w:id="1634" w:name="__RefHeading___Toc3359249_372815092"/>
      <w:bookmarkStart w:id="1635" w:name="_Toc659"/>
      <w:bookmarkEnd w:id="1634"/>
      <w:r>
        <w:rPr>
          <w:rtl w:val="true"/>
        </w:rPr>
        <w:t>ضمانت مالك اسب در سقوط افراد از روى حيوان</w:t>
      </w:r>
      <w:bookmarkEnd w:id="1635"/>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پارك‌بازى، يكى از اولياى اطفال از مسئول قسمت اسب‌سوارى بخواهد فرزند او را سوار كند، وى نيز با مراقبت كامل اقدام نمايد، ولى اسب رم كرده و راكب بر اثر افتادن از اسب فوت نمايد، ضمان آن به عهده‌ى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اسب با تنفير مالك رم كند، فوت قهراً مستند به او است و قتل غير عمد است و ضمان به عهده‌ى او است و اگر بدون تنفير او باشد و مستند به او نباشد، ضمان به عهده‌ى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كتاب ديات چنين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القت الدابّة الراكب ضمن المالك ان كان بتنفيره والا فلا</w:t>
      </w:r>
      <w:r>
        <w:rPr>
          <w:rFonts w:eastAsia="IRNazanin" w:cs="IRNazanin"/>
          <w:color w:val="111111"/>
          <w:sz w:val="28"/>
          <w:szCs w:val="28"/>
          <w:rtl w:val="true"/>
          <w:lang w:bidi="fa-IR"/>
        </w:rPr>
        <w:t>».</w:t>
      </w:r>
    </w:p>
    <w:p>
      <w:pPr>
        <w:pStyle w:val="Heading4"/>
        <w:numPr>
          <w:ilvl w:val="3"/>
          <w:numId w:val="1"/>
        </w:numPr>
        <w:rPr/>
      </w:pPr>
      <w:bookmarkStart w:id="1636" w:name="__RefHeading___Toc3359251_372815092"/>
      <w:bookmarkStart w:id="1637" w:name="_Toc660"/>
      <w:bookmarkEnd w:id="1636"/>
      <w:r>
        <w:rPr>
          <w:rtl w:val="true"/>
        </w:rPr>
        <w:t>ضمانت پستچى</w:t>
      </w:r>
      <w:bookmarkEnd w:id="16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فرستنده با علم و آگاهى به خلاف بودنِ گذاشتنِ اسكناس در داخل پاكت‌هاى عادى، مبادرت به چنين كارى كند و نامه‌رسان هم به دليل خلاف بودن آن، اسكناس را براى خود بردارد و نامه را نرساند، آيا ضامن است و اگر جاهل به آن باشد چه حكمى دارد؟</w:t>
      </w:r>
      <w:bookmarkStart w:id="1638" w:name="pg7070_74029"/>
    </w:p>
    <w:p>
      <w:pPr>
        <w:pStyle w:val="BookText"/>
        <w:rPr/>
      </w:pPr>
      <w:bookmarkEnd w:id="16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برداشتن اسكناس خلاف است، ولى نرساندن آن خلاف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ضامن همان مقدار اسكناس است و فرقى بين عالم و جاهل نيست</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3359253_372815092"/>
      <w:bookmarkStart w:id="1640" w:name="_Toc661"/>
      <w:bookmarkEnd w:id="1639"/>
      <w:r>
        <w:rPr>
          <w:rtl w:val="true"/>
        </w:rPr>
        <w:t>ضمان شركت مسافربرى در صورت نرسيدن مسافر به مقصد</w:t>
      </w:r>
      <w:bookmarkEnd w:id="1640"/>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شركت مسافربرى از راه فروش بليط، اتوكارى را تا مقصد معينى اجاره داده و در بين راه، اتوكار شركت به نحوى خراب شده كه قدرت رساندن به مقصد را ندارد، آيا ضمان رساندن مسافرين گرچه با اجاره نمودن اتوكار ديگر به عهده‌ى شركت و راننده است يا مابه‌التفاوت بهاى بليط؟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تمكن از رساندن به مقصد را دارد، با اتوكار ديگر كه مانند همين اتوكار است، لازم است اين كار را بكند والا اجاره‌ى فسخ مى‌شود بقاء و اجاره‌دهنده بايد مابه‌التفاوت را بپردازد و چنان‌چه اجاره متعلق به رساندن به مقصد باشد، متعلق به سير نباشد، اجاره از اصل باطل است</w:t>
      </w:r>
      <w:r>
        <w:rPr>
          <w:rFonts w:eastAsia="IRNazanin" w:cs="IRNazanin"/>
          <w:color w:val="111111"/>
          <w:sz w:val="28"/>
          <w:szCs w:val="28"/>
          <w:rtl w:val="true"/>
          <w:lang w:bidi="fa-IR"/>
        </w:rPr>
        <w:t>.</w:t>
      </w:r>
    </w:p>
    <w:p>
      <w:pPr>
        <w:pStyle w:val="Heading4"/>
        <w:numPr>
          <w:ilvl w:val="3"/>
          <w:numId w:val="1"/>
        </w:numPr>
        <w:rPr/>
      </w:pPr>
      <w:bookmarkStart w:id="1641" w:name="__RefHeading___Toc3359255_372815092"/>
      <w:bookmarkStart w:id="1642" w:name="_Toc662"/>
      <w:bookmarkEnd w:id="1641"/>
      <w:r>
        <w:rPr>
          <w:rtl w:val="true"/>
        </w:rPr>
        <w:t>ضمانت در فرض تصادف اتومبيل‌هاى اورژانس و آتش نشانى</w:t>
      </w:r>
      <w:bookmarkEnd w:id="1642"/>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رانندگان اتومبيل‌هاى آژيردار، مانند آمبولانس و آتش‌نشانى در حال مأموريت‌هاى اضطرارى و فورى كه مجاز به استفاده از سرعت بيشتر و هم‌زمان مجاز به استفاده از آژير بوده و آژير نيز معناى اعلام عمومى و زنگ خطرى براى همه‌ى افراد اعم از راننده و عابر پياده است، تصادفى كند و خسارتى پيش آيد، ضمان آن در اين فرض به عهده‌ى راننده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چنين قوانينى براى مصلحت عامه‌ى مسلمين است و راننده هم به وظيفه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 ضمان بر او نيست و چنان‌چه كسى تلف شود و خود او مقصر نباشد، ديه او بر عهده‌ى بيت‌المال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643" w:name="pg7070_74031"/>
    </w:p>
    <w:p>
      <w:pPr>
        <w:pStyle w:val="Heading4"/>
        <w:numPr>
          <w:ilvl w:val="3"/>
          <w:numId w:val="1"/>
        </w:numPr>
        <w:rPr/>
      </w:pPr>
      <w:bookmarkStart w:id="1644" w:name="__RefHeading___Toc3359257_372815092"/>
      <w:bookmarkStart w:id="1645" w:name="_Toc663"/>
      <w:bookmarkEnd w:id="1643"/>
      <w:bookmarkEnd w:id="1644"/>
      <w:r>
        <w:rPr>
          <w:rtl w:val="true"/>
        </w:rPr>
        <w:t>خسارات وارد بر شوهر در اثر طلاق همسر زانيه‌اش</w:t>
      </w:r>
      <w:bookmarkEnd w:id="1645"/>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شوهردارى بر اثر ارتباط نامشروع با ديگران باعث دل‌سردى شوهر خود شود و شوهر به طلاق وى اقدام كند و از اين راه متحمل خسارت مالى شود، ضمان خسارات وارده به عهده‌ى كدام يك از زن يا مرد اجنبى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مورد به خصوص روايتى يا فتواى فقيهى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ضمان باشد، بايد در تحت يكى از ادله عامه ضمان باشد قاعده‌ى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قاعده‌ى 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استيفاء و يا شرطى در ضمن عقد باشد به پرداخت خسارت مذكور و چون هيچ‌كدام از اين قواعد منطبق بر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خسارت وارده به عهده‌ى هيچ كدام از زن يا مرد اجنبى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معصيت كبيره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حاكم شرع مى‌تواند آنها را تعزير كند</w:t>
      </w:r>
      <w:r>
        <w:rPr>
          <w:rFonts w:eastAsia="IRNazanin" w:cs="IRNazanin"/>
          <w:color w:val="111111"/>
          <w:sz w:val="28"/>
          <w:szCs w:val="28"/>
          <w:rtl w:val="true"/>
          <w:lang w:bidi="fa-IR"/>
        </w:rPr>
        <w:t>.</w:t>
      </w:r>
    </w:p>
    <w:p>
      <w:pPr>
        <w:pStyle w:val="Heading4"/>
        <w:numPr>
          <w:ilvl w:val="3"/>
          <w:numId w:val="1"/>
        </w:numPr>
        <w:rPr/>
      </w:pPr>
      <w:bookmarkStart w:id="1646" w:name="__RefHeading___Toc3359259_372815092"/>
      <w:bookmarkStart w:id="1647" w:name="_Toc664"/>
      <w:bookmarkEnd w:id="1646"/>
      <w:r>
        <w:rPr>
          <w:rtl w:val="true"/>
        </w:rPr>
        <w:t>ضمان خسارت وارد شده به وسيله درختان خيابان</w:t>
      </w:r>
      <w:bookmarkEnd w:id="1647"/>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درخت‌هايى كه دو طرف خيابان‌هاست و متعلق به شهردارى است، اگر هرس نكردن شاخه‌هاى آنها موجب ضررهاى مالى يا جانى به عابرين شود، ضمان آن به عهده‌ى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ضررها به واسطه‌ى يك پيش‌آمد غير مترقّبه مانند طوفان شديد باشد، به عهده‌ى شهردارى نيست و چنان‌چه به واسطه‌ى امور عادى جارى باشد، ولو اين‌كه شهردارى تعهد عملى نداشته باشد، كه شاخه‌ها را هرس كند باز ضامن نيست، ولى اگر تعهد دارد ضامن است</w:t>
      </w:r>
      <w:r>
        <w:rPr>
          <w:rFonts w:eastAsia="IRNazanin" w:cs="IRNazanin"/>
          <w:color w:val="111111"/>
          <w:sz w:val="28"/>
          <w:szCs w:val="28"/>
          <w:rtl w:val="true"/>
          <w:lang w:bidi="fa-IR"/>
        </w:rPr>
        <w:t>.</w:t>
      </w:r>
    </w:p>
    <w:p>
      <w:pPr>
        <w:pStyle w:val="Heading4"/>
        <w:numPr>
          <w:ilvl w:val="3"/>
          <w:numId w:val="1"/>
        </w:numPr>
        <w:rPr/>
      </w:pPr>
      <w:bookmarkStart w:id="1648" w:name="__RefHeading___Toc3359261_372815092"/>
      <w:bookmarkStart w:id="1649" w:name="_Toc665"/>
      <w:bookmarkEnd w:id="1648"/>
      <w:r>
        <w:rPr>
          <w:rtl w:val="true"/>
        </w:rPr>
        <w:t>ضمان خسارات ناشى از سدّ معبر</w:t>
      </w:r>
      <w:bookmarkEnd w:id="164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خيابان‌ها و جاده‌هاى اصلى يا فرعى كه محل عبور و مرور عامه‌ى مردم است، مصالح ساختمان يا چيزهاى ديگر بريزد و موجب سد معبر و تصادفات شود و از اين بابت موجب خسارت‌هاى جانى و مالى شده باشد، آيا ضمان آن به عهده‌ى سدكننده‌ى معبر است، يا صاحبان وسايل نقليه كه تصادف كرده‌اند؟</w:t>
      </w:r>
      <w:bookmarkStart w:id="1650" w:name="pg7070_74033"/>
    </w:p>
    <w:p>
      <w:pPr>
        <w:pStyle w:val="BookText"/>
        <w:rPr/>
      </w:pPr>
      <w:bookmarkEnd w:id="16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صاحبان وسايل نقليه جاهل به بودن مصالح در آن محل باشند، ضمان به عهده‌ى سد كنندۀ معبر است و اگر عالم باشند به عهدۀ صاحبان وسايل نقليه است</w:t>
      </w:r>
      <w:r>
        <w:rPr>
          <w:rFonts w:eastAsia="IRNazanin" w:cs="IRNazanin"/>
          <w:color w:val="111111"/>
          <w:sz w:val="28"/>
          <w:szCs w:val="28"/>
          <w:rtl w:val="true"/>
          <w:lang w:bidi="fa-IR"/>
        </w:rPr>
        <w:t>.</w:t>
      </w:r>
    </w:p>
    <w:p>
      <w:pPr>
        <w:pStyle w:val="Heading4"/>
        <w:numPr>
          <w:ilvl w:val="3"/>
          <w:numId w:val="1"/>
        </w:numPr>
        <w:rPr/>
      </w:pPr>
      <w:bookmarkStart w:id="1651" w:name="__RefHeading___Toc3359263_372815092"/>
      <w:bookmarkStart w:id="1652" w:name="_Toc666"/>
      <w:bookmarkEnd w:id="1651"/>
      <w:r>
        <w:rPr>
          <w:rtl w:val="true"/>
        </w:rPr>
        <w:t>ضمان ناشى از شكار غير قانونى حيوانات وحشى</w:t>
      </w:r>
      <w:bookmarkEnd w:id="1652"/>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اسلامى استفاده و شكار حيوانات و پرندگان وحشى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بزكوهى، كبك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دريافت پروانه‌ى شكار در فصول مخصوصى از سال مجاز كرده باشد و افرادى بدون توجه به ضوابط با پروانه يا بدون پروانه، اقدام به شكار كنند، ضامن بهاى چيزى كه شكار كرده‌اند در حق بيت‌المال هستند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حكومت به خصوص حكومت اسلامى، مقرراتى را براى اين‌گونه موارد به رعايت مصالح امت قرار دهد، بلااشكال نبايد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ضمان در مورد سؤال وجهى ندارد، مگر آن‌كه دولت مقرّر كند كه چنان‌چه شكار حيوانات مخصوصى نمود، بايد فلان مبلغ را به دولت بپردازد، در آن صورت هم هرگونه قرارداد شده است بايد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پرندگان حلال‌گوشت وحشى كه همه ساله مهاجرت مى‌كنند و تحت مراقبت سازمان حمايت از حيوانات وحشى قرار دارند و صيد آنها خلاف مقررات بين‌المللى است صيد كند، آيا به اين لحاظ كه جمهورى اسلامى نيز از آنها حمايت كرده، ضمان‌آور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خصوصياتى كه در سؤال ذكر شده است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بنا دارند در تمام ممالك به اين‌كه حيوانات مذكور با تحت حمايت دولت‌ها قرار گرفتن ملك دولت‌ها مى‌شود و چون شارع مقدّس ردع نفرموده، مى‌توان فتوا داد كه آن حيوانات در ايران ملك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صيد آنها برخلاف مقررّات و ضمان‌آور است</w:t>
      </w:r>
      <w:r>
        <w:rPr>
          <w:rFonts w:eastAsia="IRNazanin" w:cs="IRNazanin"/>
          <w:color w:val="111111"/>
          <w:sz w:val="28"/>
          <w:szCs w:val="28"/>
          <w:rtl w:val="true"/>
          <w:lang w:bidi="fa-IR"/>
        </w:rPr>
        <w:t>.</w:t>
      </w:r>
      <w:bookmarkStart w:id="1653" w:name="pg7070_74035"/>
    </w:p>
    <w:p>
      <w:pPr>
        <w:pStyle w:val="Heading4"/>
        <w:numPr>
          <w:ilvl w:val="3"/>
          <w:numId w:val="1"/>
        </w:numPr>
        <w:rPr/>
      </w:pPr>
      <w:bookmarkStart w:id="1654" w:name="__RefHeading___Toc3359265_372815092"/>
      <w:bookmarkStart w:id="1655" w:name="_Toc667"/>
      <w:bookmarkEnd w:id="1653"/>
      <w:bookmarkEnd w:id="1654"/>
      <w:r>
        <w:rPr>
          <w:rtl w:val="true"/>
        </w:rPr>
        <w:t>كوتاهى مأموران دولتى در انجام وظيفه</w:t>
      </w:r>
      <w:bookmarkEnd w:id="1655"/>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قوانين جارى كشور جمهورى اسلامى كه از مصوبات زمان طاغوت است و فعلاً به تأييد شوراى محترم نگهبان رسيده و مشابه آن نيز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جمهورى اسلامى رسيده، وجوه حاصله از طريق صيد و شكارهاى غير قانونى را جزو درآمدهاى دولت محسوب دانسته و بايد به خزانه‌دارى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نمايند، آيا اگر برخى از مأمورين سازمان نسبت به موارد كوتاهى يا گذشت‌هاى بى‌مورد كنند، نسبت به آن ضامن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خصوصياتى كه ذكر شده است در سؤال ضمان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فرض اين است كه بناء عقلاء در تمام ممالك بر اين است كه اموال بلامالك با حيازت دولت‌هاى ملك آنها مى‌شود و در جمهورى اسلامى نيز چنين است و شارع هم امضا نموده، بنابراين گذشت بى‌مورد مأمورين جلوى ضمان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افرادى كه صيد يا شكار مى‌كنند ضامنند</w:t>
      </w:r>
      <w:r>
        <w:rPr>
          <w:rFonts w:eastAsia="IRNazanin" w:cs="IRNazanin"/>
          <w:color w:val="111111"/>
          <w:sz w:val="28"/>
          <w:szCs w:val="28"/>
          <w:rtl w:val="true"/>
          <w:lang w:bidi="fa-IR"/>
        </w:rPr>
        <w:t>.</w:t>
      </w:r>
    </w:p>
    <w:p>
      <w:pPr>
        <w:pStyle w:val="Heading4"/>
        <w:numPr>
          <w:ilvl w:val="3"/>
          <w:numId w:val="1"/>
        </w:numPr>
        <w:rPr/>
      </w:pPr>
      <w:bookmarkStart w:id="1656" w:name="__RefHeading___Toc3359267_372815092"/>
      <w:bookmarkStart w:id="1657" w:name="_Toc668"/>
      <w:bookmarkEnd w:id="1656"/>
      <w:r>
        <w:rPr>
          <w:rtl w:val="true"/>
        </w:rPr>
        <w:t>مسدود شدن حساب بانكى بدون تشكيل پرونده قضايى</w:t>
      </w:r>
      <w:bookmarkEnd w:id="1657"/>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مسدود كردن حساب بانكى اشخاص، موقوف به تشكيل پرونده و بررسى مقدمات و تشخيص جرم است و اين كار توسط كسانى صورت مى‌گيرد كه حكم قضايى دارند و ديگران هر چند از رؤساى عالى‌رتبه‌ى قوه‌ى قضاييه باشند قانوناً حق چنين امرى را ندارند، حال اگر يكى از رؤساى عالى‌رتبه‌ى قوه‌ى قضاييه، بدون تشكيل پرونده و ثبوت جرم، دستور مسدود شدن حسابى را صادر كند و از اين طريق ضرر مالى را متوجه صاحب حساب كند، آيا ضمان آن به عهده‌ى او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توجه ضرر مالى به مسدود شدن حساب، ضمان به عهده‌ى آن كسى است كه حساب را مسدود نموده، ولى معلوم باشد كه عدم‌النفع، غير از ضرر است، مجرد عدم فايده موجب ضمان نيست</w:t>
      </w:r>
      <w:r>
        <w:rPr>
          <w:rFonts w:eastAsia="Amiri" w:cs="Amiri" w:ascii="Amiri" w:hAnsi="Amiri"/>
          <w:color w:val="111111"/>
          <w:sz w:val="28"/>
          <w:szCs w:val="28"/>
          <w:rtl w:val="true"/>
          <w:lang w:bidi="ar-SA"/>
        </w:rPr>
        <w:t>.</w:t>
      </w:r>
      <w:bookmarkStart w:id="1658" w:name="pg7070_74037"/>
    </w:p>
    <w:p>
      <w:pPr>
        <w:pStyle w:val="Heading4"/>
        <w:numPr>
          <w:ilvl w:val="3"/>
          <w:numId w:val="1"/>
        </w:numPr>
        <w:rPr/>
      </w:pPr>
      <w:bookmarkStart w:id="1659" w:name="__RefHeading___Toc3359269_372815092"/>
      <w:bookmarkStart w:id="1660" w:name="_Toc669"/>
      <w:bookmarkEnd w:id="1658"/>
      <w:bookmarkEnd w:id="1659"/>
      <w:r>
        <w:rPr>
          <w:rtl w:val="true"/>
        </w:rPr>
        <w:t>ضمان مأمور حفاظت فرودگاه در صورت كشتن كبوتران</w:t>
      </w:r>
      <w:bookmarkEnd w:id="1660"/>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وجود يك كبوتر در محدوده‌ى فرودگاه فاجعه‌ى جبران‌ناپذيرى به بار آورد، از اين‌رو قانوناً كبوترپرانى در شعاع چهل كيلومترى فرودگاه ممنوع اعلام شده، حال اگر يكى از مأمورين حفاظت فرودگاه با ديدن كبوترى اقدام به نابودى آن كند، آيا نسبت به قيمت آن ضامن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عمل مأمور حفاظت تكليفاً جايز است، ولى ضامن قيمت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ممكن است گفته شود، چون نابود كردن آنها به صلاح مسلمين است، مى‌تواند از بيت‌المال آن وجه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صاحب كبوتر بايد عوض نابود شده پرداخت شود، مگر آن‌كه دولت اسلامى قانونى بگذارد برخلاف آن‌چه كه گفته شد در صورتى كه صلاح امت اسلامى بداند</w:t>
      </w:r>
      <w:r>
        <w:rPr>
          <w:rFonts w:eastAsia="IRNazanin" w:cs="IRNazanin"/>
          <w:color w:val="111111"/>
          <w:sz w:val="28"/>
          <w:szCs w:val="28"/>
          <w:rtl w:val="true"/>
          <w:lang w:bidi="fa-IR"/>
        </w:rPr>
        <w:t>.</w:t>
      </w:r>
    </w:p>
    <w:p>
      <w:pPr>
        <w:pStyle w:val="Heading4"/>
        <w:numPr>
          <w:ilvl w:val="3"/>
          <w:numId w:val="1"/>
        </w:numPr>
        <w:rPr/>
      </w:pPr>
      <w:bookmarkStart w:id="1661" w:name="__RefHeading___Toc3359271_372815092"/>
      <w:bookmarkStart w:id="1662" w:name="_Toc670"/>
      <w:bookmarkEnd w:id="1661"/>
      <w:r>
        <w:rPr>
          <w:rtl w:val="true"/>
        </w:rPr>
        <w:t>تكدّى گرى</w:t>
      </w:r>
      <w:bookmarkEnd w:id="1662"/>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استحقاق مالى ندارند، ولى از راه نشاندن افراد وابسته به خود در گذرگاه‌ها وجوهى را كسب كنند، مالك مى‌شوند يا ضامن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كارى است خلاف، بعضى از فقها حرام مى‌دانند و مالك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عنوان فقير به آنها پول مى‌دهند و در صورت عدم فقر نمى‌توانند پول را بگيرند و مالك نمى‌شوند، پس قهراً ضامنند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كسى كه پول مى‌دهد بداند، يا احتمال دهد كه گيرنده فقير نيست و مع‌ذلك به او پول بدهد مالك مى‌شود و گرفتن او هم حرام نيست</w:t>
      </w:r>
      <w:r>
        <w:rPr>
          <w:rFonts w:eastAsia="IRNazanin" w:cs="IRNazanin"/>
          <w:color w:val="111111"/>
          <w:sz w:val="28"/>
          <w:szCs w:val="28"/>
          <w:rtl w:val="true"/>
          <w:lang w:bidi="fa-IR"/>
        </w:rPr>
        <w:t>.</w:t>
      </w:r>
    </w:p>
    <w:p>
      <w:pPr>
        <w:pStyle w:val="Heading4"/>
        <w:numPr>
          <w:ilvl w:val="3"/>
          <w:numId w:val="1"/>
        </w:numPr>
        <w:rPr/>
      </w:pPr>
      <w:bookmarkStart w:id="1663" w:name="__RefHeading___Toc3359273_372815092"/>
      <w:bookmarkStart w:id="1664" w:name="_Toc671"/>
      <w:bookmarkEnd w:id="1663"/>
      <w:r>
        <w:rPr>
          <w:rtl w:val="true"/>
        </w:rPr>
        <w:t>ضمانت دامدار نسبت به بهاى دام در صورت چراى غيرقانونى</w:t>
      </w:r>
      <w:bookmarkEnd w:id="166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ملى به صورت چرانيدن دام بدون پروانه از نظر قانون دوران طاغوت ممنوع بوده و مجازات آن طبق همان قانون، ضبط كليه‌ى دام‌ها به نفع وزارت منابع طبيعى بوده است، اين قانون پس از پيروزى انقلاب، مورد تأييد مقامات</w:t>
      </w:r>
      <w:bookmarkStart w:id="1665" w:name="pg7070_74039"/>
    </w:p>
    <w:p>
      <w:pPr>
        <w:pStyle w:val="BookText"/>
        <w:rPr/>
      </w:pPr>
      <w:bookmarkEnd w:id="1665"/>
      <w:r>
        <w:rPr>
          <w:rFonts w:ascii="IRNazanin" w:hAnsi="IRNazanin" w:eastAsia="IRNazanin"/>
          <w:color w:val="111111"/>
          <w:sz w:val="28"/>
          <w:sz w:val="28"/>
          <w:szCs w:val="28"/>
          <w:rtl w:val="true"/>
          <w:lang w:bidi="fa-IR"/>
        </w:rPr>
        <w:t>قانون‌گذارى قرار گرفته و در حال حاضر نيز معمول است، حال اگر دامدارى با علم به اين قانون، مبادرت به چراى غير قانونى كند و جنگل‌دارى گوسفندهاى او را بگيرد، آيا دامدار ضامن بهاى گوسفندهايى است كه به عنوان امانت از ديگران مى‌چرانيده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قانون‌گذاران حكومت اسلامى، رعايت قانون شرع را نموده و به نفع امت اسلامى چنين قانونى را امضا كرده‌اند، جنگل‌دار ضامن نيست و دامدار بهاى گوسفندهايى كه به عنوان امانت گرفته از ديگران و مى‌چرانيده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قانون شرع هم رعايت نشده باشد، دامدار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صورت به نحو تعاقب ايادى است</w:t>
      </w:r>
      <w:r>
        <w:rPr>
          <w:rFonts w:eastAsia="IRNazanin" w:cs="IRNazanin"/>
          <w:color w:val="111111"/>
          <w:sz w:val="28"/>
          <w:szCs w:val="28"/>
          <w:rtl w:val="true"/>
          <w:lang w:bidi="fa-IR"/>
        </w:rPr>
        <w:t>.</w:t>
      </w:r>
    </w:p>
    <w:p>
      <w:pPr>
        <w:pStyle w:val="Heading3"/>
        <w:numPr>
          <w:ilvl w:val="2"/>
          <w:numId w:val="1"/>
        </w:numPr>
        <w:rPr/>
      </w:pPr>
      <w:bookmarkStart w:id="1666" w:name="__RefHeading___Toc3359275_372815092"/>
      <w:bookmarkStart w:id="1667" w:name="_Toc672"/>
      <w:bookmarkEnd w:id="1666"/>
      <w:r>
        <w:rPr/>
        <w:t>13</w:t>
      </w:r>
      <w:r>
        <w:rPr>
          <w:rtl w:val="true"/>
        </w:rPr>
        <w:t xml:space="preserve"> - </w:t>
      </w:r>
      <w:r>
        <w:rPr>
          <w:rtl w:val="true"/>
        </w:rPr>
        <w:t>احكام قضاوت</w:t>
      </w:r>
      <w:bookmarkEnd w:id="1667"/>
    </w:p>
    <w:p>
      <w:pPr>
        <w:pStyle w:val="Heading4"/>
        <w:numPr>
          <w:ilvl w:val="3"/>
          <w:numId w:val="1"/>
        </w:numPr>
        <w:rPr/>
      </w:pPr>
      <w:bookmarkStart w:id="1668" w:name="__RefHeading___Toc3359277_372815092"/>
      <w:bookmarkStart w:id="1669" w:name="_Toc673"/>
      <w:bookmarkEnd w:id="1668"/>
      <w:r>
        <w:rPr>
          <w:rtl w:val="true"/>
        </w:rPr>
        <w:t>حجيّت علم قاضى و تأثير حضور هيأت منصفه در تشخيص حكم</w:t>
      </w:r>
      <w:bookmarkEnd w:id="1669"/>
    </w:p>
    <w:p>
      <w:pPr>
        <w:pStyle w:val="BookText"/>
        <w:rPr/>
      </w:pPr>
      <w:r>
        <w:rPr>
          <w:rFonts w:eastAsia="IRNazanin" w:cs="IRNazanin"/>
          <w:color w:val="111111"/>
          <w:sz w:val="28"/>
          <w:szCs w:val="28"/>
          <w:lang w:bidi="fa-IR"/>
        </w:rPr>
        <w:t>620:1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در واقع، شاهد ماجرايى باشد، آيا به استناد همان مشاهدۀ خود مى‌تواند حكم كند يا آنكه بايد نزد قاضى ديگر آنچه را كه ديده است شهادت دهد و قولش مانند شهود ديگر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قاضى مى‌تواند به علم خود قضاوت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قاضى مى‌تواند به علم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طريقى كه حاصل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مى‌تواند به علم خود عمل كند، طريق دخالت ندارد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مثبت بودن پاسخ، آيا علم او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دعاوى جزايى و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در تمام موارد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استناد علم قاضى به يكى از مواردى مانند قرائن محتويات پرونده يا عكس و فيلم از فرد، هنگام ارتكاب جرم يا نوار ضبط مكالمۀ وى يا استفاده از هيپنوتيزم و نظائرش و يا استفاده از روش‌هاى نوين در كشف جرم، مثل استفاده از دروغ سنج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آيا علمى كه از طريق موارد فوق حاصل مى‌شود حجيت شرعى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ميزان حجيت خود علم است، اينكه از كجا پيدا شده است دخالت در حجيت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فرض اعتبار و حجيت داشتن علم قاضى؛ در صورت تعارضش با اقرار يا بينه، كدام مقدم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علم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داورى انسان محصول عوامل مختلفى است كه برخى در ساختار شخصيت او نيز دخيل‌اند و آگاهانه يا ناآگاهانه در قضاوت او اثر مى‌گذارند؛ اگر علم قاضى را از منظر فقهى حجت بدانيم، با تأثير اين دسته از عوامل كه ممكن است مانع داورى عادلانه شوند، چه بايد كرد؟ اگر تأثير عوامل ناخوداگاه را در نظر نگيريم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حيث كه تحت اختيار قاضى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عوامل مؤثر آگاهانه چه بايد كرد؟ حضور هيأت منصفه براى كاستن از اين عوامل است، نظر حضرتعالى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امور ذكر شده را نشان قاضى بدهيد اگر علمش تغيير نكرد، آن علم حجّت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اينكه، يكى از شرايط قاضى اجتهاد است آيا حكم قاضى غير مجتهد نافذ است؟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قاضى، قاضى مجتهد است يا قضات مأذون غيرمجتهد را نيز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ميزان، علم قاضى مجتهد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امروزه در برخى 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و مطبوعاتى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منصفه به عنوان نمايندگان اجتماع از اصناف مختلف در محكمه حضور دارند و نظرشان بر رأى قاضى تأثير مى‌گذارد؛ حال اين سؤال پيش 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 حضور هيأت منصفه در نظام‌هاى قضايى جديد، كاستى از ميزان تأثير آراء و عقايد شخصى قاضى در احقاق حق و اجراى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هيأت منصفه در نظام قضايى اسلامى چيست؟ آيا هيأت منصفه مى‌تواند در تشخيص حكم، و تعيين مصداق و به تبع، احقاق حق به قاضى كمك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عقايد شخصى قاضى دخالت در حكم او ندارد، آنچه قاضى حكم بكند ولو هيئت منصفه مخالف 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وجود هيأت منصفه به عنوان نمايندگان افكار عمومى در محكمه، با مبانى فقهى سازگار و قابل توجيه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نظر هيئت منصفه در حكم قاضى اگر به واسطه ذكر قرائنى باشد كه تأثير در استنباط حكم داشته باشند، نمود است والا بى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جرائم ديگر نيز مى‌توان از وجود هيأت منصفه استفاده كرد همچنان كه در برخى جرائم كه طلب استيناف مى‌شود، چند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يا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مى‌بينند، آيا حضور هيأت منصفه براى كمك به قاضى، ماهيتاً تفاوتى با وجود قضات متعدّد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تأثير در فهم حكم الله است بلى، والا خير</w:t>
      </w:r>
      <w:r>
        <w:rPr>
          <w:rFonts w:eastAsia="IRNazanin" w:cs="IRNazanin"/>
          <w:color w:val="111111"/>
          <w:sz w:val="28"/>
          <w:szCs w:val="28"/>
          <w:rtl w:val="true"/>
          <w:lang w:bidi="fa-IR"/>
        </w:rPr>
        <w:t>.</w:t>
      </w:r>
      <w:bookmarkStart w:id="1670" w:name="pg7070_74045"/>
    </w:p>
    <w:p>
      <w:pPr>
        <w:pStyle w:val="Heading4"/>
        <w:numPr>
          <w:ilvl w:val="3"/>
          <w:numId w:val="1"/>
        </w:numPr>
        <w:rPr/>
      </w:pPr>
      <w:bookmarkStart w:id="1671" w:name="__RefHeading___Toc3359279_372815092"/>
      <w:bookmarkStart w:id="1672" w:name="_Toc674"/>
      <w:bookmarkEnd w:id="1670"/>
      <w:bookmarkEnd w:id="1671"/>
      <w:r>
        <w:rPr>
          <w:rtl w:val="true"/>
        </w:rPr>
        <w:t>الحاق علم قاضى به اقرار يا بيّنه يا طرق ديگر</w:t>
      </w:r>
      <w:bookmarkEnd w:id="1672"/>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علم قاضى؛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علم قاضى ملحق به اقرار است يا بينه و يا طريق سومى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قاضى همان‌گونه كه مى‌تواند مستنداً به بينه و اقرار حكم كند، مى‌تواند مستنداً به علم خود مطلقاً حكم كند و فرقى كه فقها بين بينه و اقرار فرموده‌اند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المقرّ به قبل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الزام به آن در صورت ثبوت حق به بينه جايز نيست، مگر بعد از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نظر اين‌جانب اين فرق تمام نيست و مفصلاً در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نموده‌ام، بنابراين جواب سؤال اين است كه علم قاضى مانند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طريق سوم باشد حكم عفو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اجراى حدّ بين بينه و اقرار فرقى هست و آن اين است كه بعد از قيام بينه، حاكم نمى‌تواند عفو كند؛ و بعد از اقرار مى‌تواند عفو نمايد و اجراى حدّ نكند، و چنان‌چه حاكم در باب حدود بتواند اجراى حدّ بدون بينه و اقرار بنمايد، ظاهر اين است كه علم قاضى ملحق به 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جواز عفو احتياج به دليل دارد كه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فعلاً مردّدم كه در باب حدود قاضى مى‌تواند بدون بينه و اقرار و به علم خود اجراى حدّ بنمايد يا نه، بنابراين حال عفو معلوم است</w:t>
      </w:r>
      <w:r>
        <w:rPr>
          <w:rFonts w:eastAsia="IRNazanin" w:cs="IRNazanin"/>
          <w:color w:val="111111"/>
          <w:sz w:val="28"/>
          <w:szCs w:val="28"/>
          <w:rtl w:val="true"/>
          <w:lang w:bidi="fa-IR"/>
        </w:rPr>
        <w:t>.</w:t>
      </w:r>
    </w:p>
    <w:p>
      <w:pPr>
        <w:pStyle w:val="Heading4"/>
        <w:numPr>
          <w:ilvl w:val="3"/>
          <w:numId w:val="1"/>
        </w:numPr>
        <w:rPr/>
      </w:pPr>
      <w:bookmarkStart w:id="1673" w:name="__RefHeading___Toc3359281_372815092"/>
      <w:bookmarkStart w:id="1674" w:name="_Toc675"/>
      <w:bookmarkEnd w:id="1673"/>
      <w:r>
        <w:rPr>
          <w:rtl w:val="true"/>
        </w:rPr>
        <w:t>خوددارى قاضى از احراز امور قضايى</w:t>
      </w:r>
      <w:bookmarkEnd w:id="167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امورى كه ماهيت صرف قضايى دارد و احراز آن از وظايف اختصاصى قاضى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احراز عسر و حرج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قاضى مى‌تواند خود از احراز موضوع خوددارى نمايد و صرفاً بنا بر نظر يك مؤسسه خصوصى حكم به طلاق صادر نمايد يا خير؟</w:t>
      </w:r>
      <w:bookmarkStart w:id="1675" w:name="pg7070_74047"/>
    </w:p>
    <w:p>
      <w:pPr>
        <w:pStyle w:val="BookText"/>
        <w:rPr/>
      </w:pPr>
      <w:bookmarkEnd w:id="16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خير، مؤسسه رسميت ندارد كه حكم طلاق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زوج خودش به ميل خود طلاق بدهد صحيح است</w:t>
      </w:r>
      <w:r>
        <w:rPr>
          <w:rFonts w:eastAsia="IRNazanin" w:cs="IRNazanin"/>
          <w:color w:val="111111"/>
          <w:sz w:val="28"/>
          <w:szCs w:val="28"/>
          <w:rtl w:val="true"/>
          <w:lang w:bidi="fa-IR"/>
        </w:rPr>
        <w:t>.</w:t>
      </w:r>
    </w:p>
    <w:p>
      <w:pPr>
        <w:pStyle w:val="Heading4"/>
        <w:numPr>
          <w:ilvl w:val="3"/>
          <w:numId w:val="1"/>
        </w:numPr>
        <w:rPr/>
      </w:pPr>
      <w:bookmarkStart w:id="1676" w:name="__RefHeading___Toc3359283_372815092"/>
      <w:bookmarkStart w:id="1677" w:name="_Toc676"/>
      <w:bookmarkEnd w:id="1676"/>
      <w:r>
        <w:rPr>
          <w:rtl w:val="true"/>
        </w:rPr>
        <w:t>ذكوريت به عنوان شرط لازم براى تصدّى امر قضا</w:t>
      </w:r>
      <w:bookmarkEnd w:id="1677"/>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ايران قاضى مكلف است طبق قانون عمل كند نه بر مبناى اجتهاد شخصى و از طرفى قضات مأذون فعلى درواقع قاضى شرع مذكور در فقه نبوده و تقريباً كار قضايى، حالت كارشناسى داشته و از باب تطبيق موضوع بر قوانين مقرره مى‌باشد و با پيشرفت روزافزون حضور زنان در مسايل و علوم مختلف، از جمله حقوق به عنوان ابزار اساسى در مسايل قضايى كنونى،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نظام قضايى موجود، ذكوريت شرط لازم براى تصدّى امر قضا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قضاوت شرعى معتبر است قاضى مجتهد باشد و اگر مسأله مختلف فيها مورد شكايت باشد، قاضى نمى‌تواند فتواى خودش را مورد قضاوت قرار دهد، بلكه ملاك حكم فتواى مرجع طرف‌هاى دعوى 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نظام قضايى موجود، قاضى بايد همان قاضى شرع باشد و ذكوريت، شرط لازم بر تصدى امر قضا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نمى‌تواند قاضى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مى‌توانند به عنوان قاضى تحكيم، عهده‌دار فصل خصومت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قاضى تحكيم مختص به زمان حضور است، در زمان غيبت مورد ندارد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امروزه غالباً رسيدگى به دعاوى دو مرحله‌اى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بدوى و تجديد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بدوى، قاضى اصدار حكم مى‌كند به خلاف مرحلۀ</w:t>
      </w:r>
      <w:bookmarkStart w:id="1678" w:name="pg7070_74049"/>
    </w:p>
    <w:p>
      <w:pPr>
        <w:pStyle w:val="BookText"/>
        <w:rPr/>
      </w:pPr>
      <w:bookmarkEnd w:id="1678"/>
      <w:r>
        <w:rPr>
          <w:rFonts w:ascii="IRNazanin" w:hAnsi="IRNazanin" w:eastAsia="IRNazanin"/>
          <w:color w:val="111111"/>
          <w:sz w:val="28"/>
          <w:sz w:val="28"/>
          <w:szCs w:val="28"/>
          <w:rtl w:val="true"/>
          <w:lang w:bidi="fa-IR"/>
        </w:rPr>
        <w:t>تجديد نظر كه در بسيارى موارد صرفاً كار آنها رسيدگى شكلى است، يعنى بررسى حكم صادره از لحاظ مطابقت و يا عدم مطابقت با قانون موضوعه، در اين صورت آيا زنان مى‌توانند به عنوان قاضى تجديد نظر انجام وظيفه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قاضى تجديد نظر بايد بعد از بررسى حكم يا آن را امضا كند يا حكم ديگر بكند، به هر حال بايد واجد شرايط باشد كه يكى از آنها ذكوريت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احكام قابل تجديد نظر، رأى قاضى در دادگاه بدوى قطعى نيست و در صورت اعتراض هر يك از طرفين، دادگاه تجديد نظر نيز بايد رأى صادره را از لحاظ شكلى و در مواردى از لحاظ ماهوى رسيدگى كند، آيا در اين‌گونه موارد مى‌توان از زنان در دادگاه بدوى به عنوان قاضى استفاده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حكم قاضى فرقى نيست بين آن‌كه قطعى باشد يا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بايد واجد شرايط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ذكوريت در قضا شرط باشد، با توجه به اين‌كه در مسائل اختصاصى زنان، شهادت آنان معتبر بوده و قاضى نيز بر اين اساس حكم مى‌دهد، آيا مى‌توان گفت زنان در اين موارد حق قضا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مسائل اختصاصى زنان بايد زنان شهادت بدهند و اين ربطى به قضاوت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در حكومت اسلامى، خانم‌ها نمى‌شود قاضى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شرّ تجددزدگان حفظ كند كه گويا تمام ترقيات مملكت را در مخالفت با احكام اسلام مى‌دانند</w:t>
      </w:r>
      <w:r>
        <w:rPr>
          <w:rFonts w:eastAsia="IRNazanin" w:cs="IRNazanin"/>
          <w:color w:val="111111"/>
          <w:sz w:val="28"/>
          <w:szCs w:val="28"/>
          <w:rtl w:val="true"/>
          <w:lang w:bidi="fa-IR"/>
        </w:rPr>
        <w:t>.</w:t>
      </w:r>
    </w:p>
    <w:p>
      <w:pPr>
        <w:pStyle w:val="Heading4"/>
        <w:numPr>
          <w:ilvl w:val="3"/>
          <w:numId w:val="1"/>
        </w:numPr>
        <w:rPr/>
      </w:pPr>
      <w:bookmarkStart w:id="1679" w:name="__RefHeading___Toc3359285_372815092"/>
      <w:bookmarkStart w:id="1680" w:name="_Toc677"/>
      <w:bookmarkEnd w:id="1679"/>
      <w:r>
        <w:rPr>
          <w:rtl w:val="true"/>
        </w:rPr>
        <w:t>صدور حكم غير عادلانه از سوى قاضى</w:t>
      </w:r>
      <w:bookmarkEnd w:id="168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تحت تأثير يكى از رؤساى قوۀ قضاييه يا رؤساى مافوق خود قرار گرفته و حكم غير عادلانه‌اى عليه متهم صادر كند و متهم را متضرر نمايد، آيا ضمان آن به عهدۀ قاضى است يا كسى كه وى را مقهور نموده؟</w:t>
      </w:r>
      <w:bookmarkStart w:id="1681" w:name="pg7070_74051"/>
    </w:p>
    <w:p>
      <w:pPr>
        <w:pStyle w:val="BookText"/>
        <w:rPr/>
      </w:pPr>
      <w:bookmarkEnd w:id="16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قاضى مكره و مقهور و يا معتقد به حكمى كه نموده نباشد، ضامن است، چون ضرر منتسب به او است و اگر مكره باشد،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معتقد به آن حكم باشد ضامن نيست؛ براى آن‌كه ضمان خطاى قاضى به عهدۀ بيت‌المال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682" w:name="__RefHeading___Toc3359287_372815092"/>
      <w:bookmarkStart w:id="1683" w:name="_Toc678"/>
      <w:bookmarkEnd w:id="1682"/>
      <w:r>
        <w:rPr>
          <w:rtl w:val="true"/>
        </w:rPr>
        <w:t>تكليف به تنفيذ احكام صادره قبلى توسط قاضى جديد</w:t>
      </w:r>
      <w:bookmarkEnd w:id="1683"/>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شكايت شاكى عليه ديگرى منجر به صدور حكم تبرئه متهم شود و براى بار دوم و سوم نيز مجدد به همان اتهام، شكايت طرح شده و قضات به استناد رأى صادره اوليه قائل به تعقيب متهم نباشد، حال در صورتى كه براى بار چهارم و به همان اتهام و عليه همان متشاكى شكايت طرح شود، آيا قاضى جديد موظف به تنفيذ احكام صادره قبلى است؟ آيا مى‌تواند حكمى جديد و مغاير با آراى قبلى صادر نمايد؟ و اگر حكمى مغاير صادر نمايد آيا از نظر شرعى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قاضى جديد اگر قضات قبلى را صالح بر قضاوت مى‌داند، بايد احكام صادره قبلى را تنفيذ كند و نمى‌تواند حكم مغاير احكام قبلى صادر نمايد</w:t>
      </w:r>
      <w:r>
        <w:rPr>
          <w:rFonts w:eastAsia="IRNazanin" w:cs="IRNazanin"/>
          <w:color w:val="111111"/>
          <w:sz w:val="28"/>
          <w:szCs w:val="28"/>
          <w:rtl w:val="true"/>
          <w:lang w:bidi="fa-IR"/>
        </w:rPr>
        <w:t>.</w:t>
      </w:r>
    </w:p>
    <w:p>
      <w:pPr>
        <w:pStyle w:val="Heading4"/>
        <w:numPr>
          <w:ilvl w:val="3"/>
          <w:numId w:val="1"/>
        </w:numPr>
        <w:rPr/>
      </w:pPr>
      <w:bookmarkStart w:id="1684" w:name="__RefHeading___Toc3359289_372815092"/>
      <w:bookmarkStart w:id="1685" w:name="_Toc679"/>
      <w:bookmarkEnd w:id="1684"/>
      <w:r>
        <w:rPr>
          <w:rtl w:val="true"/>
        </w:rPr>
        <w:t>صدور حكم اشتباه توسط قاضى در فروض مختلف</w:t>
      </w:r>
      <w:bookmarkEnd w:id="1685"/>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قاضى به عمد و به جهت غرض‌ورزى با متهم، حكم قصاص نفس يا عضو يا رجم و امثال آن را صادر و حكم صادره اجرا شود، قاضى مزبور چه مسؤوليتى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كسى كه اجراى حكم نموده، نمى‌دانسته، قاضى مقصّر است و ضامن و مسؤول</w:t>
      </w:r>
      <w:r>
        <w:rPr>
          <w:rFonts w:eastAsia="IRNazanin" w:cs="IRNazanin"/>
          <w:color w:val="111111"/>
          <w:sz w:val="28"/>
          <w:szCs w:val="28"/>
          <w:rtl w:val="true"/>
          <w:lang w:bidi="fa-IR"/>
        </w:rPr>
        <w:t>.</w:t>
      </w:r>
      <w:bookmarkStart w:id="1686" w:name="pg7070_74053"/>
    </w:p>
    <w:p>
      <w:pPr>
        <w:pStyle w:val="BookText"/>
        <w:rPr/>
      </w:pPr>
      <w:bookmarkEnd w:id="168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قاضى در اثر تقصير و كوتاهى يا بى‌توجهى و عدم رعايت مقرّرات دادرسى، احكام مورد اشاره را صادر كند، قاضى مسؤول است يا بيت المال؟ در صورتى كه مصلحت اقتضا كند، آيا مى‌توان بيت المال را مسؤول پرداخت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قاضى مسؤول است نه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قاضى در صدور احكام مزبور مرتكب تقصير شود، آيا مى‌توان ديه را به نيابت از قاضى، بيت المال پرداخت نموده و آنگاه به تدريج از حقوق قاضى كسر نموده و به بيت المال برگرداند؟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بر گرفتن ديه از خود قاضى محذورى مترتّب مى‌شود، به اين گونه كه نوشته‌ايد، راه منحصر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خطاى قاضى در صدور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خطاى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قاضى مسؤول است، يا بيت المال و يا عاقله؟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خطا در صدور حكم، ديه از بيت المال داده مى‌شود</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3359291_372815092"/>
      <w:bookmarkStart w:id="1688" w:name="_Toc680"/>
      <w:bookmarkEnd w:id="1687"/>
      <w:r>
        <w:rPr>
          <w:rtl w:val="true"/>
        </w:rPr>
        <w:t>اظهار علم قاضى به وقوع زنا قبل از اثبات زنا توسط ادله شرعيه</w:t>
      </w:r>
      <w:bookmarkEnd w:id="1688"/>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قبل از اثبات زنا توسط ادلۀ شرعيه قاضى اظهار علم به وقوع زنا بنمايد و در جرايد آن را رسماً اعلام نمايد آيا مورد از موارد جرح قاضى به دليل زوال صفات لازمه در قاضى، از جمله عدالت مى‌شود يا نه؟ در صورتى كه چنين قاضى حكم صادر كند شرعاً حكم وى لازم الاتباع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عدالت قاضى ثابت باشد و قاضى بتواند با علم خود اجراى حدّ نمايد؛ چنين اظهارى موجب سقوط از عدالت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علم نداشته باشد يا علم او مجوّز اجراى حدّ نباشد؛ اظهار در جرايد موجب سقوط عدالت مى‌شود و حكم او لازم الاتباع نيست</w:t>
      </w:r>
      <w:r>
        <w:rPr>
          <w:rFonts w:eastAsia="IRNazanin" w:cs="IRNazanin"/>
          <w:color w:val="111111"/>
          <w:sz w:val="28"/>
          <w:szCs w:val="28"/>
          <w:rtl w:val="true"/>
          <w:lang w:bidi="fa-IR"/>
        </w:rPr>
        <w:t>.</w:t>
      </w:r>
      <w:bookmarkStart w:id="1689" w:name="pg7070_74055"/>
    </w:p>
    <w:p>
      <w:pPr>
        <w:pStyle w:val="Heading4"/>
        <w:numPr>
          <w:ilvl w:val="3"/>
          <w:numId w:val="1"/>
        </w:numPr>
        <w:rPr/>
      </w:pPr>
      <w:bookmarkStart w:id="1690" w:name="__RefHeading___Toc3359293_372815092"/>
      <w:bookmarkStart w:id="1691" w:name="_Toc681"/>
      <w:bookmarkEnd w:id="1689"/>
      <w:bookmarkEnd w:id="1690"/>
      <w:r>
        <w:rPr>
          <w:rtl w:val="true"/>
        </w:rPr>
        <w:t>اختلاف در احوال شخصيه متداعيين غير شيعه</w:t>
      </w:r>
      <w:bookmarkEnd w:id="1691"/>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متداعيين غير شيعه يا غير مسلمان بوده و در باب يكى از احوال شخصيه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وصيت، نكاح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اختلاف داشته و به دادگاه اسلامى مراجعه كنند، آيا دادگاه مزبور صلاحيت و يا الزام به رسيدگى دارد يا خير؟ و در صورت رسيدگى، مبناى حكم قاضى، احكام اسلامى خواهد بود يا مذهب يكى از اصحاب دعوى؟ در صورت اخير اگر اصحاب دعوى داراى اديان يا مذاهب مختلف باشند ملاك حكم قاضى، مذهب كدام يك از آنان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طبق ظاهر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جاؤُكَ فَاحْكُمْ بَيْنَهُمْ أَوْ أَعْرِضْ عَنْهُمْ وَ إِنْ تُعْرِضْ عَنْهُمْ فَلَنْ يَضُرُّوكَ شَيْئاً وَ إِنْ حَكَمْتَ فَاحْكُمْ بَيْنَهُمْ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وصريح خبر ابى بصير از الامام الباقر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الحاكم إذا أتاه اهل التوراة و أهل الانجيل يتحاكمون إليه كان ذلك إليه إن شاء حكم فيهم و إن شاء تركهم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كيفية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 قاضى مخير است بين آنكه بر طبق احكام اسلامى حكم نمايد يا به قضات خودشان ارجاع دهد كه بر طبق مذاهب خودشان حكم كنند</w:t>
      </w:r>
      <w:r>
        <w:rPr>
          <w:rFonts w:eastAsia="IRNazanin" w:cs="IRNazanin"/>
          <w:color w:val="111111"/>
          <w:sz w:val="28"/>
          <w:szCs w:val="28"/>
          <w:rtl w:val="true"/>
          <w:lang w:bidi="fa-IR"/>
        </w:rPr>
        <w:t>.</w:t>
      </w:r>
    </w:p>
    <w:p>
      <w:pPr>
        <w:pStyle w:val="Heading4"/>
        <w:numPr>
          <w:ilvl w:val="3"/>
          <w:numId w:val="1"/>
        </w:numPr>
        <w:rPr/>
      </w:pPr>
      <w:bookmarkStart w:id="1692" w:name="__RefHeading___Toc3359295_372815092"/>
      <w:bookmarkStart w:id="1693" w:name="_Toc682"/>
      <w:bookmarkEnd w:id="1692"/>
      <w:r>
        <w:rPr>
          <w:rtl w:val="true"/>
        </w:rPr>
        <w:t>احكام قضاوت در فروع مختلف</w:t>
      </w:r>
      <w:bookmarkEnd w:id="1693"/>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ملاك در صدور حكم به مجازات در جزييات اسلام علم و اقناع وجدانى قاضى است يا نه؟ بر فرض نخست اگر از بينه، اقرار، و قسامه به علم نرسد مى‌تواند متهم را با توجه به اصل برائت تبرئه كند يا بايد مطابق مدلول آنها حكم صادر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در صدور حكم علم قاضى نيست، بلى، يكى از امورى كه قاضى مى‌تواند حكم كند علم او است والا بينه و اقرار مقدّم بر امور ديگر است</w:t>
      </w:r>
      <w:r>
        <w:rPr>
          <w:rFonts w:eastAsia="IRNazanin" w:cs="IRNazanin"/>
          <w:color w:val="111111"/>
          <w:sz w:val="28"/>
          <w:szCs w:val="28"/>
          <w:rtl w:val="true"/>
          <w:lang w:bidi="fa-IR"/>
        </w:rPr>
        <w:t>.</w:t>
      </w:r>
      <w:bookmarkStart w:id="1694" w:name="pg7070_74057"/>
    </w:p>
    <w:p>
      <w:pPr>
        <w:pStyle w:val="BookText"/>
        <w:rPr/>
      </w:pPr>
      <w:bookmarkEnd w:id="169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پيشرفت علوم و تكنولوژى در راستاى اثبات جرم، راه‌هاى علمى جديدى نظير آزمايش خون، منى،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كارشناسى در موارد فنى مثل تشخيص جعليت اسناد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ادّله علمى ايجاد شده، در محاكمات كيفرى در جهت محكوم كردن متهم حجيت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صورتى كه علم پيدا نشود، خير حجيت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فرض نخست آيا ما بين جرايم مستوجب حدود، قصاص و ديات، تعزيرات و مقرّرات جزايى كه دولت اسلامى در راستاى انتظام جامعه به تصويب رسانده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مجازات‌هاى بازدارنده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تفاوت بين جرائم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اگر قاضى از اين طريق به علم يا قناعت وجدانى برسد، مى‌تواند مطابق آن، حكم به مجازات صادر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جواب اين مسأله از جواب مسأله اول معلوم مى‌شود</w:t>
      </w:r>
      <w:r>
        <w:rPr>
          <w:rFonts w:eastAsia="Amiri" w:cs="Amiri" w:ascii="Amiri" w:hAnsi="Amiri"/>
          <w:color w:val="111111"/>
          <w:sz w:val="28"/>
          <w:szCs w:val="28"/>
          <w:rtl w:val="true"/>
          <w:lang w:bidi="ar-SA"/>
        </w:rPr>
        <w:t>.</w:t>
      </w:r>
    </w:p>
    <w:p>
      <w:pPr>
        <w:pStyle w:val="Heading3"/>
        <w:numPr>
          <w:ilvl w:val="2"/>
          <w:numId w:val="1"/>
        </w:numPr>
        <w:rPr/>
      </w:pPr>
      <w:bookmarkStart w:id="1695" w:name="__RefHeading___Toc3359297_372815092"/>
      <w:bookmarkStart w:id="1696" w:name="_Toc683"/>
      <w:bookmarkEnd w:id="1695"/>
      <w:r>
        <w:rPr/>
        <w:t>14</w:t>
      </w:r>
      <w:r>
        <w:rPr>
          <w:rtl w:val="true"/>
        </w:rPr>
        <w:t xml:space="preserve"> - </w:t>
      </w:r>
      <w:r>
        <w:rPr>
          <w:rtl w:val="true"/>
        </w:rPr>
        <w:t>احكام حقوقى و جزايى فرد خنثى</w:t>
      </w:r>
      <w:bookmarkEnd w:id="1696"/>
    </w:p>
    <w:p>
      <w:pPr>
        <w:pStyle w:val="Heading4"/>
        <w:numPr>
          <w:ilvl w:val="3"/>
          <w:numId w:val="1"/>
        </w:numPr>
        <w:rPr/>
      </w:pPr>
      <w:bookmarkStart w:id="1697" w:name="__RefHeading___Toc3359299_372815092"/>
      <w:bookmarkStart w:id="1698" w:name="_Toc684"/>
      <w:bookmarkEnd w:id="1697"/>
      <w:r>
        <w:rPr>
          <w:rtl w:val="true"/>
        </w:rPr>
        <w:t>احكام فرد خنثى</w:t>
      </w:r>
      <w:bookmarkEnd w:id="1698"/>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 خنثى شهادت مردانه مى‌دهد يا زنانه؟ آيا ارث، ديه، و قصاص را مردانه حساب مى‌كنند يا زنانه؟ چگونه؟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خنثى صاحب دو فرج، اگر از علامات ظاهره يا شرعيه تشخيص داده شود مرد بودن يا زن بودن او، حكم او واضح است، و اگر تشخيص داده نشود در ارث نصف سهم مرد و نصف سهم زن به او داده مى‌شود؛ واما خنثى فاقد دو فرج، ارث او با قرعه ثابت مى‌شود و حكم ديه و قصاص هم از اين راه تشخيص داده مى‌شود</w:t>
      </w:r>
      <w:r>
        <w:rPr>
          <w:rFonts w:eastAsia="IRNazanin" w:cs="IRNazanin"/>
          <w:color w:val="111111"/>
          <w:sz w:val="28"/>
          <w:szCs w:val="28"/>
          <w:rtl w:val="true"/>
          <w:lang w:bidi="fa-IR"/>
        </w:rPr>
        <w:t>.</w:t>
      </w:r>
      <w:bookmarkStart w:id="1699" w:name="pg7070_74059"/>
    </w:p>
    <w:p>
      <w:pPr>
        <w:pStyle w:val="Heading4"/>
        <w:numPr>
          <w:ilvl w:val="3"/>
          <w:numId w:val="1"/>
        </w:numPr>
        <w:rPr/>
      </w:pPr>
      <w:bookmarkStart w:id="1700" w:name="__RefHeading___Toc3359301_372815092"/>
      <w:bookmarkStart w:id="1701" w:name="_Toc685"/>
      <w:bookmarkEnd w:id="1699"/>
      <w:bookmarkEnd w:id="1700"/>
      <w:r>
        <w:rPr>
          <w:rtl w:val="true"/>
        </w:rPr>
        <w:t>ارتباط جنسى با خنثاى مشكل</w:t>
      </w:r>
      <w:bookmarkEnd w:id="1701"/>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فردى با خنثاى مشكل ارتباط جنسى در حدّ دخول داشته باشد يا دو نفر كه خنثاى مشكل هستند با يكديگر مرتكب رابطه جنسى منجر به دخول شوند، اولاً آيا علم اجمالى به تحقّق زنا، تفخيذ يا مساحقه ممكن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ممكن است در برخى از فروض، عمل يا زنا، يا تفخيذ و يا مساحقه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كه علم اجمالى به يكى از اين عناوين حدّى محقق شود، آيا دادگاه مى‌تواند به جامع اين حدود، يعنى صد ضربه شلاق حكم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خنثاى مشكل است، شكّ است در زنا؛ و حدود با شبهه برداشته مى‌شوند؛ و قدر متيقن، حدّ تفخيذ است</w:t>
      </w:r>
      <w:r>
        <w:rPr>
          <w:rFonts w:eastAsia="Amiri" w:cs="Amiri" w:ascii="Amiri" w:hAnsi="Amiri"/>
          <w:color w:val="111111"/>
          <w:sz w:val="28"/>
          <w:szCs w:val="28"/>
          <w:rtl w:val="true"/>
          <w:lang w:bidi="ar-SA"/>
        </w:rPr>
        <w:t>.</w:t>
      </w:r>
      <w:bookmarkStart w:id="1702" w:name="pg7070_74062"/>
    </w:p>
    <w:p>
      <w:pPr>
        <w:pStyle w:val="Heading2"/>
        <w:numPr>
          <w:ilvl w:val="1"/>
          <w:numId w:val="1"/>
        </w:numPr>
        <w:rPr/>
      </w:pPr>
      <w:bookmarkStart w:id="1703" w:name="__RefHeading___Toc3359303_372815092"/>
      <w:bookmarkStart w:id="1704" w:name="_Toc686"/>
      <w:bookmarkEnd w:id="1702"/>
      <w:bookmarkEnd w:id="1703"/>
      <w:r>
        <w:rPr>
          <w:rtl w:val="true"/>
        </w:rPr>
        <w:t>فصل چهارم</w:t>
      </w:r>
      <w:r>
        <w:rPr>
          <w:rtl w:val="true"/>
        </w:rPr>
        <w:t xml:space="preserve">: </w:t>
      </w:r>
      <w:r>
        <w:rPr>
          <w:rtl w:val="true"/>
        </w:rPr>
        <w:t>مسائل متفرقه</w:t>
      </w:r>
      <w:bookmarkEnd w:id="170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5" w:name="__RefHeading___Toc3359305_372815092"/>
      <w:bookmarkStart w:id="1706" w:name="_Toc687"/>
      <w:bookmarkEnd w:id="1705"/>
      <w:r>
        <w:rPr>
          <w:rtl w:val="true"/>
        </w:rPr>
        <w:t>اشاره</w:t>
      </w:r>
      <w:bookmarkStart w:id="1707" w:name="pg7070_74066"/>
      <w:bookmarkEnd w:id="1706"/>
    </w:p>
    <w:p>
      <w:pPr>
        <w:pStyle w:val="Heading3"/>
        <w:numPr>
          <w:ilvl w:val="2"/>
          <w:numId w:val="1"/>
        </w:numPr>
        <w:rPr/>
      </w:pPr>
      <w:bookmarkStart w:id="1708" w:name="__RefHeading___Toc3359307_372815092"/>
      <w:bookmarkStart w:id="1709" w:name="_Toc688"/>
      <w:bookmarkEnd w:id="1707"/>
      <w:bookmarkEnd w:id="1708"/>
      <w:r>
        <w:rPr>
          <w:rtl w:val="true"/>
        </w:rPr>
        <w:t>مسائل متفرقه</w:t>
      </w:r>
      <w:bookmarkEnd w:id="1709"/>
    </w:p>
    <w:p>
      <w:pPr>
        <w:pStyle w:val="Heading4"/>
        <w:numPr>
          <w:ilvl w:val="3"/>
          <w:numId w:val="1"/>
        </w:numPr>
        <w:rPr/>
      </w:pPr>
      <w:bookmarkStart w:id="1710" w:name="__RefHeading___Toc3359309_372815092"/>
      <w:bookmarkStart w:id="1711" w:name="_Toc689"/>
      <w:bookmarkEnd w:id="1710"/>
      <w:r>
        <w:rPr>
          <w:rtl w:val="true"/>
        </w:rPr>
        <w:t>توجيه حضور هيأت منصفه در دادگاه بر پايه آموزه‌هاى فقهى</w:t>
      </w:r>
      <w:bookmarkEnd w:id="1711"/>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لايحه قانونى مطبوعات مصوب شوراى انقلاب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دادگاه در جرايم مطبوعاتى مكلف بود بر اساس نظر هيأت منصفه مبادرت به صدور رأى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مذكور به موجب اصلاح قانون مطبوعات، مصوب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دچار تغييراتى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در فرضى كه هيأت منصفه نظر بر مجرميت داشته باشد، دادگاه مى‌تواند حكم برائت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فرض عكس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حالتى كه هيأت منصفه نظر بر بى‌گناهى متهم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مقنن مسأله را مسكوت گذاشته است و اين امر موجب بروز اختلاف نظر ميان قضات و حقوقدانان شده است با توجه به مطالب فوق نظر فقهى در خصوص سؤال‌هاى ذيل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ايران مبنى بر انطباق كليه قوانين با موازين اسلامى، چگونه مى‌توان حضور هيأت منصفه در دادگاه و اظهارنظر آنان در خصوص بزهكارى يا بى‌گناهى متهم را بر پايه آموزه‌هاى فقهى توجيه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هيئت منصفه به قانون شرعى كه بيان حكم كلّى مى‌نمايد نظر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موضوع و تشخيص اينكه آيا مورد خاص، مورد و مصداق آن حكم كلى مى‌باشد يا خير نظر دارد</w:t>
      </w:r>
      <w:r>
        <w:rPr>
          <w:rFonts w:eastAsia="Amiri" w:cs="Amiri" w:ascii="Amiri" w:hAnsi="Amiri"/>
          <w:color w:val="111111"/>
          <w:sz w:val="28"/>
          <w:szCs w:val="28"/>
          <w:rtl w:val="true"/>
          <w:lang w:bidi="ar-SA"/>
        </w:rPr>
        <w:t>.</w:t>
      </w:r>
      <w:bookmarkStart w:id="1712" w:name="pg7070_74068"/>
    </w:p>
    <w:p>
      <w:pPr>
        <w:pStyle w:val="BookText"/>
        <w:rPr/>
      </w:pPr>
      <w:bookmarkEnd w:id="171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دادگاه مطبوعات از نظر هيأت منصفه در فرضى كه نظر بر بى‌گناهى متهم دارند، با وجود اصل استقلال قضايى، چگونه قابل جمع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هيئت منصفه ايراد بر حكم شرعى ندارد، بلكه مورد خاصى را موضوع آن حكم نمى‌داند</w:t>
      </w:r>
      <w:r>
        <w:rPr>
          <w:rFonts w:eastAsia="IRNazanin" w:cs="IRNazanin"/>
          <w:color w:val="111111"/>
          <w:sz w:val="28"/>
          <w:szCs w:val="28"/>
          <w:rtl w:val="true"/>
          <w:lang w:bidi="fa-IR"/>
        </w:rPr>
        <w:t>.</w:t>
      </w:r>
    </w:p>
    <w:p>
      <w:pPr>
        <w:pStyle w:val="Heading4"/>
        <w:numPr>
          <w:ilvl w:val="3"/>
          <w:numId w:val="1"/>
        </w:numPr>
        <w:rPr/>
      </w:pPr>
      <w:bookmarkStart w:id="1713" w:name="__RefHeading___Toc3359311_372815092"/>
      <w:bookmarkStart w:id="1714" w:name="_Toc690"/>
      <w:bookmarkEnd w:id="1713"/>
      <w:r>
        <w:rPr>
          <w:rtl w:val="true"/>
        </w:rPr>
        <w:t>خريد با مبلغ كلاهبردارى شده</w:t>
      </w:r>
      <w:bookmarkEnd w:id="1714"/>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مبلغى كلاهبردارى نموده اين مبلغ را در يك بانك وديعه گذاشته و سپس از بانك گرفته و با آن خانه خريدارى كرده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عين همين پول خانه خريدارى كند، آيا بيع فضولى است؟ وآيا با اجازه صاحب ثمن معامله براى او نافذ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با عين همين پول باشد كه بعيد است بتوان چنين تشخيص داد، بيع فضولى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ثمن كلى در ذمه و براى خودش خانه را خريدارى كند و قصد او پرداخت ثمن از اين مبلغ باشد، آيا بيع فضولى است يا بيع براى خود او واقع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بيع براى خود او واقع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ثمن كلى در ذمه و به قصد صاحب ثمن خريدارى كند و بعد ثمن را پرداخت كند آيا بيع فضولى است و با اجازه او نافذ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كلى در ذمه خودش و به قصد صاحب ثمن خريده است، بيع فضولى نيست و احتياج به اجازه هم ندارد</w:t>
      </w:r>
      <w:r>
        <w:rPr>
          <w:rFonts w:eastAsia="IRNazanin" w:cs="IRNazanin"/>
          <w:color w:val="111111"/>
          <w:sz w:val="28"/>
          <w:szCs w:val="28"/>
          <w:rtl w:val="true"/>
          <w:lang w:bidi="fa-IR"/>
        </w:rPr>
        <w:t>.</w:t>
      </w:r>
      <w:bookmarkStart w:id="1715" w:name="pg7070_74070"/>
    </w:p>
    <w:p>
      <w:pPr>
        <w:pStyle w:val="Heading4"/>
        <w:numPr>
          <w:ilvl w:val="3"/>
          <w:numId w:val="1"/>
        </w:numPr>
        <w:rPr/>
      </w:pPr>
      <w:bookmarkStart w:id="1716" w:name="__RefHeading___Toc3359313_372815092"/>
      <w:bookmarkStart w:id="1717" w:name="_Toc691"/>
      <w:bookmarkEnd w:id="1715"/>
      <w:bookmarkEnd w:id="1716"/>
      <w:r>
        <w:rPr>
          <w:rtl w:val="true"/>
        </w:rPr>
        <w:t>تراضى بر تقسيم بدون تعديل سهام</w:t>
      </w:r>
      <w:bookmarkEnd w:id="1717"/>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شريك بدون تعديل سهام، بر تقسيم توافق و تراضى كنند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تقسيم صحيح و لازم است؟ يا تقسيم باطل است؟ يا صحيح ولى جايز است نه لازم؟ در ضمن اين مسأله در جامع الشتات،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و جواب اولويت حفظ سيد يزدى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تقسيم دو شريك به نحو صلح كل منهما ماله به نصف الثمن مثلاً 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ديگرى چنين مصالحه با طرف بنمايد صحيح است و لازم</w:t>
      </w:r>
      <w:r>
        <w:rPr>
          <w:rFonts w:eastAsia="IRNazanin" w:cs="IRNazanin"/>
          <w:color w:val="111111"/>
          <w:sz w:val="28"/>
          <w:szCs w:val="28"/>
          <w:rtl w:val="true"/>
          <w:lang w:bidi="fa-IR"/>
        </w:rPr>
        <w:t>.</w:t>
      </w:r>
    </w:p>
    <w:p>
      <w:pPr>
        <w:pStyle w:val="Heading4"/>
        <w:numPr>
          <w:ilvl w:val="3"/>
          <w:numId w:val="1"/>
        </w:numPr>
        <w:rPr/>
      </w:pPr>
      <w:bookmarkStart w:id="1718" w:name="__RefHeading___Toc3359315_372815092"/>
      <w:bookmarkStart w:id="1719" w:name="_Toc692"/>
      <w:bookmarkEnd w:id="1718"/>
      <w:r>
        <w:rPr>
          <w:rtl w:val="true"/>
        </w:rPr>
        <w:t>دفاع در مقابل متجاوز براى دفع تجاوز</w:t>
      </w:r>
      <w:bookmarkEnd w:id="1719"/>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مقاومت در مقابل جانى يا سارق براى جلوگيرى از تجاوز، هتك ناموس يا سرقت؛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احتمال آبروريزى مجنى عليه در كار باشد،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جانى قصد تعرّض ناموسى دارد، واجب است دفع او با رعايت دفع از ادنى مثل كتك زدن تا اعلى، و چنان‌چه با رعايت موازين شرعيه جانى كشته شود دم او هدر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احتمال آبروريزى مجنى عليه در كار باشد، بايد رعايت اهم را نمود و در بعضى موارد شايد دفاع جايز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احتمال قتل يا ضرب و جرح شديد يا متوسط مجنى عليه باشد،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اين‌كه اگر ظن به هلاكت داشته باشد تسليم شدن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نفس بر حفظ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روايات وارده دربارۀ كسى كه بر زنا مجبور شده است، برمى‌آيد</w:t>
      </w:r>
      <w:r>
        <w:rPr>
          <w:rFonts w:eastAsia="IRNazanin" w:cs="IRNazanin"/>
          <w:color w:val="111111"/>
          <w:sz w:val="28"/>
          <w:szCs w:val="28"/>
          <w:rtl w:val="true"/>
          <w:lang w:bidi="fa-IR"/>
        </w:rPr>
        <w:t>.</w:t>
      </w:r>
      <w:bookmarkStart w:id="1720" w:name="pg7070_74072"/>
    </w:p>
    <w:p>
      <w:pPr>
        <w:pStyle w:val="BookText"/>
        <w:rPr/>
      </w:pPr>
      <w:bookmarkEnd w:id="17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مال زياد، معمولى يا كم مورد تعرّض باشد،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جانى قصد سرقت اموال را دارد، اگر اطمينان به سلامت در صورت دفاع دارد، دفاع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مقاومت منجر به قتل جانى يا سارق شود،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كشته شدن جانى يا سارق در صورت جواز دفاع، دم او هدر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عدم جواز برخورد با جانى يا سارق، تكليف قاتل مدافع و دم متجاوز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 خوف تلف، دفاع از بُردن اموال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جانى قصد جان او را بنمايد واجب است دفاع، ولو ظنّ به تلف داشته باشد</w:t>
      </w:r>
      <w:r>
        <w:rPr>
          <w:rFonts w:eastAsia="IRNazanin" w:cs="IRNazanin"/>
          <w:color w:val="111111"/>
          <w:sz w:val="28"/>
          <w:szCs w:val="28"/>
          <w:rtl w:val="true"/>
          <w:lang w:bidi="fa-IR"/>
        </w:rPr>
        <w:t>.</w:t>
      </w:r>
    </w:p>
    <w:p>
      <w:pPr>
        <w:pStyle w:val="Heading4"/>
        <w:numPr>
          <w:ilvl w:val="3"/>
          <w:numId w:val="1"/>
        </w:numPr>
        <w:rPr/>
      </w:pPr>
      <w:bookmarkStart w:id="1721" w:name="__RefHeading___Toc3359317_372815092"/>
      <w:bookmarkStart w:id="1722" w:name="_Toc693"/>
      <w:bookmarkEnd w:id="1721"/>
      <w:r>
        <w:rPr>
          <w:rtl w:val="true"/>
        </w:rPr>
        <w:t>فروش يا اهداى اعضاى بدن براى جراحى و پيوند به ديگران</w:t>
      </w:r>
      <w:bookmarkEnd w:id="1722"/>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فروش يا اهداى اعضاى بدن براى جراحى و پيوند به ديگران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فروش كليه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اهداى اعضاى بدن براى پيوند به ديگران و واگذارى به ديگران در مقابل پول، به غير خريد و فروش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خريد و فروش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براى پيوند اين اعضاى به ديگران بعد از مرگ خود شخص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فروش قلب و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اعضاى مرده براى پيوند به ديگران جايز است، مشروط به وصيت خود او و يا اجازه ولىّ</w:t>
      </w:r>
      <w:r>
        <w:rPr>
          <w:rFonts w:eastAsia="IRNazanin" w:cs="IRNazanin"/>
          <w:color w:val="111111"/>
          <w:sz w:val="28"/>
          <w:szCs w:val="28"/>
          <w:rtl w:val="true"/>
          <w:lang w:bidi="fa-IR"/>
        </w:rPr>
        <w:t>.</w:t>
      </w:r>
      <w:bookmarkStart w:id="1723" w:name="pg7070_74074"/>
    </w:p>
    <w:p>
      <w:pPr>
        <w:pStyle w:val="BookText"/>
        <w:rPr/>
      </w:pPr>
      <w:bookmarkEnd w:id="172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شخصى كه قرار است اعدام شود مى‌تواند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حكم بالا فرقى بين كسى كه بايد اعدام شود و غير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فروش و پيوند، موجب تأخير اجراى حكم مى‌شود آيا بين حدّ يا قصاص 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اين مقدار تأخير خصوصاً براى مصلحت مهم‌تر مانعى ندارد</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3359319_372815092"/>
      <w:bookmarkStart w:id="1725" w:name="_Toc694"/>
      <w:bookmarkEnd w:id="1724"/>
      <w:r>
        <w:rPr>
          <w:rtl w:val="true"/>
        </w:rPr>
        <w:t>تبادل زندانيان دو كشور با هم</w:t>
      </w:r>
      <w:bookmarkEnd w:id="1725"/>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بنا به مصالحى دولت جمهورى اسلامى ايران ناچار به انعقاد قراردادى با يك كشور غير اسلامى مبنى بر مبادله محكومين به زندان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جمهورى اسلامى متعهد شود محكومين به زندان تابع آن كشور را براى تحمل حبس تحويل كشور متبوع دهد تا ادامه حبس در آن‌جا صورت گيرد و زندانيان تابع كشور ايران را جهت ادامه حبس در ايران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مجرمين ايرانى؛ با توجه به صدور احكام حبس توسط دادگاه‌هاى غير اسلامى آيا از نظر شرعى احكام صادره از سوى آنها براى محاكم قضايى ايران قابليت اجراى دارد يا خير؟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قابليت اجراى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اصولا دادگاه‌هاى ما مكلف به محاكمۀ مجدد و صدور حكم بر اساس قوانين جمهورى اسلامى ايران مى‌باشند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چنان‌چه مفصلاً بيان شود جنبۀ سياسى پيدا مى‌كند و مستلزم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اجمالاً عرض مى‌كنم حكومت اسلامى موظف به عمل به معاهدات بين‌المللى است، در صورت امضاى آن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به معاهده با مشركين وفادار ماند تا آن‌كه آنها</w:t>
      </w:r>
      <w:bookmarkStart w:id="1726" w:name="pg7070_74076"/>
    </w:p>
    <w:p>
      <w:pPr>
        <w:pStyle w:val="BookText"/>
        <w:rPr/>
      </w:pPr>
      <w:bookmarkEnd w:id="1726"/>
      <w:r>
        <w:rPr>
          <w:rFonts w:ascii="IRNazanin" w:hAnsi="IRNazanin" w:eastAsia="IRNazanin"/>
          <w:color w:val="111111"/>
          <w:sz w:val="28"/>
          <w:sz w:val="28"/>
          <w:szCs w:val="28"/>
          <w:rtl w:val="true"/>
          <w:lang w:bidi="fa-IR"/>
        </w:rPr>
        <w:t>نقض عهد نمودند، بعد از آن آيه برائت از مشركين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به اين آيه استدلال نموده‌اند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محبوسين را بر حسب قرارداد تحويل داد و اما حبس ايرانيان چنان‌چه در معاهده چنين است كه بايد حبس در ايران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خيال مى‌كنم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حكم اجرا شود، و الا آن حكم، قابل اجرا در حكوت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كارى كه سبب حبس آنها در كشور ديگر شده است جرم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آنها مانند معامله با ساير مجرمين است، در صورتى كه از حقوق الناس باشد با مطالبه من له الحق محاكمه خواهند شد و اگر از قبيل حق‌الله باشد حاكم شرعى بايد او را محاكمه كند و به وظيفه خود عمل كند</w:t>
      </w:r>
      <w:r>
        <w:rPr>
          <w:rFonts w:eastAsia="IRNazanin" w:cs="IRNazanin"/>
          <w:color w:val="111111"/>
          <w:sz w:val="28"/>
          <w:szCs w:val="28"/>
          <w:rtl w:val="true"/>
          <w:lang w:bidi="fa-IR"/>
        </w:rPr>
        <w:t>.</w:t>
      </w:r>
    </w:p>
    <w:p>
      <w:pPr>
        <w:pStyle w:val="Heading4"/>
        <w:numPr>
          <w:ilvl w:val="3"/>
          <w:numId w:val="1"/>
        </w:numPr>
        <w:rPr/>
      </w:pPr>
      <w:bookmarkStart w:id="1727" w:name="__RefHeading___Toc3359321_372815092"/>
      <w:bookmarkStart w:id="1728" w:name="_Toc695"/>
      <w:bookmarkEnd w:id="1727"/>
      <w:r>
        <w:rPr>
          <w:rtl w:val="true"/>
        </w:rPr>
        <w:t>موارد اجراى قاعده قرعه</w:t>
      </w:r>
      <w:bookmarkEnd w:id="1728"/>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جريان قاعدۀ قرعه در شبهات موضوعيه؛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قاعده به امور حقوقى اختصاص دارد يا شبهات موضوعيه در امور جزايى را نيز دربرمى‌گيرد؟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موردى كه علم اجمالى به وجود قاتل بين دو يا چند نفر باشد، آيا مى‌توان با تمسك به قرعه حسب مورد، حكم قصاص يا ديه را اجرا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جريان اين قاعده در امور جزايى، آيا در تمام ابواب حدود، قصاص، ديات و تعزيرات جارى است يا به باب خاصى از جزاييات اختصاص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قاعده قرعه را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مى‌توان اعمال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مورد تزاحم حقوق كه وظيفه خاصى در آن مورد تعيين نشده باشد و احتياط هم ممكن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دومى مورد تعارض بينتين بعد فرض عدم مرجّحات منصوصه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علم اجمالى به وجود قاتل بين دو نفر، چنان‌چه هر دو منكر قتل باشند و بينه هم بر قاتل بودن هيچ كدام نباشد، لوث هم نباشد كه مورد قسامه شود، قصاص ساقط است و ديه به نظر من بالمناصفه</w:t>
      </w:r>
      <w:bookmarkStart w:id="1729" w:name="pg7070_74078"/>
    </w:p>
    <w:p>
      <w:pPr>
        <w:pStyle w:val="BookText"/>
        <w:rPr/>
      </w:pPr>
      <w:bookmarkEnd w:id="1729"/>
      <w:r>
        <w:rPr>
          <w:rFonts w:ascii="IRNazanin" w:hAnsi="IRNazanin" w:eastAsia="IRNazanin"/>
          <w:color w:val="111111"/>
          <w:sz w:val="28"/>
          <w:sz w:val="28"/>
          <w:szCs w:val="28"/>
          <w:rtl w:val="true"/>
          <w:lang w:bidi="fa-IR"/>
        </w:rPr>
        <w:t>بين آنها تقسيم مى‌شود و اگر بر قاتل بودن هر كدام بينه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يكى از دو بينه ارجح باشد از حيث عدالت يا زيادى شهود،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مساوى باشند قاعده قرعه محكم است و با قرعه قاتل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قاتل بودن يكى از آنها بينه قائم شود و ديگرى اقرار به قتل بنمايد، ولىّ دم مى‌تواند مشهود عليه را بكشد و مقرّ نصف ديه را به ورثه او بدهد و مى‌تواند مقرّ را بكشد و اگر هر كدام اقرار كند كه او قاتل است، ولى مخير است در تصديق هر كدام كه بخواهد</w:t>
      </w:r>
      <w:r>
        <w:rPr>
          <w:rFonts w:eastAsia="IRNazanin" w:cs="IRNazanin"/>
          <w:color w:val="111111"/>
          <w:sz w:val="28"/>
          <w:szCs w:val="28"/>
          <w:rtl w:val="true"/>
          <w:lang w:bidi="fa-IR"/>
        </w:rPr>
        <w:t>.</w:t>
      </w:r>
    </w:p>
    <w:p>
      <w:pPr>
        <w:pStyle w:val="Heading4"/>
        <w:numPr>
          <w:ilvl w:val="3"/>
          <w:numId w:val="1"/>
        </w:numPr>
        <w:rPr/>
      </w:pPr>
      <w:bookmarkStart w:id="1730" w:name="__RefHeading___Toc3359323_372815092"/>
      <w:bookmarkStart w:id="1731" w:name="_Toc696"/>
      <w:bookmarkEnd w:id="1730"/>
      <w:r>
        <w:rPr>
          <w:rtl w:val="true"/>
        </w:rPr>
        <w:t>استفاده از سكه و كارت‌هاى بهادار تقلبى</w:t>
      </w:r>
      <w:bookmarkEnd w:id="1731"/>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سكه‌هاى تقلبى در تلفن‌هاى عمومى و استفاده از كارت‌هاى بهادار تقلبى كه مخصوص دستگاه‌هاى مخابراتى همگانى تهيه شده، ضمان‌آور است يا نه؟ اگر ضمان‌آور است، آيا به طور كلى در حق بيت‌المال يا در حق شركت مخابرات؟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ضمان‌آور است در حق شركت مخابرات، چون خود او مالك است</w:t>
      </w:r>
      <w:r>
        <w:rPr>
          <w:rFonts w:eastAsia="IRNazanin" w:cs="IRNazanin"/>
          <w:color w:val="111111"/>
          <w:sz w:val="28"/>
          <w:szCs w:val="28"/>
          <w:rtl w:val="true"/>
          <w:lang w:bidi="fa-IR"/>
        </w:rPr>
        <w:t>.</w:t>
      </w:r>
    </w:p>
    <w:p>
      <w:pPr>
        <w:pStyle w:val="Heading4"/>
        <w:numPr>
          <w:ilvl w:val="3"/>
          <w:numId w:val="1"/>
        </w:numPr>
        <w:rPr/>
      </w:pPr>
      <w:bookmarkStart w:id="1732" w:name="__RefHeading___Toc3359325_372815092"/>
      <w:bookmarkStart w:id="1733" w:name="_Toc697"/>
      <w:bookmarkEnd w:id="1732"/>
      <w:r>
        <w:rPr>
          <w:rtl w:val="true"/>
        </w:rPr>
        <w:t>استفاده از چك مخدوش</w:t>
      </w:r>
      <w:bookmarkEnd w:id="1733"/>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استفادۀ قانونى چك‌هاى مسافرتى اين است كه شخص خريدار، چك را در بانك شهر دلخواه خود امضا نموده و اسكناس رايج تحويل مى‌گيرد، حال اگر اين چك به نحوى رايج شود كه مردم با آن معامله اسكناس كنند و صاحب امضاى آن مغفول‌عنه واقع شود و كسى او را نشناسد، چنان‌چه مخدوش در آيد، ضمان آن به عهدۀ چه كسى است، و آيا مى‌توان بانك را ضامن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به عهدۀ بانك است</w:t>
      </w:r>
      <w:r>
        <w:rPr>
          <w:rFonts w:eastAsia="Amiri" w:cs="Amiri" w:ascii="Amiri" w:hAnsi="Amiri"/>
          <w:color w:val="111111"/>
          <w:sz w:val="28"/>
          <w:szCs w:val="28"/>
          <w:rtl w:val="true"/>
          <w:lang w:bidi="ar-SA"/>
        </w:rPr>
        <w:t>.</w:t>
      </w:r>
      <w:bookmarkStart w:id="1734" w:name="pg7070_74080"/>
    </w:p>
    <w:p>
      <w:pPr>
        <w:pStyle w:val="Heading4"/>
        <w:numPr>
          <w:ilvl w:val="3"/>
          <w:numId w:val="1"/>
        </w:numPr>
        <w:rPr/>
      </w:pPr>
      <w:bookmarkStart w:id="1735" w:name="__RefHeading___Toc3359327_372815092"/>
      <w:bookmarkStart w:id="1736" w:name="_Toc698"/>
      <w:bookmarkEnd w:id="1734"/>
      <w:bookmarkEnd w:id="1735"/>
      <w:r>
        <w:rPr>
          <w:rtl w:val="true"/>
        </w:rPr>
        <w:t>كسب درآمد از راه تكدّى گرى سالمندان</w:t>
      </w:r>
      <w:bookmarkEnd w:id="1736"/>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استحقاق مالى ندارند، ولى از طريق استخدام افرادى چون پيرزنان و پيرمردان و افراد بى‌سرپرست و معلول و از راه تكدّى آنان وجوهى حاصل نموده و مخارج مستخدمين خود را تأمين و بقيه را براى خود برمى‌دارند، آيا از بابت بهره‌اى كه خود مى‌برند ضامن هستند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كارى براى آن افراد مى‌كنند، مثلاً محلى كه ملك آنهاست در اختيار آن افراد قرار مى‌دهند و مستخدمين راضى به آن‌گونه تأمين مخارج و برداشت بقيه باشند، ضامن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737" w:name="__RefHeading___Toc3359329_372815092"/>
      <w:bookmarkStart w:id="1738" w:name="_Toc699"/>
      <w:bookmarkEnd w:id="1737"/>
      <w:r>
        <w:rPr>
          <w:rtl w:val="true"/>
        </w:rPr>
        <w:t>فروش پروانه به صورت غيرقانونى توسط دارندگان پروانه</w:t>
      </w:r>
      <w:bookmarkEnd w:id="1738"/>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 پروانۀ استفاده از منابع طبيعى ممنوع باشد و دارندگان پروانه، بدون توجه به قانون، اقدام به فروش پروانۀ خود كنند، آيا از بابت وجوهى كه از خريدار گرفته‌اند ضامن هستند يا نه؟ و خريدار از نظر استفادۀ غير مجاز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چنان‌چه خريدار بداند فروش پروانه ممنوع است، مع ذلك اقدام به خريد مى‌كند، معامله اشكال ندارد و فروشنده ضامن نيست و اگر نداند معامله صحيح نيست، چون با ممنوع كردن حكومت اسلامى، بلكه حتى غير اسلامى، آن پروانه از ماليت مى‌افتد، پولى كه فروشنده گرفته مالك نمى‌شود، قهراً ضامن آن مى‌باشد و خريدار هم مجاز به استفاده از آن نيست</w:t>
      </w:r>
      <w:r>
        <w:rPr>
          <w:rFonts w:eastAsia="IRNazanin" w:cs="IRNazanin"/>
          <w:color w:val="111111"/>
          <w:sz w:val="28"/>
          <w:szCs w:val="28"/>
          <w:rtl w:val="true"/>
          <w:lang w:bidi="fa-IR"/>
        </w:rPr>
        <w:t>.</w:t>
      </w:r>
    </w:p>
    <w:p>
      <w:pPr>
        <w:pStyle w:val="Heading4"/>
        <w:numPr>
          <w:ilvl w:val="3"/>
          <w:numId w:val="1"/>
        </w:numPr>
        <w:rPr/>
      </w:pPr>
      <w:bookmarkStart w:id="1739" w:name="__RefHeading___Toc3359331_372815092"/>
      <w:bookmarkStart w:id="1740" w:name="_Toc700"/>
      <w:bookmarkEnd w:id="1739"/>
      <w:r>
        <w:rPr>
          <w:rtl w:val="true"/>
        </w:rPr>
        <w:t>حكم مالكيت، اجاره و وقف مدارهاى ماهواره‌اى</w:t>
      </w:r>
      <w:bookmarkEnd w:id="174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مدارهاى ماهواره‌اى در سازمانى معين به كشورها اختصاص مى‌يابد كه بعد از اين اختصاص، آن كشور مى‌تواند ماهواره‌هاى</w:t>
      </w:r>
    </w:p>
    <w:p>
      <w:pPr>
        <w:pStyle w:val="BookText"/>
        <w:rPr/>
      </w:pP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خود ساخته، خريده يا استيجارى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مدارهاى محلى قرار دهد،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حق استفاده يك كشور از اين مدارها به نحو مالكيت است يا حق انتفاع؟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ملكيت امرى است اعتبارى و لذا قائليم به مالكيت حكومت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بناى عقلا هواى بالاى مملكت مافوق حريم ملك اشخاص حقيقى يا حقوقى ملك حكومت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بدون اجازه حكومت افراد مملكت ديگر حق ندارند هواپيما از بالاى اين مملكت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استفاده يك كشور از اين مدارها به نحو مالكيت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اجاره يا وقف آنها توسط اين كشورها ممكن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اجاره و وقف آنها توسط اين كشورها ممكن است</w:t>
      </w:r>
      <w:r>
        <w:rPr>
          <w:rFonts w:eastAsia="Amiri" w:cs="Amiri" w:ascii="Amiri" w:hAnsi="Amiri"/>
          <w:color w:val="111111"/>
          <w:sz w:val="28"/>
          <w:szCs w:val="28"/>
          <w:rtl w:val="true"/>
          <w:lang w:bidi="ar-SA"/>
        </w:rPr>
        <w:t>.</w:t>
      </w:r>
      <w:bookmarkStart w:id="1741" w:name="pg7070_74086"/>
    </w:p>
    <w:p>
      <w:pPr>
        <w:pStyle w:val="Heading2"/>
        <w:numPr>
          <w:ilvl w:val="1"/>
          <w:numId w:val="1"/>
        </w:numPr>
        <w:rPr/>
      </w:pPr>
      <w:bookmarkStart w:id="1742" w:name="__RefHeading___Toc3359333_372815092"/>
      <w:bookmarkStart w:id="1743" w:name="_Toc701"/>
      <w:bookmarkEnd w:id="1741"/>
      <w:bookmarkEnd w:id="1742"/>
      <w:r>
        <w:rPr>
          <w:rtl w:val="true"/>
        </w:rPr>
        <w:t xml:space="preserve">مختصرى از زندگينامه حضرت آيت الله العظمى روحانى </w:t>
      </w:r>
      <w:r>
        <w:rPr>
          <w:rtl w:val="true"/>
        </w:rPr>
        <w:t>(</w:t>
      </w:r>
      <w:r>
        <w:rPr>
          <w:rtl w:val="true"/>
        </w:rPr>
        <w:t>مد ظله العالى</w:t>
      </w:r>
      <w:r>
        <w:rPr>
          <w:rtl w:val="true"/>
        </w:rPr>
        <w:t>)</w:t>
      </w:r>
      <w:bookmarkEnd w:id="1743"/>
    </w:p>
    <w:p>
      <w:pPr>
        <w:pStyle w:val="BookText"/>
        <w:rPr/>
      </w:pPr>
      <w:r>
        <w:rPr>
          <w:rFonts w:ascii="IRNazanin" w:hAnsi="IRNazanin" w:eastAsia="IRNazanin"/>
          <w:color w:val="111111"/>
          <w:sz w:val="28"/>
          <w:sz w:val="28"/>
          <w:szCs w:val="28"/>
          <w:rtl w:val="true"/>
          <w:lang w:bidi="fa-IR"/>
        </w:rPr>
        <w:t xml:space="preserve">مرجع عاليقدر حضرت آيت الله العظمى سيد محمد صادق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خاندانى كهن و ريشه‌دار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 قم از سابقه ديرين علمى و اجتماعى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خدمات ايشان و تأليفاتشان، مواضع و نظرياتشان، بيش از نيم قرن است كه در دنياى اسلام مطرح و مورد توجه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پنجم محرم الحرام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پايگاه جهاد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قم و در بيت علم و فضيلت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آيت الله حاج ميرزا محمود روحانى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نياى پدرى ايشان آيت الله حاج سيد صادق قمى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نياى مادرى آيت الله حاج آقا احمد طباطبايى قمى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كودكى به تحصيل علوم دينى روى آورده و در نوجوانى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نبوغ و استعدادشان زبانزد حوزه علميه نجف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عاليه را در مدت اندكى پشت سر نهادند و به دروس خارج اساطين حوزه همانند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حسين غروى اصفهانى، سيد ابوالحسن اصفهانى، شيخ محمد كاظم شيرازى، شيخ محمدعلى كاظمى خراسانى، شيخ محمدرضا آل ياسين و بيش از همه سيد الطائفه آيت 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و ساليان فراوان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 و درس هاى آنان بهره بردند و اجتهادشان مورد تأييد آيت 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حضرت آيت‌الله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سى سال بيش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معظم‌له نوشته اند كه اين مهم به دليل شناخت عميق و دقيق استاد از اين شاگرد پراستعداد و نابغه بوده و ريشه در سوابق علمى و تاريخى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تعابيرى كه مرحوم آيت الله العظمى خوئى براى آيت الله العظمى روحانى بكار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من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عين من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بودن شما هيچ غمى از موت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خوشحالم كه اگر روزى نباشم شما جايگزين من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 چشم احقر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شما عزّ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هيچ جا سابقه ندارد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آيت الله العظمى روحانى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زادگاهشان بازگشتند و در آنجا علاوه بر حضور در دروس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تدريس خارج فقه و اصول پرداختند و خيلى زود در زمرۀ علماى برجسته حوزه علميه قم درآمدند و در همان زمان تأليف دوره كامل فقه را آغاز نمودند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به چاپ رسيد و مورد توجه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از آن پس بود كه كتاب‌ها و بحث‌هايشان در حوزۀ قم شهرتى به‌سزا يافت و پس از وفات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علماى بزرگ حوزه قم مطرح شدند و مواضع و بيانيه‌ها و اعلاميه‌هايشان راهگشا و روشنگر مردم مسلمان ايران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در پنجاه سال گذشته ضمن مكاتبه با رؤساى كشورها نسبت به مسائل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لزوم اتحاد مسلمين در برابر اسرائيل، مسائل عراق و وضع قوانين ضد اسلامى در آن، ساخت فيلم زندگى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حساسيت نشان دادند و نامه‌هايى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سادات رئيس جمهور مصر، حافظ اسد رئيس جمهور سوريه، ملك فيصل پادشاه عربستان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مواضع انقلابى معظم‌له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اگر بطور كامل گردآورى شود مجلّدى بزرگ خواهد شد</w:t>
      </w:r>
    </w:p>
    <w:p>
      <w:pPr>
        <w:pStyle w:val="BookText"/>
        <w:rPr/>
      </w:pPr>
      <w:r>
        <w:rPr>
          <w:rFonts w:ascii="IRNazanin" w:hAnsi="IRNazanin" w:eastAsia="IRNazanin"/>
          <w:color w:val="111111"/>
          <w:sz w:val="28"/>
          <w:sz w:val="28"/>
          <w:szCs w:val="28"/>
          <w:rtl w:val="true"/>
          <w:lang w:bidi="fa-IR"/>
        </w:rPr>
        <w:t>و رنج‌ها و زندان‌ها و تبعيدهاى ايشان از اذهان مردم مسلمان ايران هرگز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دنبال سخنرانى افشاگرانه و اعتراض آميزشان به لايحه كاپيتولاسيون و اعمال ضد دينى و ملى دولت، دستگير و به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و يزد و سپس روستاى ميگون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آزادى،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اعلاميه‌هاى توفنده‌شان مجدداً وارد عرصه مبارزه صريح با رژيم شدند و اطلاعيه‌هاى شديد اللحنشان باعث سختگيرى و تندى بيشتر رژيم با ايشان شد و باعث شد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تا شهريور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حصر خانگى قرار دهند، كه مردم قهرمان قم در اين زمان به خانه ايشان رفتند و حصر را شكستند و نماز عيد فطر را با شكوه هرچه تمام تر به امامت ايشان به جاى آوردند، به دنبال اين رويدادها رژيم پهلوى معظم له را مجدداً دستگير كرده و بازداشت ايشان تا دى ماه ادامه داشت و با پيروزى انقلاب اسلامى، با استقبال باشكوه وارد شهر و محل اقامتشان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العظمى روحانى، پس از پيروزى انقلاب هم، ارشادات و راهنمائى‌هاى خود را به رؤساى جمهور وقت، مراكز قانون گذارى و ساير ارگان هاى حكومتى دنبال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ذكر است كه در همه سال هاى مبارزه و زندان، ايشان به فعاليت هاى علمى و تأليف كتب فقهى و اصولى ادامه داده‌اند كه هماره جاودانه خواهد ماند از جمله اين تأليفات مى‌توان به موارد زير اشاره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الفقاهه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و المعاملات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العلم الاجمالى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اللقاء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مناسك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اجوبة المسائل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الفضائل والظلامات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حكومت در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 و تركى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استفتائات قوه قضائيه و مؤسسه حقوقى وكلاى بين‌الملل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قضايى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پرسش و پاسخ هاى حقوقى و جزايى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فتاوى و استفتائات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تهيه شده و هر جلد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التقليد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و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و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مسائل المستحدثه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قربان الشهادة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و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و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سعادت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ظهور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مشاهده زندگى نامه تفصيلى و تأليفات و بيانيه ها و ساير موارد مربوط به ايشان مى توانيد به سايت دفتر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www.rohani.ir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هاى تاريخى،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 الله العظمى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 از كتاب فقه الصادق در منبر تدريس خود مطالبى نقل فرمودند و حضرت آيت الله العظمى 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اين كتاب طى نامه‌اى مرقوم فرمودند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فقه الصادق را شخصاً براى آيت الله كاشف الغطاء بردم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 من چه خدمت بزرگى به عالم اسلام و فقاهت نمودم و چنين عالم محققى را تربيت كرده‌ام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99426</Words>
  <Characters>372491</Characters>
  <CharactersWithSpaces>465881</CharactersWithSpaces>
  <Paragraphs>6743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2026-08-27T07:38:53Z</dcterms:created>
  <dc:creator>ghaemiyeh.com</dc:creator>
  <dc:description/>
  <dc:language>en-US</dc:language>
  <cp:lastModifiedBy/>
  <dcterms:modified xsi:type="dcterms:W3CDTF">2026-08-27T11:09:06Z</dcterms:modified>
  <cp:revision>1</cp:revision>
  <dc:subject/>
  <dc:title>استفتائات قضایی مجموعه پرسش و پاسخ های حقوقی و جزایی از حضرت آیت الله العظمی سید محمد صادق روحانی مدّظلّه العالی</dc:title>
</cp:coreProperties>
</file>

<file path=docProps/custom.xml><?xml version="1.0" encoding="utf-8"?>
<Properties xmlns="http://schemas.openxmlformats.org/officeDocument/2006/custom-properties" xmlns:vt="http://schemas.openxmlformats.org/officeDocument/2006/docPropsVTypes"/>
</file>