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زیارت غدیریه امام هادی علیه السلام سند دفاع از ولایت امیر المومنین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04454_372815092">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2604456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04458_372815092">
            <w:r>
              <w:rPr>
                <w:webHidden/>
                <w:rStyle w:val="IndexLink"/>
                <w:rtl w:val="true"/>
              </w:rPr>
              <w:t>سند زیارت غدیریه</w:t>
            </w:r>
            <w:r>
              <w:rPr>
                <w:rStyle w:val="IndexLink"/>
                <w:rtl w:val="true"/>
              </w:rPr>
              <w:tab/>
            </w:r>
            <w:r>
              <w:rPr>
                <w:rStyle w:val="IndexLink"/>
              </w:rPr>
              <w:t>5</w:t>
            </w:r>
          </w:hyperlink>
        </w:p>
        <w:p>
          <w:pPr>
            <w:pStyle w:val="Contents2"/>
            <w:tabs>
              <w:tab w:val="clear" w:pos="8743"/>
              <w:tab w:val="right" w:pos="9026" w:leader="dot"/>
            </w:tabs>
            <w:rPr/>
          </w:pPr>
          <w:hyperlink w:anchor="__RefHeading___Toc2604460_372815092">
            <w:r>
              <w:rPr>
                <w:webHidden/>
                <w:rStyle w:val="IndexLink"/>
                <w:rtl w:val="true"/>
              </w:rPr>
              <w:t>محتوای زیارت غدیر</w:t>
            </w:r>
            <w:r>
              <w:rPr>
                <w:rStyle w:val="IndexLink"/>
                <w:rtl w:val="true"/>
              </w:rPr>
              <w:tab/>
            </w:r>
            <w:r>
              <w:rPr>
                <w:rStyle w:val="IndexLink"/>
              </w:rPr>
              <w:t>6</w:t>
            </w:r>
          </w:hyperlink>
        </w:p>
        <w:p>
          <w:pPr>
            <w:pStyle w:val="Contents2"/>
            <w:tabs>
              <w:tab w:val="clear" w:pos="8743"/>
              <w:tab w:val="right" w:pos="9026" w:leader="dot"/>
            </w:tabs>
            <w:rPr/>
          </w:pPr>
          <w:hyperlink w:anchor="__RefHeading___Toc2604462_372815092">
            <w:r>
              <w:rPr>
                <w:webHidden/>
                <w:rStyle w:val="IndexLink"/>
                <w:rtl w:val="true"/>
              </w:rPr>
              <w:t>برخی استنادات قرآنی در زیارت غدیریه</w:t>
            </w:r>
            <w:r>
              <w:rPr>
                <w:rStyle w:val="IndexLink"/>
                <w:rtl w:val="true"/>
              </w:rPr>
              <w:tab/>
            </w:r>
            <w:r>
              <w:rPr>
                <w:rStyle w:val="IndexLink"/>
              </w:rPr>
              <w:t>7</w:t>
            </w:r>
          </w:hyperlink>
        </w:p>
        <w:p>
          <w:pPr>
            <w:pStyle w:val="Contents3"/>
            <w:tabs>
              <w:tab w:val="clear" w:pos="8459"/>
              <w:tab w:val="right" w:pos="9026" w:leader="dot"/>
            </w:tabs>
            <w:rPr/>
          </w:pPr>
          <w:hyperlink w:anchor="__RefHeading___Toc2604464_372815092">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604466_372815092">
            <w:r>
              <w:rPr>
                <w:webHidden/>
                <w:rStyle w:val="IndexLink"/>
                <w:rtl w:val="true"/>
              </w:rPr>
              <w:t>الف</w:t>
            </w:r>
            <w:r>
              <w:rPr>
                <w:rStyle w:val="IndexLink"/>
                <w:rtl w:val="true"/>
              </w:rPr>
              <w:t xml:space="preserve">) </w:t>
            </w:r>
            <w:r>
              <w:rPr>
                <w:rStyle w:val="IndexLink"/>
                <w:rtl w:val="true"/>
              </w:rPr>
              <w:t>نبأ عظیم چیست؟</w:t>
            </w:r>
            <w:r>
              <w:rPr>
                <w:rStyle w:val="IndexLink"/>
                <w:rtl w:val="true"/>
              </w:rPr>
              <w:tab/>
            </w:r>
            <w:r>
              <w:rPr>
                <w:rStyle w:val="IndexLink"/>
              </w:rPr>
              <w:t>7</w:t>
            </w:r>
          </w:hyperlink>
        </w:p>
        <w:p>
          <w:pPr>
            <w:pStyle w:val="Contents3"/>
            <w:tabs>
              <w:tab w:val="clear" w:pos="8459"/>
              <w:tab w:val="right" w:pos="9026" w:leader="dot"/>
            </w:tabs>
            <w:rPr/>
          </w:pPr>
          <w:hyperlink w:anchor="__RefHeading___Toc2604468_372815092">
            <w:r>
              <w:rPr>
                <w:webHidden/>
                <w:rStyle w:val="IndexLink"/>
                <w:rtl w:val="true"/>
              </w:rPr>
              <w:t>ب</w:t>
            </w:r>
            <w:r>
              <w:rPr>
                <w:rStyle w:val="IndexLink"/>
                <w:rtl w:val="true"/>
              </w:rPr>
              <w:t xml:space="preserve">) </w:t>
            </w:r>
            <w:r>
              <w:rPr>
                <w:rStyle w:val="IndexLink"/>
                <w:rtl w:val="true"/>
              </w:rPr>
              <w:t>صراط مستقیم کیست؟</w:t>
            </w:r>
            <w:r>
              <w:rPr>
                <w:rStyle w:val="IndexLink"/>
                <w:rtl w:val="true"/>
              </w:rPr>
              <w:tab/>
            </w:r>
            <w:r>
              <w:rPr>
                <w:rStyle w:val="IndexLink"/>
              </w:rPr>
              <w:t>8</w:t>
            </w:r>
          </w:hyperlink>
        </w:p>
        <w:p>
          <w:pPr>
            <w:pStyle w:val="Contents3"/>
            <w:tabs>
              <w:tab w:val="clear" w:pos="8459"/>
              <w:tab w:val="right" w:pos="9026" w:leader="dot"/>
            </w:tabs>
            <w:rPr/>
          </w:pPr>
          <w:hyperlink w:anchor="__RefHeading___Toc2604470_372815092">
            <w:r>
              <w:rPr>
                <w:webHidden/>
                <w:rStyle w:val="IndexLink"/>
                <w:rtl w:val="true"/>
              </w:rPr>
              <w:t>ج</w:t>
            </w:r>
            <w:r>
              <w:rPr>
                <w:rStyle w:val="IndexLink"/>
                <w:rtl w:val="true"/>
              </w:rPr>
              <w:t xml:space="preserve">) </w:t>
            </w:r>
            <w:r>
              <w:rPr>
                <w:rStyle w:val="IndexLink"/>
                <w:rtl w:val="true"/>
              </w:rPr>
              <w:t>آیه انما ولیکم الله</w:t>
            </w:r>
            <w:r>
              <w:rPr>
                <w:rStyle w:val="IndexLink"/>
                <w:rtl w:val="true"/>
              </w:rPr>
              <w:tab/>
            </w:r>
            <w:r>
              <w:rPr>
                <w:rStyle w:val="IndexLink"/>
              </w:rPr>
              <w:t>9</w:t>
            </w:r>
          </w:hyperlink>
        </w:p>
        <w:p>
          <w:pPr>
            <w:pStyle w:val="Contents3"/>
            <w:tabs>
              <w:tab w:val="clear" w:pos="8459"/>
              <w:tab w:val="right" w:pos="9026" w:leader="dot"/>
            </w:tabs>
            <w:rPr/>
          </w:pPr>
          <w:hyperlink w:anchor="__RefHeading___Toc2604472_372815092">
            <w:r>
              <w:rPr>
                <w:webHidden/>
                <w:rStyle w:val="IndexLink"/>
                <w:rtl w:val="true"/>
              </w:rPr>
              <w:t>د</w:t>
            </w:r>
            <w:r>
              <w:rPr>
                <w:rStyle w:val="IndexLink"/>
                <w:rtl w:val="true"/>
              </w:rPr>
              <w:t xml:space="preserve">) </w:t>
            </w:r>
            <w:r>
              <w:rPr>
                <w:rStyle w:val="IndexLink"/>
                <w:rtl w:val="true"/>
              </w:rPr>
              <w:t>آیة تبلیغ</w:t>
            </w:r>
            <w:r>
              <w:rPr>
                <w:rStyle w:val="IndexLink"/>
                <w:rtl w:val="true"/>
              </w:rPr>
              <w:tab/>
            </w:r>
            <w:r>
              <w:rPr>
                <w:rStyle w:val="IndexLink"/>
              </w:rPr>
              <w:t>9</w:t>
            </w:r>
          </w:hyperlink>
        </w:p>
        <w:p>
          <w:pPr>
            <w:pStyle w:val="Contents3"/>
            <w:tabs>
              <w:tab w:val="clear" w:pos="8459"/>
              <w:tab w:val="right" w:pos="9026" w:leader="dot"/>
            </w:tabs>
            <w:rPr/>
          </w:pPr>
          <w:hyperlink w:anchor="__RefHeading___Toc2604474_372815092">
            <w:r>
              <w:rPr>
                <w:webHidden/>
                <w:rStyle w:val="IndexLink"/>
                <w:rtl w:val="true"/>
              </w:rPr>
              <w:t>ه</w:t>
            </w:r>
            <w:r>
              <w:rPr>
                <w:rStyle w:val="IndexLink"/>
                <w:rtl w:val="true"/>
              </w:rPr>
              <w:t xml:space="preserve">) </w:t>
            </w:r>
            <w:r>
              <w:rPr>
                <w:rStyle w:val="IndexLink"/>
                <w:rtl w:val="true"/>
              </w:rPr>
              <w:t>لیله المبیت</w:t>
            </w:r>
            <w:r>
              <w:rPr>
                <w:rStyle w:val="IndexLink"/>
                <w:rtl w:val="true"/>
              </w:rPr>
              <w:tab/>
            </w:r>
            <w:r>
              <w:rPr>
                <w:rStyle w:val="IndexLink"/>
              </w:rPr>
              <w:t>10</w:t>
            </w:r>
          </w:hyperlink>
        </w:p>
        <w:p>
          <w:pPr>
            <w:pStyle w:val="Contents3"/>
            <w:tabs>
              <w:tab w:val="clear" w:pos="8459"/>
              <w:tab w:val="right" w:pos="9026" w:leader="dot"/>
            </w:tabs>
            <w:rPr/>
          </w:pPr>
          <w:hyperlink w:anchor="__RefHeading___Toc2604476_372815092">
            <w:r>
              <w:rPr>
                <w:webHidden/>
                <w:rStyle w:val="IndexLink"/>
                <w:rtl w:val="true"/>
              </w:rPr>
              <w:t>و</w:t>
            </w:r>
            <w:r>
              <w:rPr>
                <w:rStyle w:val="IndexLink"/>
                <w:rtl w:val="true"/>
              </w:rPr>
              <w:t xml:space="preserve">) </w:t>
            </w:r>
            <w:r>
              <w:rPr>
                <w:rStyle w:val="IndexLink"/>
                <w:rtl w:val="true"/>
              </w:rPr>
              <w:t>آیة تطهیر</w:t>
            </w:r>
            <w:r>
              <w:rPr>
                <w:rStyle w:val="IndexLink"/>
                <w:rtl w:val="true"/>
              </w:rPr>
              <w:tab/>
            </w:r>
            <w:r>
              <w:rPr>
                <w:rStyle w:val="IndexLink"/>
              </w:rPr>
              <w:t>10</w:t>
            </w:r>
          </w:hyperlink>
        </w:p>
        <w:p>
          <w:pPr>
            <w:pStyle w:val="Contents2"/>
            <w:tabs>
              <w:tab w:val="clear" w:pos="8743"/>
              <w:tab w:val="right" w:pos="9026" w:leader="dot"/>
            </w:tabs>
            <w:rPr/>
          </w:pPr>
          <w:hyperlink w:anchor="__RefHeading___Toc2604478_372815092">
            <w:r>
              <w:rPr>
                <w:webHidden/>
                <w:rStyle w:val="IndexLink"/>
                <w:rtl w:val="true"/>
              </w:rPr>
              <w:t xml:space="preserve">برخی از فضایل امیر المؤمنین </w:t>
            </w:r>
            <w:r>
              <w:rPr>
                <w:rStyle w:val="IndexLink"/>
                <w:rtl w:val="true"/>
              </w:rPr>
              <w:t>(</w:t>
            </w:r>
            <w:r>
              <w:rPr>
                <w:rStyle w:val="IndexLink"/>
                <w:rtl w:val="true"/>
              </w:rPr>
              <w:t>ع</w:t>
            </w:r>
            <w:r>
              <w:rPr>
                <w:rStyle w:val="IndexLink"/>
                <w:rtl w:val="true"/>
              </w:rPr>
              <w:t xml:space="preserve">) </w:t>
            </w:r>
            <w:r>
              <w:rPr>
                <w:rStyle w:val="IndexLink"/>
                <w:rtl w:val="true"/>
              </w:rPr>
              <w:t>پیشتاز در اسلام و ایمان</w:t>
            </w:r>
            <w:r>
              <w:rPr>
                <w:rStyle w:val="IndexLink"/>
                <w:rtl w:val="true"/>
              </w:rPr>
              <w:tab/>
            </w:r>
            <w:r>
              <w:rPr>
                <w:rStyle w:val="IndexLink"/>
              </w:rPr>
              <w:t>11</w:t>
            </w:r>
          </w:hyperlink>
        </w:p>
        <w:p>
          <w:pPr>
            <w:pStyle w:val="Contents2"/>
            <w:tabs>
              <w:tab w:val="clear" w:pos="8743"/>
              <w:tab w:val="right" w:pos="9026" w:leader="dot"/>
            </w:tabs>
            <w:rPr/>
          </w:pPr>
          <w:hyperlink w:anchor="__RefHeading___Toc2604480_372815092">
            <w:r>
              <w:rPr>
                <w:webHidden/>
                <w:rStyle w:val="IndexLink"/>
                <w:rtl w:val="true"/>
              </w:rPr>
              <w:t>لعن منکر ولایت</w:t>
            </w:r>
            <w:r>
              <w:rPr>
                <w:rStyle w:val="IndexLink"/>
                <w:rtl w:val="true"/>
              </w:rPr>
              <w:tab/>
            </w:r>
            <w:r>
              <w:rPr>
                <w:rStyle w:val="IndexLink"/>
              </w:rPr>
              <w:t>12</w:t>
            </w:r>
          </w:hyperlink>
        </w:p>
        <w:p>
          <w:pPr>
            <w:pStyle w:val="Contents2"/>
            <w:tabs>
              <w:tab w:val="clear" w:pos="8743"/>
              <w:tab w:val="right" w:pos="9026" w:leader="dot"/>
            </w:tabs>
            <w:rPr/>
          </w:pPr>
          <w:hyperlink w:anchor="__RefHeading___Toc2604482_372815092">
            <w:r>
              <w:rPr>
                <w:webHidden/>
                <w:rStyle w:val="IndexLink"/>
                <w:rtl w:val="true"/>
              </w:rPr>
              <w:t>استنادات تاریخی در زیارت غدیریه</w:t>
            </w:r>
            <w:r>
              <w:rPr>
                <w:rStyle w:val="IndexLink"/>
                <w:rtl w:val="true"/>
              </w:rPr>
              <w:tab/>
            </w:r>
            <w:r>
              <w:rPr>
                <w:rStyle w:val="IndexLink"/>
              </w:rPr>
              <w:t>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96_91866"/>
      <w:bookmarkStart w:id="1" w:name="pg6996_91866"/>
      <w:bookmarkEnd w:id="1"/>
    </w:p>
    <w:p>
      <w:pPr>
        <w:pStyle w:val="Heading2"/>
        <w:numPr>
          <w:ilvl w:val="1"/>
          <w:numId w:val="1"/>
        </w:numPr>
        <w:rPr/>
      </w:pPr>
      <w:bookmarkStart w:id="2" w:name="pg6996_91866"/>
      <w:bookmarkStart w:id="3" w:name="__RefHeading___Toc2604454_372815092"/>
      <w:bookmarkStart w:id="4" w:name="_Toc1"/>
      <w:bookmarkEnd w:id="2"/>
      <w:bookmarkEnd w:id="3"/>
      <w:r>
        <w:rPr>
          <w:rtl w:val="true"/>
        </w:rPr>
        <w:t>مشخصات مقاله</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غدیریه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سند دفاع از ولایت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آقاخانی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خلیفه عباسی،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سامرا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امام به نجف رسید 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آن به زیارت غدیریه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کامل زیارت غدیریه در کتاب‌های دعا وزیارت زمان خواندن آن، روز عید غدیر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با استناد به کلام عثمان بن سعید گفته است که این زیارت را در هر روز از نزدیک و دور می‌توان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زیارتنامه را ابن مشهدی از شاذان بن جبرئیل قمی از محمد بن علی طبری از ابوعلی طوسی از پدرش شیخ طوسی از شیخ مفید از ابن قولویه از کلینی از علی بن ابراهیم قمی از پدرش از حسین بن روح نوبختی و عثمان بن سعید عمری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وثاقت هیچ‌یک از راویان این زیارتنامه تردید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محدث قمی نوشته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حدیثی به قوت سند این زیارت‌نامه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زیارتنامه را ابن مشهدی از شاذان بن جبرئیل قمی از محمد بن علی طبری از ابوعلی طوسی از پدرش شیخ طوسی از شیخ مفید از ابن قولویه از کلینی از علی بن ابراهیم قمی از پدرش از حسین بن روح نوبختی و عثمان بن سعید عمری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وثاقت هیچ‌یک از راویان این زیارتنامه تردید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محدث قمی نوشته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حدیثی به قوت سند این زیارت‌نامه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اصلی زیارت غدیریه، اصل تولی و تبری و محتوای اصلی آن بیان فضائل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 w:name="__RefHeading___Toc2604456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درشرایطی قرارداشتند که نمی‌توانستند به صورت سخنرانی ویا احادیث، وقایع غدیر و اهمیت ولایت و امامت حضرت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جامعه آن روز و آیندگان بیان فرمایند، لذا درقالب زیارت و با استفاده از آیات و روایات و مستندات تاریخی، ولایت و امامت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کردند و صدور زیارت را به خاطر باورهای غلط جامعه لازم و ضروری دانستند؛ ولی متأسفانه تاکنون ما از آن غافل بوده‌ایم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غدیریه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سند دفاع از ولایت امیر المومنین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درشرایطی قرارداشتند که نمی‌توانستند به صورت سخنرانی ویا احادیث، وقایع غدیر و اهمیت ولایت و امامت حضرت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جامعه آن روز و آیندگان بیان فرمایند، لذا درقالب زیارت و با استفاده از آیات و روایات و مستندات تاریخی، ولایت و امامت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کردند و صدور زیارت را به خاطر باورهای غلط جامعه لازم و ضروری دانستند؛ ولی متأسفانه تاکنون ما از آن غافل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استفاده از آیات قرآن و احادیث نبوی برای اثبات ولایت و خلافت آن حضرت را به دلیل اجماع همه مسلمانان و پذیرش کتاب و سنت امری بجا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می‌تواند ما را در شناسایی سبب صدور زیارت غدیریه یاری کند آگاهی از چگونگی نگاه غالب جامعه دربارهٔ آن چیزی است که این زیارت بدان پرداخته‌است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زیارت از حدود </w:t>
      </w:r>
      <w:r>
        <w:rPr>
          <w:rFonts w:eastAsia="IRNazanin" w:cs="IRNazanin"/>
          <w:color w:val="111111"/>
          <w:sz w:val="28"/>
          <w:szCs w:val="28"/>
          <w:lang w:bidi="fa-IR"/>
        </w:rPr>
        <w:t>80</w:t>
      </w:r>
      <w:bookmarkStart w:id="7" w:name="pg6996_91867"/>
    </w:p>
    <w:p>
      <w:pPr>
        <w:pStyle w:val="BookText"/>
        <w:rPr/>
      </w:pPr>
      <w:bookmarkEnd w:id="7"/>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نبوی بهره برده‌اند و وقایعی که در تاریخ اسلام به آن اذعان دارند را به عنوان سندی محکم برای اثبات ولایت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که در میان ما شیعیان ناشناخته است در مفاتیح الجنان در بخش اعمال عید غدیر ذکر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نوشتار حاضر با استفاده ازبرخی منابع تفسیری، روایی و تاریخیِ شیعه و اهل سنّت، پاره ای از استنادات قرآنی، روایی و تاریخیِ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خلافت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فضایل و مناقب ایشان مورد بررسی قرار گرفته‌است</w:t>
      </w:r>
      <w:r>
        <w:rPr>
          <w:rFonts w:eastAsia="IRNazanin" w:cs="IRNazanin"/>
          <w:color w:val="111111"/>
          <w:sz w:val="28"/>
          <w:szCs w:val="28"/>
          <w:rtl w:val="true"/>
          <w:lang w:bidi="fa-IR"/>
        </w:rPr>
        <w:t>.</w:t>
      </w:r>
    </w:p>
    <w:p>
      <w:pPr>
        <w:pStyle w:val="Heading2"/>
        <w:numPr>
          <w:ilvl w:val="1"/>
          <w:numId w:val="1"/>
        </w:numPr>
        <w:rPr/>
      </w:pPr>
      <w:bookmarkStart w:id="8" w:name="__RefHeading___Toc2604458_372815092"/>
      <w:bookmarkStart w:id="9" w:name="_Toc3"/>
      <w:bookmarkEnd w:id="8"/>
      <w:r>
        <w:rPr>
          <w:rtl w:val="true"/>
        </w:rPr>
        <w:t>سند زیارت غدیریه</w:t>
      </w:r>
      <w:bookmarkEnd w:id="9"/>
    </w:p>
    <w:p>
      <w:pPr>
        <w:pStyle w:val="BookText"/>
        <w:rPr/>
      </w:pPr>
      <w:r>
        <w:rPr>
          <w:rFonts w:ascii="IRNazanin" w:hAnsi="IRNazanin" w:eastAsia="IRNazanin"/>
          <w:color w:val="111111"/>
          <w:sz w:val="28"/>
          <w:sz w:val="28"/>
          <w:szCs w:val="28"/>
          <w:rtl w:val="true"/>
          <w:lang w:bidi="fa-IR"/>
        </w:rPr>
        <w:t xml:space="preserve">حجت الاسلام والمسلمین شیخ نجم الدین طبسی، از محققین معاصر دربارهٔ این زیارت شریف گفته‌اند، بند بند و کلمه به کلمه زیارت غدیریه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کنیدکه به سندهای معتبر رسیده‌است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سختی بسر می‌بردند که این زیارت را بیان فرمودند و بسیاری از فضایل مولا در آن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القویم و صراطه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می‌رسد به اینکه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الشّاک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اگر کسی، حضرت را قبول نداشته باشد؛ بلکه تنها شک هم در مورد حضرت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بالرّسول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امین ایمان نیاورده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عبّاس قمی در مفاتیح در مورد زیارت شریف غدیریّه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زیارات مأثوره، زیارتی به این درجه از صحّت و اعتبار و قوّت سند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اعلام درجه اوّل شیعه در هر عصر می‌باشند و سلسله سند آن از طریق نایب خاصّ اوّل و سوّم حضرت ولیّ عصر</w:t>
      </w:r>
      <w:bookmarkStart w:id="10" w:name="pg6996_91868"/>
    </w:p>
    <w:p>
      <w:pPr>
        <w:pStyle w:val="BookText"/>
        <w:rPr/>
      </w:pPr>
      <w:bookmarkEnd w:id="1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روات این زیارت بزرگوارانی مانند ابن المشهدی، شاذّان بن جبرئیل قمی، عماد الدّین طبری، 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الطّائفه طوسی، شیخ مفید، ابن قولویه، مرحوم کلینی، علیّ بن ابراهیم، ابراهیم بن هاشم، حسین بن روح و عثمان بن سعید، نواب خاص اول و سوم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غدیریه، به بخشی از فضایل فراوان حضرت امیرالمؤمنین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شده‌است به نظر می‌رسد همان‌طور که علمای اعلام تأکیدکرده اند، خطبه غدیر و زیارت شریف غدیریه، از بهترین مواردی است که هم سلسله سند بی نظیر شیعی دارد و هم بزرگان شیعه، از ناقلان آن بوده و در عصرهای بعد بر آن تأکید کرده‌اند و نیز اسناد بسیار در کتب عامه دارد</w:t>
      </w:r>
      <w:r>
        <w:rPr>
          <w:rFonts w:eastAsia="IRNazanin" w:cs="IRNazanin"/>
          <w:color w:val="111111"/>
          <w:sz w:val="28"/>
          <w:szCs w:val="28"/>
          <w:rtl w:val="true"/>
          <w:lang w:bidi="fa-IR"/>
        </w:rPr>
        <w:t>.</w:t>
      </w:r>
    </w:p>
    <w:p>
      <w:pPr>
        <w:pStyle w:val="Heading2"/>
        <w:numPr>
          <w:ilvl w:val="1"/>
          <w:numId w:val="1"/>
        </w:numPr>
        <w:rPr/>
      </w:pPr>
      <w:bookmarkStart w:id="11" w:name="__RefHeading___Toc2604460_372815092"/>
      <w:bookmarkStart w:id="12" w:name="_Toc4"/>
      <w:bookmarkEnd w:id="11"/>
      <w:r>
        <w:rPr>
          <w:rtl w:val="true"/>
        </w:rPr>
        <w:t>محتوای زیارت غدیر</w:t>
      </w:r>
      <w:bookmarkEnd w:id="12"/>
    </w:p>
    <w:p>
      <w:pPr>
        <w:pStyle w:val="BookText"/>
        <w:rPr/>
      </w:pPr>
      <w:r>
        <w:rPr>
          <w:rFonts w:ascii="IRNazanin" w:hAnsi="IRNazanin" w:eastAsia="IRNazanin"/>
          <w:color w:val="111111"/>
          <w:sz w:val="28"/>
          <w:sz w:val="28"/>
          <w:szCs w:val="28"/>
          <w:rtl w:val="true"/>
          <w:lang w:bidi="fa-IR"/>
        </w:rPr>
        <w:t>می‌توان با یک نگاه اجمالی، این زیارت را بر سه محور تقسیم کرد که به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در زیارت غدیریه</w:t>
      </w:r>
    </w:p>
    <w:p>
      <w:pPr>
        <w:pStyle w:val="BookText"/>
        <w:rPr/>
      </w:pPr>
      <w:r>
        <w:rPr>
          <w:rFonts w:ascii="IRNazanin" w:hAnsi="IRNazanin" w:eastAsia="IRNazanin"/>
          <w:color w:val="111111"/>
          <w:sz w:val="28"/>
          <w:sz w:val="28"/>
          <w:szCs w:val="28"/>
          <w:rtl w:val="true"/>
          <w:lang w:bidi="fa-IR"/>
        </w:rPr>
        <w:t xml:space="preserve">طبق شمارش موجود،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در زیارت غدیریه آمده‌است که بر محور بیان فضایل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جمله آیه لیله المبیت، آیه ابلاغ و آیه ولایت و… اشاره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غدیریّه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زیارت غدیریه شریف به بیان فضایل 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حضرت در این زیارت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فضایلی مانند امیرالمؤمنین، سیّد الوصیّین، وارث علم النّبیّین، ولیّ ربّ العالمین، امین‌الله فی ارضه، سفیر الله فی خلقه،</w:t>
      </w:r>
      <w:bookmarkStart w:id="13" w:name="pg6996_91869"/>
    </w:p>
    <w:p>
      <w:pPr>
        <w:pStyle w:val="BookText"/>
        <w:rPr/>
      </w:pPr>
      <w:bookmarkEnd w:id="13"/>
      <w:r>
        <w:rPr>
          <w:rFonts w:ascii="IRNazanin" w:hAnsi="IRNazanin" w:eastAsia="IRNazanin"/>
          <w:color w:val="111111"/>
          <w:sz w:val="28"/>
          <w:sz w:val="28"/>
          <w:szCs w:val="28"/>
          <w:rtl w:val="true"/>
          <w:lang w:bidi="fa-IR"/>
        </w:rPr>
        <w:t>الحجّه البالغه علی عباده، دین الله القویم، صراط مستقیم، نبأ عظیم، اوّل من آمن باللّه، سیّد المسلمین، یعسوب المؤمنین، امام المتقین، قائد الغرّ المحجّلین، امام المّتقین، اوّل من صدّق بما انزل الله علی نبیّه، عبدالله، المخصوص بمدحه الله، المخلص لطاعه الله، اوّل العابدین، ازهد الزّاهدین، الکاظم للغیظ، العافی عن النّاس، الصّابر فی البأسآء و الضّرّآء و حین البأس، العادل فی الرّعیّه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فضایل، سندهای بسیاری در روایات عامّه و خاصه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تاریخ در زیارت غدیریّه</w:t>
      </w:r>
    </w:p>
    <w:p>
      <w:pPr>
        <w:pStyle w:val="BookText"/>
        <w:rPr/>
      </w:pPr>
      <w:r>
        <w:rPr>
          <w:rFonts w:ascii="IRNazanin" w:hAnsi="IRNazanin" w:eastAsia="IRNazanin"/>
          <w:color w:val="111111"/>
          <w:sz w:val="28"/>
          <w:sz w:val="28"/>
          <w:szCs w:val="28"/>
          <w:rtl w:val="true"/>
          <w:lang w:bidi="fa-IR"/>
        </w:rPr>
        <w:t>این زیارت، حاوی مطالبی از تاریخ ولایت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غصب فدک، جنگ‌های بدر، احزاب، اُحد،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لاسیف الّا ذوالفقار و لا فتی الّا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جنگ‌های حُنین، صفّین، جمل، نهروان،</w:t>
      </w:r>
    </w:p>
    <w:p>
      <w:pPr>
        <w:pStyle w:val="BookText"/>
        <w:rPr/>
      </w:pPr>
      <w:r>
        <w:rPr>
          <w:rFonts w:ascii="IRNazanin" w:hAnsi="IRNazanin" w:eastAsia="IRNazanin"/>
          <w:color w:val="111111"/>
          <w:sz w:val="28"/>
          <w:sz w:val="28"/>
          <w:szCs w:val="28"/>
          <w:rtl w:val="true"/>
          <w:lang w:bidi="fa-IR"/>
        </w:rPr>
        <w:t xml:space="preserve">شهادت جناب عمّار، شهادت 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بیزاری از دشمنان ولایت و قاتلان حضرت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زیارت، بیزاری از منکران ولایت و قاتلان حضرت سیّد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Heading2"/>
        <w:numPr>
          <w:ilvl w:val="1"/>
          <w:numId w:val="1"/>
        </w:numPr>
        <w:rPr/>
      </w:pPr>
      <w:bookmarkStart w:id="14" w:name="__RefHeading___Toc2604462_372815092"/>
      <w:bookmarkStart w:id="15" w:name="_Toc5"/>
      <w:bookmarkEnd w:id="14"/>
      <w:r>
        <w:rPr>
          <w:rtl w:val="true"/>
        </w:rPr>
        <w:t>برخی استنادات قرآنی در زیارت غدیریه</w:t>
      </w:r>
      <w:bookmarkEnd w:id="15"/>
    </w:p>
    <w:p>
      <w:pPr>
        <w:pStyle w:val="Heading3"/>
        <w:numPr>
          <w:ilvl w:val="2"/>
          <w:numId w:val="1"/>
        </w:numPr>
        <w:rPr/>
      </w:pPr>
      <w:bookmarkStart w:id="16" w:name="__RefHeading___Toc2604464_372815092"/>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استنادات قرآنی در زیارت غدیریه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استنادات گاه به‌طور مستقیم است، عین آیه آمده و گاه به‌طور غیرمستقیم به مضمون آیه اشاره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موضوع، آیات قرآنیِ موجود در زیارت غدیریه را می‌توان از چند منظر 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آن را امیرالمؤمنین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به بیان فضایل و مناقب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سرنوشت شوم منکران ولایت را بیان می‌کند</w:t>
      </w:r>
      <w:r>
        <w:rPr>
          <w:rFonts w:eastAsia="IRNazanin" w:cs="IRNazanin"/>
          <w:color w:val="111111"/>
          <w:sz w:val="28"/>
          <w:szCs w:val="28"/>
          <w:rtl w:val="true"/>
          <w:lang w:bidi="fa-IR"/>
        </w:rPr>
        <w:t>.</w:t>
      </w:r>
    </w:p>
    <w:p>
      <w:pPr>
        <w:pStyle w:val="Heading3"/>
        <w:numPr>
          <w:ilvl w:val="2"/>
          <w:numId w:val="1"/>
        </w:numPr>
        <w:rPr/>
      </w:pPr>
      <w:bookmarkStart w:id="18" w:name="__RefHeading___Toc2604466_372815092"/>
      <w:bookmarkStart w:id="19" w:name="_Toc7"/>
      <w:bookmarkEnd w:id="18"/>
      <w:r>
        <w:rPr>
          <w:rtl w:val="true"/>
        </w:rPr>
        <w:t>الف</w:t>
      </w:r>
      <w:r>
        <w:rPr>
          <w:rtl w:val="true"/>
        </w:rPr>
        <w:t xml:space="preserve">) </w:t>
      </w:r>
      <w:r>
        <w:rPr>
          <w:rtl w:val="true"/>
        </w:rPr>
        <w:t>نبأ عظیم چیست؟</w:t>
      </w:r>
      <w:bookmarkEnd w:id="1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ازاین زیارت به آیات ابتدایی سورةنبأ اشاره کرده و</w:t>
      </w:r>
      <w:bookmarkStart w:id="20" w:name="pg6996_91870"/>
    </w:p>
    <w:p>
      <w:pPr>
        <w:pStyle w:val="BookText"/>
        <w:rPr/>
      </w:pPr>
      <w:bookmarkEnd w:id="20"/>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اَیُّهَا النَّبَأُ الْعَظیمُ، اَلَّذی هُمْ فیهِ مُخْتَلِفُونَ</w:t>
      </w:r>
    </w:p>
    <w:p>
      <w:pPr>
        <w:pStyle w:val="BookText"/>
        <w:rPr/>
      </w:pPr>
      <w:r>
        <w:rPr>
          <w:rFonts w:ascii="IRNazanin" w:hAnsi="IRNazanin" w:eastAsia="IRNazanin"/>
          <w:color w:val="111111"/>
          <w:sz w:val="28"/>
          <w:sz w:val="28"/>
          <w:szCs w:val="28"/>
          <w:rtl w:val="true"/>
          <w:lang w:bidi="fa-IR"/>
        </w:rPr>
        <w:t xml:space="preserve">در روایاتی که از پیشوایان معصوم رسیده‌است،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مسئلة ولایت و امامت امیر 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که در روز قیامت از آن سؤال خواهد شد پس علّت اینکه ازامامت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 این است که ایشان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درتعیین مصداق نبأعظیم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النَبَأُالْعَظِیمُ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بزرگ،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مفهوم نبأ عظیم، هم بر موضوع قیامت و هم بر امر ولایت قابل صدق است و می‌توان گفت هر دو مقوله،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2"/>
      </w:r>
    </w:p>
    <w:p>
      <w:pPr>
        <w:pStyle w:val="Heading3"/>
        <w:numPr>
          <w:ilvl w:val="2"/>
          <w:numId w:val="1"/>
        </w:numPr>
        <w:rPr/>
      </w:pPr>
      <w:bookmarkStart w:id="21" w:name="__RefHeading___Toc2604468_372815092"/>
      <w:bookmarkStart w:id="22" w:name="_Toc8"/>
      <w:bookmarkEnd w:id="21"/>
      <w:r>
        <w:rPr>
          <w:rtl w:val="true"/>
        </w:rPr>
        <w:t>ب</w:t>
      </w:r>
      <w:r>
        <w:rPr>
          <w:rtl w:val="true"/>
        </w:rPr>
        <w:t xml:space="preserve">) </w:t>
      </w:r>
      <w:r>
        <w:rPr>
          <w:rtl w:val="true"/>
        </w:rPr>
        <w:t>صراط مستقیم کیست؟</w:t>
      </w:r>
      <w:bookmarkEnd w:id="22"/>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انعام، صراط مستقیم را پیروی از امیرالمؤمنین دانسته ومی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 اَنَکَ الْمَعْنی بِقَوْلِی الْعَزیزِالرَحیم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صِراطی مُسْتقیماً فاتَبِعُوهُ، وَلاتَتَّبِعُواالسُّبُلَ فَتفرق بِکُمْ عَنْ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صراط در قرآن با صفت مستقیم و به معنای راه روشن و به صورت مفرد آمده و تثنیه و جمع ندارد و این قرینه است بر اینکه صراط مستقیم، یک راه بیشتر نیست، بر خلاف سبیل که راه‌های متعدّد داشته و گاه با شرک و ضلالت درمی‌آمیزد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لذا معانی صراط در قرآن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خداپرستی و دین حق، پایبند بودن به دستورات خداوند و توکّل بر خدا و در روایات به دین اسلام، کتاب خدا، قرآن، پیامبر، حضرت علی و ائمّة معصومین تفسیر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به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الطریقُ الْوَاضِحُ أَنْتَ الصِّرَاطُ الْمُسْتَقِیمُ وَ أَنْتَ یَعْسُوبُ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روشن</w:t>
      </w:r>
      <w:bookmarkStart w:id="23" w:name="pg6996_91871"/>
    </w:p>
    <w:p>
      <w:pPr>
        <w:pStyle w:val="BookText"/>
        <w:rPr/>
      </w:pPr>
      <w:bookmarkEnd w:id="23"/>
      <w:r>
        <w:rPr>
          <w:rFonts w:ascii="IRNazanin" w:hAnsi="IRNazanin" w:eastAsia="IRNazanin"/>
          <w:color w:val="111111"/>
          <w:sz w:val="28"/>
          <w:sz w:val="28"/>
          <w:szCs w:val="28"/>
          <w:rtl w:val="true"/>
          <w:lang w:bidi="fa-IR"/>
        </w:rPr>
        <w:t xml:space="preserve">خداوند و صراط مستقیم و رهبر دین هستی؛ بنابراین در روایات منظور از صراط مستقیم،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24" w:name="__RefHeading___Toc2604470_372815092"/>
      <w:bookmarkStart w:id="25" w:name="_Toc9"/>
      <w:bookmarkEnd w:id="24"/>
      <w:r>
        <w:rPr>
          <w:rtl w:val="true"/>
        </w:rPr>
        <w:t>ج</w:t>
      </w:r>
      <w:r>
        <w:rPr>
          <w:rtl w:val="true"/>
        </w:rPr>
        <w:t xml:space="preserve">) </w:t>
      </w:r>
      <w:r>
        <w:rPr>
          <w:rtl w:val="true"/>
        </w:rPr>
        <w:t>آیه انما ولیکم الله</w:t>
      </w:r>
      <w:bookmarkEnd w:id="25"/>
    </w:p>
    <w:p>
      <w:pPr>
        <w:pStyle w:val="BookText"/>
        <w:rPr/>
      </w:pPr>
      <w:r>
        <w:rPr>
          <w:rFonts w:ascii="IRNazanin" w:hAnsi="IRNazanin" w:eastAsia="IRNazanin"/>
          <w:color w:val="111111"/>
          <w:sz w:val="28"/>
          <w:sz w:val="28"/>
          <w:szCs w:val="28"/>
          <w:rtl w:val="true"/>
          <w:lang w:bidi="fa-IR"/>
        </w:rPr>
        <w:t xml:space="preserve">یکی دیگر از آیاتی که در شأن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در این زیارت هم آمده، آیة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سورة مائده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وَرَسُولُهُ وَالَّذِینَ آمَنُوا الَّذِینَ یُقِیمُونَ الصَّلَاهَ وَیُؤْتُونَ الزَّکَاهَ وَهُمْ رَاکِعُونَ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روایاتی که از طریق شیعه نقل شده‌است، مراد از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آیة شریفه دربارة ایشان است و هنگامی نازل شد که او انگشتر خود را در حال رکوع به سائل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مفسّران و محدثان در شأن نزول این آیه نقل کرده‌اند که این آیه در شأن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رکوع نماز بود که سائلی تقاضای کمک کرد و آن حضرت انگشترش را به او صدقه داد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انگشتر را به تو صدقه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سائل اشاره به امیرالمؤمنین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که در حال رکوع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هنگام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26" w:name="__RefHeading___Toc2604472_372815092"/>
      <w:bookmarkStart w:id="27" w:name="_Toc10"/>
      <w:bookmarkEnd w:id="26"/>
      <w:r>
        <w:rPr>
          <w:rtl w:val="true"/>
        </w:rPr>
        <w:t>د</w:t>
      </w:r>
      <w:r>
        <w:rPr>
          <w:rtl w:val="true"/>
        </w:rPr>
        <w:t xml:space="preserve">) </w:t>
      </w:r>
      <w:r>
        <w:rPr>
          <w:rtl w:val="true"/>
        </w:rPr>
        <w:t>آیة تبلیغ</w:t>
      </w:r>
      <w:bookmarkEnd w:id="27"/>
    </w:p>
    <w:p>
      <w:pPr>
        <w:pStyle w:val="BookText"/>
        <w:rPr/>
      </w:pPr>
      <w:r>
        <w:rPr>
          <w:rFonts w:ascii="IRNazanin" w:hAnsi="IRNazanin" w:eastAsia="IRNazanin"/>
          <w:color w:val="111111"/>
          <w:sz w:val="28"/>
          <w:sz w:val="28"/>
          <w:szCs w:val="28"/>
          <w:rtl w:val="true"/>
          <w:lang w:bidi="fa-IR"/>
        </w:rPr>
        <w:t xml:space="preserve">آیة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مائده آیة</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واقعة غدیرخم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که از اشارات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غدیریه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آیة شریفه را بسیاری از مفسّران شیعه، امیرالمؤمنین علی به عنوان خلیفة پیامبردانسته 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تبلیغ از آخرین آیاتی است که بر پیامبر</w:t>
      </w:r>
      <w:bookmarkStart w:id="28" w:name="pg6996_91872"/>
    </w:p>
    <w:p>
      <w:pPr>
        <w:pStyle w:val="BookText"/>
        <w:rPr/>
      </w:pPr>
      <w:bookmarkEnd w:id="28"/>
      <w:r>
        <w:rPr>
          <w:rFonts w:ascii="IRNazanin" w:hAnsi="IRNazanin" w:eastAsia="IRNazanin"/>
          <w:color w:val="111111"/>
          <w:sz w:val="28"/>
          <w:sz w:val="28"/>
          <w:szCs w:val="28"/>
          <w:rtl w:val="true"/>
          <w:lang w:bidi="fa-IR"/>
        </w:rPr>
        <w:t xml:space="preserve">نازل شده و ایشان مأمور به ابلاغ امر الهی شدند تا با انتخاب شخصی شایسته، بقای اسلام را تضمین کنند، لذا جمعیت عظیم حاجیان را موردخطاب قرارداده و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 خود معرّفی کردند</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29" w:name="__RefHeading___Toc2604474_372815092"/>
      <w:bookmarkStart w:id="30" w:name="_Toc11"/>
      <w:bookmarkEnd w:id="29"/>
      <w:r>
        <w:rPr>
          <w:rtl w:val="true"/>
        </w:rPr>
        <w:t>ه</w:t>
      </w:r>
      <w:r>
        <w:rPr>
          <w:rtl w:val="true"/>
        </w:rPr>
        <w:t xml:space="preserve">) </w:t>
      </w:r>
      <w:r>
        <w:rPr>
          <w:rtl w:val="true"/>
        </w:rPr>
        <w:t>لیله المبیت</w:t>
      </w:r>
      <w:bookmarkEnd w:id="30"/>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زیارتنامه خود، خوابیدن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کرده واین را فضیلتی برای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وعمل اورا همانند عمل حضرت اسماعیل، درهنگام دستور الهی به حضرت ابراهیم برای ذبح او می‌شمارد که با جان خود و فداکاری خویش آن بزرگوار را حفظ کرد موقعی که قریش اجتماع کرده بودند تا او را بکشند، پس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فدایی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که از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تفسیر این آیه معتقد است که حماسه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لیلهً المبیت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خوابیدن به جای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همه است جز کسانی که مسلمان نیستند و افراد سبک‌مغز…، آن را انکار نمی‌کنند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31" w:name="__RefHeading___Toc2604476_372815092"/>
      <w:bookmarkStart w:id="32" w:name="_Toc12"/>
      <w:bookmarkEnd w:id="31"/>
      <w:r>
        <w:rPr>
          <w:rtl w:val="true"/>
        </w:rPr>
        <w:t>و</w:t>
      </w:r>
      <w:r>
        <w:rPr>
          <w:rtl w:val="true"/>
        </w:rPr>
        <w:t xml:space="preserve">) </w:t>
      </w:r>
      <w:r>
        <w:rPr>
          <w:rtl w:val="true"/>
        </w:rPr>
        <w:t>آیة تطهیر</w:t>
      </w:r>
      <w:bookmarkEnd w:id="32"/>
    </w:p>
    <w:p>
      <w:pPr>
        <w:pStyle w:val="BookText"/>
        <w:rPr/>
      </w:pPr>
      <w:r>
        <w:rPr>
          <w:rFonts w:ascii="IRNazanin" w:hAnsi="IRNazanin" w:eastAsia="IRNazanin"/>
          <w:color w:val="111111"/>
          <w:sz w:val="28"/>
          <w:sz w:val="28"/>
          <w:szCs w:val="28"/>
          <w:rtl w:val="true"/>
          <w:lang w:bidi="fa-IR"/>
        </w:rPr>
        <w:t xml:space="preserve">آیة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احزاب آیة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دیگر از آیاتی است که به اثبات ولایت و عصمت برای اهل‌بیت می‌پردازد و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را فضیلتی برای اهل‌بیت برمی‌شمارند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وَقَدْاَعْلَی اللهُ تَعالی الاْمَّهِ دَرَجَتَکُمْ وَرَفَعَ مَنْزِلَتَکُمْ وَاَبانَ فَضْلَکُمْ وَشَرَّفَکُمْ عَلَی الْعالَمینَ فَاَذْهَبَ عَنکُمُ الرِّجْسَ أَهْلَ الْبَیْتِ وَ یُطَهِّرَکُم تَطْهِیرًا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روایاتی که درکتب معتبر و دست اوّل شیعه و اهل سنّت آمده و به حدّ تواتر رسیده‌است،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3" w:name="pg6996_91873"/>
    </w:p>
    <w:p>
      <w:pPr>
        <w:pStyle w:val="BookText"/>
        <w:rPr/>
      </w:pPr>
      <w:bookmarkEnd w:id="33"/>
      <w:r>
        <w:rPr>
          <w:rFonts w:ascii="IRNazanin" w:hAnsi="IRNazanin" w:eastAsia="IRNazanin"/>
          <w:color w:val="111111"/>
          <w:sz w:val="28"/>
          <w:sz w:val="28"/>
          <w:szCs w:val="28"/>
          <w:rtl w:val="true"/>
          <w:lang w:bidi="fa-IR"/>
        </w:rPr>
        <w:t xml:space="preserve">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امیرمؤمنان علی، حضرت فاطمه زهرا و حسنین علیهم السلام هستند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حدیث کساء آمده‌است که روزی پیامبر در منزل ام سلمه مقداری پارچه طلب کردند و سپس به دنبال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خدمت پیامبر رسیدند و حضرت آنها را زیر آن پارچه قرار داد،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اِنّ هؤلاء اهل بیتی وَ خاصَّتی اَذْهب عَنهُمُ الرِّجْسَ، فَنَزل جبرئیل إِنَّما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اهل سنّت در ذیل این روایت این جمله نیز آمده که ام سلمه جلو آمد و از پیامبراجازه خواست که اوهم زیر آن پارچه قرار گیرد و به آن جمع بپیوندد، اما پیامبرفرمودند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 خوبی هستی ولی اینجا جای تو نیست</w:t>
      </w:r>
      <w:r>
        <w:rPr>
          <w:rFonts w:eastAsia="IRNazanin" w:cs="IRNazanin"/>
          <w:color w:val="111111"/>
          <w:sz w:val="28"/>
          <w:szCs w:val="28"/>
          <w:rtl w:val="true"/>
          <w:lang w:bidi="fa-IR"/>
        </w:rPr>
        <w:t xml:space="preserve">. </w:t>
      </w:r>
      <w:r>
        <w:rPr>
          <w:rStyle w:val="FootnoteAnchor"/>
          <w:rtl w:val="true"/>
        </w:rPr>
        <w:footnoteReference w:id="10"/>
      </w:r>
    </w:p>
    <w:p>
      <w:pPr>
        <w:pStyle w:val="Heading2"/>
        <w:numPr>
          <w:ilvl w:val="1"/>
          <w:numId w:val="1"/>
        </w:numPr>
        <w:rPr/>
      </w:pPr>
      <w:bookmarkStart w:id="34" w:name="__RefHeading___Toc2604478_372815092"/>
      <w:bookmarkStart w:id="35" w:name="_Toc13"/>
      <w:bookmarkEnd w:id="34"/>
      <w:r>
        <w:rPr>
          <w:rtl w:val="true"/>
        </w:rPr>
        <w:t xml:space="preserve">برخی از فضایل امیر المؤمنین </w:t>
      </w:r>
      <w:r>
        <w:rPr>
          <w:rtl w:val="true"/>
        </w:rPr>
        <w:t>(</w:t>
      </w:r>
      <w:r>
        <w:rPr>
          <w:rtl w:val="true"/>
        </w:rPr>
        <w:t>ع</w:t>
      </w:r>
      <w:r>
        <w:rPr>
          <w:rtl w:val="true"/>
        </w:rPr>
        <w:t xml:space="preserve">) </w:t>
      </w:r>
      <w:r>
        <w:rPr>
          <w:rtl w:val="true"/>
        </w:rPr>
        <w:t>پیشتاز در اسلام و ایمان</w:t>
      </w:r>
      <w:bookmarkEnd w:id="35"/>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فرازهایی به پیشتازی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به خداوند و تصدیق رسول خدا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اَوَّلُ مَنْ آمَنَ بِاللهِ، وَصَلّی لَهُ وَجاهَدَ؛ و در جای دیگرمی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وَهُمْ مُشْرِکُونَ، وَصَدَّقْتَ بِالْحَقِّ وَهُمْ مُکَذِّبُونَ</w:t>
      </w:r>
    </w:p>
    <w:p>
      <w:pPr>
        <w:pStyle w:val="BookText"/>
        <w:rPr/>
      </w:pPr>
      <w:r>
        <w:rPr>
          <w:rFonts w:ascii="IRNazanin" w:hAnsi="IRNazanin" w:eastAsia="IRNazanin"/>
          <w:color w:val="111111"/>
          <w:sz w:val="28"/>
          <w:sz w:val="28"/>
          <w:szCs w:val="28"/>
          <w:rtl w:val="true"/>
          <w:lang w:bidi="fa-IR"/>
        </w:rPr>
        <w:t xml:space="preserve">احادیث فراوانی در منابع خاصّه و عامّه، در موردسبقت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نقل شده که از جمله روایتی است که در آن پیامبراکرم به حضرت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مَنْ آمَنَ بی و صَدَّقنی و صَلّی مَعی</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اخوّت و برادری میان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فضایل امیرالمؤمنین که در زیارت غدیریه به آن اشاره شده‌است برادری و اخوّت میان ایشان و پیامبر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امام</w:t>
      </w:r>
      <w:bookmarkStart w:id="36" w:name="pg6996_91874"/>
    </w:p>
    <w:p>
      <w:pPr>
        <w:pStyle w:val="BookText"/>
        <w:rPr/>
      </w:pPr>
      <w:bookmarkEnd w:id="36"/>
      <w:r>
        <w:rPr>
          <w:rFonts w:ascii="Amiri" w:hAnsi="Amiri" w:eastAsia="Amiri" w:cs="Amiri"/>
          <w:color w:val="111111"/>
          <w:sz w:val="28"/>
          <w:sz w:val="28"/>
          <w:szCs w:val="28"/>
          <w:rtl w:val="true"/>
          <w:lang w:bidi="ar-SA"/>
        </w:rPr>
        <w:t>هادی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اَنَکَ اَخُو رَسُولِ اللِه وَ وَصِیُهُ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روایاتی که دلالت بر اخوّت میان پیامبر و حضرت علی دارد درحدّ تواتر است</w:t>
      </w:r>
      <w:r>
        <w:rPr>
          <w:rFonts w:eastAsia="IRNazanin" w:cs="IRNazanin"/>
          <w:color w:val="111111"/>
          <w:sz w:val="28"/>
          <w:szCs w:val="28"/>
          <w:rtl w:val="true"/>
          <w:lang w:bidi="fa-IR"/>
        </w:rPr>
        <w:t>.</w:t>
      </w:r>
    </w:p>
    <w:p>
      <w:pPr>
        <w:pStyle w:val="Heading2"/>
        <w:numPr>
          <w:ilvl w:val="1"/>
          <w:numId w:val="1"/>
        </w:numPr>
        <w:rPr/>
      </w:pPr>
      <w:bookmarkStart w:id="37" w:name="__RefHeading___Toc2604480_372815092"/>
      <w:bookmarkStart w:id="38" w:name="_Toc14"/>
      <w:bookmarkEnd w:id="37"/>
      <w:r>
        <w:rPr>
          <w:rtl w:val="true"/>
        </w:rPr>
        <w:t>لعن منکر ولایت</w:t>
      </w:r>
      <w:bookmarkEnd w:id="38"/>
    </w:p>
    <w:p>
      <w:pPr>
        <w:pStyle w:val="BookText"/>
        <w:rPr/>
      </w:pPr>
      <w:r>
        <w:rPr>
          <w:rFonts w:ascii="IRNazanin" w:hAnsi="IRNazanin" w:eastAsia="IRNazanin"/>
          <w:color w:val="111111"/>
          <w:sz w:val="28"/>
          <w:sz w:val="28"/>
          <w:szCs w:val="28"/>
          <w:rtl w:val="true"/>
          <w:lang w:bidi="fa-IR"/>
        </w:rPr>
        <w:t>امام هادی در فرازهای متعدّدی از زیارت غدیریه، منکران ولایت را لعن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 الله جاحِدَ وِلایَتِکَ بَعْدَ الاقْرارِ، وَناکِثَ عَهْدِکَ بَعْدَ الْمیثاَق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منکر ولایت و فرمانروایی تو را پس از اقرار و شکنندة پیمانت را پس از بستن پیمان لعنت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هَذَاأَسَدُاللَهِ وسَیْفُه فیُ أَرْضِهِ علی أَعْدَائِهِ عَلَی مبْغِضِیهِ لَعْنَهً اللَهِ وَ لَعْنَهً اللَّعِانِین؛ این رادمرد، شیر خدا در زمین و شمشیر خدا بر دشمنان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دوری از رحمت خدا و لعنت همة لعن کنندگان بر کسی باد که با وی دشمنی ورزد</w:t>
      </w:r>
      <w:r>
        <w:rPr>
          <w:rFonts w:eastAsia="IRNazanin" w:cs="IRNazanin"/>
          <w:color w:val="111111"/>
          <w:sz w:val="28"/>
          <w:szCs w:val="28"/>
          <w:rtl w:val="true"/>
          <w:lang w:bidi="fa-IR"/>
        </w:rPr>
        <w:t xml:space="preserve">. </w:t>
      </w:r>
      <w:r>
        <w:rPr>
          <w:rStyle w:val="FootnoteAnchor"/>
          <w:rtl w:val="true"/>
        </w:rPr>
        <w:footnoteReference w:id="12"/>
      </w:r>
      <w:bookmarkStart w:id="39" w:name="pg6996_91875"/>
    </w:p>
    <w:p>
      <w:pPr>
        <w:pStyle w:val="Heading2"/>
        <w:numPr>
          <w:ilvl w:val="1"/>
          <w:numId w:val="1"/>
        </w:numPr>
        <w:rPr/>
      </w:pPr>
      <w:bookmarkStart w:id="40" w:name="__RefHeading___Toc2604482_372815092"/>
      <w:bookmarkStart w:id="41" w:name="_Toc15"/>
      <w:bookmarkEnd w:id="39"/>
      <w:bookmarkEnd w:id="40"/>
      <w:r>
        <w:rPr>
          <w:rtl w:val="true"/>
        </w:rPr>
        <w:t>استنادات تاریخی در زیارت غدیریه</w:t>
      </w:r>
      <w:bookmarkEnd w:id="41"/>
    </w:p>
    <w:p>
      <w:pPr>
        <w:pStyle w:val="BookText"/>
        <w:rPr/>
      </w:pPr>
      <w:r>
        <w:rPr>
          <w:rFonts w:ascii="IRNazanin" w:hAnsi="IRNazanin" w:eastAsia="IRNazanin"/>
          <w:color w:val="111111"/>
          <w:sz w:val="28"/>
          <w:sz w:val="28"/>
          <w:szCs w:val="28"/>
          <w:rtl w:val="true"/>
          <w:lang w:bidi="fa-IR"/>
        </w:rPr>
        <w:t xml:space="preserve">در یک بررسی اجمالی، می‌توان استنادات تاریخی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چند مورد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چشمگیر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صدر اسلام و رشادتها و دلاوریهایی که برای حفاظت از جان پیامبر و پیشبرد اسلام از خود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بعد از رحلت پیامبر و شکل‌گیری جریان سقیفه و غصب خلافت و سرزمین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جنگهایی که سه گروه ناکثین، قاسطین و مارقین به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کردند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مجلسی،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طباطبایی،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احیاء العلوم، غزالی،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حسکانی،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قندوزی 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السر، علامه حلی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2.jpeg"/><Relationship Id="rId17" Type="http://schemas.openxmlformats.org/officeDocument/2006/relationships/image" Target="media/image2.jpeg"/><Relationship Id="rId18" Type="http://schemas.openxmlformats.org/officeDocument/2006/relationships/footer" Target="footer11.xml"/><Relationship Id="rId19" Type="http://schemas.openxmlformats.org/officeDocument/2006/relationships/footnotes" Target="footnotes.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Pages>
  <Words>2793</Words>
  <Characters>11234</Characters>
  <CharactersWithSpaces>13932</CharactersWithSpaces>
  <Paragraphs>127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2026-08-27T07:08:08Z</dcterms:created>
  <dc:creator>ghaemiyeh.com</dc:creator>
  <dc:description/>
  <dc:language>en-US</dc:language>
  <cp:lastModifiedBy/>
  <dcterms:modified xsi:type="dcterms:W3CDTF">2026-08-27T10:38:09Z</dcterms:modified>
  <cp:revision>1</cp:revision>
  <dc:subject/>
  <dc:title>زیارت غدیریه امام هادی علیه السلام سند دفاع از ولایت امیر المومنین علی علیه السلام</dc:title>
</cp:coreProperties>
</file>

<file path=docProps/custom.xml><?xml version="1.0" encoding="utf-8"?>
<Properties xmlns="http://schemas.openxmlformats.org/officeDocument/2006/custom-properties" xmlns:vt="http://schemas.openxmlformats.org/officeDocument/2006/docPropsVTypes"/>
</file>