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مصائب النواصب فی الرد علی نواقض الروافض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4564_2314609296">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134566_2314609296">
            <w:r>
              <w:rPr>
                <w:webHidden/>
                <w:rStyle w:val="IndexLink"/>
                <w:rtl w:val="true"/>
              </w:rPr>
              <w:t>كلمة المكتبة</w:t>
            </w:r>
            <w:r>
              <w:rPr>
                <w:rStyle w:val="IndexLink"/>
                <w:rtl w:val="true"/>
              </w:rPr>
              <w:tab/>
            </w:r>
            <w:r>
              <w:rPr>
                <w:rStyle w:val="IndexLink"/>
              </w:rPr>
              <w:t>6</w:t>
            </w:r>
          </w:hyperlink>
        </w:p>
        <w:p>
          <w:pPr>
            <w:pStyle w:val="Contents2"/>
            <w:tabs>
              <w:tab w:val="clear" w:pos="8743"/>
              <w:tab w:val="right" w:pos="9026" w:leader="dot"/>
            </w:tabs>
            <w:rPr/>
          </w:pPr>
          <w:hyperlink w:anchor="__RefHeading___Toc4134568_2314609296">
            <w:r>
              <w:rPr>
                <w:webHidden/>
                <w:rStyle w:val="IndexLink"/>
                <w:rtl w:val="true"/>
              </w:rPr>
              <w:t>مقدّمة المحقّق</w:t>
            </w:r>
            <w:r>
              <w:rPr>
                <w:rStyle w:val="IndexLink"/>
                <w:rtl w:val="true"/>
              </w:rPr>
              <w:tab/>
            </w:r>
            <w:r>
              <w:rPr>
                <w:rStyle w:val="IndexLink"/>
              </w:rPr>
              <w:t>8</w:t>
            </w:r>
          </w:hyperlink>
        </w:p>
        <w:p>
          <w:pPr>
            <w:pStyle w:val="Contents3"/>
            <w:tabs>
              <w:tab w:val="clear" w:pos="8459"/>
              <w:tab w:val="right" w:pos="9026" w:leader="dot"/>
            </w:tabs>
            <w:rPr/>
          </w:pPr>
          <w:hyperlink w:anchor="__RefHeading___Toc4134570_231460929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134572_2314609296">
            <w:r>
              <w:rPr>
                <w:webHidden/>
                <w:rStyle w:val="IndexLink"/>
                <w:rtl w:val="true"/>
              </w:rPr>
              <w:t>فمن هو القاضي نور اللّه التستري‌؟</w:t>
            </w:r>
            <w:r>
              <w:rPr>
                <w:rStyle w:val="IndexLink"/>
                <w:rtl w:val="true"/>
              </w:rPr>
              <w:tab/>
            </w:r>
            <w:r>
              <w:rPr>
                <w:rStyle w:val="IndexLink"/>
              </w:rPr>
              <w:t>17</w:t>
            </w:r>
          </w:hyperlink>
        </w:p>
        <w:p>
          <w:pPr>
            <w:pStyle w:val="Contents4"/>
            <w:tabs>
              <w:tab w:val="clear" w:pos="8176"/>
              <w:tab w:val="right" w:pos="9026" w:leader="dot"/>
            </w:tabs>
            <w:rPr/>
          </w:pPr>
          <w:hyperlink w:anchor="__RefHeading___Toc4134574_2314609296">
            <w:r>
              <w:rPr>
                <w:webHidden/>
                <w:rStyle w:val="IndexLink"/>
                <w:rtl w:val="true"/>
              </w:rPr>
              <w:t>اسمه و نسبه و شهرته</w:t>
            </w:r>
            <w:r>
              <w:rPr>
                <w:rStyle w:val="IndexLink"/>
                <w:rtl w:val="true"/>
              </w:rPr>
              <w:t>:</w:t>
              <w:tab/>
            </w:r>
            <w:r>
              <w:rPr>
                <w:rStyle w:val="IndexLink"/>
              </w:rPr>
              <w:t>17</w:t>
            </w:r>
          </w:hyperlink>
        </w:p>
        <w:p>
          <w:pPr>
            <w:pStyle w:val="Contents4"/>
            <w:tabs>
              <w:tab w:val="clear" w:pos="8176"/>
              <w:tab w:val="right" w:pos="9026" w:leader="dot"/>
            </w:tabs>
            <w:rPr/>
          </w:pPr>
          <w:hyperlink w:anchor="__RefHeading___Toc4134576_2314609296">
            <w:r>
              <w:rPr>
                <w:webHidden/>
                <w:rStyle w:val="IndexLink"/>
                <w:rtl w:val="true"/>
              </w:rPr>
              <w:t>ولادته و نشأته و هجرته</w:t>
            </w:r>
            <w:r>
              <w:rPr>
                <w:rStyle w:val="IndexLink"/>
                <w:rtl w:val="true"/>
              </w:rPr>
              <w:t>:</w:t>
              <w:tab/>
            </w:r>
            <w:r>
              <w:rPr>
                <w:rStyle w:val="IndexLink"/>
              </w:rPr>
              <w:t>18</w:t>
            </w:r>
          </w:hyperlink>
        </w:p>
        <w:p>
          <w:pPr>
            <w:pStyle w:val="Contents4"/>
            <w:tabs>
              <w:tab w:val="clear" w:pos="8176"/>
              <w:tab w:val="right" w:pos="9026" w:leader="dot"/>
            </w:tabs>
            <w:rPr/>
          </w:pPr>
          <w:hyperlink w:anchor="__RefHeading___Toc4134578_2314609296">
            <w:r>
              <w:rPr>
                <w:webHidden/>
                <w:rStyle w:val="IndexLink"/>
                <w:rtl w:val="true"/>
              </w:rPr>
              <w:t>مناصبه</w:t>
            </w:r>
            <w:r>
              <w:rPr>
                <w:rStyle w:val="IndexLink"/>
                <w:rtl w:val="true"/>
              </w:rPr>
              <w:t>:</w:t>
              <w:tab/>
            </w:r>
            <w:r>
              <w:rPr>
                <w:rStyle w:val="IndexLink"/>
              </w:rPr>
              <w:t>19</w:t>
            </w:r>
          </w:hyperlink>
        </w:p>
        <w:p>
          <w:pPr>
            <w:pStyle w:val="Contents4"/>
            <w:tabs>
              <w:tab w:val="clear" w:pos="8176"/>
              <w:tab w:val="right" w:pos="9026" w:leader="dot"/>
            </w:tabs>
            <w:rPr/>
          </w:pPr>
          <w:hyperlink w:anchor="__RefHeading___Toc4134580_2314609296">
            <w:r>
              <w:rPr>
                <w:webHidden/>
                <w:rStyle w:val="IndexLink"/>
                <w:rtl w:val="true"/>
              </w:rPr>
              <w:t>أقوال العلماء في حقه</w:t>
            </w:r>
            <w:r>
              <w:rPr>
                <w:rStyle w:val="IndexLink"/>
                <w:rtl w:val="true"/>
              </w:rPr>
              <w:t>:</w:t>
              <w:tab/>
            </w:r>
            <w:r>
              <w:rPr>
                <w:rStyle w:val="IndexLink"/>
              </w:rPr>
              <w:t>19</w:t>
            </w:r>
          </w:hyperlink>
        </w:p>
        <w:p>
          <w:pPr>
            <w:pStyle w:val="Contents4"/>
            <w:tabs>
              <w:tab w:val="clear" w:pos="8176"/>
              <w:tab w:val="right" w:pos="9026" w:leader="dot"/>
            </w:tabs>
            <w:rPr/>
          </w:pPr>
          <w:hyperlink w:anchor="__RefHeading___Toc4134582_2314609296">
            <w:r>
              <w:rPr>
                <w:webHidden/>
                <w:rStyle w:val="IndexLink"/>
                <w:rtl w:val="true"/>
              </w:rPr>
              <w:t>تلمذته</w:t>
            </w:r>
            <w:r>
              <w:rPr>
                <w:rStyle w:val="IndexLink"/>
                <w:rtl w:val="true"/>
              </w:rPr>
              <w:t>:</w:t>
              <w:tab/>
            </w:r>
            <w:r>
              <w:rPr>
                <w:rStyle w:val="IndexLink"/>
              </w:rPr>
              <w:t>20</w:t>
            </w:r>
          </w:hyperlink>
        </w:p>
        <w:p>
          <w:pPr>
            <w:pStyle w:val="Contents4"/>
            <w:tabs>
              <w:tab w:val="clear" w:pos="8176"/>
              <w:tab w:val="right" w:pos="9026" w:leader="dot"/>
            </w:tabs>
            <w:rPr/>
          </w:pPr>
          <w:hyperlink w:anchor="__RefHeading___Toc4134584_2314609296">
            <w:r>
              <w:rPr>
                <w:webHidden/>
                <w:rStyle w:val="IndexLink"/>
                <w:rtl w:val="true"/>
              </w:rPr>
              <w:t>تلاميذه و من يروى عنه</w:t>
            </w:r>
            <w:r>
              <w:rPr>
                <w:rStyle w:val="IndexLink"/>
                <w:rtl w:val="true"/>
              </w:rPr>
              <w:t>:</w:t>
              <w:tab/>
            </w:r>
            <w:r>
              <w:rPr>
                <w:rStyle w:val="IndexLink"/>
              </w:rPr>
              <w:t>21</w:t>
            </w:r>
          </w:hyperlink>
        </w:p>
        <w:p>
          <w:pPr>
            <w:pStyle w:val="Contents4"/>
            <w:tabs>
              <w:tab w:val="clear" w:pos="8176"/>
              <w:tab w:val="right" w:pos="9026" w:leader="dot"/>
            </w:tabs>
            <w:rPr/>
          </w:pPr>
          <w:hyperlink w:anchor="__RefHeading___Toc4134586_2314609296">
            <w:r>
              <w:rPr>
                <w:webHidden/>
                <w:rStyle w:val="IndexLink"/>
                <w:rtl w:val="true"/>
              </w:rPr>
              <w:t>مصنّفاته و مؤلفاته</w:t>
            </w:r>
            <w:r>
              <w:rPr>
                <w:rStyle w:val="IndexLink"/>
                <w:rtl w:val="true"/>
              </w:rPr>
              <w:t>:</w:t>
              <w:tab/>
            </w:r>
            <w:r>
              <w:rPr>
                <w:rStyle w:val="IndexLink"/>
              </w:rPr>
              <w:t>22</w:t>
            </w:r>
          </w:hyperlink>
        </w:p>
        <w:p>
          <w:pPr>
            <w:pStyle w:val="Contents4"/>
            <w:tabs>
              <w:tab w:val="clear" w:pos="8176"/>
              <w:tab w:val="right" w:pos="9026" w:leader="dot"/>
            </w:tabs>
            <w:rPr/>
          </w:pPr>
          <w:hyperlink w:anchor="__RefHeading___Toc4134588_2314609296">
            <w:r>
              <w:rPr>
                <w:webHidden/>
                <w:rStyle w:val="IndexLink"/>
                <w:rtl w:val="true"/>
              </w:rPr>
              <w:t>أخبار شهادته</w:t>
            </w:r>
            <w:r>
              <w:rPr>
                <w:rStyle w:val="IndexLink"/>
                <w:rtl w:val="true"/>
              </w:rPr>
              <w:t>:</w:t>
              <w:tab/>
            </w:r>
            <w:r>
              <w:rPr>
                <w:rStyle w:val="IndexLink"/>
              </w:rPr>
              <w:t>30</w:t>
            </w:r>
          </w:hyperlink>
        </w:p>
        <w:p>
          <w:pPr>
            <w:pStyle w:val="Contents4"/>
            <w:tabs>
              <w:tab w:val="clear" w:pos="8176"/>
              <w:tab w:val="right" w:pos="9026" w:leader="dot"/>
            </w:tabs>
            <w:rPr/>
          </w:pPr>
          <w:hyperlink w:anchor="__RefHeading___Toc4134590_2314609296">
            <w:r>
              <w:rPr>
                <w:webHidden/>
                <w:rStyle w:val="IndexLink"/>
                <w:rtl w:val="true"/>
              </w:rPr>
              <w:t>ما قيل في تاريخ شهادته</w:t>
            </w:r>
            <w:r>
              <w:rPr>
                <w:rStyle w:val="IndexLink"/>
                <w:rtl w:val="true"/>
              </w:rPr>
              <w:t>:</w:t>
              <w:tab/>
            </w:r>
            <w:r>
              <w:rPr>
                <w:rStyle w:val="IndexLink"/>
              </w:rPr>
              <w:t>32</w:t>
            </w:r>
          </w:hyperlink>
        </w:p>
        <w:p>
          <w:pPr>
            <w:pStyle w:val="Contents4"/>
            <w:tabs>
              <w:tab w:val="clear" w:pos="8176"/>
              <w:tab w:val="right" w:pos="9026" w:leader="dot"/>
            </w:tabs>
            <w:rPr/>
          </w:pPr>
          <w:hyperlink w:anchor="__RefHeading___Toc4134592_2314609296">
            <w:r>
              <w:rPr>
                <w:webHidden/>
                <w:rStyle w:val="IndexLink"/>
                <w:rtl w:val="true"/>
              </w:rPr>
              <w:t>مدفنه الشريف</w:t>
            </w:r>
            <w:r>
              <w:rPr>
                <w:rStyle w:val="IndexLink"/>
                <w:rtl w:val="true"/>
              </w:rPr>
              <w:t>:</w:t>
              <w:tab/>
            </w:r>
            <w:r>
              <w:rPr>
                <w:rStyle w:val="IndexLink"/>
              </w:rPr>
              <w:t>33</w:t>
            </w:r>
          </w:hyperlink>
        </w:p>
        <w:p>
          <w:pPr>
            <w:pStyle w:val="Contents3"/>
            <w:tabs>
              <w:tab w:val="clear" w:pos="8459"/>
              <w:tab w:val="right" w:pos="9026" w:leader="dot"/>
            </w:tabs>
            <w:rPr/>
          </w:pPr>
          <w:hyperlink w:anchor="__RefHeading___Toc4134594_2314609296">
            <w:r>
              <w:rPr>
                <w:webHidden/>
                <w:rStyle w:val="IndexLink"/>
                <w:rtl w:val="true"/>
              </w:rPr>
              <w:t>نحن و الكتاب</w:t>
            </w:r>
            <w:r>
              <w:rPr>
                <w:rStyle w:val="IndexLink"/>
                <w:rtl w:val="true"/>
              </w:rPr>
              <w:t>:</w:t>
              <w:tab/>
            </w:r>
            <w:r>
              <w:rPr>
                <w:rStyle w:val="IndexLink"/>
              </w:rPr>
              <w:t>33</w:t>
            </w:r>
          </w:hyperlink>
        </w:p>
        <w:p>
          <w:pPr>
            <w:pStyle w:val="Contents3"/>
            <w:tabs>
              <w:tab w:val="clear" w:pos="8459"/>
              <w:tab w:val="right" w:pos="9026" w:leader="dot"/>
            </w:tabs>
            <w:rPr/>
          </w:pPr>
          <w:hyperlink w:anchor="__RefHeading___Toc4134596_2314609296">
            <w:r>
              <w:rPr>
                <w:webHidden/>
                <w:rStyle w:val="IndexLink"/>
                <w:rtl w:val="true"/>
              </w:rPr>
              <w:t>نسخ الكتاب و منهج التحقيق</w:t>
            </w:r>
            <w:r>
              <w:rPr>
                <w:rStyle w:val="IndexLink"/>
                <w:rtl w:val="true"/>
              </w:rPr>
              <w:t>:</w:t>
              <w:tab/>
            </w:r>
            <w:r>
              <w:rPr>
                <w:rStyle w:val="IndexLink"/>
              </w:rPr>
              <w:t>41</w:t>
            </w:r>
          </w:hyperlink>
        </w:p>
        <w:p>
          <w:pPr>
            <w:pStyle w:val="Contents2"/>
            <w:tabs>
              <w:tab w:val="clear" w:pos="8743"/>
              <w:tab w:val="right" w:pos="9026" w:leader="dot"/>
            </w:tabs>
            <w:rPr/>
          </w:pPr>
          <w:hyperlink w:anchor="__RefHeading___Toc4134598_2314609296">
            <w:r>
              <w:rPr>
                <w:webHidden/>
                <w:rStyle w:val="IndexLink"/>
                <w:rtl w:val="true"/>
              </w:rPr>
              <w:t>نماذج النسخ الخطّية</w:t>
            </w:r>
            <w:r>
              <w:rPr>
                <w:rStyle w:val="IndexLink"/>
                <w:rtl w:val="true"/>
              </w:rPr>
              <w:tab/>
            </w:r>
            <w:r>
              <w:rPr>
                <w:rStyle w:val="IndexLink"/>
              </w:rPr>
              <w:t>48</w:t>
            </w:r>
          </w:hyperlink>
        </w:p>
        <w:p>
          <w:pPr>
            <w:pStyle w:val="Contents2"/>
            <w:tabs>
              <w:tab w:val="clear" w:pos="8743"/>
              <w:tab w:val="right" w:pos="9026" w:leader="dot"/>
            </w:tabs>
            <w:rPr/>
          </w:pPr>
          <w:hyperlink w:anchor="__RefHeading___Toc4134600_2314609296">
            <w:r>
              <w:rPr>
                <w:webHidden/>
                <w:rStyle w:val="IndexLink"/>
                <w:rtl w:val="true"/>
              </w:rPr>
              <w:t>مقدمة المولف</w:t>
            </w:r>
            <w:r>
              <w:rPr>
                <w:rStyle w:val="IndexLink"/>
                <w:rtl w:val="true"/>
              </w:rPr>
              <w:tab/>
            </w:r>
            <w:r>
              <w:rPr>
                <w:rStyle w:val="IndexLink"/>
              </w:rPr>
              <w:t>64</w:t>
            </w:r>
          </w:hyperlink>
        </w:p>
        <w:p>
          <w:pPr>
            <w:pStyle w:val="Contents2"/>
            <w:tabs>
              <w:tab w:val="clear" w:pos="8743"/>
              <w:tab w:val="right" w:pos="9026" w:leader="dot"/>
            </w:tabs>
            <w:rPr/>
          </w:pPr>
          <w:hyperlink w:anchor="__RefHeading___Toc4134602_2314609296">
            <w:r>
              <w:rPr>
                <w:webHidden/>
                <w:rStyle w:val="IndexLink"/>
                <w:rtl w:val="true"/>
              </w:rPr>
              <w:t>المقدّمة الأولى في شرح حال صاحب النواقض على ما هي عليه</w:t>
            </w:r>
            <w:r>
              <w:rPr>
                <w:rStyle w:val="IndexLink"/>
                <w:rtl w:val="true"/>
              </w:rPr>
              <w:tab/>
            </w:r>
            <w:r>
              <w:rPr>
                <w:rStyle w:val="IndexLink"/>
              </w:rPr>
              <w:t>68</w:t>
            </w:r>
          </w:hyperlink>
        </w:p>
        <w:p>
          <w:pPr>
            <w:pStyle w:val="Contents2"/>
            <w:tabs>
              <w:tab w:val="clear" w:pos="8743"/>
              <w:tab w:val="right" w:pos="9026" w:leader="dot"/>
            </w:tabs>
            <w:rPr/>
          </w:pPr>
          <w:hyperlink w:anchor="__RefHeading___Toc4134604_2314609296">
            <w:r>
              <w:rPr>
                <w:webHidden/>
                <w:rStyle w:val="IndexLink"/>
                <w:rtl w:val="true"/>
              </w:rPr>
              <w:t>المقدّمة الثانية في تحقيق معنى الإيمان و الإسلام و الاختلاف فيه</w:t>
            </w:r>
            <w:r>
              <w:rPr>
                <w:rStyle w:val="IndexLink"/>
                <w:rtl w:val="true"/>
              </w:rPr>
              <w:tab/>
            </w:r>
            <w:r>
              <w:rPr>
                <w:rStyle w:val="IndexLink"/>
              </w:rPr>
              <w:t>80</w:t>
            </w:r>
          </w:hyperlink>
        </w:p>
        <w:p>
          <w:pPr>
            <w:pStyle w:val="Contents2"/>
            <w:tabs>
              <w:tab w:val="clear" w:pos="8743"/>
              <w:tab w:val="right" w:pos="9026" w:leader="dot"/>
            </w:tabs>
            <w:rPr/>
          </w:pPr>
          <w:hyperlink w:anchor="__RefHeading___Toc4134606_2314609296">
            <w:r>
              <w:rPr>
                <w:webHidden/>
                <w:rStyle w:val="IndexLink"/>
                <w:rtl w:val="true"/>
              </w:rPr>
              <w:t>المقدّمة الثالثة في تحقيق الفرقة الناجية</w:t>
            </w:r>
            <w:r>
              <w:rPr>
                <w:rStyle w:val="IndexLink"/>
                <w:rtl w:val="true"/>
              </w:rPr>
              <w:tab/>
            </w:r>
            <w:r>
              <w:rPr>
                <w:rStyle w:val="IndexLink"/>
              </w:rPr>
              <w:t>102</w:t>
            </w:r>
          </w:hyperlink>
        </w:p>
        <w:p>
          <w:pPr>
            <w:pStyle w:val="Contents2"/>
            <w:tabs>
              <w:tab w:val="clear" w:pos="8743"/>
              <w:tab w:val="right" w:pos="9026" w:leader="dot"/>
            </w:tabs>
            <w:rPr/>
          </w:pPr>
          <w:hyperlink w:anchor="__RefHeading___Toc4134608_2314609296">
            <w:r>
              <w:rPr>
                <w:webHidden/>
                <w:rStyle w:val="IndexLink"/>
                <w:rtl w:val="true"/>
              </w:rPr>
              <w:t>المقدّمة الرابعة في أنّه بمجرد الصحابية لا يتحتّم الحكم</w:t>
            </w:r>
            <w:r>
              <w:rPr>
                <w:rStyle w:val="IndexLink"/>
                <w:rtl w:val="true"/>
              </w:rPr>
              <w:t>...</w:t>
              <w:tab/>
            </w:r>
            <w:r>
              <w:rPr>
                <w:rStyle w:val="IndexLink"/>
              </w:rPr>
              <w:t>131</w:t>
            </w:r>
          </w:hyperlink>
        </w:p>
        <w:p>
          <w:pPr>
            <w:pStyle w:val="Contents3"/>
            <w:tabs>
              <w:tab w:val="clear" w:pos="8459"/>
              <w:tab w:val="right" w:pos="9026" w:leader="dot"/>
            </w:tabs>
            <w:rPr/>
          </w:pPr>
          <w:hyperlink w:anchor="__RefHeading___Toc4134610_2314609296">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4134612_2314609296">
            <w:r>
              <w:rPr>
                <w:webHidden/>
                <w:rStyle w:val="IndexLink"/>
                <w:rtl w:val="true"/>
              </w:rPr>
              <w:t>استشهاد</w:t>
            </w:r>
            <w:r>
              <w:rPr>
                <w:rStyle w:val="IndexLink"/>
                <w:rtl w:val="true"/>
              </w:rPr>
              <w:t>:</w:t>
              <w:tab/>
            </w:r>
            <w:r>
              <w:rPr>
                <w:rStyle w:val="IndexLink"/>
              </w:rPr>
              <w:t>151</w:t>
            </w:r>
          </w:hyperlink>
        </w:p>
        <w:p>
          <w:pPr>
            <w:pStyle w:val="Contents3"/>
            <w:tabs>
              <w:tab w:val="clear" w:pos="8459"/>
              <w:tab w:val="right" w:pos="9026" w:leader="dot"/>
            </w:tabs>
            <w:rPr/>
          </w:pPr>
          <w:hyperlink w:anchor="__RefHeading___Toc4134614_2314609296">
            <w:r>
              <w:rPr>
                <w:webHidden/>
                <w:rStyle w:val="IndexLink"/>
                <w:rtl w:val="true"/>
              </w:rPr>
              <w:t>تنبيه</w:t>
            </w:r>
            <w:r>
              <w:rPr>
                <w:rStyle w:val="IndexLink"/>
                <w:rtl w:val="true"/>
              </w:rPr>
              <w:t>:</w:t>
              <w:tab/>
            </w:r>
            <w:r>
              <w:rPr>
                <w:rStyle w:val="IndexLink"/>
              </w:rPr>
              <w:t>153</w:t>
            </w:r>
          </w:hyperlink>
        </w:p>
        <w:p>
          <w:pPr>
            <w:pStyle w:val="Contents2"/>
            <w:tabs>
              <w:tab w:val="clear" w:pos="8743"/>
              <w:tab w:val="right" w:pos="9026" w:leader="dot"/>
            </w:tabs>
            <w:rPr/>
          </w:pPr>
          <w:hyperlink w:anchor="__RefHeading___Toc4134616_2314609296">
            <w:r>
              <w:rPr>
                <w:webHidden/>
                <w:rStyle w:val="IndexLink"/>
                <w:rtl w:val="true"/>
              </w:rPr>
              <w:t>المقدّمة الخامسة في بيان القدح الإجمالي على أحاديثهم</w:t>
            </w:r>
            <w:r>
              <w:rPr>
                <w:rStyle w:val="IndexLink"/>
                <w:rtl w:val="true"/>
              </w:rPr>
              <w:tab/>
            </w:r>
            <w:r>
              <w:rPr>
                <w:rStyle w:val="IndexLink"/>
              </w:rPr>
              <w:t>157</w:t>
            </w:r>
          </w:hyperlink>
        </w:p>
        <w:p>
          <w:pPr>
            <w:pStyle w:val="Contents2"/>
            <w:tabs>
              <w:tab w:val="clear" w:pos="8743"/>
              <w:tab w:val="right" w:pos="9026" w:leader="dot"/>
            </w:tabs>
            <w:rPr/>
          </w:pPr>
          <w:hyperlink w:anchor="__RefHeading___Toc4134618_2314609296">
            <w:r>
              <w:rPr>
                <w:webHidden/>
                <w:rStyle w:val="IndexLink"/>
                <w:rtl w:val="true"/>
              </w:rPr>
              <w:t>المقدّمة السادسة في وجه استدلالنا بالأحاديث الواردة من طرق الجمهور</w:t>
            </w:r>
            <w:r>
              <w:rPr>
                <w:rStyle w:val="IndexLink"/>
                <w:rtl w:val="true"/>
              </w:rPr>
              <w:t>...</w:t>
              <w:tab/>
            </w:r>
            <w:r>
              <w:rPr>
                <w:rStyle w:val="IndexLink"/>
              </w:rPr>
              <w:t>174</w:t>
            </w:r>
          </w:hyperlink>
        </w:p>
        <w:p>
          <w:pPr>
            <w:pStyle w:val="Contents2"/>
            <w:tabs>
              <w:tab w:val="clear" w:pos="8743"/>
              <w:tab w:val="right" w:pos="9026" w:leader="dot"/>
            </w:tabs>
            <w:rPr/>
          </w:pPr>
          <w:hyperlink w:anchor="__RefHeading___Toc4134620_2314609296">
            <w:r>
              <w:rPr>
                <w:webHidden/>
                <w:rStyle w:val="IndexLink"/>
                <w:rtl w:val="true"/>
              </w:rPr>
              <w:t>المقدّمة السابعة في أنّ مذهب الإماميّة مذهب أهل البيت عليهم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4134622_2314609296">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4134624_2314609296">
            <w:r>
              <w:rPr>
                <w:webHidden/>
                <w:rStyle w:val="IndexLink"/>
                <w:rtl w:val="true"/>
              </w:rPr>
              <w:t>تكميل جميل</w:t>
            </w:r>
            <w:r>
              <w:rPr>
                <w:rStyle w:val="IndexLink"/>
                <w:rtl w:val="true"/>
              </w:rPr>
              <w:t>:</w:t>
              <w:tab/>
            </w:r>
            <w:r>
              <w:rPr>
                <w:rStyle w:val="IndexLink"/>
              </w:rPr>
              <w:t>192</w:t>
            </w:r>
          </w:hyperlink>
        </w:p>
        <w:p>
          <w:pPr>
            <w:pStyle w:val="Contents3"/>
            <w:tabs>
              <w:tab w:val="clear" w:pos="8459"/>
              <w:tab w:val="right" w:pos="9026" w:leader="dot"/>
            </w:tabs>
            <w:rPr/>
          </w:pPr>
          <w:hyperlink w:anchor="__RefHeading___Toc4134626_2314609296">
            <w:r>
              <w:rPr>
                <w:webHidden/>
                <w:rStyle w:val="IndexLink"/>
                <w:rtl w:val="true"/>
              </w:rPr>
              <w:t>كشف مقال</w:t>
            </w:r>
            <w:r>
              <w:rPr>
                <w:rStyle w:val="IndexLink"/>
                <w:rtl w:val="true"/>
              </w:rPr>
              <w:t>:</w:t>
              <w:tab/>
            </w:r>
            <w:r>
              <w:rPr>
                <w:rStyle w:val="IndexLink"/>
              </w:rPr>
              <w:t>193</w:t>
            </w:r>
          </w:hyperlink>
        </w:p>
        <w:p>
          <w:pPr>
            <w:pStyle w:val="Contents2"/>
            <w:tabs>
              <w:tab w:val="clear" w:pos="8743"/>
              <w:tab w:val="right" w:pos="9026" w:leader="dot"/>
            </w:tabs>
            <w:rPr/>
          </w:pPr>
          <w:hyperlink w:anchor="__RefHeading___Toc4134628_2314609296">
            <w:r>
              <w:rPr>
                <w:webHidden/>
                <w:rStyle w:val="IndexLink"/>
                <w:rtl w:val="true"/>
              </w:rPr>
              <w:t>المقدّمة الثامنة في جواز اللّعن على من يستحقّه و ترتّب الثواب عليه</w:t>
            </w:r>
            <w:r>
              <w:rPr>
                <w:rStyle w:val="IndexLink"/>
                <w:rtl w:val="true"/>
              </w:rPr>
              <w:tab/>
            </w:r>
            <w:r>
              <w:rPr>
                <w:rStyle w:val="IndexLink"/>
              </w:rPr>
              <w:t>198</w:t>
            </w:r>
          </w:hyperlink>
        </w:p>
        <w:p>
          <w:pPr>
            <w:pStyle w:val="Contents3"/>
            <w:tabs>
              <w:tab w:val="clear" w:pos="8459"/>
              <w:tab w:val="right" w:pos="9026" w:leader="dot"/>
            </w:tabs>
            <w:rPr/>
          </w:pPr>
          <w:hyperlink w:anchor="__RefHeading___Toc4134630_2314609296">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4134632_2314609296">
            <w:r>
              <w:rPr>
                <w:webHidden/>
                <w:rStyle w:val="IndexLink"/>
                <w:rtl w:val="true"/>
              </w:rPr>
              <w:t>الحديث الاوّل</w:t>
            </w:r>
            <w:r>
              <w:rPr>
                <w:rStyle w:val="IndexLink"/>
                <w:rtl w:val="true"/>
              </w:rPr>
              <w:t xml:space="preserve">: </w:t>
            </w:r>
            <w:r>
              <w:rPr>
                <w:rStyle w:val="IndexLink"/>
                <w:rtl w:val="true"/>
              </w:rPr>
              <w:t>قوله صلّى اللّه عليه و آله و سلّم</w:t>
            </w:r>
            <w:r>
              <w:rPr>
                <w:rStyle w:val="IndexLink"/>
                <w:rtl w:val="true"/>
              </w:rPr>
              <w:t xml:space="preserve">: </w:t>
            </w:r>
            <w:r>
              <w:rPr>
                <w:rStyle w:val="IndexLink"/>
                <w:rtl w:val="true"/>
              </w:rPr>
              <w:t>لا ينبغي للصدّيق أن يكون لعّانا</w:t>
            </w:r>
            <w:r>
              <w:rPr>
                <w:rStyle w:val="IndexLink"/>
                <w:rtl w:val="true"/>
              </w:rPr>
              <w:tab/>
            </w:r>
            <w:r>
              <w:rPr>
                <w:rStyle w:val="IndexLink"/>
              </w:rPr>
              <w:t>217</w:t>
            </w:r>
          </w:hyperlink>
        </w:p>
        <w:p>
          <w:pPr>
            <w:pStyle w:val="Contents4"/>
            <w:tabs>
              <w:tab w:val="clear" w:pos="8176"/>
              <w:tab w:val="right" w:pos="9026" w:leader="dot"/>
            </w:tabs>
            <w:rPr/>
          </w:pPr>
          <w:hyperlink w:anchor="__RefHeading___Toc4134634_2314609296">
            <w:r>
              <w:rPr>
                <w:webHidden/>
                <w:rStyle w:val="IndexLink"/>
                <w:rtl w:val="true"/>
              </w:rPr>
              <w:t>و فيه نظر</w:t>
            </w:r>
            <w:r>
              <w:rPr>
                <w:rStyle w:val="IndexLink"/>
                <w:rtl w:val="true"/>
              </w:rPr>
              <w:t>:</w:t>
              <w:tab/>
            </w:r>
            <w:r>
              <w:rPr>
                <w:rStyle w:val="IndexLink"/>
              </w:rPr>
              <w:t>217</w:t>
            </w:r>
          </w:hyperlink>
        </w:p>
        <w:p>
          <w:pPr>
            <w:pStyle w:val="Contents3"/>
            <w:tabs>
              <w:tab w:val="clear" w:pos="8459"/>
              <w:tab w:val="right" w:pos="9026" w:leader="dot"/>
            </w:tabs>
            <w:rPr/>
          </w:pPr>
          <w:hyperlink w:anchor="__RefHeading___Toc4134636_2314609296">
            <w:r>
              <w:rPr>
                <w:webHidden/>
                <w:rStyle w:val="IndexLink"/>
                <w:rtl w:val="true"/>
              </w:rPr>
              <w:t>الحديث الثاني</w:t>
            </w:r>
            <w:r>
              <w:rPr>
                <w:rStyle w:val="IndexLink"/>
                <w:rtl w:val="true"/>
              </w:rPr>
              <w:t xml:space="preserve">: </w:t>
            </w:r>
            <w:r>
              <w:rPr>
                <w:rStyle w:val="IndexLink"/>
                <w:rtl w:val="true"/>
              </w:rPr>
              <w:t>قوله</w:t>
            </w:r>
            <w:r>
              <w:rPr>
                <w:rStyle w:val="IndexLink"/>
                <w:rtl w:val="true"/>
              </w:rPr>
              <w:t xml:space="preserve">: </w:t>
            </w:r>
            <w:r>
              <w:rPr>
                <w:rStyle w:val="IndexLink"/>
                <w:rtl w:val="true"/>
              </w:rPr>
              <w:t>ليس المؤمن بالطّعان و اللّعان و لا الفاحش و لا البذي</w:t>
            </w:r>
            <w:r>
              <w:rPr>
                <w:rStyle w:val="IndexLink"/>
                <w:rtl w:val="true"/>
              </w:rPr>
              <w:tab/>
            </w:r>
            <w:r>
              <w:rPr>
                <w:rStyle w:val="IndexLink"/>
              </w:rPr>
              <w:t>219</w:t>
            </w:r>
          </w:hyperlink>
        </w:p>
        <w:p>
          <w:pPr>
            <w:pStyle w:val="Contents3"/>
            <w:tabs>
              <w:tab w:val="clear" w:pos="8459"/>
              <w:tab w:val="right" w:pos="9026" w:leader="dot"/>
            </w:tabs>
            <w:rPr/>
          </w:pPr>
          <w:hyperlink w:anchor="__RefHeading___Toc4134638_2314609296">
            <w:r>
              <w:rPr>
                <w:webHidden/>
                <w:rStyle w:val="IndexLink"/>
                <w:rtl w:val="true"/>
              </w:rPr>
              <w:t>الحديث الثالث</w:t>
            </w:r>
            <w:r>
              <w:rPr>
                <w:rStyle w:val="IndexLink"/>
                <w:rtl w:val="true"/>
              </w:rPr>
              <w:t xml:space="preserve">: </w:t>
            </w:r>
            <w:r>
              <w:rPr>
                <w:rStyle w:val="IndexLink"/>
                <w:rtl w:val="true"/>
              </w:rPr>
              <w:t>إنّه صلّى اللّه عليه و آله و سلّم قال</w:t>
            </w:r>
            <w:r>
              <w:rPr>
                <w:rStyle w:val="IndexLink"/>
                <w:rtl w:val="true"/>
              </w:rPr>
              <w:t xml:space="preserve">: </w:t>
            </w:r>
            <w:r>
              <w:rPr>
                <w:rStyle w:val="IndexLink"/>
                <w:rtl w:val="true"/>
              </w:rPr>
              <w:t>لا تلاعنوا بلعنة اللّه و لا بغضب اللّه و لا بجهنّم</w:t>
            </w:r>
            <w:r>
              <w:rPr>
                <w:rStyle w:val="IndexLink"/>
                <w:rtl w:val="true"/>
              </w:rPr>
              <w:tab/>
            </w:r>
            <w:r>
              <w:rPr>
                <w:rStyle w:val="IndexLink"/>
              </w:rPr>
              <w:t>219</w:t>
            </w:r>
          </w:hyperlink>
        </w:p>
        <w:p>
          <w:pPr>
            <w:pStyle w:val="Contents3"/>
            <w:tabs>
              <w:tab w:val="clear" w:pos="8459"/>
              <w:tab w:val="right" w:pos="9026" w:leader="dot"/>
            </w:tabs>
            <w:rPr/>
          </w:pPr>
          <w:hyperlink w:anchor="__RefHeading___Toc4134640_2314609296">
            <w:r>
              <w:rPr>
                <w:webHidden/>
                <w:rStyle w:val="IndexLink"/>
                <w:rtl w:val="true"/>
              </w:rPr>
              <w:t>الحديث الرابع</w:t>
            </w:r>
            <w:r>
              <w:rPr>
                <w:rStyle w:val="IndexLink"/>
                <w:rtl w:val="true"/>
              </w:rPr>
              <w:t>: [</w:t>
            </w:r>
            <w:r>
              <w:rPr>
                <w:rStyle w:val="IndexLink"/>
                <w:rtl w:val="true"/>
              </w:rPr>
              <w:t>إنّ رجلا نازعته الريح رداءه فلعنها فقال رسول الله صلي الله عليه و آله لا تلعنها</w:t>
            </w:r>
            <w:r>
              <w:rPr>
                <w:rStyle w:val="IndexLink"/>
                <w:rtl w:val="true"/>
              </w:rPr>
              <w:t>]</w:t>
              <w:tab/>
            </w:r>
            <w:r>
              <w:rPr>
                <w:rStyle w:val="IndexLink"/>
              </w:rPr>
              <w:t>219</w:t>
            </w:r>
          </w:hyperlink>
        </w:p>
        <w:p>
          <w:pPr>
            <w:pStyle w:val="Contents3"/>
            <w:tabs>
              <w:tab w:val="clear" w:pos="8459"/>
              <w:tab w:val="right" w:pos="9026" w:leader="dot"/>
            </w:tabs>
            <w:rPr/>
          </w:pPr>
          <w:hyperlink w:anchor="__RefHeading___Toc4134642_2314609296">
            <w:r>
              <w:rPr>
                <w:webHidden/>
                <w:rStyle w:val="IndexLink"/>
                <w:rtl w:val="true"/>
              </w:rPr>
              <w:t>الحديث الخامس</w:t>
            </w:r>
            <w:r>
              <w:rPr>
                <w:rStyle w:val="IndexLink"/>
                <w:rtl w:val="true"/>
              </w:rPr>
              <w:t xml:space="preserve">: </w:t>
            </w:r>
            <w:r>
              <w:rPr>
                <w:rStyle w:val="IndexLink"/>
                <w:rtl w:val="true"/>
              </w:rPr>
              <w:t>ما رواه أبو هريرة أنّه صلّى اللّه عليه و آله و سلّم كان يقول في بعض صلاته</w:t>
            </w:r>
            <w:r>
              <w:rPr>
                <w:rStyle w:val="IndexLink"/>
                <w:rtl w:val="true"/>
              </w:rPr>
              <w:t xml:space="preserve">: </w:t>
            </w:r>
            <w:r>
              <w:rPr>
                <w:rStyle w:val="IndexLink"/>
                <w:rtl w:val="true"/>
              </w:rPr>
              <w:t>اللّهمّ العن فلانا و فلانا، لأحياء من العرب،</w:t>
            </w:r>
            <w:r>
              <w:rPr>
                <w:rStyle w:val="IndexLink"/>
                <w:rtl w:val="true"/>
              </w:rPr>
              <w:tab/>
            </w:r>
            <w:r>
              <w:rPr>
                <w:rStyle w:val="IndexLink"/>
              </w:rPr>
              <w:t>220</w:t>
            </w:r>
          </w:hyperlink>
        </w:p>
        <w:p>
          <w:pPr>
            <w:pStyle w:val="Contents2"/>
            <w:tabs>
              <w:tab w:val="clear" w:pos="8743"/>
              <w:tab w:val="right" w:pos="9026" w:leader="dot"/>
            </w:tabs>
            <w:rPr/>
          </w:pPr>
          <w:hyperlink w:anchor="__RefHeading___Toc4134644_2314609296">
            <w:r>
              <w:rPr>
                <w:webHidden/>
                <w:rStyle w:val="IndexLink"/>
                <w:rtl w:val="true"/>
              </w:rPr>
              <w:t>الجند الأوّل في الآيات التي ذكرها صاحب النواقض في الفصل الأوّل من كتابه، و زعم دلالتها على فضل الصحابة عموما</w:t>
            </w:r>
            <w:r>
              <w:rPr>
                <w:rStyle w:val="IndexLink"/>
                <w:rtl w:val="true"/>
              </w:rPr>
              <w:tab/>
            </w:r>
            <w:r>
              <w:rPr>
                <w:rStyle w:val="IndexLink"/>
              </w:rPr>
              <w:t>224</w:t>
            </w:r>
          </w:hyperlink>
        </w:p>
        <w:p>
          <w:pPr>
            <w:pStyle w:val="Contents3"/>
            <w:tabs>
              <w:tab w:val="clear" w:pos="8459"/>
              <w:tab w:val="right" w:pos="9026" w:leader="dot"/>
            </w:tabs>
            <w:rPr/>
          </w:pPr>
          <w:hyperlink w:anchor="__RefHeading___Toc4134646_2314609296">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4134648_2314609296">
            <w:r>
              <w:rPr>
                <w:webHidden/>
                <w:rStyle w:val="IndexLink"/>
                <w:rtl w:val="true"/>
              </w:rPr>
              <w:t>الآية الأولى</w:t>
            </w:r>
            <w:r>
              <w:rPr>
                <w:rStyle w:val="IndexLink"/>
                <w:rtl w:val="true"/>
              </w:rPr>
              <w:t>: [</w:t>
            </w:r>
            <w:r>
              <w:rPr>
                <w:rStyle w:val="IndexLink"/>
                <w:rtl w:val="true"/>
              </w:rPr>
              <w:t xml:space="preserve">فَبِمٰا رَحْمَةٍ مِنَ اَللّٰهِ لِنْتَ لَهُمْ وَ لَوْ كُنْتَ فَظًّا غَلِيظَ اَلْقَلْبِ لاَنْفَضُّوا مِنْ حَوْلِكَ فَاعْفُ عَنْهُمْ وَ اِسْتَغْفِرْ لَهُمْ وَ شٰاوِرْهُمْ فِي اَلْأَمْرِ </w:t>
            </w:r>
            <w:r>
              <w:rPr>
                <w:rStyle w:val="IndexLink"/>
                <w:rtl w:val="true"/>
              </w:rPr>
              <w:t>]</w:t>
              <w:tab/>
            </w:r>
            <w:r>
              <w:rPr>
                <w:rStyle w:val="IndexLink"/>
              </w:rPr>
              <w:t>226</w:t>
            </w:r>
          </w:hyperlink>
        </w:p>
        <w:p>
          <w:pPr>
            <w:pStyle w:val="Contents3"/>
            <w:tabs>
              <w:tab w:val="clear" w:pos="8459"/>
              <w:tab w:val="right" w:pos="9026" w:leader="dot"/>
            </w:tabs>
            <w:rPr/>
          </w:pPr>
          <w:hyperlink w:anchor="__RefHeading___Toc4134650_2314609296">
            <w:r>
              <w:rPr>
                <w:webHidden/>
                <w:rStyle w:val="IndexLink"/>
                <w:rtl w:val="true"/>
              </w:rPr>
              <w:t>الآية الثانية</w:t>
            </w:r>
            <w:r>
              <w:rPr>
                <w:rStyle w:val="IndexLink"/>
                <w:rtl w:val="true"/>
              </w:rPr>
              <w:t>: [</w:t>
            </w:r>
            <w:r>
              <w:rPr>
                <w:rStyle w:val="IndexLink"/>
                <w:rtl w:val="true"/>
              </w:rPr>
              <w:t xml:space="preserve">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Style w:val="IndexLink"/>
                <w:rtl w:val="true"/>
              </w:rPr>
              <w:t>]</w:t>
              <w:tab/>
            </w:r>
            <w:r>
              <w:rPr>
                <w:rStyle w:val="IndexLink"/>
              </w:rPr>
              <w:t>231</w:t>
            </w:r>
          </w:hyperlink>
        </w:p>
        <w:p>
          <w:pPr>
            <w:pStyle w:val="Contents3"/>
            <w:tabs>
              <w:tab w:val="clear" w:pos="8459"/>
              <w:tab w:val="right" w:pos="9026" w:leader="dot"/>
            </w:tabs>
            <w:rPr/>
          </w:pPr>
          <w:hyperlink w:anchor="__RefHeading___Toc4134652_2314609296">
            <w:r>
              <w:rPr>
                <w:webHidden/>
                <w:rStyle w:val="IndexLink"/>
                <w:rtl w:val="true"/>
              </w:rPr>
              <w:t>الآية الثالثة</w:t>
            </w:r>
            <w:r>
              <w:rPr>
                <w:rStyle w:val="IndexLink"/>
                <w:rtl w:val="true"/>
              </w:rPr>
              <w:t>: [</w:t>
            </w:r>
            <w:r>
              <w:rPr>
                <w:rStyle w:val="IndexLink"/>
                <w:rtl w:val="true"/>
              </w:rPr>
              <w:t xml:space="preserve">وَ اَلَّذِينَ آمَنُوا وَ هٰاجَرُوا وَ جٰاهَدُوا فِي سَبِيلِ اَللّٰهِ وَ اَلَّذِينَ آوَوْا وَ نَصَرُوا أُولٰئِكَ هُمُ اَلْمُؤْمِنُونَ حَقًّا لَهُمْ مَغْفِرَةٌ وَ رِزْقٌ كَرِيمٌ </w:t>
            </w:r>
            <w:r>
              <w:rPr>
                <w:rStyle w:val="IndexLink"/>
                <w:rtl w:val="true"/>
              </w:rPr>
              <w:t>]</w:t>
              <w:tab/>
            </w:r>
            <w:r>
              <w:rPr>
                <w:rStyle w:val="IndexLink"/>
              </w:rPr>
              <w:t>232</w:t>
            </w:r>
          </w:hyperlink>
        </w:p>
        <w:p>
          <w:pPr>
            <w:pStyle w:val="Contents3"/>
            <w:tabs>
              <w:tab w:val="clear" w:pos="8459"/>
              <w:tab w:val="right" w:pos="9026" w:leader="dot"/>
            </w:tabs>
            <w:rPr/>
          </w:pPr>
          <w:hyperlink w:anchor="__RefHeading___Toc4134654_2314609296">
            <w:r>
              <w:rPr>
                <w:webHidden/>
                <w:rStyle w:val="IndexLink"/>
                <w:rtl w:val="true"/>
              </w:rPr>
              <w:t>الآية الرابعة</w:t>
            </w:r>
            <w:r>
              <w:rPr>
                <w:rStyle w:val="IndexLink"/>
                <w:rtl w:val="true"/>
              </w:rPr>
              <w:t>: [</w:t>
            </w:r>
            <w:r>
              <w:rPr>
                <w:rStyle w:val="IndexLink"/>
                <w:rtl w:val="true"/>
              </w:rPr>
              <w:t xml:space="preserve">اَلَّذِينَ آمَنُوا وَ هٰاجَرُوا وَ جٰاهَدُوا فِي سَبِيلِ اَللّٰهِ </w:t>
            </w:r>
            <w:r>
              <w:rPr>
                <w:rStyle w:val="IndexLink"/>
                <w:rtl w:val="true"/>
              </w:rPr>
              <w:t>]</w:t>
              <w:tab/>
            </w:r>
            <w:r>
              <w:rPr>
                <w:rStyle w:val="IndexLink"/>
              </w:rPr>
              <w:t>232</w:t>
            </w:r>
          </w:hyperlink>
        </w:p>
        <w:p>
          <w:pPr>
            <w:pStyle w:val="Contents3"/>
            <w:tabs>
              <w:tab w:val="clear" w:pos="8459"/>
              <w:tab w:val="right" w:pos="9026" w:leader="dot"/>
            </w:tabs>
            <w:rPr/>
          </w:pPr>
          <w:hyperlink w:anchor="__RefHeading___Toc4134656_2314609296">
            <w:r>
              <w:rPr>
                <w:webHidden/>
                <w:rStyle w:val="IndexLink"/>
                <w:rtl w:val="true"/>
              </w:rPr>
              <w:t>الآية الخامسة</w:t>
            </w:r>
            <w:r>
              <w:rPr>
                <w:rStyle w:val="IndexLink"/>
                <w:rtl w:val="true"/>
              </w:rPr>
              <w:t>: [</w:t>
            </w:r>
            <w:r>
              <w:rPr>
                <w:rStyle w:val="IndexLink"/>
                <w:rtl w:val="true"/>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Style w:val="IndexLink"/>
                <w:rtl w:val="true"/>
              </w:rPr>
              <w:t>]</w:t>
              <w:tab/>
            </w:r>
            <w:r>
              <w:rPr>
                <w:rStyle w:val="IndexLink"/>
              </w:rPr>
              <w:t>240</w:t>
            </w:r>
          </w:hyperlink>
        </w:p>
        <w:p>
          <w:pPr>
            <w:pStyle w:val="Contents3"/>
            <w:tabs>
              <w:tab w:val="clear" w:pos="8459"/>
              <w:tab w:val="right" w:pos="9026" w:leader="dot"/>
            </w:tabs>
            <w:rPr/>
          </w:pPr>
          <w:hyperlink w:anchor="__RefHeading___Toc4134658_2314609296">
            <w:r>
              <w:rPr>
                <w:webHidden/>
                <w:rStyle w:val="IndexLink"/>
                <w:rtl w:val="true"/>
              </w:rPr>
              <w:t>الآية السادسة</w:t>
            </w:r>
            <w:r>
              <w:rPr>
                <w:rStyle w:val="IndexLink"/>
                <w:rtl w:val="true"/>
              </w:rPr>
              <w:t>: [</w:t>
            </w:r>
            <w:r>
              <w:rPr>
                <w:rStyle w:val="IndexLink"/>
                <w:rtl w:val="true"/>
              </w:rPr>
              <w:t xml:space="preserve">لِلْفُقَرٰاءِ اَلْمُهٰاجِرِينَ اَلَّذِينَ أُخْرِجُوا مِنْ دِيٰارِهِمْ وَ أَمْوٰالِهِمْ يَبْتَغُونَ فَضْلاً مِنَ اَللّٰهِ وَ رِضْوٰاناً وَ يَنْصُرُونَ اَللّٰهَ وَ رَسُولَهُ أُولٰئِكَ هُمُ اَلصّٰادِقُونَ </w:t>
            </w:r>
            <w:r>
              <w:rPr>
                <w:rStyle w:val="IndexLink"/>
                <w:rtl w:val="true"/>
              </w:rPr>
              <w:t xml:space="preserve">* </w:t>
            </w:r>
            <w:r>
              <w:rPr>
                <w:rStyle w:val="IndexLink"/>
                <w:rtl w:val="true"/>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Style w:val="IndexLink"/>
                <w:rtl w:val="true"/>
              </w:rPr>
              <w:t xml:space="preserve">* </w:t>
            </w:r>
            <w:r>
              <w:rPr>
                <w:rStyle w:val="IndexLink"/>
                <w:rtl w:val="true"/>
              </w:rPr>
              <w:t xml:space="preserve">وَ اَلَّذِينَ جٰاؤُ مِنْ بَعْدِهِمْ يَقُولُونَ رَبَّنَا اِغْفِرْ لَنٰا وَ لِإِخْوٰانِنَا اَلَّذِينَ سَبَقُونٰا بِالْإِيمٰانِ وَ لاٰ تَجْعَلْ فِي قُلُوبِنٰا غِلاًّ لِلَّذِينَ آمَنُوا رَبَّنٰا إِنَّكَ رَؤُفٌ رَحِيمٌ </w:t>
            </w:r>
            <w:r>
              <w:rPr>
                <w:rStyle w:val="IndexLink"/>
                <w:rtl w:val="true"/>
              </w:rPr>
              <w:t>]</w:t>
              <w:tab/>
            </w:r>
            <w:r>
              <w:rPr>
                <w:rStyle w:val="IndexLink"/>
              </w:rPr>
              <w:t>252</w:t>
            </w:r>
          </w:hyperlink>
        </w:p>
        <w:p>
          <w:pPr>
            <w:pStyle w:val="Contents2"/>
            <w:tabs>
              <w:tab w:val="clear" w:pos="8743"/>
              <w:tab w:val="right" w:pos="9026" w:leader="dot"/>
            </w:tabs>
            <w:rPr/>
          </w:pPr>
          <w:hyperlink w:anchor="__RefHeading___Toc4134660_2314609296">
            <w:r>
              <w:rPr>
                <w:webHidden/>
                <w:rStyle w:val="IndexLink"/>
                <w:rtl w:val="true"/>
              </w:rPr>
              <w:t xml:space="preserve">الجند الثاني في الأحاديث التي ذكرها صاحب النواقض في الفرع الثاني من </w:t>
            </w:r>
            <w:r>
              <w:rPr>
                <w:rStyle w:val="IndexLink"/>
                <w:rtl w:val="true"/>
              </w:rPr>
              <w:t>...</w:t>
              <w:tab/>
            </w:r>
            <w:r>
              <w:rPr>
                <w:rStyle w:val="IndexLink"/>
              </w:rPr>
              <w:t>258</w:t>
            </w:r>
          </w:hyperlink>
        </w:p>
        <w:p>
          <w:pPr>
            <w:pStyle w:val="Contents3"/>
            <w:tabs>
              <w:tab w:val="clear" w:pos="8459"/>
              <w:tab w:val="right" w:pos="9026" w:leader="dot"/>
            </w:tabs>
            <w:rPr/>
          </w:pPr>
          <w:hyperlink w:anchor="__RefHeading___Toc4134662_2314609296">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4134664_2314609296">
            <w:r>
              <w:rPr>
                <w:webHidden/>
                <w:rStyle w:val="IndexLink"/>
                <w:rtl w:val="true"/>
              </w:rPr>
              <w:t>الحديث الأول</w:t>
            </w:r>
            <w:r>
              <w:rPr>
                <w:rStyle w:val="IndexLink"/>
                <w:rtl w:val="true"/>
              </w:rPr>
              <w:t xml:space="preserve">: </w:t>
            </w:r>
            <w:r>
              <w:rPr>
                <w:rStyle w:val="IndexLink"/>
                <w:rtl w:val="true"/>
              </w:rPr>
              <w:t>عن عمران بن الحصين</w:t>
            </w:r>
            <w:r>
              <w:rPr>
                <w:rStyle w:val="IndexLink"/>
                <w:rtl w:val="true"/>
              </w:rPr>
              <w:t xml:space="preserve">: </w:t>
            </w:r>
            <w:r>
              <w:rPr>
                <w:rStyle w:val="IndexLink"/>
                <w:rtl w:val="true"/>
              </w:rPr>
              <w:t>إنّ النبي قال</w:t>
            </w:r>
            <w:r>
              <w:rPr>
                <w:rStyle w:val="IndexLink"/>
                <w:rtl w:val="true"/>
              </w:rPr>
              <w:t xml:space="preserve">: </w:t>
            </w:r>
            <w:r>
              <w:rPr>
                <w:rStyle w:val="IndexLink"/>
                <w:rtl w:val="true"/>
              </w:rPr>
              <w:t>خير أمتي قرني</w:t>
            </w:r>
            <w:r>
              <w:rPr>
                <w:rStyle w:val="IndexLink"/>
                <w:rtl w:val="true"/>
              </w:rPr>
              <w:t>...</w:t>
              <w:tab/>
            </w:r>
            <w:r>
              <w:rPr>
                <w:rStyle w:val="IndexLink"/>
              </w:rPr>
              <w:t>261</w:t>
            </w:r>
          </w:hyperlink>
        </w:p>
        <w:p>
          <w:pPr>
            <w:pStyle w:val="Contents3"/>
            <w:tabs>
              <w:tab w:val="clear" w:pos="8459"/>
              <w:tab w:val="right" w:pos="9026" w:leader="dot"/>
            </w:tabs>
            <w:rPr/>
          </w:pPr>
          <w:hyperlink w:anchor="__RefHeading___Toc4134666_2314609296">
            <w:r>
              <w:rPr>
                <w:webHidden/>
                <w:rStyle w:val="IndexLink"/>
                <w:rtl w:val="true"/>
              </w:rPr>
              <w:t>الحديث الثاني</w:t>
            </w:r>
            <w:r>
              <w:rPr>
                <w:rStyle w:val="IndexLink"/>
                <w:rtl w:val="true"/>
              </w:rPr>
              <w:t xml:space="preserve">: </w:t>
            </w:r>
            <w:r>
              <w:rPr>
                <w:rStyle w:val="IndexLink"/>
                <w:rtl w:val="true"/>
              </w:rPr>
              <w:t>عن عمر بن الخطّاب، قال</w:t>
            </w:r>
            <w:r>
              <w:rPr>
                <w:rStyle w:val="IndexLink"/>
                <w:rtl w:val="true"/>
              </w:rPr>
              <w:t xml:space="preserve">: </w:t>
            </w:r>
            <w:r>
              <w:rPr>
                <w:rStyle w:val="IndexLink"/>
                <w:rtl w:val="true"/>
              </w:rPr>
              <w:t>قال رسول اللّه صلّى اللّه عليه و آله و سلّم</w:t>
            </w:r>
            <w:r>
              <w:rPr>
                <w:rStyle w:val="IndexLink"/>
                <w:rtl w:val="true"/>
              </w:rPr>
              <w:t xml:space="preserve">: </w:t>
            </w:r>
            <w:r>
              <w:rPr>
                <w:rStyle w:val="IndexLink"/>
                <w:rtl w:val="true"/>
              </w:rPr>
              <w:t xml:space="preserve">أصحابي كالنجوم فبأيّهم </w:t>
            </w:r>
            <w:r>
              <w:rPr>
                <w:rStyle w:val="IndexLink"/>
                <w:rtl w:val="true"/>
              </w:rPr>
              <w:t>[</w:t>
            </w:r>
            <w:r>
              <w:rPr>
                <w:rStyle w:val="IndexLink"/>
                <w:rtl w:val="true"/>
              </w:rPr>
              <w:t>اقتديتم اهتديتم</w:t>
            </w:r>
            <w:r>
              <w:rPr>
                <w:rStyle w:val="IndexLink"/>
                <w:rtl w:val="true"/>
              </w:rPr>
              <w:t>]</w:t>
              <w:tab/>
            </w:r>
            <w:r>
              <w:rPr>
                <w:rStyle w:val="IndexLink"/>
              </w:rPr>
              <w:t>268</w:t>
            </w:r>
          </w:hyperlink>
        </w:p>
        <w:p>
          <w:pPr>
            <w:pStyle w:val="Contents3"/>
            <w:tabs>
              <w:tab w:val="clear" w:pos="8459"/>
              <w:tab w:val="right" w:pos="9026" w:leader="dot"/>
            </w:tabs>
            <w:rPr/>
          </w:pPr>
          <w:hyperlink w:anchor="__RefHeading___Toc4134668_2314609296">
            <w:r>
              <w:rPr>
                <w:webHidden/>
                <w:rStyle w:val="IndexLink"/>
                <w:rtl w:val="true"/>
              </w:rPr>
              <w:t>الحديث الثالث</w:t>
            </w:r>
            <w:r>
              <w:rPr>
                <w:rStyle w:val="IndexLink"/>
                <w:rtl w:val="true"/>
              </w:rPr>
              <w:t xml:space="preserve">: </w:t>
            </w:r>
            <w:r>
              <w:rPr>
                <w:rStyle w:val="IndexLink"/>
                <w:rtl w:val="true"/>
              </w:rPr>
              <w:t>في فضل أهل بدر</w:t>
            </w:r>
            <w:r>
              <w:rPr>
                <w:rStyle w:val="IndexLink"/>
                <w:rtl w:val="true"/>
              </w:rPr>
              <w:t xml:space="preserve">: </w:t>
            </w:r>
            <w:r>
              <w:rPr>
                <w:rStyle w:val="IndexLink"/>
                <w:rtl w:val="true"/>
              </w:rPr>
              <w:t>قال رسول اللّه صلّى اللّه عليه و آله و</w:t>
            </w:r>
            <w:r>
              <w:rPr>
                <w:rStyle w:val="IndexLink"/>
                <w:rtl w:val="true"/>
              </w:rPr>
              <w:t>...</w:t>
              <w:tab/>
            </w:r>
            <w:r>
              <w:rPr>
                <w:rStyle w:val="IndexLink"/>
              </w:rPr>
              <w:t>274</w:t>
            </w:r>
          </w:hyperlink>
        </w:p>
        <w:p>
          <w:pPr>
            <w:pStyle w:val="Contents3"/>
            <w:tabs>
              <w:tab w:val="clear" w:pos="8459"/>
              <w:tab w:val="right" w:pos="9026" w:leader="dot"/>
            </w:tabs>
            <w:rPr/>
          </w:pPr>
          <w:hyperlink w:anchor="__RefHeading___Toc4134670_2314609296">
            <w:r>
              <w:rPr>
                <w:webHidden/>
                <w:rStyle w:val="IndexLink"/>
                <w:rtl w:val="true"/>
              </w:rPr>
              <w:t>الحديث الرابع</w:t>
            </w:r>
            <w:r>
              <w:rPr>
                <w:rStyle w:val="IndexLink"/>
                <w:rtl w:val="true"/>
              </w:rPr>
              <w:t xml:space="preserve">: </w:t>
            </w:r>
            <w:r>
              <w:rPr>
                <w:rStyle w:val="IndexLink"/>
                <w:rtl w:val="true"/>
              </w:rPr>
              <w:t>في فضل أهل بيعة الرضوان</w:t>
            </w:r>
            <w:r>
              <w:rPr>
                <w:rStyle w:val="IndexLink"/>
                <w:rtl w:val="true"/>
              </w:rPr>
              <w:t xml:space="preserve">: </w:t>
            </w:r>
            <w:r>
              <w:rPr>
                <w:rStyle w:val="IndexLink"/>
                <w:rtl w:val="true"/>
              </w:rPr>
              <w:t>عن جابر، قال</w:t>
            </w:r>
            <w:r>
              <w:rPr>
                <w:rStyle w:val="IndexLink"/>
                <w:rtl w:val="true"/>
              </w:rPr>
              <w:t xml:space="preserve">: </w:t>
            </w:r>
            <w:r>
              <w:rPr>
                <w:rStyle w:val="IndexLink"/>
                <w:rtl w:val="true"/>
              </w:rPr>
              <w:t>قال رسول اللّه صلّى</w:t>
            </w:r>
            <w:r>
              <w:rPr>
                <w:rStyle w:val="IndexLink"/>
                <w:rtl w:val="true"/>
              </w:rPr>
              <w:t>...</w:t>
              <w:tab/>
            </w:r>
            <w:r>
              <w:rPr>
                <w:rStyle w:val="IndexLink"/>
              </w:rPr>
              <w:t>278</w:t>
            </w:r>
          </w:hyperlink>
        </w:p>
        <w:p>
          <w:pPr>
            <w:pStyle w:val="Contents3"/>
            <w:tabs>
              <w:tab w:val="clear" w:pos="8459"/>
              <w:tab w:val="right" w:pos="9026" w:leader="dot"/>
            </w:tabs>
            <w:rPr/>
          </w:pPr>
          <w:hyperlink w:anchor="__RefHeading___Toc4134672_2314609296">
            <w:r>
              <w:rPr>
                <w:webHidden/>
                <w:rStyle w:val="IndexLink"/>
                <w:rtl w:val="true"/>
              </w:rPr>
              <w:t>الحديث الخامس</w:t>
            </w:r>
            <w:r>
              <w:rPr>
                <w:rStyle w:val="IndexLink"/>
                <w:rtl w:val="true"/>
              </w:rPr>
              <w:t xml:space="preserve">: </w:t>
            </w:r>
            <w:r>
              <w:rPr>
                <w:rStyle w:val="IndexLink"/>
                <w:rtl w:val="true"/>
              </w:rPr>
              <w:t>عن أنس ، قال</w:t>
            </w:r>
            <w:r>
              <w:rPr>
                <w:rStyle w:val="IndexLink"/>
                <w:rtl w:val="true"/>
              </w:rPr>
              <w:t xml:space="preserve">: </w:t>
            </w:r>
            <w:r>
              <w:rPr>
                <w:rStyle w:val="IndexLink"/>
                <w:rtl w:val="true"/>
              </w:rPr>
              <w:t>قال رسول اللّه صلّى اللّه عليه و آله و سلّم</w:t>
            </w:r>
            <w:r>
              <w:rPr>
                <w:rStyle w:val="IndexLink"/>
                <w:rtl w:val="true"/>
              </w:rPr>
              <w:t>...</w:t>
              <w:tab/>
            </w:r>
            <w:r>
              <w:rPr>
                <w:rStyle w:val="IndexLink"/>
              </w:rPr>
              <w:t>281</w:t>
            </w:r>
          </w:hyperlink>
        </w:p>
        <w:p>
          <w:pPr>
            <w:pStyle w:val="Contents3"/>
            <w:tabs>
              <w:tab w:val="clear" w:pos="8459"/>
              <w:tab w:val="right" w:pos="9026" w:leader="dot"/>
            </w:tabs>
            <w:rPr/>
          </w:pPr>
          <w:hyperlink w:anchor="__RefHeading___Toc4134674_2314609296">
            <w:r>
              <w:rPr>
                <w:webHidden/>
                <w:rStyle w:val="IndexLink"/>
                <w:rtl w:val="true"/>
              </w:rPr>
              <w:t>الحديث السادس</w:t>
            </w:r>
            <w:r>
              <w:rPr>
                <w:rStyle w:val="IndexLink"/>
                <w:rtl w:val="true"/>
              </w:rPr>
              <w:t xml:space="preserve">: </w:t>
            </w:r>
            <w:r>
              <w:rPr>
                <w:rStyle w:val="IndexLink"/>
                <w:rtl w:val="true"/>
              </w:rPr>
              <w:t>قولهم</w:t>
            </w:r>
            <w:r>
              <w:rPr>
                <w:rStyle w:val="IndexLink"/>
                <w:rtl w:val="true"/>
              </w:rPr>
              <w:t xml:space="preserve">: </w:t>
            </w:r>
            <w:r>
              <w:rPr>
                <w:rStyle w:val="IndexLink"/>
                <w:rtl w:val="true"/>
              </w:rPr>
              <w:t>قال رسول اللّه صلّى اللّه عليه و آله و سلّم في أبي بكر</w:t>
            </w:r>
            <w:r>
              <w:rPr>
                <w:rStyle w:val="IndexLink"/>
                <w:rtl w:val="true"/>
              </w:rPr>
              <w:t>...</w:t>
              <w:tab/>
            </w:r>
            <w:r>
              <w:rPr>
                <w:rStyle w:val="IndexLink"/>
              </w:rPr>
              <w:t>283</w:t>
            </w:r>
          </w:hyperlink>
        </w:p>
        <w:p>
          <w:pPr>
            <w:pStyle w:val="Contents3"/>
            <w:tabs>
              <w:tab w:val="clear" w:pos="8459"/>
              <w:tab w:val="right" w:pos="9026" w:leader="dot"/>
            </w:tabs>
            <w:rPr/>
          </w:pPr>
          <w:hyperlink w:anchor="__RefHeading___Toc4134676_2314609296">
            <w:r>
              <w:rPr>
                <w:webHidden/>
                <w:rStyle w:val="IndexLink"/>
                <w:rtl w:val="true"/>
              </w:rPr>
              <w:t>الحديث السابع</w:t>
            </w:r>
            <w:r>
              <w:rPr>
                <w:rStyle w:val="IndexLink"/>
                <w:rtl w:val="true"/>
              </w:rPr>
              <w:t xml:space="preserve">: </w:t>
            </w:r>
            <w:r>
              <w:rPr>
                <w:rStyle w:val="IndexLink"/>
                <w:rtl w:val="true"/>
              </w:rPr>
              <w:t>ما رووه في شأن نزول آية الغار؛ حيث قال تعالى ثٰانِيَ اِثْنَيْنِ إِذْ هُمٰا فِي اَلْغٰارِ</w:t>
            </w:r>
            <w:r>
              <w:rPr>
                <w:rStyle w:val="IndexLink"/>
                <w:rtl w:val="true"/>
              </w:rPr>
              <w:tab/>
            </w:r>
            <w:r>
              <w:rPr>
                <w:rStyle w:val="IndexLink"/>
              </w:rPr>
              <w:t>285</w:t>
            </w:r>
          </w:hyperlink>
        </w:p>
        <w:p>
          <w:pPr>
            <w:pStyle w:val="Contents3"/>
            <w:tabs>
              <w:tab w:val="clear" w:pos="8459"/>
              <w:tab w:val="right" w:pos="9026" w:leader="dot"/>
            </w:tabs>
            <w:rPr/>
          </w:pPr>
          <w:hyperlink w:anchor="__RefHeading___Toc4134678_2314609296">
            <w:r>
              <w:rPr>
                <w:webHidden/>
                <w:rStyle w:val="IndexLink"/>
                <w:rtl w:val="true"/>
              </w:rPr>
              <w:t>الحديث الثامن</w:t>
            </w:r>
            <w:r>
              <w:rPr>
                <w:rStyle w:val="IndexLink"/>
                <w:rtl w:val="true"/>
              </w:rPr>
              <w:t xml:space="preserve">: </w:t>
            </w:r>
            <w:r>
              <w:rPr>
                <w:rStyle w:val="IndexLink"/>
                <w:rtl w:val="true"/>
              </w:rPr>
              <w:t>ما رووه في فضائل عمر، عن سعد بن أبي وقاص، قال</w:t>
            </w:r>
            <w:r>
              <w:rPr>
                <w:rStyle w:val="IndexLink"/>
                <w:rtl w:val="true"/>
              </w:rPr>
              <w:t xml:space="preserve">: </w:t>
            </w:r>
            <w:r>
              <w:rPr>
                <w:rStyle w:val="IndexLink"/>
                <w:rtl w:val="true"/>
              </w:rPr>
              <w:t xml:space="preserve">قال </w:t>
            </w:r>
            <w:r>
              <w:rPr>
                <w:rStyle w:val="IndexLink"/>
                <w:rtl w:val="true"/>
              </w:rPr>
              <w:t>...</w:t>
              <w:tab/>
            </w:r>
            <w:r>
              <w:rPr>
                <w:rStyle w:val="IndexLink"/>
              </w:rPr>
              <w:t>294</w:t>
            </w:r>
          </w:hyperlink>
        </w:p>
        <w:p>
          <w:pPr>
            <w:pStyle w:val="Contents3"/>
            <w:tabs>
              <w:tab w:val="clear" w:pos="8459"/>
              <w:tab w:val="right" w:pos="9026" w:leader="dot"/>
            </w:tabs>
            <w:rPr/>
          </w:pPr>
          <w:hyperlink w:anchor="__RefHeading___Toc4134680_2314609296">
            <w:r>
              <w:rPr>
                <w:webHidden/>
                <w:rStyle w:val="IndexLink"/>
                <w:rtl w:val="true"/>
              </w:rPr>
              <w:t>الحديث التاسع</w:t>
            </w:r>
            <w:r>
              <w:rPr>
                <w:rStyle w:val="IndexLink"/>
                <w:rtl w:val="true"/>
              </w:rPr>
              <w:t xml:space="preserve">: </w:t>
            </w:r>
            <w:r>
              <w:rPr>
                <w:rStyle w:val="IndexLink"/>
                <w:rtl w:val="true"/>
              </w:rPr>
              <w:t>ما رووه أنّه قال رسول اللّه صلّى اللّه عليه و آله و سلّم</w:t>
            </w:r>
            <w:r>
              <w:rPr>
                <w:rStyle w:val="IndexLink"/>
                <w:rtl w:val="true"/>
              </w:rPr>
              <w:t xml:space="preserve">: </w:t>
            </w:r>
            <w:r>
              <w:rPr>
                <w:rStyle w:val="IndexLink"/>
                <w:rtl w:val="true"/>
              </w:rPr>
              <w:t>عمر سراج أهل الجنّة</w:t>
            </w:r>
            <w:r>
              <w:rPr>
                <w:rStyle w:val="IndexLink"/>
                <w:rtl w:val="true"/>
              </w:rPr>
              <w:tab/>
            </w:r>
            <w:r>
              <w:rPr>
                <w:rStyle w:val="IndexLink"/>
              </w:rPr>
              <w:t>300</w:t>
            </w:r>
          </w:hyperlink>
        </w:p>
        <w:p>
          <w:pPr>
            <w:pStyle w:val="Contents3"/>
            <w:tabs>
              <w:tab w:val="clear" w:pos="8459"/>
              <w:tab w:val="right" w:pos="9026" w:leader="dot"/>
            </w:tabs>
            <w:rPr/>
          </w:pPr>
          <w:hyperlink w:anchor="__RefHeading___Toc4134682_2314609296">
            <w:r>
              <w:rPr>
                <w:webHidden/>
                <w:rStyle w:val="IndexLink"/>
                <w:rtl w:val="true"/>
              </w:rPr>
              <w:t>خاتمة</w:t>
            </w:r>
            <w:r>
              <w:rPr>
                <w:rStyle w:val="IndexLink"/>
                <w:rtl w:val="true"/>
              </w:rPr>
              <w:t>:</w:t>
              <w:tab/>
            </w:r>
            <w:r>
              <w:rPr>
                <w:rStyle w:val="IndexLink"/>
              </w:rPr>
              <w:t>302</w:t>
            </w:r>
          </w:hyperlink>
        </w:p>
        <w:p>
          <w:pPr>
            <w:pStyle w:val="Contents2"/>
            <w:tabs>
              <w:tab w:val="clear" w:pos="8743"/>
              <w:tab w:val="right" w:pos="9026" w:leader="dot"/>
            </w:tabs>
            <w:rPr/>
          </w:pPr>
          <w:hyperlink w:anchor="__RefHeading___Toc4134684_2314609296">
            <w:r>
              <w:rPr>
                <w:webHidden/>
                <w:rStyle w:val="IndexLink"/>
                <w:rtl w:val="true"/>
              </w:rPr>
              <w:t>الجند الثالث في ردّ الأدلّة التي استدلّ بها صاحب النواقض على حقيّة خلافة الثلاثة المستولين على أحكام دين اللّه بعد وفاة رسول اللّه صلّى اللّه عليه و آله و سلّم</w:t>
            </w:r>
            <w:r>
              <w:rPr>
                <w:rStyle w:val="IndexLink"/>
                <w:rtl w:val="true"/>
              </w:rPr>
              <w:t xml:space="preserve">. </w:t>
            </w:r>
            <w:r>
              <w:rPr>
                <w:rStyle w:val="IndexLink"/>
                <w:rtl w:val="true"/>
              </w:rPr>
              <w:t>و هو مرتّب على صفوف</w:t>
            </w:r>
            <w:r>
              <w:rPr>
                <w:rStyle w:val="IndexLink"/>
                <w:rtl w:val="true"/>
              </w:rPr>
              <w:t>:</w:t>
              <w:tab/>
            </w:r>
            <w:r>
              <w:rPr>
                <w:rStyle w:val="IndexLink"/>
              </w:rPr>
              <w:t>304</w:t>
            </w:r>
          </w:hyperlink>
        </w:p>
        <w:p>
          <w:pPr>
            <w:pStyle w:val="Contents3"/>
            <w:tabs>
              <w:tab w:val="clear" w:pos="8459"/>
              <w:tab w:val="right" w:pos="9026" w:leader="dot"/>
            </w:tabs>
            <w:rPr/>
          </w:pPr>
          <w:hyperlink w:anchor="__RefHeading___Toc4134686_2314609296">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4134688_2314609296">
            <w:r>
              <w:rPr>
                <w:webHidden/>
                <w:rStyle w:val="IndexLink"/>
                <w:rtl w:val="true"/>
              </w:rPr>
              <w:t>الصفّ الأوّل</w:t>
            </w:r>
            <w:r>
              <w:rPr>
                <w:rStyle w:val="IndexLink"/>
                <w:rtl w:val="true"/>
              </w:rPr>
              <w:t xml:space="preserve">: </w:t>
            </w:r>
            <w:r>
              <w:rPr>
                <w:rStyle w:val="IndexLink"/>
                <w:rtl w:val="true"/>
              </w:rPr>
              <w:t>في قمع الدليل الأوّل</w:t>
            </w:r>
            <w:r>
              <w:rPr>
                <w:rStyle w:val="IndexLink"/>
                <w:rtl w:val="true"/>
              </w:rPr>
              <w:tab/>
            </w:r>
            <w:r>
              <w:rPr>
                <w:rStyle w:val="IndexLink"/>
              </w:rPr>
              <w:t>306</w:t>
            </w:r>
          </w:hyperlink>
        </w:p>
        <w:p>
          <w:pPr>
            <w:pStyle w:val="Contents3"/>
            <w:tabs>
              <w:tab w:val="clear" w:pos="8459"/>
              <w:tab w:val="right" w:pos="9026" w:leader="dot"/>
            </w:tabs>
            <w:rPr/>
          </w:pPr>
          <w:hyperlink w:anchor="__RefHeading___Toc4134690_2314609296">
            <w:r>
              <w:rPr>
                <w:webHidden/>
                <w:rStyle w:val="IndexLink"/>
                <w:rtl w:val="true"/>
              </w:rPr>
              <w:t>الصفّ الثاني</w:t>
            </w:r>
            <w:r>
              <w:rPr>
                <w:rStyle w:val="IndexLink"/>
                <w:rtl w:val="true"/>
              </w:rPr>
              <w:t xml:space="preserve">: </w:t>
            </w:r>
            <w:r>
              <w:rPr>
                <w:rStyle w:val="IndexLink"/>
                <w:rtl w:val="true"/>
              </w:rPr>
              <w:t>في قلع الدليل الثاني</w:t>
            </w:r>
            <w:r>
              <w:rPr>
                <w:rStyle w:val="IndexLink"/>
                <w:rtl w:val="true"/>
              </w:rPr>
              <w:t>.</w:t>
              <w:tab/>
            </w:r>
            <w:r>
              <w:rPr>
                <w:rStyle w:val="IndexLink"/>
              </w:rPr>
              <w:t>338</w:t>
            </w:r>
          </w:hyperlink>
        </w:p>
        <w:p>
          <w:pPr>
            <w:pStyle w:val="Contents3"/>
            <w:tabs>
              <w:tab w:val="clear" w:pos="8459"/>
              <w:tab w:val="right" w:pos="9026" w:leader="dot"/>
            </w:tabs>
            <w:rPr/>
          </w:pPr>
          <w:hyperlink w:anchor="__RefHeading___Toc4134692_2314609296">
            <w:r>
              <w:rPr>
                <w:webHidden/>
                <w:rStyle w:val="IndexLink"/>
                <w:rtl w:val="true"/>
              </w:rPr>
              <w:t>الصف الثالث</w:t>
            </w:r>
            <w:r>
              <w:rPr>
                <w:rStyle w:val="IndexLink"/>
                <w:rtl w:val="true"/>
              </w:rPr>
              <w:t xml:space="preserve">: </w:t>
            </w:r>
            <w:r>
              <w:rPr>
                <w:rStyle w:val="IndexLink"/>
                <w:rtl w:val="true"/>
              </w:rPr>
              <w:t>في دفع الدليل الثالث</w:t>
            </w:r>
            <w:r>
              <w:rPr>
                <w:rStyle w:val="IndexLink"/>
                <w:rtl w:val="true"/>
              </w:rPr>
              <w:t>.</w:t>
              <w:tab/>
            </w:r>
            <w:r>
              <w:rPr>
                <w:rStyle w:val="IndexLink"/>
              </w:rPr>
              <w:t>344</w:t>
            </w:r>
          </w:hyperlink>
        </w:p>
        <w:p>
          <w:pPr>
            <w:pStyle w:val="Contents3"/>
            <w:tabs>
              <w:tab w:val="clear" w:pos="8459"/>
              <w:tab w:val="right" w:pos="9026" w:leader="dot"/>
            </w:tabs>
            <w:rPr/>
          </w:pPr>
          <w:hyperlink w:anchor="__RefHeading___Toc4134694_2314609296">
            <w:r>
              <w:rPr>
                <w:webHidden/>
                <w:rStyle w:val="IndexLink"/>
                <w:rtl w:val="true"/>
              </w:rPr>
              <w:t>الصفّ الرابع</w:t>
            </w:r>
            <w:r>
              <w:rPr>
                <w:rStyle w:val="IndexLink"/>
                <w:rtl w:val="true"/>
              </w:rPr>
              <w:t xml:space="preserve">: </w:t>
            </w:r>
            <w:r>
              <w:rPr>
                <w:rStyle w:val="IndexLink"/>
                <w:rtl w:val="true"/>
              </w:rPr>
              <w:t>في قرع الدليل الرابع</w:t>
            </w:r>
            <w:r>
              <w:rPr>
                <w:rStyle w:val="IndexLink"/>
                <w:rtl w:val="true"/>
              </w:rPr>
              <w:t>.</w:t>
              <w:tab/>
            </w:r>
            <w:r>
              <w:rPr>
                <w:rStyle w:val="IndexLink"/>
              </w:rPr>
              <w:t>359</w:t>
            </w:r>
          </w:hyperlink>
        </w:p>
        <w:p>
          <w:pPr>
            <w:pStyle w:val="Contents3"/>
            <w:tabs>
              <w:tab w:val="clear" w:pos="8459"/>
              <w:tab w:val="right" w:pos="9026" w:leader="dot"/>
            </w:tabs>
            <w:rPr/>
          </w:pPr>
          <w:hyperlink w:anchor="__RefHeading___Toc4134696_2314609296">
            <w:r>
              <w:rPr>
                <w:webHidden/>
                <w:rStyle w:val="IndexLink"/>
                <w:rtl w:val="true"/>
              </w:rPr>
              <w:t>الصفّ الخامس</w:t>
            </w:r>
            <w:r>
              <w:rPr>
                <w:rStyle w:val="IndexLink"/>
                <w:rtl w:val="true"/>
              </w:rPr>
              <w:t xml:space="preserve">: </w:t>
            </w:r>
            <w:r>
              <w:rPr>
                <w:rStyle w:val="IndexLink"/>
                <w:rtl w:val="true"/>
              </w:rPr>
              <w:t>في ردع الدليل الخامس</w:t>
            </w:r>
            <w:r>
              <w:rPr>
                <w:rStyle w:val="IndexLink"/>
                <w:rtl w:val="true"/>
              </w:rPr>
              <w:tab/>
            </w:r>
            <w:r>
              <w:rPr>
                <w:rStyle w:val="IndexLink"/>
              </w:rPr>
              <w:t>363</w:t>
            </w:r>
          </w:hyperlink>
        </w:p>
        <w:p>
          <w:pPr>
            <w:pStyle w:val="Contents3"/>
            <w:tabs>
              <w:tab w:val="clear" w:pos="8459"/>
              <w:tab w:val="right" w:pos="9026" w:leader="dot"/>
            </w:tabs>
            <w:rPr/>
          </w:pPr>
          <w:hyperlink w:anchor="__RefHeading___Toc4134698_2314609296">
            <w:r>
              <w:rPr>
                <w:webHidden/>
                <w:rStyle w:val="IndexLink"/>
                <w:rtl w:val="true"/>
              </w:rPr>
              <w:t>الصفّ السادس</w:t>
            </w:r>
            <w:r>
              <w:rPr>
                <w:rStyle w:val="IndexLink"/>
                <w:rtl w:val="true"/>
              </w:rPr>
              <w:t xml:space="preserve">: </w:t>
            </w:r>
            <w:r>
              <w:rPr>
                <w:rStyle w:val="IndexLink"/>
                <w:rtl w:val="true"/>
              </w:rPr>
              <w:t>قال صاحب النواقض</w:t>
            </w:r>
            <w:r>
              <w:rPr>
                <w:rStyle w:val="IndexLink"/>
                <w:rtl w:val="true"/>
              </w:rPr>
              <w:t xml:space="preserve">: </w:t>
            </w:r>
            <w:r>
              <w:rPr>
                <w:rStyle w:val="IndexLink"/>
                <w:rtl w:val="true"/>
              </w:rPr>
              <w:t>الدليل السادس</w:t>
            </w:r>
            <w:r>
              <w:rPr>
                <w:rStyle w:val="IndexLink"/>
                <w:rtl w:val="true"/>
              </w:rPr>
              <w:t xml:space="preserve">: </w:t>
            </w:r>
            <w:r>
              <w:rPr>
                <w:rStyle w:val="IndexLink"/>
                <w:rtl w:val="true"/>
              </w:rPr>
              <w:t>إنّ عليّا عليه السّلام زوّج ابنته أمّ كلثوم بنت فاطمة عليها السّلام من عمر بن الخطّاب وقت خلافته،</w:t>
            </w:r>
            <w:r>
              <w:rPr>
                <w:rStyle w:val="IndexLink"/>
                <w:rtl w:val="true"/>
              </w:rPr>
              <w:tab/>
            </w:r>
            <w:r>
              <w:rPr>
                <w:rStyle w:val="IndexLink"/>
              </w:rPr>
              <w:t>364</w:t>
            </w:r>
          </w:hyperlink>
        </w:p>
        <w:p>
          <w:pPr>
            <w:pStyle w:val="Contents3"/>
            <w:tabs>
              <w:tab w:val="clear" w:pos="8459"/>
              <w:tab w:val="right" w:pos="9026" w:leader="dot"/>
            </w:tabs>
            <w:rPr/>
          </w:pPr>
          <w:hyperlink w:anchor="__RefHeading___Toc4134700_2314609296">
            <w:r>
              <w:rPr>
                <w:webHidden/>
                <w:rStyle w:val="IndexLink"/>
                <w:rtl w:val="true"/>
              </w:rPr>
              <w:t>الصفّ السابع</w:t>
            </w:r>
            <w:r>
              <w:rPr>
                <w:rStyle w:val="IndexLink"/>
                <w:rtl w:val="true"/>
              </w:rPr>
              <w:t xml:space="preserve">: </w:t>
            </w:r>
            <w:r>
              <w:rPr>
                <w:rStyle w:val="IndexLink"/>
                <w:rtl w:val="true"/>
              </w:rPr>
              <w:t>قال صاحب النواقض</w:t>
            </w:r>
            <w:r>
              <w:rPr>
                <w:rStyle w:val="IndexLink"/>
                <w:rtl w:val="true"/>
              </w:rPr>
              <w:t xml:space="preserve">: </w:t>
            </w:r>
            <w:r>
              <w:rPr>
                <w:rStyle w:val="IndexLink"/>
                <w:rtl w:val="true"/>
              </w:rPr>
              <w:t>الدليل السابع</w:t>
            </w:r>
            <w:r>
              <w:rPr>
                <w:rStyle w:val="IndexLink"/>
                <w:rtl w:val="true"/>
              </w:rPr>
              <w:t xml:space="preserve">: </w:t>
            </w:r>
            <w:r>
              <w:rPr>
                <w:rStyle w:val="IndexLink"/>
                <w:rtl w:val="true"/>
              </w:rPr>
              <w:t>إنّ أمير المؤمنين عليّا عليه السّلام سمّى أولاده باسم الصدّيق و الفاروق كما سمّى باسم الرسول صلّى اللّه عليه و آله و سلّم،</w:t>
            </w:r>
            <w:r>
              <w:rPr>
                <w:rStyle w:val="IndexLink"/>
                <w:rtl w:val="true"/>
              </w:rPr>
              <w:tab/>
            </w:r>
            <w:r>
              <w:rPr>
                <w:rStyle w:val="IndexLink"/>
              </w:rPr>
              <w:t>365</w:t>
            </w:r>
          </w:hyperlink>
        </w:p>
        <w:p>
          <w:pPr>
            <w:pStyle w:val="Contents3"/>
            <w:tabs>
              <w:tab w:val="clear" w:pos="8459"/>
              <w:tab w:val="right" w:pos="9026" w:leader="dot"/>
            </w:tabs>
            <w:rPr/>
          </w:pPr>
          <w:hyperlink w:anchor="__RefHeading___Toc4134702_2314609296">
            <w:r>
              <w:rPr>
                <w:webHidden/>
                <w:rStyle w:val="IndexLink"/>
                <w:rtl w:val="true"/>
              </w:rPr>
              <w:t>الصفّ الثامن</w:t>
            </w:r>
            <w:r>
              <w:rPr>
                <w:rStyle w:val="IndexLink"/>
                <w:rtl w:val="true"/>
              </w:rPr>
              <w:t xml:space="preserve">: </w:t>
            </w:r>
            <w:r>
              <w:rPr>
                <w:rStyle w:val="IndexLink"/>
                <w:rtl w:val="true"/>
              </w:rPr>
              <w:t>قال صاحب النواقض</w:t>
            </w:r>
            <w:r>
              <w:rPr>
                <w:rStyle w:val="IndexLink"/>
                <w:rtl w:val="true"/>
              </w:rPr>
              <w:t xml:space="preserve">: </w:t>
            </w:r>
            <w:r>
              <w:rPr>
                <w:rStyle w:val="IndexLink"/>
                <w:rtl w:val="true"/>
              </w:rPr>
              <w:t>الدليل الثامن</w:t>
            </w:r>
            <w:r>
              <w:rPr>
                <w:rStyle w:val="IndexLink"/>
                <w:rtl w:val="true"/>
              </w:rPr>
              <w:t xml:space="preserve">: </w:t>
            </w:r>
            <w:r>
              <w:rPr>
                <w:rStyle w:val="IndexLink"/>
                <w:rtl w:val="true"/>
              </w:rPr>
              <w:t>إنّ اللّه تعالى جعل مكانهما بعد الموت في جنب حبيبه صلّى اللّه عليه و آله و سلّم، كما كانوا في الحياة،</w:t>
            </w:r>
            <w:r>
              <w:rPr>
                <w:rStyle w:val="IndexLink"/>
                <w:rtl w:val="true"/>
              </w:rPr>
              <w:tab/>
            </w:r>
            <w:r>
              <w:rPr>
                <w:rStyle w:val="IndexLink"/>
              </w:rPr>
              <w:t>370</w:t>
            </w:r>
          </w:hyperlink>
        </w:p>
        <w:p>
          <w:pPr>
            <w:pStyle w:val="Contents3"/>
            <w:tabs>
              <w:tab w:val="clear" w:pos="8459"/>
              <w:tab w:val="right" w:pos="9026" w:leader="dot"/>
            </w:tabs>
            <w:rPr/>
          </w:pPr>
          <w:hyperlink w:anchor="__RefHeading___Toc4134704_2314609296">
            <w:r>
              <w:rPr>
                <w:webHidden/>
                <w:rStyle w:val="IndexLink"/>
                <w:rtl w:val="true"/>
              </w:rPr>
              <w:t>الصفّ التاسع</w:t>
            </w:r>
            <w:r>
              <w:rPr>
                <w:rStyle w:val="IndexLink"/>
                <w:rtl w:val="true"/>
              </w:rPr>
              <w:t xml:space="preserve">: </w:t>
            </w:r>
            <w:r>
              <w:rPr>
                <w:rStyle w:val="IndexLink"/>
                <w:rtl w:val="true"/>
              </w:rPr>
              <w:t>قال صاحب النواقض</w:t>
            </w:r>
            <w:r>
              <w:rPr>
                <w:rStyle w:val="IndexLink"/>
                <w:rtl w:val="true"/>
              </w:rPr>
              <w:t xml:space="preserve">: </w:t>
            </w:r>
            <w:r>
              <w:rPr>
                <w:rStyle w:val="IndexLink"/>
                <w:rtl w:val="true"/>
              </w:rPr>
              <w:t>لو كان الأمر كما ابتدعه الرافضة الغالية لم لم يصرّح به عليّ عليه السّلام في زمان خلافته‌؟</w:t>
            </w:r>
            <w:r>
              <w:rPr>
                <w:rStyle w:val="IndexLink"/>
                <w:rtl w:val="true"/>
              </w:rPr>
              <w:t>!</w:t>
              <w:tab/>
            </w:r>
            <w:r>
              <w:rPr>
                <w:rStyle w:val="IndexLink"/>
              </w:rPr>
              <w:t>379</w:t>
            </w:r>
          </w:hyperlink>
        </w:p>
        <w:p>
          <w:pPr>
            <w:pStyle w:val="Contents3"/>
            <w:tabs>
              <w:tab w:val="clear" w:pos="8459"/>
              <w:tab w:val="right" w:pos="9026" w:leader="dot"/>
            </w:tabs>
            <w:rPr/>
          </w:pPr>
          <w:hyperlink w:anchor="__RefHeading___Toc4134706_2314609296">
            <w:r>
              <w:rPr>
                <w:webHidden/>
                <w:rStyle w:val="IndexLink"/>
                <w:rtl w:val="true"/>
              </w:rPr>
              <w:t>الصفّ العاشر</w:t>
            </w:r>
            <w:r>
              <w:rPr>
                <w:rStyle w:val="IndexLink"/>
                <w:rtl w:val="true"/>
              </w:rPr>
              <w:t>: [</w:t>
            </w:r>
            <w:r>
              <w:rPr>
                <w:rStyle w:val="IndexLink"/>
                <w:rtl w:val="true"/>
              </w:rPr>
              <w:t>في دفع الدليل العاشر</w:t>
            </w:r>
            <w:r>
              <w:rPr>
                <w:rStyle w:val="IndexLink"/>
                <w:rtl w:val="true"/>
              </w:rPr>
              <w:t>]</w:t>
              <w:tab/>
            </w:r>
            <w:r>
              <w:rPr>
                <w:rStyle w:val="IndexLink"/>
              </w:rPr>
              <w:t>384</w:t>
            </w:r>
          </w:hyperlink>
        </w:p>
        <w:p>
          <w:pPr>
            <w:pStyle w:val="Contents3"/>
            <w:tabs>
              <w:tab w:val="clear" w:pos="8459"/>
              <w:tab w:val="right" w:pos="9026" w:leader="dot"/>
            </w:tabs>
            <w:rPr/>
          </w:pPr>
          <w:hyperlink w:anchor="__RefHeading___Toc4134708_2314609296">
            <w:r>
              <w:rPr>
                <w:webHidden/>
                <w:rStyle w:val="IndexLink"/>
                <w:rtl w:val="true"/>
              </w:rPr>
              <w:t>الصفّ الحادي عشر</w:t>
            </w:r>
            <w:r>
              <w:rPr>
                <w:rStyle w:val="IndexLink"/>
                <w:rtl w:val="true"/>
              </w:rPr>
              <w:t xml:space="preserve">: </w:t>
            </w:r>
            <w:r>
              <w:rPr>
                <w:rStyle w:val="IndexLink"/>
                <w:rtl w:val="true"/>
              </w:rPr>
              <w:t>قال صاحب النواقض</w:t>
            </w:r>
            <w:r>
              <w:rPr>
                <w:rStyle w:val="IndexLink"/>
                <w:rtl w:val="true"/>
              </w:rPr>
              <w:t xml:space="preserve">: </w:t>
            </w:r>
            <w:r>
              <w:rPr>
                <w:rStyle w:val="IndexLink"/>
                <w:rtl w:val="true"/>
              </w:rPr>
              <w:t>الدليل الحادي عشر</w:t>
            </w:r>
            <w:r>
              <w:rPr>
                <w:rStyle w:val="IndexLink"/>
                <w:rtl w:val="true"/>
              </w:rPr>
              <w:t xml:space="preserve">: </w:t>
            </w:r>
            <w:r>
              <w:rPr>
                <w:rStyle w:val="IndexLink"/>
                <w:rtl w:val="true"/>
              </w:rPr>
              <w:t>من أوضح الدلائل على حقّيّة الصدّيق</w:t>
            </w:r>
            <w:r>
              <w:rPr>
                <w:rStyle w:val="IndexLink"/>
                <w:rtl w:val="true"/>
              </w:rPr>
              <w:tab/>
            </w:r>
            <w:r>
              <w:rPr>
                <w:rStyle w:val="IndexLink"/>
              </w:rPr>
              <w:t>386</w:t>
            </w:r>
          </w:hyperlink>
        </w:p>
        <w:p>
          <w:pPr>
            <w:pStyle w:val="Contents3"/>
            <w:tabs>
              <w:tab w:val="clear" w:pos="8459"/>
              <w:tab w:val="right" w:pos="9026" w:leader="dot"/>
            </w:tabs>
            <w:rPr/>
          </w:pPr>
          <w:hyperlink w:anchor="__RefHeading___Toc4134710_2314609296">
            <w:r>
              <w:rPr>
                <w:webHidden/>
                <w:rStyle w:val="IndexLink"/>
                <w:rtl w:val="true"/>
              </w:rPr>
              <w:t>الصفّ الثاني عشر</w:t>
            </w:r>
            <w:r>
              <w:rPr>
                <w:rStyle w:val="IndexLink"/>
                <w:rtl w:val="true"/>
              </w:rPr>
              <w:t xml:space="preserve">: </w:t>
            </w:r>
            <w:r>
              <w:rPr>
                <w:rStyle w:val="IndexLink"/>
                <w:rtl w:val="true"/>
              </w:rPr>
              <w:t>قال صاحب النواقض</w:t>
            </w:r>
            <w:r>
              <w:rPr>
                <w:rStyle w:val="IndexLink"/>
                <w:rtl w:val="true"/>
              </w:rPr>
              <w:t xml:space="preserve">: </w:t>
            </w:r>
            <w:r>
              <w:rPr>
                <w:rStyle w:val="IndexLink"/>
                <w:rtl w:val="true"/>
              </w:rPr>
              <w:t>الدليل الثاني عشر</w:t>
            </w:r>
            <w:r>
              <w:rPr>
                <w:rStyle w:val="IndexLink"/>
                <w:rtl w:val="true"/>
              </w:rPr>
              <w:t xml:space="preserve">: </w:t>
            </w:r>
            <w:r>
              <w:rPr>
                <w:rStyle w:val="IndexLink"/>
                <w:rtl w:val="true"/>
              </w:rPr>
              <w:t>ذوقيّ خارج عن قانون استدلال المتكلّمين،</w:t>
            </w:r>
            <w:r>
              <w:rPr>
                <w:rStyle w:val="IndexLink"/>
                <w:rtl w:val="true"/>
              </w:rPr>
              <w:tab/>
            </w:r>
            <w:r>
              <w:rPr>
                <w:rStyle w:val="IndexLink"/>
              </w:rPr>
              <w:t>407</w:t>
            </w:r>
          </w:hyperlink>
        </w:p>
        <w:p>
          <w:pPr>
            <w:pStyle w:val="Contents3"/>
            <w:tabs>
              <w:tab w:val="clear" w:pos="8459"/>
              <w:tab w:val="right" w:pos="9026" w:leader="dot"/>
            </w:tabs>
            <w:rPr/>
          </w:pPr>
          <w:hyperlink w:anchor="__RefHeading___Toc4134712_2314609296">
            <w:r>
              <w:rPr>
                <w:webHidden/>
                <w:rStyle w:val="IndexLink"/>
                <w:rtl w:val="true"/>
              </w:rPr>
              <w:t>الصفّ الثالث عشر</w:t>
            </w:r>
            <w:r>
              <w:rPr>
                <w:rStyle w:val="IndexLink"/>
                <w:rtl w:val="true"/>
              </w:rPr>
              <w:t xml:space="preserve">: </w:t>
            </w:r>
            <w:r>
              <w:rPr>
                <w:rStyle w:val="IndexLink"/>
                <w:rtl w:val="true"/>
              </w:rPr>
              <w:t>قال صاحب النواقض</w:t>
            </w:r>
            <w:r>
              <w:rPr>
                <w:rStyle w:val="IndexLink"/>
                <w:rtl w:val="true"/>
              </w:rPr>
              <w:t xml:space="preserve">: </w:t>
            </w:r>
            <w:r>
              <w:rPr>
                <w:rStyle w:val="IndexLink"/>
                <w:rtl w:val="true"/>
              </w:rPr>
              <w:t>الدليل الثالث عشر</w:t>
            </w:r>
            <w:r>
              <w:rPr>
                <w:rStyle w:val="IndexLink"/>
                <w:rtl w:val="true"/>
              </w:rPr>
              <w:t xml:space="preserve">: </w:t>
            </w:r>
            <w:r>
              <w:rPr>
                <w:rStyle w:val="IndexLink"/>
                <w:rtl w:val="true"/>
              </w:rPr>
              <w:t>لو كان الأمر على ما يقوله الرافضة من ضعف عليّ و قوّة أبي بكر</w:t>
            </w:r>
            <w:r>
              <w:rPr>
                <w:rStyle w:val="IndexLink"/>
                <w:rtl w:val="true"/>
              </w:rPr>
              <w:tab/>
            </w:r>
            <w:r>
              <w:rPr>
                <w:rStyle w:val="IndexLink"/>
              </w:rPr>
              <w:t>417</w:t>
            </w:r>
          </w:hyperlink>
        </w:p>
        <w:p>
          <w:pPr>
            <w:pStyle w:val="Contents3"/>
            <w:tabs>
              <w:tab w:val="clear" w:pos="8459"/>
              <w:tab w:val="right" w:pos="9026" w:leader="dot"/>
            </w:tabs>
            <w:rPr/>
          </w:pPr>
          <w:hyperlink w:anchor="__RefHeading___Toc4134714_2314609296">
            <w:r>
              <w:rPr>
                <w:webHidden/>
                <w:rStyle w:val="IndexLink"/>
                <w:rtl w:val="true"/>
              </w:rPr>
              <w:t>الصفّ الرابع عشر</w:t>
            </w:r>
            <w:r>
              <w:rPr>
                <w:rStyle w:val="IndexLink"/>
                <w:rtl w:val="true"/>
              </w:rPr>
              <w:t xml:space="preserve">: </w:t>
            </w:r>
            <w:r>
              <w:rPr>
                <w:rStyle w:val="IndexLink"/>
                <w:rtl w:val="true"/>
              </w:rPr>
              <w:t>قال صاحب النواقض</w:t>
            </w:r>
            <w:r>
              <w:rPr>
                <w:rStyle w:val="IndexLink"/>
                <w:rtl w:val="true"/>
              </w:rPr>
              <w:t xml:space="preserve">: </w:t>
            </w:r>
            <w:r>
              <w:rPr>
                <w:rStyle w:val="IndexLink"/>
                <w:rtl w:val="true"/>
              </w:rPr>
              <w:t>الدليل الرابع عشر</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قُلْ لِلْمُخَلَّفِينَ مِنَ</w:t>
            </w:r>
            <w:r>
              <w:rPr>
                <w:rStyle w:val="IndexLink"/>
                <w:rtl w:val="true"/>
              </w:rPr>
              <w:t>...</w:t>
              <w:tab/>
            </w:r>
            <w:r>
              <w:rPr>
                <w:rStyle w:val="IndexLink"/>
              </w:rPr>
              <w:t>423</w:t>
            </w:r>
          </w:hyperlink>
        </w:p>
        <w:p>
          <w:pPr>
            <w:pStyle w:val="Contents3"/>
            <w:tabs>
              <w:tab w:val="clear" w:pos="8459"/>
              <w:tab w:val="right" w:pos="9026" w:leader="dot"/>
            </w:tabs>
            <w:rPr/>
          </w:pPr>
          <w:hyperlink w:anchor="__RefHeading___Toc4134716_2314609296">
            <w:r>
              <w:rPr>
                <w:webHidden/>
                <w:rStyle w:val="IndexLink"/>
                <w:rtl w:val="true"/>
              </w:rPr>
              <w:t>الصفّ الخامس عشر</w:t>
            </w:r>
            <w:r>
              <w:rPr>
                <w:rStyle w:val="IndexLink"/>
                <w:rtl w:val="true"/>
              </w:rPr>
              <w:t xml:space="preserve">: </w:t>
            </w:r>
            <w:r>
              <w:rPr>
                <w:rStyle w:val="IndexLink"/>
                <w:rtl w:val="true"/>
              </w:rPr>
              <w:t>قال صاحب النواقض</w:t>
            </w:r>
            <w:r>
              <w:rPr>
                <w:rStyle w:val="IndexLink"/>
                <w:rtl w:val="true"/>
              </w:rPr>
              <w:t xml:space="preserve">: </w:t>
            </w:r>
            <w:r>
              <w:rPr>
                <w:rStyle w:val="IndexLink"/>
                <w:rtl w:val="true"/>
              </w:rPr>
              <w:t>الدليل الخامس عشر</w:t>
            </w:r>
            <w:r>
              <w:rPr>
                <w:rStyle w:val="IndexLink"/>
                <w:rtl w:val="true"/>
              </w:rPr>
              <w:t xml:space="preserve">: </w:t>
            </w:r>
            <w:r>
              <w:rPr>
                <w:rStyle w:val="IndexLink"/>
                <w:rtl w:val="true"/>
              </w:rPr>
              <w:t>ما قاله نصير</w:t>
            </w:r>
            <w:r>
              <w:rPr>
                <w:rStyle w:val="IndexLink"/>
                <w:rtl w:val="true"/>
              </w:rPr>
              <w:t>...</w:t>
              <w:tab/>
            </w:r>
            <w:r>
              <w:rPr>
                <w:rStyle w:val="IndexLink"/>
              </w:rPr>
              <w:t>429</w:t>
            </w:r>
          </w:hyperlink>
        </w:p>
        <w:p>
          <w:pPr>
            <w:pStyle w:val="Contents2"/>
            <w:tabs>
              <w:tab w:val="clear" w:pos="8743"/>
              <w:tab w:val="right" w:pos="9026" w:leader="dot"/>
            </w:tabs>
            <w:rPr/>
          </w:pPr>
          <w:hyperlink w:anchor="__RefHeading___Toc4134718_2314609296">
            <w:r>
              <w:rPr>
                <w:webHidden/>
                <w:rStyle w:val="IndexLink"/>
                <w:rtl w:val="true"/>
              </w:rPr>
              <w:t>فهرس المطالب</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54_190938"/>
      <w:bookmarkStart w:id="1" w:name="pg19854_190938"/>
      <w:bookmarkEnd w:id="1"/>
    </w:p>
    <w:p>
      <w:pPr>
        <w:pStyle w:val="Heading2"/>
        <w:numPr>
          <w:ilvl w:val="1"/>
          <w:numId w:val="1"/>
        </w:numPr>
        <w:rPr/>
      </w:pPr>
      <w:bookmarkStart w:id="2" w:name="pg19854_190938"/>
      <w:bookmarkStart w:id="3" w:name="__RefHeading___Toc4134564_231460929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ن‍ورال‍ل‍ه‌ب‍ن‌ ش‍ری‍ف‌ال‍دی‍ن‌‏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م‍ص‍ائ‍ب‌ال‍ن‍واص‍ب‌ ف‍ی‌‌ال‍رد ع‍ل‍ی‌ ن‍واق‍ض‌ال‍رواف‍ض‌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ن‍ورال‍ل‍ه‌ب‍ن‌ ش‍رف‌ال‍دی‍ن‌ ال‍م‍رع‍ش‍ی‌ال‍ح‍س‍ی‍ن‍ی‌ال‍ت‍س‍ت‍ری‌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سلسله مصادر بحار‌الانوار‏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‎964-397-120-1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‎964-397-119-8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‎964-397-112-0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ردی‌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م‍ی‍رزام‍خ‍دوم‌ ال‍ش‍ری‍ف‍ی‌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م‍ع‍ی‍ن‌ال‍دی‍ن‌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ن‍واق‍ص‌ال‍رواف‍ض‌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و بدعت‌گذاران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ق‍ی‍س‌،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Attar, Qays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م‍ع‍ی‍ن‌ال‍دی‍ن‌م‍ح‍م‍د،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ش‌۴ن‌۹۰۲۱۵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م‌۸۴</w:t>
      </w:r>
      <w:r>
        <w:rPr>
          <w:rFonts w:eastAsia="IRNazanin" w:cs="IRNazanin"/>
          <w:color w:val="111111"/>
          <w:sz w:val="28"/>
          <w:szCs w:val="28"/>
          <w:lang w:bidi="fa-IR"/>
        </w:rPr>
        <w:t>-</w:t>
      </w:r>
      <w:r>
        <w:rPr>
          <w:rFonts w:ascii="IRNazanin" w:hAnsi="IRNazanin" w:eastAsia="IRNazanin"/>
          <w:color w:val="111111"/>
          <w:sz w:val="28"/>
          <w:sz w:val="28"/>
          <w:szCs w:val="28"/>
          <w:lang w:bidi="fa-IR"/>
        </w:rPr>
        <w:t>۵۹۴۸</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Heading2"/>
        <w:numPr>
          <w:ilvl w:val="1"/>
          <w:numId w:val="1"/>
        </w:numPr>
        <w:rPr/>
      </w:pPr>
      <w:bookmarkStart w:id="5" w:name="__RefHeading___Toc4134566_2314609296"/>
      <w:bookmarkStart w:id="6" w:name="_Toc2"/>
      <w:bookmarkEnd w:id="5"/>
      <w:r>
        <w:rPr>
          <w:rtl w:val="true"/>
        </w:rPr>
        <w:t>كلمة المكتبة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يسرّ مكتبتنا مكتبة العلاّمة المجلسيّ أن تقدّم ثمرة أخرى من ثمرات جهودها للمكتبة الإسلامية، ألا و هي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نواقض الروافض، حيث إنّ هذا الكتاب النفيس يعدّ في عرض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نور اللّه التستريّ‌، و هو يتصدّى للدفاع عن حريم أهل البيت عليهم السّلام و شيعتهم و الفكر العلويّ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امتداد التاريخ الدفاع عن مبادئ الرسول الأعظم محمّد صلّى اللّه عليه و آله و أئمّة آل محمّد عليهم السّلام، حيث إنّ الخصوم كانوا دائما يوجّهون سهامهم إلينا و يشحذون سيوفهم علينا، و كنّا دائما دروعا واقية ندفع الشرّ و نبيّن الحقيقة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مسار المناوئين المعوج ظهر في القرن العاشر كتاب نواقض الروافض للميرزا مخدوم بن مير عبد الباقي الشريفي، الذي أودع فيه ألوان الفرى، و أنواع الشتائم، و كالها كيلا على الشيعة الإمامية، فتصدّى لردّه جماعة من علمائنا الأعلام، منهم القاضي الشهيد، و هو من الردود الجيّدة في الباب، و إذا تخللته بعض </w:t>
      </w:r>
    </w:p>
    <w:p>
      <w:pPr>
        <w:pStyle w:val="BookText"/>
        <w:rPr/>
      </w:pPr>
      <w:r>
        <w:rPr>
          <w:rFonts w:ascii="Amiri" w:hAnsi="Amiri" w:eastAsia="Amiri" w:cs="Amiri"/>
          <w:color w:val="111111"/>
          <w:sz w:val="28"/>
          <w:sz w:val="28"/>
          <w:szCs w:val="28"/>
          <w:rtl w:val="true"/>
          <w:lang w:bidi="ar-SA"/>
        </w:rPr>
        <w:t>العبارات القاسية في ردّ الخصم، فإنّ ذلك مردّه إلى ابتداء الخصم، بمثل هذا الأسلوب، و البادئ أظلم، و لاٰ يُحِبُّ اَللّٰهُ اَلْجَهْرَ بِالسُّوءِ مِنَ اَلْقَوْلِ إِلاّٰ مَنْ ظُلِمَ‌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برع المؤلّف في استقصاء كتب القوم و النقض و الإبرام عليهم منهم، فكان في ذلك آية من آيات الإبداع، و أعجوبة في البحث و الاستقصاء، و من هنا رأينا العلاّمة الخبير الشيخ المجلسي يكثر الافادة من كتبه النفيسة، و يودع عيونا من مطالبه في كتابه الخالد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أخذت مكتبتنا على عاتقها مهمّة إظهار هذا الجوهر المكنون إلى عالم النور، فتمّ لنا المراد على أحسن وجه و الحمد للّه، راجين من اللّه أن يوفّقنا لنشر المزيد من الآثار الحقّة، و أن يأخذ بأيدينا لما فيه الخير و الصواب، إنّه خير معين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العلاّمة المجلسي المشهد المقدّسة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7" w:name="pg19854_190940"/>
    </w:p>
    <w:p>
      <w:pPr>
        <w:pStyle w:val="Heading2"/>
        <w:numPr>
          <w:ilvl w:val="1"/>
          <w:numId w:val="1"/>
        </w:numPr>
        <w:rPr/>
      </w:pPr>
      <w:bookmarkStart w:id="8" w:name="__RefHeading___Toc4134568_2314609296"/>
      <w:bookmarkStart w:id="9" w:name="_Toc3"/>
      <w:bookmarkEnd w:id="7"/>
      <w:bookmarkEnd w:id="8"/>
      <w:r>
        <w:rPr>
          <w:rtl w:val="true"/>
        </w:rPr>
        <w:t>مقدّمة المحقّق</w:t>
      </w:r>
      <w:bookmarkEnd w:id="9"/>
    </w:p>
    <w:p>
      <w:pPr>
        <w:pStyle w:val="Heading3"/>
        <w:numPr>
          <w:ilvl w:val="2"/>
          <w:numId w:val="1"/>
        </w:numPr>
        <w:rPr/>
      </w:pPr>
      <w:bookmarkStart w:id="10" w:name="__RefHeading___Toc4134570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الخلائق أجمعين، أبي القاسم محمد صلّى اللّه عليه و آله و سلّم و على عترته و آله الطيبين الطاهرين، و 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تميّز الفكر الإسلامي الأصيل عن باقي الأديان باتّزان الطرح، و متانة الحجّة، و إعطاء العقل البشري دورا فاعلا و أبعادا واسعة في الحياة على الأصعدة كافّة، مركّزا على دوره في الاعتقادات و الوصول إلى ما هو الصواب من الأفكار، غير غافل عن دور الإيمان بالغيب كعنصر أساسي في منهج التعبّد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ركز القرآن المجيد على التفكّر و التدبّر، و الحوار، و المجادلة بالتي هي أحسن، و استماع القول و اتّباع أحسنه، و أوضح مختلف الأدلة العقلية بالتصريح و الإشارة لإثبات مطالبه التي جاء بها لصلاح البشرية و خيرها، ليوصل طالبي الحقيقة إلى ما يتوخّونه، و ليكونوا على بيّنة من أمرهم، و القرآن المجيد مشحون بمثل هذا الذي أشرنا إليه مما يمكن الوقوف عليه بوضوح من خلال آياته الكريمة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نفس هذا المنهج العقلي بارزا في سيرة النبيّ الأكرم محمّد صلّى اللّه عليه و آله و سلّم، الذي </w:t>
      </w:r>
    </w:p>
    <w:p>
      <w:pPr>
        <w:pStyle w:val="BookText"/>
        <w:rPr/>
      </w:pPr>
      <w:r>
        <w:rPr>
          <w:rFonts w:ascii="Amiri" w:hAnsi="Amiri" w:eastAsia="Amiri" w:cs="Amiri"/>
          <w:color w:val="111111"/>
          <w:sz w:val="28"/>
          <w:sz w:val="28"/>
          <w:szCs w:val="28"/>
          <w:rtl w:val="true"/>
          <w:lang w:bidi="ar-SA"/>
        </w:rPr>
        <w:t>أدّبه ربّه فأحسن تأديبه، و الذي تخلّق بأخلاق اللّه عز و جل، فكان صلّى اللّه عليه و آله و سلّم يقدّم الأدلّة و البراهين الساطعة دون عنت و بمنتهى الدّقّة، حتّى لأعدى أعدائه من الكفّار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ربّى رسول اللّه صلّى اللّه عليه و آله و سلّم كوكبة لامعة من خيار أصحابه على هذا المسار القويم، غير متناس موقف بل مواقف الردّ القويّ في مقابل من يحاولون الاستهزاء بالحقائق و القيم السماويّة و الإنسانيّة، الذين يتّخذون أسلوب التّهريج و الاضطهاد الفكريّ حلاّ أمثل في إحباط الحجّة الدامغة، فأسّس بذلك منهج قرع الحجة بالحجة، و ردّ الهجوم القاسي بالنقض القويّ‌، و هو أسلوب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مواضعه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من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وَ مَكَرَ اَللّٰهُ وَ اَللّٰهُ خَيْرُ اَلْمٰاكِرِينَ‌</w:t>
      </w:r>
      <w:r>
        <w:rPr>
          <w:rStyle w:val="FootnoteAnchor"/>
          <w:rtl w:val="true"/>
        </w:rPr>
        <w:footnoteReference w:id="3"/>
      </w:r>
      <w:r>
        <w:rPr>
          <w:rFonts w:ascii="Amiri" w:hAnsi="Amiri" w:eastAsia="Amiri" w:cs="Amiri"/>
          <w:color w:val="111111"/>
          <w:sz w:val="28"/>
          <w:sz w:val="28"/>
          <w:szCs w:val="28"/>
          <w:rtl w:val="true"/>
          <w:lang w:bidi="ar-SA"/>
        </w:rPr>
        <w:t>، و قوله تعالى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مَكْراً وَ مَكَرْنٰا مَكْراً وَ هُمْ لاٰ يَشْعُرُونَ‌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صلّى اللّه عليه و آله و سلّم يأمر شعراءه ليردّوا على تخرّصات شعراء المشركين، مشجّعا إيّاهم على ذلك، مزوّدا لهم بالزخم المعنويّ في هذا السبيل، فلمّا هجا أبو سفيان رسول اللّه صلّى اللّه عليه و آله و سلّم، أجابه حسّان بمهموزته العصماء، و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في ذاك الجزاء</w:t>
      </w:r>
    </w:p>
    <w:p>
      <w:pPr>
        <w:pStyle w:val="BookText"/>
        <w:rPr/>
      </w:pPr>
      <w:r>
        <w:rPr>
          <w:rFonts w:ascii="Amiri" w:hAnsi="Amiri" w:eastAsia="Amiri" w:cs="Amiri"/>
          <w:color w:val="111111"/>
          <w:sz w:val="28"/>
          <w:sz w:val="28"/>
          <w:szCs w:val="28"/>
          <w:rtl w:val="true"/>
          <w:lang w:bidi="ar-SA"/>
        </w:rPr>
        <w:t xml:space="preserve">أتهجوه و لست له بكفء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فشرّكما لخيركما الفداء</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فلمّا سمع النبي صلّى اللّه عليه و آله و سلّم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أنصف بيت قالته العرب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استمرّت سيرة النبيّ الأكرم، إلى أن فتح اللّه له البلاد، و مكّن له في </w:t>
      </w:r>
    </w:p>
    <w:p>
      <w:pPr>
        <w:pStyle w:val="BookText"/>
        <w:rPr/>
      </w:pPr>
      <w:r>
        <w:rPr>
          <w:rFonts w:ascii="Amiri" w:hAnsi="Amiri" w:eastAsia="Amiri" w:cs="Amiri"/>
          <w:color w:val="111111"/>
          <w:sz w:val="28"/>
          <w:sz w:val="28"/>
          <w:szCs w:val="28"/>
          <w:rtl w:val="true"/>
          <w:lang w:bidi="ar-SA"/>
        </w:rPr>
        <w:t>الأرض، فظلّت النفوس المريضة تكنّ له الأحقاد و الأضغان، إذ لمّا عجزت أمام المنطق النبويّ‌، أظهرت الإسلام و الطاعة، و أكنّت الحقد، متحيّنة الفرصة للوثوب على تعاليم هذا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ارتحل الرسول الأكرم صلّى اللّه عليه و آله و سلّم و التحق بربّه، عادت مرّة أخرى الشنشنة الأخزميّة، لتقف في السقيفة متمسّكة بمبدأ بمبدأ الاضطهاد الفكري، معلنة قمعها لمنهج الحجّة و الدليل، متشبّثة تارة بصحابية الحاكم، و أخرى بقرباه من النبي، و ثالثة بعدم اجتماع النبوة و الخلافة في بيت واحد، و رابعة و خامسة و و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الإمام علي بن أبي طالب عليه السّلام في خضمّ تلك الأحداث مدافعا عن النهج المحمّديّ‌، مفنّدا لكلّ تلك الترّهات المجترّة من الأفكار الجاهلية السالفة،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اعجباه أتكون الخلافة بالصحابة، و لا تكون بالقرابة 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ففنّد مزعمة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 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 أقرب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عليه السّلام في النثر و النظم المذكورين مع أبي بكر و عمر، أمّا النثر فإلى عمر توجيهه، لأنّ أبا بكر لمّا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رسول اللّه في المواطن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النظم فموجّه إلى أبي بكر، لأنّ أبا بكر حاجّ الأنصار في السقيفة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عترة رسول اللّه صلّى اللّه عليه و آله و سلّم و بيضته التي تفقّأت عنه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حسبنا في ذلك مناشداته في الشورى و بعد بيعة عثمان و غيرهما من مناشداته التي ظهرت فيها قوّة الدليل و الحجّة في جانب علي عليه السّلام، و الضعف و الاختلاق و الاهتزاز في جانب مناوئيه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قل في كلّ سيرة أمير المؤمنين عليه السّلام و كلّ مواقفه، فإنّها كانت طافحة بالحجّة و البرهان و الدليل، في مقابل تخرّصات أعدائه، التي منها ما حدث بصفين بعد استشهاد عمّار بن ياسر، حيث اعترض على معاوية بأنّ النبيّ قال لعمار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تقتلك الفئة الباغية،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هو الذي قتله حيث ألقاه و هو شيخ كبير بين سيوفنا و رماحنا، فلمّا بلغ ذلك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قد قتل حمزة إذن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مكاتباته لمعاوية من الحجج ما يكشف عن أصالة نهج الاحتجاج و الردّ عند أمير المؤمنين عليه السّلام، و عن و عورة طريق المراوغة و الزيف و التخرّص عند معاوية و من مهّد له مهاده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يدعو شاعره النجاشي ليردّ مفتريات كعب بن جعيل التغلبي، كما كان يشيد بالفضل اللهبي و الفضل بن العباس في نقائضهم على شعراء معاوية و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تعلم مبلغ تفاهة مزعمة الجاحظ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للشيعة باب الحجاج إلاّ الكميت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هي لم تصلح لحيّ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ذوي القربى أحقّ و أوجب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لم يورث و لو لا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شركت فيها بكيل و أرحب </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نظم الكميت معنى كلام أمير المؤمنين عليه السّلام في منثور كلامه في الحجّة على معاوية، فلم يزل آل محمد عليهم السّلام بعد أمير المؤمنين يحتجّون بذلك، و متكلّموا الشيعة قبل الكميت و في زمانه و بعده، و ذلك موجود في الأخبار المأثورة و الروايات المشهورة، و من بلغ إلى الحدّ الذي بلغه الجاحظ في البهت سقط كلامه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سارت عجلات الزمان على نفس هذين النهجين، فظلّ أتباع الغاصبين يردّدون نفس الشحيج و نفس النغيق الذي صدر عن أسلافهم مع فارق العبارات و الصور، و ظلّ أتباع آل محمّد يجدّدون حجج أئمتهم و أدلّتهم، مفعمة بنصوص الكتاب و السنّة، مترعرعة في ظلال الحقّ المشفوع بالعقل الكاشف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الجاحظ كان من أوائل الذين أثاروا نعرة التهريج في كتاب مستقلّ سمّاه العثمانية، و ألّفه قبل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9"/>
      </w:r>
      <w:r>
        <w:rPr>
          <w:rFonts w:ascii="Amiri" w:hAnsi="Amiri" w:eastAsia="Amiri" w:cs="Amiri"/>
          <w:color w:val="111111"/>
          <w:sz w:val="28"/>
          <w:sz w:val="28"/>
          <w:szCs w:val="28"/>
          <w:rtl w:val="true"/>
          <w:lang w:bidi="ar-SA"/>
        </w:rPr>
        <w:t xml:space="preserve">، هذا مع غضّ النظر عما قاله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Style w:val="FootnoteAnchor"/>
          <w:rtl w:val="true"/>
        </w:rPr>
        <w:footnoteReference w:id="10"/>
      </w:r>
      <w:r>
        <w:rPr>
          <w:rFonts w:ascii="Amiri" w:hAnsi="Amiri" w:eastAsia="Amiri" w:cs="Amiri"/>
          <w:color w:val="111111"/>
          <w:sz w:val="28"/>
          <w:sz w:val="28"/>
          <w:szCs w:val="28"/>
          <w:rtl w:val="true"/>
          <w:lang w:bidi="ar-SA"/>
        </w:rPr>
        <w:t>في التحامل على الإماميّة و التشنيع عليهم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طريف المقال أن يكون الجاحظ نفسه أوّل من يردّ هذا الكتاب بكتاب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العثمانية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 تتابعت الردود عليه من الشيعة و غيرهم، فمن الردود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الإسكافي البغدادي المعتزلي 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الورّاق؛ محمّد بن هارون البغدادي، المتوفّى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لثبيت بن محمد أبي محمد العسكري،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توليدات بني أميّة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موسى النوبختي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الأحوص المصري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الثبت علي بن الحسين المسعودي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للمظفر بن محمد بن أحمد بن أبي الجيش البلخي المتكلّم، المتوفّى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أسد بن علي بن عبد اللّه الغساني الحلبي المتوفّى سنة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الفاطمية في الرد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جمال الدين أحمد بن موسى الحسني الحلّي، 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تحامل على الامامية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فضائح </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العربي المتوفّى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القادر الجيلاني المتوفّى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الطالبين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بعض أحناف الريّ من بني المشاط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معاصره نصير الدين عبد الجليل القزويني الرازي بكتاب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مثالب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 القرن الثامن الهجري بزغ نجم العلاّمة الحليّ فأثرى المكتبة الاسلامية و العالم الإسلامي بمؤلفات يندر أن يوجد لها مثيل، و تشيّع ببركته ما لا يحصى من الخلق، بعد أن أزاح اللّه سبحانه و تعالى كابوس الدولة العباسيّة، و حصلت فرجة ما للشيعة الإمامية، فلم يستطع خفافيش الظلام أن يروا نور الحقيقة، و على رأسهم ابن تيمية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حيث راح يكيل التّهم جزافا للشيعة الإمامية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زعم أنّه ردّ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رحمه اللّه، فتصدّى له بعض معاصريه فكتب ردّا على منهاج السنة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و الانتصاف لأهل الحقّ من الإسراف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القرن التاسع الهجري ألّف يوسف بن مخزوم الأعور الواسطي كتابا هاجم فيه الشيعة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المعارضة في الردّ على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عليه الشيخ نجم الدين خضر بن محمد الحبلرودي في سنة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الحلّة، فألّف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الأنور بالحجج الواردة لدفع شبه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 الشيخ عز الدين الحسن بن شمس الدين محمد بن علي المهلبي الحلّي في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كتابا في الردّ على الأعور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البدرية في كشف شبه القدرية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القرن العاشر الهجري ألّف الفضل بن روزبهان المتوفّى بعد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زعم أنّه ردّ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على ابن روزبهان، القاضي نور اللّه التستري المستشهد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بكتابه الفذّ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آية في الكمال و معجزة في الاستدلال و البرهان، و من ثمّ توالت الردود على ابن روزبهان فكان منها الكتاب الغنيّ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الشيخ محمد حسن المظفر المتوفّى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في القرن العاشر أيضا ابن حجر الهيتمي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تحامل على الأمامية أشدّ التحامل، فردّ عليه القاضي نور اللّه التستري أيضا بكتاب رائع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الصوارم المهرقة في جواب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ردّ عليه بالديار اليمنية أحمد بن محمد بن لقمان المتوفّى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المغرقة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هذا القرن أيضا معين الدين الميرزا مخدوم بن محمد بن السيد الشريف الشريفي المتوفّى بعد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ملأه بالشتائم و السباب و الخرافات، هذا بعد أن اختصر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 في مقدّمته و خلّصه من الجمل المعترضة الخارجة من لبّ المدّعى، فما حال أصل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كتب الميرزا مخدوم هذا الكتاب إلى أحد سلاطين آل عثمان، ليتزلّف إليه بذلك، و اختصره من أجله أيضا، و إن كان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سببا آخر كان هو الباعث على التأليف، فقال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أهل العجم بل من سائر البلاد قد ضلّوا ضلالا بعيدا، و انحرفوا </w:t>
      </w:r>
    </w:p>
    <w:p>
      <w:pPr>
        <w:pStyle w:val="BookText"/>
        <w:rPr/>
      </w:pPr>
      <w:r>
        <w:rPr>
          <w:rFonts w:ascii="Amiri" w:hAnsi="Amiri" w:eastAsia="Amiri" w:cs="Amiri"/>
          <w:color w:val="111111"/>
          <w:sz w:val="28"/>
          <w:sz w:val="28"/>
          <w:szCs w:val="28"/>
          <w:rtl w:val="true"/>
          <w:lang w:bidi="ar-SA"/>
        </w:rPr>
        <w:t>عن قبلة الاستقامة، إمّا جهولا و إمّا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انجرّ الأمر إلى أن صار شتم أزواج النبيّ و أغلب المهاجرين شعارهم، فظنّوا أنّ هذا أتمّ العبادات و أفضل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الزمان قد نشأت البدع في البلدان، فكاد أن يسري كسمّ الأفاعي في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الأمر على هذا عزمت على تأليف رسالة مشتملة على ما تميل إليه الطباع المستقيمة إلى مذهب السنة و الجماعة، و تنفر بها عن طريق الرفض و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حاكم ذلك الوقت أشار عليه باختصار كتاب النواقض،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خلّد ظلّه مشتغل بتجهيز العساكر و جمع الشجعان العواكر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الجائز أن يملّ ما ذكرت في النواقض من الجمل المعترضة الخارجة من لبّ المدّعى، و تشغله عن التوجّه التامّ إلى ما هو أفضل و أولى منها، فلزم عليّ استحسانا لما ذكرت اختصاره و إيجازه، و الوف‍ء بالوعد الملكوتي و انجازه، فخرجت من عهدة اللزوم بحذف جلّ الزوائد على الأقنوم، و زيّنت المختصر بعد تشريفه كالمطوّل باسم من تقلّدت بقلادة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مقدّمته هذه يظهر واضحا أنّه كتب هذه التّرهات تقرّبا إلى سلاطين آل عثمان كما صرّح بذلك القاضي نور اللّه في مواضع عديده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يؤكّد ذلك ما أودعه في أواخر نواقضه المختصر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عقوبات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الروافض خنازير، و ما ذكره من أنّ ثلاثة أشخاص ذهبوا بكتاب من سلطان رسلا إلى سلطان آخر، و كان أحد الثلاثة كوفيّا، و كان الكوفيّ يشتم أبا بكر و عمر، فمسخ عند صلاة الصبح قردا، و جاءت مجموعة من القرود </w:t>
      </w:r>
      <w:bookmarkStart w:id="12" w:name="pg19854_190949"/>
    </w:p>
    <w:p>
      <w:pPr>
        <w:pStyle w:val="BookText"/>
        <w:rPr/>
      </w:pPr>
      <w:bookmarkEnd w:id="12"/>
      <w:r>
        <w:rPr>
          <w:rFonts w:ascii="Amiri" w:hAnsi="Amiri" w:eastAsia="Amiri" w:cs="Amiri"/>
          <w:color w:val="111111"/>
          <w:sz w:val="28"/>
          <w:sz w:val="28"/>
          <w:szCs w:val="28"/>
          <w:rtl w:val="true"/>
          <w:lang w:bidi="ar-SA"/>
        </w:rPr>
        <w:t xml:space="preserve">فراح يركض معهم، حتى إذا وصل الاثنان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الكوفيّ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المرسل إليه، سألهم عن الثالث فأخبروه بخبره و كيف أنه مسخ قردا لسبّه الشيخين، فراح 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من كتاب المستغفري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مملوء بمثل هذا الهراء، و بالسباب و الكلام البذيء كما ستقف على بعضه عند نقل القاضي رحمه اللّه لبعض نصوص كلامه، فكان من الطبيعيّ أن يردّه القاضي بقوّة و بمنطق لا يفهم الميرزا مخدوم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تصدّى القاضي الشهيد رحمه اللّه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أحسن ردّ و أمتنه، كما ردّ من قبل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3" w:name="__RefHeading___Toc4134572_2314609296"/>
      <w:bookmarkStart w:id="14" w:name="_Toc5"/>
      <w:bookmarkEnd w:id="13"/>
      <w:r>
        <w:rPr>
          <w:rtl w:val="true"/>
        </w:rPr>
        <w:t>فمن هو القاضي نور اللّه التستري‌؟</w:t>
      </w:r>
      <w:bookmarkEnd w:id="14"/>
    </w:p>
    <w:p>
      <w:pPr>
        <w:pStyle w:val="Heading4"/>
        <w:numPr>
          <w:ilvl w:val="3"/>
          <w:numId w:val="1"/>
        </w:numPr>
        <w:rPr/>
      </w:pPr>
      <w:bookmarkStart w:id="15" w:name="__RefHeading___Toc4134574_2314609296"/>
      <w:bookmarkStart w:id="16" w:name="_Toc6"/>
      <w:bookmarkEnd w:id="15"/>
      <w:r>
        <w:rPr>
          <w:rtl w:val="true"/>
        </w:rPr>
        <w:t>اسمه و نسبه و شهرته</w:t>
      </w:r>
      <w:r>
        <w:rPr>
          <w:rtl w:val="true"/>
        </w:rPr>
        <w:t>:</w:t>
      </w:r>
      <w:bookmarkEnd w:id="16"/>
    </w:p>
    <w:p>
      <w:pPr>
        <w:pStyle w:val="BookText"/>
        <w:rPr/>
      </w:pPr>
      <w:r>
        <w:rPr>
          <w:rFonts w:ascii="Amiri" w:hAnsi="Amiri" w:eastAsia="Amiri" w:cs="Amiri"/>
          <w:color w:val="111111"/>
          <w:sz w:val="28"/>
          <w:sz w:val="28"/>
          <w:szCs w:val="28"/>
          <w:rtl w:val="true"/>
          <w:lang w:bidi="ar-SA"/>
        </w:rPr>
        <w:t>هو القاضي نور اللّه بن شريف الدين بن نور اللّه</w:t>
      </w:r>
      <w:r>
        <w:rPr>
          <w:rStyle w:val="FootnoteAnchor"/>
          <w:rtl w:val="true"/>
        </w:rPr>
        <w:footnoteReference w:id="15"/>
      </w:r>
      <w:r>
        <w:rPr>
          <w:rFonts w:ascii="Amiri" w:hAnsi="Amiri" w:eastAsia="Amiri" w:cs="Amiri"/>
          <w:color w:val="111111"/>
          <w:sz w:val="28"/>
          <w:sz w:val="28"/>
          <w:szCs w:val="28"/>
          <w:rtl w:val="true"/>
          <w:lang w:bidi="ar-SA"/>
        </w:rPr>
        <w:t>المرعشي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يقال المرعشي في النسبة إلى البلدة المذكورة الشامية،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السيد علي الملّقب بالمرعش؛ حفيد الإمام زين العابدين عليه السّلام، و كل من انتسب بهذه النسبة علوي شريف و بها يعرف المترجم بالمرعشي، و قد يشتبه الحال و لا يعلم أن النسبة إلى أيّهما، و ابناء هذه الأسرة الكريمة المنتمية إلى المرعش أربع فرق،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مرعشية مازندران،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مرعشية تستر،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مرعشية اصبهان،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مرعشية قزوين، و منهم السيد شريف والد المترجم، كان من أكابر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الصوارم المهرقة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المرعشي نسبة إلى مرعش مدينة في الثغور بين الشام و بلاد الروم، لها سوران و خندق، و في و سطها حصن عليه سور يعرف بالمرواني بناه مروان بن محمد الشهير بمروان الحمار، ثم أحدث الرشيد بعده سائر المدينة، و بها ربض يعرف بالهارونية، و هو مما يلي باب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bookmarkStart w:id="17" w:name="pg19854_190950"/>
    </w:p>
    <w:p>
      <w:pPr>
        <w:pStyle w:val="BookText"/>
        <w:rPr/>
      </w:pPr>
      <w:bookmarkEnd w:id="17"/>
      <w:r>
        <w:rPr>
          <w:rFonts w:ascii="Amiri" w:hAnsi="Amiri" w:eastAsia="Amiri" w:cs="Amiri"/>
          <w:color w:val="111111"/>
          <w:sz w:val="28"/>
          <w:sz w:val="28"/>
          <w:szCs w:val="28"/>
          <w:rtl w:val="true"/>
          <w:lang w:bidi="ar-SA"/>
        </w:rPr>
        <w:t>الحسيني</w:t>
      </w:r>
      <w:r>
        <w:rPr>
          <w:rStyle w:val="FootnoteAnchor"/>
          <w:rtl w:val="true"/>
        </w:rPr>
        <w:footnoteReference w:id="17"/>
      </w:r>
      <w:r>
        <w:rPr>
          <w:rFonts w:ascii="Amiri" w:hAnsi="Amiri" w:eastAsia="Amiri" w:cs="Amiri"/>
          <w:color w:val="111111"/>
          <w:sz w:val="28"/>
          <w:sz w:val="28"/>
          <w:szCs w:val="28"/>
          <w:rtl w:val="true"/>
          <w:lang w:bidi="ar-SA"/>
        </w:rPr>
        <w:t>التستري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ثم السكون، و فتح التاء الأخرى،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مدينة بخوزستان اليوم و هو تعريب ششتر مراصد الإطلاع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الشهير بالأمير السيد، المعروف بالشهيد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4134576_2314609296"/>
      <w:bookmarkStart w:id="19" w:name="_Toc7"/>
      <w:bookmarkEnd w:id="18"/>
      <w:r>
        <w:rPr>
          <w:rtl w:val="true"/>
        </w:rPr>
        <w:t>ولادته و نشأته و هجرته</w:t>
      </w:r>
      <w:r>
        <w:rPr>
          <w:rtl w:val="true"/>
        </w:rPr>
        <w:t>:</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المترجم له في بلدة تستر سنه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هاجر منها إلى مشهد الرضا عليه السّلام، فألقى عصا السير به، و حضر في درس العلاّمة المحقّق المولى عبد الواحد التستري، ثمّ انتقل منه سنه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الديار الهندية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0" w:name="pg19854_190951"/>
    </w:p>
    <w:p>
      <w:pPr>
        <w:pStyle w:val="Heading4"/>
        <w:numPr>
          <w:ilvl w:val="3"/>
          <w:numId w:val="1"/>
        </w:numPr>
        <w:rPr/>
      </w:pPr>
      <w:bookmarkStart w:id="21" w:name="__RefHeading___Toc4134578_2314609296"/>
      <w:bookmarkStart w:id="22" w:name="_Toc8"/>
      <w:bookmarkEnd w:id="20"/>
      <w:bookmarkEnd w:id="21"/>
      <w:r>
        <w:rPr>
          <w:rtl w:val="true"/>
        </w:rPr>
        <w:t>مناصبه</w:t>
      </w:r>
      <w:r>
        <w:rPr>
          <w:rtl w:val="true"/>
        </w:rPr>
        <w:t>:</w:t>
      </w:r>
      <w:bookmarkEnd w:id="22"/>
    </w:p>
    <w:p>
      <w:pPr>
        <w:pStyle w:val="BookText"/>
        <w:rPr/>
      </w:pPr>
      <w:r>
        <w:rPr>
          <w:rFonts w:ascii="Amiri" w:hAnsi="Amiri" w:eastAsia="Amiri" w:cs="Amiri"/>
          <w:color w:val="111111"/>
          <w:sz w:val="28"/>
          <w:sz w:val="28"/>
          <w:szCs w:val="28"/>
          <w:rtl w:val="true"/>
          <w:lang w:bidi="ar-SA"/>
        </w:rPr>
        <w:t>كان القاضي نور اللّه من المقرّبين عند السلطان أكبر شاه؛ قرّبه السلطان لما رأى فيه من عبقرية و نبوغ، فرقى أمره و حسن حاله جاها و مالا و منالا، فنصبه الملك المذكور للقضاء و الافتاء</w:t>
      </w:r>
      <w:r>
        <w:rPr>
          <w:rStyle w:val="FootnoteAnchor"/>
          <w:rtl w:val="true"/>
        </w:rPr>
        <w:footnoteReference w:id="20"/>
      </w:r>
      <w:r>
        <w:rPr>
          <w:rFonts w:ascii="Amiri" w:hAnsi="Amiri" w:eastAsia="Amiri" w:cs="Amiri"/>
          <w:color w:val="111111"/>
          <w:sz w:val="28"/>
          <w:sz w:val="28"/>
          <w:szCs w:val="28"/>
          <w:rtl w:val="true"/>
          <w:lang w:bidi="ar-SA"/>
        </w:rPr>
        <w:t>، و جعله قاضي القضاة و قبله السيّد و شرط أن يحكم فيه بمؤدّى اجتهاده، غير أنّه لا يخرج فيه عن المذاهب الأربعة، فقبل منه ذلك، فكان يقضي و يفتي مطبّقا له في كلّ قضية بأحد المذاهب الأربعة، غير أنّه كان مؤدّى اجتهاده لأنّه لم يكن ممن يرى انسداد باب الاجتهاد، و كان هو من أعاظم المجتهدين ممّن منحوا النظر و ملكة الاستنباط، و إنّما كان يتحرّى تطبيق حكمه بأحد المذاهب حذرا من شقّ العصا في ظروفه الحاضرة، فاستقر له الأمر و طفق يقضي و يحكم و ينقض و يبرم حتّى قضى السلطان نحبه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4134580_2314609296"/>
      <w:bookmarkStart w:id="24" w:name="_Toc9"/>
      <w:bookmarkEnd w:id="23"/>
      <w:r>
        <w:rPr>
          <w:rtl w:val="true"/>
        </w:rPr>
        <w:t>أقوال العلماء في حقه</w:t>
      </w:r>
      <w:r>
        <w:rPr>
          <w:rtl w:val="true"/>
        </w:rPr>
        <w:t>:</w:t>
      </w:r>
      <w:bookmarkEnd w:id="24"/>
    </w:p>
    <w:p>
      <w:pPr>
        <w:pStyle w:val="BookText"/>
        <w:rPr/>
      </w:pPr>
      <w:r>
        <w:rPr>
          <w:rFonts w:ascii="Amiri" w:hAnsi="Amiri" w:eastAsia="Amiri" w:cs="Amiri"/>
          <w:color w:val="111111"/>
          <w:sz w:val="28"/>
          <w:sz w:val="28"/>
          <w:szCs w:val="28"/>
          <w:rtl w:val="true"/>
          <w:lang w:bidi="ar-SA"/>
        </w:rPr>
        <w:t>قال عبد اللّه أفندي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نور اللّه التستري فاضل عالم، ديّن صالح، علاّمة فقيه محدّث بصير بالسير و التواريخ، جامع للفضائل، نافذ في كلّ العلوم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الحرّ العاملي في أمل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عالم علاّمة محدّث</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روضات الجنّات، نقلا عن صاحب صحيفة الصفا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25" w:name="pg19854_190952"/>
    </w:p>
    <w:p>
      <w:pPr>
        <w:pStyle w:val="BookText"/>
        <w:rPr/>
      </w:pPr>
      <w:bookmarkEnd w:id="25"/>
      <w:r>
        <w:rPr>
          <w:rFonts w:ascii="Amiri" w:hAnsi="Amiri" w:eastAsia="Amiri" w:cs="Amiri"/>
          <w:color w:val="111111"/>
          <w:sz w:val="28"/>
          <w:sz w:val="28"/>
          <w:szCs w:val="28"/>
          <w:rtl w:val="true"/>
          <w:lang w:bidi="ar-SA"/>
        </w:rPr>
        <w:t>محدّثا متكلّما محقّقا فاضلا نبيلا علاّمة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شهداء الفضيلة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الدين و مناره، و لجّة العلم و تيّاره، بلج، المذهب السافر، و سيفه الشاهر، و بنده الخافق، و لسانه الناطق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كتاب تذكرة علماء الهند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القاضي نور اللّه الشوشتري شيعيّ المذهب، كان بالعدالة و طيب النفس و الحياء و التقوى و الحلم و العفاف موصوفا، و بالعلم وجودة الفهم وحدّة الطبع و صفاء القريحة معروفا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كتاب صبح كلشن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القاضي نور اللّه من سادات شوشتر، و من مشاهير علماء الفرقة الاثني عشرية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تتمّة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أركان الدهر و أفراد الزمان، العالم العلم العلاّمة، المتكلّم الفريد، و المناظر الوحيد، و المجاهد السعيد، بحر العلوم، و مخرس الخصوم، متبحّر في كلّ العلوم، و مصنّف في سائر الفنون، حسن التقدير، جيّد التحرير، نقيّ الكلام، محقّق مدقّق، طويل الباع، واسع الاطّلاع، من بيت شرف و علم و رياسة، و فضل و سياسة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4134582_2314609296"/>
      <w:bookmarkStart w:id="27" w:name="_Toc10"/>
      <w:bookmarkEnd w:id="26"/>
      <w:r>
        <w:rPr>
          <w:rtl w:val="true"/>
        </w:rPr>
        <w:t>تلمذته</w:t>
      </w:r>
      <w:r>
        <w:rPr>
          <w:rtl w:val="true"/>
        </w:rPr>
        <w:t>:</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الشهيد القاضي نور اللّه التستري على أيدي كثير من العلماء الفطاحل الذين تعلّم منهم الكثير من العلوم و من بين هؤلاء العلماء</w:t>
      </w:r>
      <w:r>
        <w:rPr>
          <w:rFonts w:eastAsia="Amiri" w:cs="Amiri" w:ascii="Amiri" w:hAnsi="Amiri"/>
          <w:color w:val="111111"/>
          <w:sz w:val="28"/>
          <w:szCs w:val="28"/>
          <w:rtl w:val="true"/>
          <w:lang w:bidi="ar-SA"/>
        </w:rPr>
        <w:t xml:space="preserve">: </w:t>
      </w:r>
      <w:bookmarkStart w:id="28" w:name="pg19854_190953"/>
    </w:p>
    <w:p>
      <w:pPr>
        <w:pStyle w:val="BookText"/>
        <w:rPr/>
      </w:pPr>
      <w:bookmarkEnd w:id="2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العلاّمة السيّد محمد شريف الدين، أخذ عنه العلوم الآليّة و الفقه و الكلام و الحديث و التفسير و الرياضيات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عبد الواحد بن عليّ التستري، نزيل مشهد الرضا عليه السّلام، و كان عمدة تتلمذه لديه، و أكثر قراءته عليه، أخذ عنه الفقه و أصوله، و الكلام و الحديث و التفسير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الأديب القاري التستري، قرأ عليه العلوم الأدبية، و تجويد القرآن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عبد الرشيد التستري ابن الخواجه نور الدين الطبيب، صاحب كتاب مجالس الإماميه في الاعتقادات المتّخذه من الكتاب و السنّة، و هو من مشايخ صاحب مجالس المؤمنين و مجيزه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تلاميذ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كلّ منهما استاذا لصاحبه في بعض العلوم، و اللّه أعلم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كان القاضي نور اللّه التستري في تستر في بلاد خوزستان قرأ فيها على المولى عبد الرحيم التستري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4134584_2314609296"/>
      <w:bookmarkStart w:id="30" w:name="_Toc11"/>
      <w:bookmarkEnd w:id="29"/>
      <w:r>
        <w:rPr>
          <w:rtl w:val="true"/>
        </w:rPr>
        <w:t>تلاميذه و من يروى عنه</w:t>
      </w:r>
      <w:r>
        <w:rPr>
          <w:rtl w:val="true"/>
        </w:rPr>
        <w:t>:</w:t>
      </w:r>
      <w:bookmarkEnd w:id="30"/>
    </w:p>
    <w:p>
      <w:pPr>
        <w:pStyle w:val="BookText"/>
        <w:rPr/>
      </w:pPr>
      <w:r>
        <w:rPr>
          <w:rFonts w:ascii="Amiri" w:hAnsi="Amiri" w:eastAsia="Amiri" w:cs="Amiri"/>
          <w:color w:val="111111"/>
          <w:sz w:val="28"/>
          <w:sz w:val="28"/>
          <w:szCs w:val="28"/>
          <w:rtl w:val="true"/>
          <w:lang w:bidi="ar-SA"/>
        </w:rPr>
        <w:t>لقد تتلمذ على يد القاضي نور اللّه التستري كثير من العلماء، و أخذوا عنه مختلف العلوم، و قرأوا عليه و حصلوا على إجازته في الرواية عنه، منهم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شريف بن القاضي نور اللّه التستري، و كان من أفاضل </w:t>
      </w:r>
      <w:bookmarkStart w:id="31" w:name="pg19854_190954"/>
    </w:p>
    <w:p>
      <w:pPr>
        <w:pStyle w:val="BookText"/>
        <w:rPr/>
      </w:pPr>
      <w:bookmarkEnd w:id="31"/>
      <w:r>
        <w:rPr>
          <w:rFonts w:ascii="Amiri" w:hAnsi="Amiri" w:eastAsia="Amiri" w:cs="Amiri"/>
          <w:color w:val="111111"/>
          <w:sz w:val="28"/>
          <w:sz w:val="28"/>
          <w:szCs w:val="28"/>
          <w:rtl w:val="true"/>
          <w:lang w:bidi="ar-SA"/>
        </w:rPr>
        <w:t>عصره، أخذ عن والده، و عن المولى عبد اللّه التستري، و عن الشيخ البهائي، و له حاشيه على تفسير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محمد يوسف بن القاضي نور اللّه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محمد الهروي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علي الكشميري الأصل، الرضويّ المسكن، رأيت إجازة من القاضي الشهيد في حقّه صرّح فيها بكونه من تلاميذه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جمال الدين عبد اللّه المشهدي، المجاز من القاضي بشراكة الكشميريّ المذكور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علاء الملك بن القاضي نور اللّه الشهيد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4134586_2314609296"/>
      <w:bookmarkStart w:id="33" w:name="_Toc12"/>
      <w:bookmarkEnd w:id="32"/>
      <w:r>
        <w:rPr>
          <w:rtl w:val="true"/>
        </w:rPr>
        <w:t>مصنّفاته و مؤلفاته</w:t>
      </w:r>
      <w:r>
        <w:rPr>
          <w:rtl w:val="true"/>
        </w:rPr>
        <w:t>:</w:t>
      </w:r>
      <w:bookmarkEnd w:id="33"/>
    </w:p>
    <w:p>
      <w:pPr>
        <w:pStyle w:val="BookText"/>
        <w:rPr/>
      </w:pPr>
      <w:r>
        <w:rPr>
          <w:rFonts w:ascii="Amiri" w:hAnsi="Amiri" w:eastAsia="Amiri" w:cs="Amiri"/>
          <w:color w:val="111111"/>
          <w:sz w:val="28"/>
          <w:sz w:val="28"/>
          <w:szCs w:val="28"/>
          <w:rtl w:val="true"/>
          <w:lang w:bidi="ar-SA"/>
        </w:rPr>
        <w:t>السيّد الجليل القاضي نور اللّه التستري ممن وفّقه اللّه تعالى بكثرة التأليف و التصنيف المشفوعة بجودة التحرير، و سلاسة التعبير و التقرير، جزلة العبارة، لطيفة الإشارة، مليحة البيان، الآخذة بمجاميع القلوب، منيرة الأبصار، جاذبة الأفئدة، و قد عرف القاضي الشهيد بأنّه مجيد في فن التحرير، مكثر معدود في طبقة المكثرين المحقّقين، و من محاسنه حسن خطّه وجودته، بحيث يعدّ من الخطّاطين، و من محاسنه أيضا صحّة كتاباته و خلوّها من الغلط و التحريف، و دقّته في تصحيحه، و ها هي أسماء كتبه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مسائل السيد حسن الغزنوي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إلقام الحجر في الردّ على ابن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الغدير في إثبات تواتر حديث الغدير سندا و نصيّته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الغزير في تقدير الماء الكثير، تصدى فيه لتحقيق مقدار الكرّ بالوزن و المساحة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مجلدات، و هو عجيب 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تفسير آية الرؤيا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شرح الكافية للجامي في النحو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على شرح الچلبي على شرح التجريد للأصفهاني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رجال الكشي، حوت فوائد غزيرة 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المطوّل للتفتازاني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تهذيب الأحكام للشيخ الطوسي، لم يتمّها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المقداد في آيات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حاشية تهذيب المنطق للدواني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مبحث عذاب القبر من شرح قواعد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شرح المواقف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شرح تهذيب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رسالة الأجوبة الفاخرة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مبحث الجواهر من شرح التجريد للعلاّمة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تفسير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الهيّات شرح 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الحاشية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حاشية الخطائي في علوم البلاغة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أخرى على تفسير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شرح الهداية في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الشمسية لقطب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قواعد العلاّمة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التهذيب لشيخ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خطبة الشرايع للمحقّق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الهداية في الفقه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شرح الوقاية في الفقه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شرح رسالة آداب المطالعة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شرح الجغميني في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المختلف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إثبات الواجب الجديد للدواني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تحرير اقليدس في الهندسة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خلاصة العلاّمة في الرجال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خلاصة الحساب للبهائي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مبحث الأعراض من شرح 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رسالة البدخشي،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حاشية شرح 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باب شهادات قواعد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شرح العضدي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الطوسي، في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العقال عن عقول من أنكر حكم العقل في الأفعال، و هو ردّ على الأشاعرة في إنكار الحسن و القبح العقليين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دافعة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دافعة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الشيعة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القصائد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الأبقى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أمر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تجديد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ركنيّة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ذكر أسامي و ضّاعي الحديث و بيان أحوالهم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شبهة في تحقيق العلم الإلهي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بعض العامّة حيث نفى عصمة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لبس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نجاسة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غسل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فعل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حقيقة الوجود، و رسالة اخرى في أنه لا مثل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فيها حرمتها في زمن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الأنور الأزهر في تنوير خفايا رسالة القضاء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حسن جدا، و قد ردّ فيه رسالة بعض علماء الهند من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يوم بابا شجاع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نسبها إليه السيد ميرزا محمد رضا واقعه نويس في تفسيره نقلا عن السيّد ماجد البحراني عن المولى عبد الرشيد التستري و نقلها بتمامها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 فيها لدفع كلام النيسابوري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المسحيّة، مبسوطة، ذكر فيها أدلة طائفة الشيعة و أهل السنّة في مسألة غسل الرجلين و مسحهما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على حاشية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الحواشي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رسالة الكاشي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متعلّقة بقول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الجوهريّة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الجواب عن اعتراض بعض من اعترض من العامّة على القاضي في حاشية 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حلّ بعض المشكلات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رسالة الدواني، حيث ذهب إلى تصحيح إيمان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الاسطرلاب، تشتمل على مائة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أنّ الوجود لا مسألة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مقدّمات ترجمة الصواعق المحرقة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أنواع 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إيرادات أوردت في مسائل 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جواب شبهات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لبعض شبهات شياطين أمّة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الفأرة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وجوب المسح على الرجلين دون غسلهما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اتّحادها مع المذكورة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تنجّس الماء القليل بالملاقاة مع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فيها على الأمير معز الدين محمد الاصفهاني الصدر الأعظم، حيث ذهب إلى عدم الانفعال؛ تقوية لمذهب ابن أبي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الكلّيّات الخمس</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انموذج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عدّة مسائل من العلوم المختلفة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إثبات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نوربخش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كلام القاضي زاده الرومي في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رباعي الشيخ أبي سعيد بن أبي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الجلاليّة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علمه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الصلاة فيما لا تتم الصلاة فيه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حلّ عبارة القواعد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الشاهد في شهادته أو نقص قبل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أنس الوحيد في تفسير سورة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رفع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الردّ على ما ألّف تلميذ ابن همام في نداء الجمعة بالشفعوية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ما ألف تلميذ ابن همام في اقتداء الجمعة بالشفعوية، و يظن اتحادها مع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السبعة السيّارة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السحاب المطير في تفسير آية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على مبحث التشكيك من شرح 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كلشن راز شبستري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الصباح و المساء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مبحث حدوث العالم من أنموذج العلوم للدواني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حاشية القزويني على العضدي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رسالة إثبات الواجب القديمة للدواني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الصوارم المهرقه في ردّ الصواعق المحرقة لابن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العوار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 شاهوار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و سنبل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الخيرات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الأجوبة الفاخرة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على تهذيب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على مبحث التشكيك من الحاشية القديمة، و المظنون اتحادها مع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القضاء و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 جدّا، تعرّض فيه لشرائط القاضي و القضاء و المقضي فيه و سائر ما يتعلّق بذلك الباب عند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العشرة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مناظراته مع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مناقب الأئمة من طرق المخالفين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منشآته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بالعربيه و الفارسية</w:t>
      </w:r>
      <w:r>
        <w:rPr>
          <w:rFonts w:eastAsia="Amiri" w:cs="Amiri" w:ascii="Amiri" w:hAnsi="Amiri"/>
          <w:color w:val="111111"/>
          <w:sz w:val="28"/>
          <w:szCs w:val="28"/>
          <w:rtl w:val="true"/>
          <w:lang w:bidi="ar-SA"/>
        </w:rPr>
        <w:t xml:space="preserve">. </w:t>
      </w:r>
      <w:bookmarkStart w:id="34" w:name="pg19854_190962"/>
    </w:p>
    <w:p>
      <w:pPr>
        <w:pStyle w:val="BookText"/>
        <w:rPr/>
      </w:pPr>
      <w:bookmarkEnd w:id="34"/>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أنساب أسرته المرعشيّة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مثل الكشكول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مصائب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الكتاب الماثل بين يديك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موائد الأنعام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 يجري مجرى الموسوعات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 و هو كتاب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على مقامات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نمط عجيب لم يسبق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الشرح على مقامات بديع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على الصحيفة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التعليقه على روضة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وجوب اللّطف</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4134588_2314609296"/>
      <w:bookmarkStart w:id="36" w:name="_Toc13"/>
      <w:bookmarkEnd w:id="35"/>
      <w:r>
        <w:rPr>
          <w:rtl w:val="true"/>
        </w:rPr>
        <w:t>أخبار شهادته</w:t>
      </w:r>
      <w:r>
        <w:rPr>
          <w:rtl w:val="true"/>
        </w:rPr>
        <w:t>:</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سابقا أن السيّد هاجر من تستر إلى مشهد الرضا عليه السّلام و أقام به سنين مكبّا على الإفادة و الاستفادة، فلمّا برع وفاق في جلّ العلوم عزم على الرحيل إلى بلاد الهند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لإشاعة المذهب الجعفري، حيث رأى أنّ تلك الديار لا ترفع لآل محمّد صلّى اللّه عليه و عليهم راية، فورد بلدة لاهور غرة شوّال من تلك </w:t>
      </w:r>
    </w:p>
    <w:p>
      <w:pPr>
        <w:pStyle w:val="BookText"/>
        <w:rPr/>
      </w:pPr>
      <w:r>
        <w:rPr>
          <w:rFonts w:ascii="Amiri" w:hAnsi="Amiri" w:eastAsia="Amiri" w:cs="Amiri"/>
          <w:color w:val="111111"/>
          <w:sz w:val="28"/>
          <w:sz w:val="28"/>
          <w:szCs w:val="28"/>
          <w:rtl w:val="true"/>
          <w:lang w:bidi="ar-SA"/>
        </w:rPr>
        <w:t xml:space="preserve">السنة، فلمّا وقف السلطان جلال الدين أكبر شاه التيموري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أعاظم ملوك الهند جاها و مالا و منالا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جلالة السيّد و نبالته و فضائله، قرّبه إلى حضرته و أدناه، فصار من الملازمين له، و ممّن يشار إليه بالبنان، ثمّ لما توفّي قاضي القضاة في الدولة الأكبرية عيّنه السلطان للقضاء و الإفتاء، فامتنع القاضي من القبول، فألحّ الملك عليه، فقبل على أن يقضي في المرافعات على طبق اجتهاده و ما يؤدّي إليه نظره بشرط أن يكون موافقا لاحد المذاهب الأربعة، و بقي مقرّبا مبجّلا لدى الملك المذكور، و كان يدرّس الفقه على المذاهب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الحنفية، المالكية، الحنبلية، و الشافعية، متّقيا في مذهبه، و كان يرجّح من أقوالهم القول المطابق لمذهب الشيعة الإماميّة، فطار صيت فضائله في تلك الدّيار، إلى أن توجّهت إليه أفئدة المحصّلين من كلّ فجّ عميق للاستفاضة من علومه و الاستنارة من أنواره، فحسده الحاسدون من علماء القوم من القضاة و المفتين، إلى أن سمعوا ذات يوم من القاضي الشهيد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مولانا أمير المؤمنين عليه السّلام، فاستنكره الحاضرون و نسبوه إلى الابتداع؛ زعما منهم أنّ الصلاة و السّلام مختصّتان بالنبيّ‌، فأفتوا بإباحة دمه، و كتبوا في ذلك كتابا و أمضاه كلّهم إلاّ أحد مشايخهم، حيث خالف و كتب هذا البيت إلى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لحمك لحمي بحديث نبوي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صلّ على نام عليّ بي أدبي هي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السلطان لأجل ذلك من قتله، و زاد حبّه في قلبه، و بقي السيّد الشهيد نور اللّه التستري على مكانته العلميّة لدى الملك إلى أن توفي السلطان و جلس على سريره ابنه السلطان جهانگير شاه التيموري، و كان ضعيف الرأي، سريع التأثر، فاغتنم الفرصة علماء القوم و حسدتهم، فدسّوا رجلا من طلبة العلم </w:t>
      </w:r>
      <w:bookmarkStart w:id="37" w:name="pg19854_190964"/>
    </w:p>
    <w:p>
      <w:pPr>
        <w:pStyle w:val="BookText"/>
        <w:rPr/>
      </w:pPr>
      <w:bookmarkEnd w:id="37"/>
      <w:r>
        <w:rPr>
          <w:rFonts w:ascii="IRNazanin" w:hAnsi="IRNazanin" w:eastAsia="IRNazanin"/>
          <w:color w:val="111111"/>
          <w:sz w:val="28"/>
          <w:sz w:val="28"/>
          <w:szCs w:val="28"/>
          <w:rtl w:val="true"/>
          <w:lang w:bidi="fa-IR"/>
        </w:rPr>
        <w:t>فلازم القاضي و صار خصّيصا به بحيث اطمأن قدّس سرّه بتشيعه، و استكتب ذلك الشقي نسخة من كتاب إحقاق الحقّ‌، فأتى به إلى جهانگير، فاجتمع لديه علماء أهل السنّة و أشعلوا نار غضب الملك في حقّ السيّد، حتّى أمر بتجريده عن اللباس و ضربه بالسياط الشائكة إلى أن انتثر لحم بدنه الشريف، و قضى نحبه شهيدا وحيدا فريدا غريبا بين الأعداء، متأسّيا بجدّه سيد الشهداء و إمام المظلومين أبي عبد اللّه الحسين عليه الصلاة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ضربوه بتلك السياط وضعوا النار الموقدة في إناء من الصفر أو الحديد على رأسه الشريف حتّى غلى مخّه و لحق بأجداده الطاهرين عليهم السّلام، و كانت تلك الفجيعة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أخرى في كيفية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جهانگير أمر بضربه بالدّبوس، فضرب حتّى توفّي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ضربه السفلة و الأراذل من النواصب في إحدى معابر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بتحريك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بالأغصان الشائكة حتّى انتثر لحمه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4134590_2314609296"/>
      <w:bookmarkStart w:id="39" w:name="_Toc14"/>
      <w:bookmarkEnd w:id="38"/>
      <w:r>
        <w:rPr>
          <w:rtl w:val="true"/>
        </w:rPr>
        <w:t>ما قيل في تاريخ شهادته</w:t>
      </w:r>
      <w:r>
        <w:rPr>
          <w:rtl w:val="true"/>
        </w:rPr>
        <w:t>:</w:t>
      </w:r>
      <w:bookmarkEnd w:id="39"/>
    </w:p>
    <w:p>
      <w:pPr>
        <w:pStyle w:val="BookText"/>
        <w:rPr/>
      </w:pPr>
      <w:r>
        <w:rPr>
          <w:rFonts w:ascii="IRNazanin" w:hAnsi="IRNazanin" w:eastAsia="IRNazanin"/>
          <w:color w:val="111111"/>
          <w:sz w:val="28"/>
          <w:sz w:val="28"/>
          <w:szCs w:val="28"/>
          <w:rtl w:val="true"/>
          <w:lang w:bidi="fa-IR"/>
        </w:rPr>
        <w:t xml:space="preserve">سر اكابر آفاق مير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فضل و وحيد زمانه پاك سرشت</w:t>
      </w:r>
    </w:p>
    <w:p>
      <w:pPr>
        <w:pStyle w:val="BookText"/>
        <w:rPr/>
      </w:pPr>
      <w:r>
        <w:rPr>
          <w:rFonts w:ascii="Amiri" w:hAnsi="Amiri" w:eastAsia="Amiri" w:cs="Amiri"/>
          <w:color w:val="111111"/>
          <w:sz w:val="28"/>
          <w:sz w:val="28"/>
          <w:szCs w:val="28"/>
          <w:rtl w:val="true"/>
          <w:lang w:bidi="ar-SA"/>
        </w:rPr>
        <w:t xml:space="preserve">به نيمۀ شب بيست و شش از ربيع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خرابه روان شد بسوى قصر بهشت</w:t>
      </w:r>
    </w:p>
    <w:p>
      <w:pPr>
        <w:pStyle w:val="BookText"/>
        <w:rPr/>
      </w:pPr>
      <w:r>
        <w:rPr>
          <w:rFonts w:ascii="IRNazanin" w:hAnsi="IRNazanin" w:eastAsia="IRNazanin"/>
          <w:color w:val="111111"/>
          <w:sz w:val="28"/>
          <w:sz w:val="28"/>
          <w:szCs w:val="28"/>
          <w:rtl w:val="true"/>
          <w:lang w:bidi="fa-IR"/>
        </w:rPr>
        <w:t xml:space="preserve">چو دل ز فكر طلب كرد سال تاريخش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بصفحۀ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نور اللّه شهيد 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0" w:name="pg19854_190965"/>
    </w:p>
    <w:p>
      <w:pPr>
        <w:pStyle w:val="Heading4"/>
        <w:numPr>
          <w:ilvl w:val="3"/>
          <w:numId w:val="1"/>
        </w:numPr>
        <w:rPr/>
      </w:pPr>
      <w:bookmarkStart w:id="41" w:name="__RefHeading___Toc4134592_2314609296"/>
      <w:bookmarkStart w:id="42" w:name="_Toc15"/>
      <w:bookmarkEnd w:id="40"/>
      <w:bookmarkEnd w:id="41"/>
      <w:r>
        <w:rPr>
          <w:rtl w:val="true"/>
        </w:rPr>
        <w:t>مدفنه الشريف</w:t>
      </w:r>
      <w:r>
        <w:rPr>
          <w:rtl w:val="true"/>
        </w:rPr>
        <w:t>:</w:t>
      </w:r>
      <w:bookmarkEnd w:id="42"/>
    </w:p>
    <w:p>
      <w:pPr>
        <w:pStyle w:val="BookText"/>
        <w:rPr/>
      </w:pPr>
      <w:r>
        <w:rPr>
          <w:rFonts w:ascii="IRNazanin" w:hAnsi="IRNazanin" w:eastAsia="IRNazanin"/>
          <w:color w:val="111111"/>
          <w:sz w:val="28"/>
          <w:sz w:val="28"/>
          <w:szCs w:val="28"/>
          <w:rtl w:val="true"/>
          <w:lang w:bidi="fa-IR"/>
        </w:rPr>
        <w:t xml:space="preserve">دفن الشهيد قدّس سرّه في أكبرآباد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مرقده مزار تزوره العامّة و الخاصّة و تقدّم إليه النذور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السيد محمد الموسوي التّبتي الكشميري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بلدة 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تزوره كفّار الهنود و تتبرّك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أصبح قبره الشريف إحدى المزارات الشهيرة بالهند، وقام أحد الراجات و أشراف تلك الديار بتعمير قبّته السامية و تعيين أوقاف لها، وفّقهم اللّه لعمل الخير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4134594_2314609296"/>
      <w:bookmarkStart w:id="44" w:name="_Toc16"/>
      <w:bookmarkEnd w:id="43"/>
      <w:r>
        <w:rPr>
          <w:rtl w:val="true"/>
        </w:rPr>
        <w:t>نحن و الكتاب</w:t>
      </w:r>
      <w:r>
        <w:rPr>
          <w:rtl w:val="true"/>
        </w:rPr>
        <w:t>:</w:t>
      </w:r>
      <w:bookmarkEnd w:id="44"/>
    </w:p>
    <w:p>
      <w:pPr>
        <w:pStyle w:val="BookText"/>
        <w:rPr/>
      </w:pPr>
      <w:r>
        <w:rPr>
          <w:rFonts w:ascii="Amiri" w:hAnsi="Amiri" w:eastAsia="Amiri" w:cs="Amiri"/>
          <w:color w:val="111111"/>
          <w:sz w:val="28"/>
          <w:sz w:val="28"/>
          <w:szCs w:val="28"/>
          <w:rtl w:val="true"/>
          <w:lang w:bidi="ar-SA"/>
        </w:rPr>
        <w:t xml:space="preserve">عرفت مما تقدم أنّ القاضي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باع طويل في ردّ الخصوم، و اهتمام بالغ بدفع شبهاتهم و حملاتهم المسعورة على أهل البيت و شيعتهم، و كان له في هذا المضمار قدم السبق في عصره، و من جملة كتبه و مؤلفاته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نواقض الروافض، و قد فرغ رحمه اللّه من تأليفه سنة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كتاب حاو لفنون من الكمالات، و ضروب من عيون الاحتجاجات، برز فيه المؤلّف قويّ العارضة، متين الحجّة، راسخا في العلم، ثابت القدم في المزلاّت، مع أنّه ألّفه في سبعة عشر يوما فقط كما صرّح بذلك في خاتمة الكتاب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السّمة البارزة في سبكه هي عناية المؤلف بأسلوب التسجيع الجميل في </w:t>
      </w:r>
    </w:p>
    <w:p>
      <w:pPr>
        <w:pStyle w:val="BookText"/>
        <w:rPr/>
      </w:pPr>
      <w:r>
        <w:rPr>
          <w:rFonts w:ascii="Amiri" w:hAnsi="Amiri" w:eastAsia="Amiri" w:cs="Amiri"/>
          <w:color w:val="111111"/>
          <w:sz w:val="28"/>
          <w:sz w:val="28"/>
          <w:szCs w:val="28"/>
          <w:rtl w:val="true"/>
          <w:lang w:bidi="ar-SA"/>
        </w:rPr>
        <w:t>عرضه للمطالب، فضلا عن خطبة الكتاب التي صرّح فيها بأنّه رتّبه على ترتيب الجيش المقاتل لأنّ البحث مع مخالفي الحقّ هو عين الجهاد، فقال في آخر خطبة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سمّيت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رتّبته على مقدّمات جياد، و جنود شداد، لمحا إلى أنّ البحث مع المخالف جهاد، و للآخرة أجمل زاد، و اللّه الموفّق للسداد، و عليه التوكّل في كلّ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بعد خطبته المسجّعة، ثمان مقدّمات، ثم ذكر ستّة جنود، ذكر في الثالث منها خمسة عشر صفّا، و في الرابع منها ثلاث و عشرين طائفة، و في السادس منها سبع رايات، فجعل ترتيب كتابه على ترتيب المقدمة و الجنود و الصفوف و الطوائف و الرايات، التي تحتشد كلّها لقتال المعاندين برماح الأقلام و سيوف الحجّة، فكان رحمه اللّه المجاهد الذي يدافع عن معتقده بلا هوادة و لا فتور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المصائب هذا يحوي الكثير من المطالب العزيزة النادرة التي يعسر العثور عليها بسهولة في مكان آخر، يأتي بها المؤلّف مدعومة بالحجّة و الدليل، حارصا في أغلب المواطن على الإتيان بشواهد لكلامه من كلام أبناء العامّة، ليكون أبلغ في الإلزام للخصم، و هو بعد ذلك لا يبالي بلوم لائم و لا جهل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المقدمة الثانية في تحقيق معنى الإيمان، 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أنّ الرافضة أحدثوا قولا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أصحابهم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المؤمن مخلّد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يلزم خلود أغلب المسلمين في النار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السيد المؤلف رحمه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بطلان ما يستلزمه من خلود أغلب المسلمين في النار، فإنّ أكثريّة الكفّار من كافّة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أيضا خلود أكثر الناس في النار، و لم يقل أحد ببطلانه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بأنّ الإيمان غير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يكن يطالب النبيّ أحدا بالإيمان، إذ تواتر أنّه كان يطلب بالشهادتين، فإذا تكلّم بهما أحد لكفّ عنه و اكتفى به، و لم يثبت مطالبته أحدا بتصديق الأئمة الاثني عشر، و لو كانت لتواتر إلينا كغيره، و أقلّ الأمر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السيد المؤلف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هذا مدخول بأنّ ما صحّ و استفاض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 و ما تمسّك به أبو بكر في خلافته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و ما صحّ عندهم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كاف في تحقّق المطالبة بذلك و لو إجمالا، و غاية الأمر أنّه لم يجعل في زمانه صلّى اللّه عليه و آله و سلم قرينا للأجزاء الباقية في الطلب، لعدم وجوب نصب الإمام في ذلك الزمان، و عدم لزوم معرفته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يتوجّه مثل ما ذكره على ما ذهب إليه أسلاف أهل السنة و الجماعة، القائلون بجزئية الأعمال من الإيمان، لأنّ الأعمال الخمسة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الصلاة و الزكاة و الصوم و الحج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يتّفق إيجابها من اللّه تعالى في أوّل البعثة، حتّى قال الحسن البصري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الصلوات الخمس إنّما فرضت في المدينة، فيلزم أن لم يكن يطالب النبيّ أحدا بالإيمان في أوائل البعثة، لعدم التكليف بإيمان بعض الأعمال هناك، على أنّ عدم إيجاب أيّ بعض كان من الأعمال في أوّل البعثة يكفي في جريان المعارضة كما لا يخفى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من المعلوم أنّ الشهادتين بمجرّدهما غير كافيتين إلاّ مع الالتزام بحكم الكتاب و السنّة و اعتقاد ما ثبت فيهما، و لم يقبل صلّى اللّه عليه و آله و سلم من مشرك الشهادتين إلاّ مع ذلك، و لا شكّ أنّ المنكر لما علم فيهما أو في أحدهما ليس بمؤمن بل و لا مسلم، فإنّ‌ </w:t>
      </w:r>
    </w:p>
    <w:p>
      <w:pPr>
        <w:pStyle w:val="BookText"/>
        <w:rPr/>
      </w:pPr>
      <w:r>
        <w:rPr>
          <w:rFonts w:ascii="Amiri" w:hAnsi="Amiri" w:eastAsia="Amiri" w:cs="Amiri"/>
          <w:color w:val="111111"/>
          <w:sz w:val="28"/>
          <w:sz w:val="28"/>
          <w:szCs w:val="28"/>
          <w:rtl w:val="true"/>
          <w:lang w:bidi="ar-SA"/>
        </w:rPr>
        <w:t>الغلاة و الخوارج و إن كانا من فرق المسلمين نظرا إلى الإقرار بالشهادتين، فهما من قبيل الكافرين نظرا إلى جحودهما ما علم من الدين ضرورة، و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الإسلام و الإيمان الإقرار بالمعاد؛ فإنّ منكره كافر و إن أقرّ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مشحون بمثل هذه الفوائد التي هي كالقلائد في نحور الخرائد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الثانية بحث حليّ و نقضي في الجواب عن إشكال صاحب النواقض بأنّ الإقرار بالأئمة الاثني عشر يستلزم تبدّل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المقدّمة الثالثة له تحقيقات رشيقة في إثبات الفرقة الناجية، و أنّهم هم الإمامية، و تفنيد دعوى أنّها هي التي تتّبع الصحابة ثبوتا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في هذه المقدمة أيضا أنّ الإمامة من الأصول، لا كما يدّعيه الأشاعرة العامّة من أنّها أشبه بالفروع من الأصول، و كان من جملة ما استدلّ به ما رووه في كتبهم كالحميدي في الجمع بين الصحيحين من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 صريح في أنّ الإمامة من الأصول؛ للعلم الضروريّ بأنّ الجاهل بشيء من الفروع و إن كان واجبا لا يموت ميتة جاهلية؛ إذ لا يقدح ذلك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بحوث الكتاب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الحديث الخامس من المقدّمة الثامنة، من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تكونوا سابّين و لكنّكم لو و صفتم أعمالهم و ذكرتم حالهم كان أصوب في القول و أبلغ في العذر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ذكره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 الأوّل من الجند الثالث، في تحقيق عدم صحّة خلافة الثلاثة الغاصبين بنصّ قوله تعالى لاٰ يَنٰالُ عَهْدِي </w:t>
      </w:r>
    </w:p>
    <w:p>
      <w:pPr>
        <w:pStyle w:val="BookText"/>
        <w:rPr/>
      </w:pPr>
      <w:r>
        <w:rPr>
          <w:rFonts w:ascii="Amiri" w:hAnsi="Amiri" w:eastAsia="Amiri" w:cs="Amiri"/>
          <w:color w:val="111111"/>
          <w:sz w:val="28"/>
          <w:sz w:val="28"/>
          <w:szCs w:val="28"/>
          <w:rtl w:val="true"/>
          <w:lang w:bidi="ar-SA"/>
        </w:rPr>
        <w:t>اَلظّٰالِمِينَ‌، و قد أحال عليه في مجالس المؤمنين في المجلس الخامس في ترجمة المولى حسين الواعظ المعروف بالكاشفي السبزواري، حيث قال في دلالة الآية ما ترجمته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هذا الكلام، و النقض و الإبرام، في كتاب مصائب النواصب، من مؤلفات هذا العبد الفقير، فقد قرّر و حرّر هناك،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الطائفة الثانية من الجند الرابع بحث مطوّل متين حول ماهيّة التقية و مشروعيّتها، و دلّل على ذلك بمختلف الأدلّة، و استشهد لذلك بجملة من كلمات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الرابعة من الجند الرابع بحث دقيق في عدم تناهي العذاب على من سنّ سنّة سيئة، و أنّ نصفيّة العذاب مثلا مجازيّة،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صاحب كتاب الفردوس من أهل السنّة رواية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 الحسين عليه السّلام في تابوت من نار عليه نصف عذاب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عذاب أهل الدنيا على الإطلاق غير متناه بحسب الخلود و الأبديّة، و نصف غير المتناهي غير متناه أيضا، لأنّ غير المتناهي لا يقبل القسمة بحسب النصفية و الثلثية و نحوهما، فذكر النّصف هاهنا تجوّز، فإذا كان عذاب قاتل الحسين عليه السّلام غير متناه فعذاب من صار وسيلة للإتيان بقتله و سنّ ما أدى إليه غير متناه بطريق أولى؛ إذ يلحقه هذا العذاب مع عذاب سائر مظالمه و سائر مظالم القاتلين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رحمة اللّه تحقيقات رشيقة في وجه إفتائنا بعدم الوجوب العيني لصلاة الجمعة في زمن غيبة الإمام المنتظر عجل اللّه فرجه، ذكر ذلك في الطائفة الثامنة عشر من الجند الرابع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كلام هو غاية في القوّة، في تقريب وجه تفضيل الأئمة عليهم السّلام على الأنبياء عليهم السّلام </w:t>
      </w:r>
    </w:p>
    <w:p>
      <w:pPr>
        <w:pStyle w:val="BookText"/>
        <w:rPr/>
      </w:pPr>
      <w:r>
        <w:rPr>
          <w:rFonts w:ascii="Amiri" w:hAnsi="Amiri" w:eastAsia="Amiri" w:cs="Amiri"/>
          <w:color w:val="111111"/>
          <w:sz w:val="28"/>
          <w:sz w:val="28"/>
          <w:szCs w:val="28"/>
          <w:rtl w:val="true"/>
          <w:lang w:bidi="ar-SA"/>
        </w:rPr>
        <w:t xml:space="preserve">عدا النبيّ الخاتم محمد صلّى اللّه عليه و آله و سلّم، ذكره بطوله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الخامسة من الجند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أردنا الاستقصاء في موارد قوّة هذا الكتاب و ميزاته و مواضيعه و مناقشاته و ردوده، لاحتجنا إلى دراسة ربّما تستغرق أكثر من مجلّد من البحث، و فيما أشرنا إليه من النماذج كفاية و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المؤلّف رحمه اللّه كتب هوامش على مطالبه ختمت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ماشا كلهما من العبارات، و أودع فيها من النكات و الالتفاتات ما قد لا أكون مغاليا إذا قلت أنّها لا تقلّ أهمّيّة عن أصل مطالبه إن لم تكن تنوف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مثلا واحدا في ذلك، و هو ما ذكره في ردّ ما ادّعوه من تزويج أمّ كلثوم لعمر أثناء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الثالثة من الجند الرابع، حيث قال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بيّنّا أنّ العقل لا يمنع من مناكحة أنواع الكفّار على سائر أنواع 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علّق رحمه اللّه في هامش النسخة قائلا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إذا أريد بذلك استصلاح حال و كفّ أذى كما كان منظورا لأمير المؤمنين عليه السّلام، و قد عرض لوط نبيّ اللّه بناته على قومه و هم كفّار ليردّهم عن ضلالتهم،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بَنٰاتِي هُنَّ أَطْهَرُ لَكُمْ فَاتَّقُوا اَللّٰهَ وَ لاٰ تُخْزُونِ فِي ضَيْفِي أَ لَيْسَ مِنْكُمْ رَجُلٌ رَشِيدٌ، قال النيسابوري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لوطا كان قد عرف عادتهم في ذلك العمل قبل ذلك، فأراد أن يقي أضيافه ببناته،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ثمّ إنّه ما دعا القوم إلى الزّنا بهنّ‌، و إنّما دعاهم إلى التزويج بهنّ بعد الإيمان أو مع الكفر، فلعلّ تزويج المسلمات من الكفّار كان جائزا، كما في أوّل الإسلام زوّج رسول اللّه صلّى اللّه عليه و آله و سلّم ابنتيه من عتبة بن أبي لهب و أبي العاص بن الربيع بن </w:t>
      </w:r>
    </w:p>
    <w:p>
      <w:pPr>
        <w:pStyle w:val="BookText"/>
        <w:rPr/>
      </w:pPr>
      <w:r>
        <w:rPr>
          <w:rFonts w:ascii="Amiri" w:hAnsi="Amiri" w:eastAsia="Amiri" w:cs="Amiri"/>
          <w:color w:val="111111"/>
          <w:sz w:val="28"/>
          <w:sz w:val="28"/>
          <w:szCs w:val="28"/>
          <w:rtl w:val="true"/>
          <w:lang w:bidi="ar-SA"/>
        </w:rPr>
        <w:t>عبد العزّى و هما كافران، فنسخ بقوله وَ لاٰ تُنْكِحُوا اَلْمُشْرِكِينَ حَتّٰى يُؤْمِنُوا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لأهمية هذا المطلب، و إيفائه البحث عنه هنا، نراه يحيل عليه في كتاب الصوارم المهرقة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مناقشته للتزويج المزعوم،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هنا تفاصيل مذكورة في 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إليه من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تكامل المتن، و حبك تعليقاته، توجد هناك توشيحات جميلة لمطالبه لم يشأ أن يخلي منها كتابه هذا، كما في نقله قضية السيّد الحميري رحمه اللّه مع سوّار القاضي عند المنصور العباسي، و استدلال السيّد على صحّة ما يذهب إليه من الرجعة، حيث نقل القضية كاملة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الرابعة من الجند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العرض السريع يمكننا تلخيص ما مرّ من ميزات الكتاب، مضافا إلى ما سنذكره، بنقاط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متانة الحجّة إيرادا و نقضا في متن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براعته في النكت و الالتفاتات في تعليقاته و هوامشه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توشيحه المطالب بما يروق ويلائم من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إعجابه ببعض المصادر الإمامية و اعتماده عليها، و إجلاله لمؤلّفيها،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المرتضى، الذي ذكره مكررا بالإجلال و الإكبار،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طاووس،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للكوفي، و غيرها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تركيزه الاهتمام بمناقشة المتون أكثر من الأسانيد، جريا مع مؤلّف </w:t>
      </w:r>
    </w:p>
    <w:p>
      <w:pPr>
        <w:pStyle w:val="BookText"/>
        <w:rPr/>
      </w:pPr>
      <w:r>
        <w:rPr>
          <w:rFonts w:ascii="Amiri" w:hAnsi="Amiri" w:eastAsia="Amiri" w:cs="Amiri"/>
          <w:color w:val="111111"/>
          <w:sz w:val="28"/>
          <w:sz w:val="28"/>
          <w:szCs w:val="28"/>
          <w:rtl w:val="true"/>
          <w:lang w:bidi="ar-SA"/>
        </w:rPr>
        <w:t>النواقض و تنزّلا معه في النقاش، و تجد ذلك واضحا في الأحاديث التسعة التي أوردها الميرزا مخدوم و فنّدها السيد المؤلف في الجند الثاني، و التي زعم دلالتها على فضل الصحابة عموما أو خصوصا، فلم يصرّح السيد القاضي بسقوط أسانيد الكثير منها مع أنّها ساقطة بتصريحاتهم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عنايته بإيراد الأجوبة النقضيّة بشكل كبير في كتابه، و ذلك بمقتضى المقام، فإنّه في مقام النقض أوّلا ثم الإبرام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اطلاّعة بشكل يثير الإعجاب على كتب العامّة، و إلمامه بكلّ شاردة و واردة، و بوجوه اختلافاتهم العقائدية، و هفواتهم و زلاّتهم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ضلوعه في نقض ما أخذه الميرزا مخدوم بزعمه علينا في بعض الفروع الفقهية، فإنّنا نرى في نقضه من البراعة ما يحيّر اللّبّ‌، و ذلك لمعرفته رحمه اللّه بالمذاهب الأربعة أصولا و فروعا، فما من فرع إلاّ و ذكر فيه أكثر من موافق منهم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ميزات جمّة رائعة يقف عليها الباحث في كلّ صفحة من صفحات هذا السفر العظيم، و في كل سطر من سطوره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المؤلف رحمه اللّه كان يردّ كلام صاحب النواقض الذي يخرج فيه عن الأدب، بشكل قويّ عنيف، و يلقمه الحجر، عملا بقوله تعالى فَمَنِ اِعْتَدىٰ عَلَيْكُمْ فَاعْتَدُوا عَلَيْهِ بِمِثْلِ مَا اِعْتَدىٰ عَلَيْكُمْ‌</w:t>
      </w:r>
      <w:r>
        <w:rPr>
          <w:rStyle w:val="FootnoteAnchor"/>
          <w:rtl w:val="true"/>
        </w:rPr>
        <w:footnoteReference w:id="38"/>
      </w:r>
      <w:r>
        <w:rPr>
          <w:rFonts w:ascii="IRNazanin" w:hAnsi="IRNazanin" w:eastAsia="IRNazanin"/>
          <w:color w:val="111111"/>
          <w:sz w:val="28"/>
          <w:sz w:val="28"/>
          <w:szCs w:val="28"/>
          <w:rtl w:val="true"/>
          <w:lang w:bidi="fa-IR"/>
        </w:rPr>
        <w:t>، و البادئ أظلم قطعا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المجال يعبّر المؤلّف عن ابن حجر العسقلاني و ابن حجر الهيتمي المتأخّر،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 إلى معنى الحجريّة الكامن في قلبيهما و ذاتيهما</w:t>
      </w:r>
      <w:r>
        <w:rPr>
          <w:rFonts w:eastAsia="Amiri" w:cs="Amiri" w:ascii="Amiri" w:hAnsi="Amiri"/>
          <w:color w:val="111111"/>
          <w:sz w:val="28"/>
          <w:szCs w:val="28"/>
          <w:rtl w:val="true"/>
          <w:lang w:bidi="ar-SA"/>
        </w:rPr>
        <w:t xml:space="preserve">. </w:t>
      </w:r>
      <w:bookmarkStart w:id="45" w:name="pg19854_190973"/>
    </w:p>
    <w:p>
      <w:pPr>
        <w:pStyle w:val="BookText"/>
        <w:rPr/>
      </w:pPr>
      <w:bookmarkEnd w:id="45"/>
      <w:r>
        <w:rPr>
          <w:rFonts w:ascii="Amiri" w:hAnsi="Amiri" w:eastAsia="Amiri" w:cs="Amiri"/>
          <w:color w:val="111111"/>
          <w:sz w:val="28"/>
          <w:sz w:val="28"/>
          <w:szCs w:val="28"/>
          <w:rtl w:val="true"/>
          <w:lang w:bidi="ar-SA"/>
        </w:rPr>
        <w:t>و قد ترى في الكتاب بعض المطالب التي لا تمسّ أصل الاعتقاد، مثل هجوم صاحب النواقض الشنيع على سلاطين الصفوية، و إشادته بسلاطين العثمانية، وردّ المؤلف عليه، مما لو حذف من الأصلين لكان أجمل، على أنّ المؤلف رحمه اللّه أعرض عن كثير من تحاملات الميرزا مخدوم التي سوّد بها صحائف نواقضه، مما تجده مبثوثا بلا حياء في أصل نسخة النواقض التي رأيناها في المكتبة الرضويّة على مشرّفها الصلاة و السلام، و نقلنا لك بعض النماذج منها، فصاحب النواقض كان هو السبب في هذا الاهتزاز</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134596_2314609296"/>
      <w:bookmarkStart w:id="47" w:name="_Toc17"/>
      <w:bookmarkEnd w:id="46"/>
      <w:r>
        <w:rPr>
          <w:rtl w:val="true"/>
        </w:rPr>
        <w:t>نسخ الكتاب و منهج التحقيق</w:t>
      </w:r>
      <w:r>
        <w:rPr>
          <w:rtl w:val="true"/>
        </w:rPr>
        <w:t>:</w:t>
      </w:r>
      <w:bookmarkEnd w:id="47"/>
    </w:p>
    <w:p>
      <w:pPr>
        <w:pStyle w:val="BookText"/>
        <w:rPr/>
      </w:pPr>
      <w:r>
        <w:rPr>
          <w:rFonts w:ascii="Amiri" w:hAnsi="Amiri" w:eastAsia="Amiri" w:cs="Amiri"/>
          <w:color w:val="111111"/>
          <w:sz w:val="28"/>
          <w:sz w:val="28"/>
          <w:szCs w:val="28"/>
          <w:rtl w:val="true"/>
          <w:lang w:bidi="ar-SA"/>
        </w:rPr>
        <w:t>إن كتاب مصائب النواصب من الكتب القيّمة التي لم تطبع قبل اليوم لا بالحجر و لا بالآلات الحديثة، و كان في جملة الكتب الثريّة المخطوطة، فرأينا تحقيقه ضرورة ملحّة، خصوصا في هذا الوقت الذي تزايدت فيه الهجمات المسعورة على الشيعة الإمامية من هنا و هناك دون خوف من اللّه، و لا وازع من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فشمّرنا عن ساعد الجدّ مستعينين باللّه تعالى، خادمين الحقيقة و مذهب الحقّ مذهب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إلاّ مذهب الحقّ مذهب</w:t>
      </w:r>
    </w:p>
    <w:p>
      <w:pPr>
        <w:pStyle w:val="BookText"/>
        <w:rPr/>
      </w:pPr>
      <w:r>
        <w:rPr>
          <w:rFonts w:ascii="Amiri" w:hAnsi="Amiri" w:eastAsia="Amiri" w:cs="Amiri"/>
          <w:color w:val="111111"/>
          <w:sz w:val="28"/>
          <w:sz w:val="28"/>
          <w:szCs w:val="28"/>
          <w:rtl w:val="true"/>
          <w:lang w:bidi="ar-SA"/>
        </w:rPr>
        <w:t>فاعتمدنا في تحقيق هذا السفر الجليل النسخ الستّ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المكتبة الرضويّة برقم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و هي بخط النستعليق، كتبها أبو القاسم بن محمد الجرفادقاني الكلبايكاني، و فرغ منها في لاهور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هي </w:t>
      </w:r>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بحجم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للصفحة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سقط كثير ما بين صفحتي الورقة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نسخة جيّدة جدّا لو لا ما فيها من السقط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المكتبة الرضويّة برقم </w:t>
      </w:r>
      <w:r>
        <w:rPr>
          <w:rFonts w:eastAsia="Amiri" w:cs="Amiri" w:ascii="Amiri" w:hAnsi="Amiri"/>
          <w:color w:val="111111"/>
          <w:sz w:val="28"/>
          <w:szCs w:val="28"/>
          <w:lang w:bidi="ar-SA"/>
        </w:rPr>
        <w:t>9918</w:t>
      </w:r>
      <w:r>
        <w:rPr>
          <w:rFonts w:ascii="Amiri" w:hAnsi="Amiri" w:eastAsia="Amiri" w:cs="Amiri"/>
          <w:color w:val="111111"/>
          <w:sz w:val="28"/>
          <w:sz w:val="28"/>
          <w:szCs w:val="28"/>
          <w:rtl w:val="true"/>
          <w:lang w:bidi="ar-SA"/>
        </w:rPr>
        <w:t xml:space="preserve">، و هي بخط النسخ، مجهولة الكاتب، فرغ منها سنة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هي مؤلّفة من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بحجم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للصفحة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قفها على المكتبة الرضوية الشيخ محمد باقر الزند كرماني بتاريخ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هي نسخة كثيرة الأخطاء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المكتبة الرضويّة برقم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و هي بخط النستعليق، كتبها عبد اللّه القندهاري</w:t>
      </w:r>
      <w:r>
        <w:rPr>
          <w:rStyle w:val="FootnoteAnchor"/>
          <w:rtl w:val="true"/>
        </w:rPr>
        <w:footnoteReference w:id="39"/>
      </w:r>
      <w:r>
        <w:rPr>
          <w:rFonts w:ascii="Amiri" w:hAnsi="Amiri" w:eastAsia="Amiri" w:cs="Amiri"/>
          <w:color w:val="111111"/>
          <w:sz w:val="28"/>
          <w:sz w:val="28"/>
          <w:szCs w:val="28"/>
          <w:rtl w:val="true"/>
          <w:lang w:bidi="ar-SA"/>
        </w:rPr>
        <w:t xml:space="preserve">ابتدأها في موطنه قندهار و أتمّها في المشهد المقدس الرضوي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هي مؤلّفة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مصائب النواصب، و الباقي ملحق فيه مطالب مختلفة، و النسخة مختلفة الأسطر بمعدّل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بحجم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للصفحة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أجود نسخ المصائب و أصحّها متنا، و يظهر من تهميشات الكاتب أنّه من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المكتبة الرضويّة برقم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xml:space="preserve">، و هي بخط النستعليق، مجهولة الكاتب، </w:t>
      </w:r>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بحجم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للصفحة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وقفها على المكتبة الرضوية الآقا زين العابدين بتاريخ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جياد نسخ المصائب، و مقابلة على نسخة أخرى كما يظهر من هوامشها، لكنّها ناقصة الآخر قليلا بما لا يضرّ، لأنّ الساقط منها بعض ما نقله عن الفصول المختارة من المحاورة بين الحجازي الشافعي و العراقي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المكتبة الرضويّة برقم </w:t>
      </w:r>
      <w:r>
        <w:rPr>
          <w:rFonts w:eastAsia="Amiri" w:cs="Amiri" w:ascii="Amiri" w:hAnsi="Amiri"/>
          <w:color w:val="111111"/>
          <w:sz w:val="28"/>
          <w:szCs w:val="28"/>
          <w:lang w:bidi="ar-SA"/>
        </w:rPr>
        <w:t>14703</w:t>
      </w:r>
      <w:r>
        <w:rPr>
          <w:rFonts w:ascii="Amiri" w:hAnsi="Amiri" w:eastAsia="Amiri" w:cs="Amiri"/>
          <w:color w:val="111111"/>
          <w:sz w:val="28"/>
          <w:sz w:val="28"/>
          <w:szCs w:val="28"/>
          <w:rtl w:val="true"/>
          <w:lang w:bidi="ar-SA"/>
        </w:rPr>
        <w:t xml:space="preserve">، و هي بخط النسخ، مجهولة الكاتب و تاريخ الكتابة، و هي مؤلّفة من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بحجم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للصفحة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من هوامشها أنّها قوبلت مع نسخة أخرى، و كتب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أصل المسوّدة بيد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أنّه كتبها عن نسخة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جامعة الإلهيّات في مشهد المقدّسة برقم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كتبت بخط النسخ، و هي نسخة مصحّحة، و عليها ختم ابن محمد الموسوي الحسيني، كتبت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هي مؤلّفة من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أقدم ما حصلنا عليه من نسخ المصائب، لكنّ فيها نقص فقرات عمّا في باقي النسخ، و ليس فيها شيء من تعليقات المؤلّف، و مع ذلك فهي من أصحّها متنا، و قد حصلنا على مصوّرتها بعد إتمام تحقيق الكتاب على النسخ الخمس السالفة الذكر، فقابلناها مع البواقي، فلذلك ذكرت متأخرة و كان حقّها التقديم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استفدنا من نسخة المكتبة الرضوية برقم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معدودة أشرنا إليها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لسقمها و سقوط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استفدنا أقل من ذلك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المكتبة الرضوية برقم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لسقم النسخة و امتلائها بالأغلاط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منهج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اعتمدنا في تحقيق هذا السفر الجليل طريقة التلفيق و انتخاب المتن الأقرب للصواب، و كان منهج العمل وفق المراحل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عيّنا النسخ التي كان عليها مدار التحقيق، و حصلنا على مصوّراتها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قابلنا النسخ الخطية و أثبتنا جلّ ما بينها من الاختلافات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انتخبنا النصّ الأقرب للصواب أو لمراد المؤلّف و قوّمناه، و أثبتنا ما يغاير النصّ المنتخب في الهامش و إن كان ليس ذا أهمية، و ذلك للوقوف على مدى اعتبار كلّ نسخة و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عبّرنا عمّا ليس في المتن المنتخب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نفرّق بينه و بين السّقط؛ اعتمادا على فهم القارئ، لأنّ الكتاب من الكتب التي يعنى بها المختصّون، و لتكثّر الوجوه صحّة و خطأ في إبقائها و حذفها في كثير من الموارد كما سترى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خرّجنا الآيات القرآنية الكريمة بعد أن ضبطنا شكلها و حصرناها بين قوسين مزهّرين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النصوص و المطالب التي ينقلها المؤلّف عن كتب بعينها و مؤلّفين بأعيانهم من نفس الكتب، و عن نفس الأشخاص، فإن تعسّر ذلك نقلناها من </w:t>
      </w:r>
    </w:p>
    <w:p>
      <w:pPr>
        <w:pStyle w:val="BookText"/>
        <w:rPr/>
      </w:pPr>
      <w:r>
        <w:rPr>
          <w:rFonts w:ascii="Amiri" w:hAnsi="Amiri" w:eastAsia="Amiri" w:cs="Amiri"/>
          <w:color w:val="111111"/>
          <w:sz w:val="28"/>
          <w:sz w:val="28"/>
          <w:szCs w:val="28"/>
          <w:rtl w:val="true"/>
          <w:lang w:bidi="ar-SA"/>
        </w:rPr>
        <w:t>مصادر أخرى و ما يؤدّي المطلب المنقول، و إلاّ تركناها دون تخريج، علما بأنّ المؤلف رحمه اللّه ربّما نقل بالمعنى و الاختصار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حصرناه بين القوسين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النسخة أو النسخ التي ليس فيها ما بينهما، فإن كان السقط كثيرا ذكرنا ذلك عند بداية السقط في الهامش مصرّحين بمحلّ انتهاء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موردا واحدا تداخل فيه سقوطان فوضعنا الأوّل بين قوسين، و الآخر بين قوسين صغيرين، و ذلك قبل بداية الصفّ التاسع من الكتاب،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حصرناه بين المعقوفين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المصدر المنقول عنه، و إلاّ فهو من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حصرنا الأقوال المحكية بين الأقواس الصغيرة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تعليقات المؤلّف المصرّح بأنّها منه، و ذكرنا النسخ المأخوذة منها تلك التعليقات واضعين لها بين هذين </w:t>
      </w:r>
      <w:r>
        <w:rPr>
          <w:rFonts w:eastAsia="Amiri" w:cs="Amiri" w:ascii="Amiri" w:hAnsi="Amiri"/>
          <w:color w:val="111111"/>
          <w:sz w:val="28"/>
          <w:szCs w:val="28"/>
          <w:rtl w:val="true"/>
          <w:lang w:bidi="ar-SA"/>
        </w:rPr>
        <w:t>&lt;&gt;</w:t>
      </w:r>
      <w:r>
        <w:rPr>
          <w:rFonts w:ascii="Amiri" w:hAnsi="Amiri" w:eastAsia="Amiri" w:cs="Amiri"/>
          <w:color w:val="111111"/>
          <w:sz w:val="28"/>
          <w:sz w:val="28"/>
          <w:szCs w:val="28"/>
          <w:rtl w:val="true"/>
          <w:lang w:bidi="ar-SA"/>
        </w:rPr>
        <w:t xml:space="preserve">، و لم نثبت إلاّ ما رأيناه مهمّا من التعليقات التي لم يصرّح بأنّها منه رحمه اللّه، و أعرضنا عن تعليقات النسّاخ خصوصا تعليقات كاتب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خرّجنا تعليقات المؤلّف بنفس منهج تخريجات المتن، و وضعناها بعد التعليقات بين معقوفين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وضعت بعض تعليقات المؤلّف في غير أماكنها، فوضعناها في محالّها المفروض وضعها فيها، و ربّما أشرنا إلى بعضها في الهامش</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وضعنا اختلافات النسخ في التعليقات في آخر 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اختلافات التعليقات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ختاما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بذلنا قصارى جهودنا في تحقيق هذا الكتاب الجليل، و إخراجه إلى عالم النور بأفضل شكل ممكن، فما وجد فيه من خلل أو خطأ فهو عن قصور لا تقصير، آملين أن يتقبّل بعين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يسعني هنا إلاّ أن أتقدّم بالشكر الجزيل للسيد الأستاذ عبد الحسين الغريفي البهبهاني، و الأخوين سمير الكرماني، و باسم الأسدي، لما بذلوا من جهود مشكورة في مساعدتنا في تحقيق هذا الكتاب، راجين من اللّه الثواب لهم و لنا، و من المؤمنين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العطار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9854_190980"/>
      <w:bookmarkStart w:id="49" w:name="pg19854_190980"/>
      <w:bookmarkEnd w:id="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pg19854_190980"/>
      <w:bookmarkStart w:id="51" w:name="__RefHeading___Toc4134598_2314609296"/>
      <w:bookmarkStart w:id="52" w:name="_Toc18"/>
      <w:bookmarkEnd w:id="50"/>
      <w:bookmarkEnd w:id="51"/>
      <w:r>
        <w:rPr>
          <w:rtl w:val="true"/>
        </w:rPr>
        <w:t>نماذج النسخ الخطّية</w:t>
      </w:r>
      <w:bookmarkEnd w:id="52"/>
    </w:p>
    <w:p>
      <w:pPr>
        <w:pStyle w:val="BookText"/>
        <w:rPr/>
      </w:pPr>
      <w:r>
        <w:rPr>
          <w:rFonts w:ascii="Amiri" w:hAnsi="Amiri" w:eastAsia="Amiri" w:cs="Amiri"/>
          <w:color w:val="111111"/>
          <w:sz w:val="28"/>
          <w:sz w:val="28"/>
          <w:szCs w:val="28"/>
          <w:rtl w:val="true"/>
          <w:lang w:bidi="ar-SA"/>
        </w:rPr>
        <w:t>الصورة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النّواصب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9854_190996"/>
      <w:bookmarkStart w:id="54" w:name="pg19854_190996"/>
      <w:bookmarkEnd w:id="54"/>
    </w:p>
    <w:p>
      <w:pPr>
        <w:pStyle w:val="Heading2"/>
        <w:numPr>
          <w:ilvl w:val="1"/>
          <w:numId w:val="1"/>
        </w:numPr>
        <w:rPr/>
      </w:pPr>
      <w:bookmarkStart w:id="55" w:name="pg19854_190996"/>
      <w:bookmarkStart w:id="56" w:name="__RefHeading___Toc4134600_2314609296"/>
      <w:bookmarkStart w:id="57" w:name="_Toc19"/>
      <w:bookmarkEnd w:id="55"/>
      <w:bookmarkEnd w:id="56"/>
      <w:r>
        <w:rPr>
          <w:rtl w:val="true"/>
        </w:rPr>
        <w:t>مقدمة المولف</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يا من جعلنا من الفرقة الناجية الإمامية الاثني عشرية، و وفّقنا لرفض سنن سنّها بغاة الأموية و بغاث العدوية، فصارت شعائر لمعاشر المعتزلة و الأشعرية، و نشكرك يا من هدانا للتسنّن بسنّة سنيّة رضيّة، عليّة محمديّة، و عصمنا من مشايعة شيع أشاعوا بدعا شنيعة رديّة، إنهم حمر غير متصفة بالأهليّة</w:t>
      </w:r>
      <w:r>
        <w:rPr>
          <w:rStyle w:val="FootnoteAnchor"/>
          <w:rtl w:val="true"/>
        </w:rPr>
        <w:footnoteReference w:id="40"/>
      </w:r>
      <w:r>
        <w:rPr>
          <w:rFonts w:ascii="Amiri" w:hAnsi="Amiri" w:eastAsia="Amiri" w:cs="Amiri"/>
          <w:color w:val="111111"/>
          <w:sz w:val="28"/>
          <w:sz w:val="28"/>
          <w:szCs w:val="28"/>
          <w:rtl w:val="true"/>
          <w:lang w:bidi="ar-SA"/>
        </w:rPr>
        <w:t>، خوارج عن شرعة الشريعة</w:t>
      </w:r>
      <w:r>
        <w:rPr>
          <w:rStyle w:val="FootnoteAnchor"/>
          <w:rtl w:val="true"/>
        </w:rPr>
        <w:footnoteReference w:id="41"/>
      </w:r>
      <w:r>
        <w:rPr>
          <w:rFonts w:ascii="Amiri" w:hAnsi="Amiri" w:eastAsia="Amiri" w:cs="Amiri"/>
          <w:color w:val="111111"/>
          <w:sz w:val="28"/>
          <w:sz w:val="28"/>
          <w:szCs w:val="28"/>
          <w:rtl w:val="true"/>
          <w:lang w:bidi="ar-SA"/>
        </w:rPr>
        <w:t>، معتزلة عن القوانين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على نبينا المبعوث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بالرسالة العامة، المنعوت</w:t>
      </w:r>
      <w:r>
        <w:rPr>
          <w:rStyle w:val="FootnoteAnchor"/>
          <w:rtl w:val="true"/>
        </w:rPr>
        <w:footnoteReference w:id="42"/>
      </w:r>
      <w:r>
        <w:rPr>
          <w:rFonts w:ascii="Amiri" w:hAnsi="Amiri" w:eastAsia="Amiri" w:cs="Amiri"/>
          <w:color w:val="111111"/>
          <w:sz w:val="28"/>
          <w:sz w:val="28"/>
          <w:szCs w:val="28"/>
          <w:rtl w:val="true"/>
          <w:lang w:bidi="ar-SA"/>
        </w:rPr>
        <w:t>بالهداية التامة، محمّد الذي أرشدنا إلى قويم فطرته، بتمسك كتاب اللّه و عترته، و على آله الفائزين بنصّ الإمامة، و عترته الحائزين لفصّ الكرامة، سيّما أخيه و ابن عمّه، و وليّه و كاشف غمّه، الذي تحّمل عنه كلّ أمر شديد، فكسر الأوثان و نصر حزب الإيمان، و ظهر على كل شيطان مريد، من توجه إلى بابه فقد فاز بالتوفيق، و من تولّى عن جنابه ففي نار جهنّم له زفير و شهيق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فهذه مواهب فاخرة لشيعة العترة الطاهرة، و مصائب زاجرة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للنواصب</w:t>
      </w:r>
      <w:r>
        <w:rPr>
          <w:rStyle w:val="FootnoteAnchor"/>
          <w:rtl w:val="true"/>
        </w:rPr>
        <w:footnoteReference w:id="43"/>
      </w:r>
      <w:r>
        <w:rPr>
          <w:rFonts w:ascii="Amiri" w:hAnsi="Amiri" w:eastAsia="Amiri" w:cs="Amiri"/>
          <w:color w:val="111111"/>
          <w:sz w:val="28"/>
          <w:sz w:val="28"/>
          <w:szCs w:val="28"/>
          <w:rtl w:val="true"/>
          <w:lang w:bidi="ar-SA"/>
        </w:rPr>
        <w:t xml:space="preserve">الفاجرة، أودعت فيه لحبّ الحقّ و ذويه، و بغض الباطل و منتحليه، ما يشفي فؤاد كلّ موافق صادق، و ينفي رقاد كلّ مماذق منافق، سيّما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أحدث في هذه المداحض، ما يليق بلحيته من النواقض، تغوّط على ناموس آل عمران، و تورّط في غمرات تأليف قلب آل عثمان، لينال بذلك رئاسة ذوي الأذناب، و دراسة طلقاء بدر و الأحزاب، و لعمري إنّه سمع النداء فما أجاب، و أبصر الحقّ فأرخى الحجاب، لا يبالي بعقد الزنّار للدينار، و يبول في بئر زمزم للاشتهار، يتورّط في النصب للمنصب، و يتعصب للذهب لا للمذهب، قبلته عتبة السلطان، و سبلته</w:t>
      </w:r>
      <w:r>
        <w:rPr>
          <w:rStyle w:val="FootnoteAnchor"/>
          <w:rtl w:val="true"/>
        </w:rPr>
        <w:footnoteReference w:id="44"/>
      </w:r>
      <w:r>
        <w:rPr>
          <w:rFonts w:ascii="Amiri" w:hAnsi="Amiri" w:eastAsia="Amiri" w:cs="Amiri"/>
          <w:color w:val="111111"/>
          <w:sz w:val="28"/>
          <w:sz w:val="28"/>
          <w:szCs w:val="28"/>
          <w:rtl w:val="true"/>
          <w:lang w:bidi="ar-SA"/>
        </w:rPr>
        <w:t>مذبّة</w:t>
      </w:r>
      <w:r>
        <w:rPr>
          <w:rStyle w:val="FootnoteAnchor"/>
          <w:rtl w:val="true"/>
        </w:rPr>
        <w:footnoteReference w:id="45"/>
      </w:r>
      <w:r>
        <w:rPr>
          <w:rFonts w:ascii="Amiri" w:hAnsi="Amiri" w:eastAsia="Amiri" w:cs="Amiri"/>
          <w:color w:val="111111"/>
          <w:sz w:val="28"/>
          <w:sz w:val="28"/>
          <w:szCs w:val="28"/>
          <w:rtl w:val="true"/>
          <w:lang w:bidi="ar-SA"/>
        </w:rPr>
        <w:t>الشيطان، يطلب العلوم للمراء، و يطرق باب الأمراء و الوزراء، فيفتيهم بالزيغ و الميل، يقنعهم بالزرق و الحيل، يتأوّل المنصوص</w:t>
      </w:r>
      <w:r>
        <w:rPr>
          <w:rStyle w:val="FootnoteAnchor"/>
          <w:rtl w:val="true"/>
        </w:rPr>
        <w:footnoteReference w:id="46"/>
      </w:r>
      <w:r>
        <w:rPr>
          <w:rFonts w:ascii="Amiri" w:hAnsi="Amiri" w:eastAsia="Amiri" w:cs="Amiri"/>
          <w:color w:val="111111"/>
          <w:sz w:val="28"/>
          <w:sz w:val="28"/>
          <w:szCs w:val="28"/>
          <w:rtl w:val="true"/>
          <w:lang w:bidi="ar-SA"/>
        </w:rPr>
        <w:t xml:space="preserve">مترخّصا، و يتقوّل على اللّه متخرّصا، يقلّب الدين بين إصبعين من أصابعه، و يحرّف الكلم عن مواضعه، و ربّما يبدّل الإيمان بالكفر، و يحفر الجبال بالظفر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للدنانير الصفر</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يجادل بغير الحقّ وَ كٰانَ اَلْإِنْسٰانُ أَكْثَرَ شَيْ‌ءٍ جَدَلاً</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يبيع الدين بالدنيا بِئْسَ لِلظّٰالِمِينَ بَدَلاً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يتقلّب في فلوات الشهوات، تقلّب ظهرك في هنات الخلوات</w:t>
      </w:r>
      <w:r>
        <w:rPr>
          <w:rStyle w:val="FootnoteAnchor"/>
          <w:rtl w:val="true"/>
        </w:rPr>
        <w:footnoteReference w:id="50"/>
      </w:r>
      <w:r>
        <w:rPr>
          <w:rFonts w:ascii="Amiri" w:hAnsi="Amiri" w:eastAsia="Amiri" w:cs="Amiri"/>
          <w:color w:val="111111"/>
          <w:sz w:val="28"/>
          <w:sz w:val="28"/>
          <w:szCs w:val="28"/>
          <w:rtl w:val="true"/>
          <w:lang w:bidi="ar-SA"/>
        </w:rPr>
        <w:t>، لقد تهت في بادية لا يبلغك ندائي، و تردّيت في هاوية لا يلحفك</w:t>
      </w:r>
      <w:r>
        <w:rPr>
          <w:rStyle w:val="FootnoteAnchor"/>
          <w:rtl w:val="true"/>
        </w:rPr>
        <w:footnoteReference w:id="51"/>
      </w:r>
      <w:r>
        <w:rPr>
          <w:rFonts w:ascii="Amiri" w:hAnsi="Amiri" w:eastAsia="Amiri" w:cs="Amiri"/>
          <w:color w:val="111111"/>
          <w:sz w:val="28"/>
          <w:sz w:val="28"/>
          <w:szCs w:val="28"/>
          <w:rtl w:val="true"/>
          <w:lang w:bidi="ar-SA"/>
        </w:rPr>
        <w:t>ردائي، تغيّم هواك و ستصحي، حين لا ينفعك نصحي، و اللّه ما لهذا فطرت، و لا بذلك أمرت، قد رسخت في الدوحة العليّة العلويّة، فمسخت إلى السفلة الأموية و العدوية، جبلت حنيفياّ فتمجّست</w:t>
      </w:r>
      <w:r>
        <w:rPr>
          <w:rStyle w:val="FootnoteAnchor"/>
          <w:rtl w:val="true"/>
        </w:rPr>
        <w:footnoteReference w:id="52"/>
      </w:r>
      <w:r>
        <w:rPr>
          <w:rFonts w:ascii="Amiri" w:hAnsi="Amiri" w:eastAsia="Amiri" w:cs="Amiri"/>
          <w:color w:val="111111"/>
          <w:sz w:val="28"/>
          <w:sz w:val="28"/>
          <w:szCs w:val="28"/>
          <w:rtl w:val="true"/>
          <w:lang w:bidi="ar-SA"/>
        </w:rPr>
        <w:t>، و قدمت قدسيّا فتنجّست، أصبحت نعامة و كنت بنت لبون، وَ سَيَعْلَمُ اَلَّذِينَ ظَلَمُوا أَيَّ مُنْقَلَبٍ يَنْقَلِبُونَ‌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لعلّك لم ترزق أديبا يعركك عرك الأديم، و لم تدرك ناصحا لبيبا يمنعك عن هذا الباطل الذميم، فها أنا أقول لك قول الحقّ الذي لا تأبى عنه النفس الزكية، و لا يصرفها عنه هوى و لا عصبية، فاقبل النصيحة و اتّق الفضيحة، و لا ترجع بعد ذا إلى مثل هذا، فإنه نار يوم الحساب، و عار في الأعقاب و الأنساب</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ثمّ لمّا رأيت أنّ ذلك الناقض الخائض في النواقض، جعل كتابه باسم السلطان العثماني الأموي، هممت إلى ترويج كتابي و توشيحه باسم السلطان العلوي الصفوي، و هو السلطان الأعظم، مالك رقاب الأمم، رافع لواء العدل و الإنصاف، قامع بناء الظلم و الاعتساف، سيّد سلاطين العرب و العجم، المعترف بفضله الناطق و الأعجم، ظلّ اللّه في الأرضين، قهرمان الماء و الطين، محيي مآثر آبائه الغرّ الميامين، و أجداده الطهر القوّامين، ناصر الشريفة الشريفة النبويّة، كاسر معاندي الطريقة الجعفرية، يتزلزل من هزاهز جيشه عظام الأكاسرة و القياصرة و هي رميم، كيف لا؟ إِنَّ زَلْزَلَةَ اَلسّٰاعَةِ شَيْ‌ءٌ عَظِيمٌ‌، يخاف من ليث علمه قلب الأسد في السماء، و يرجو بغيث كرمه حديقة الأهل في بسيط الغبراء، الّذي إن نظرت إلى عموم كرمه تجده عونا لك في النوائب، و إن تفكّرت في شمول نعمه تراه مظهر العجائب و مظهر الغرائب، و هو الذي جعل كلمة الذين كفروا السفلى و كلمة اللّه هي العليا، المجاهد المعاهد لجيش الفتح و الظفر، بل مقدمة الجيش للخلف المظفّر المنتصر، المؤيّد من السماء، المنصور على الأعداء، السلطان ابن السلطان، و الخاقان ابن الخاقان، أبو المظفّر شاه عبّاس الموسوي الصفوي بهادر خان، خلّدت ميامن سلطنته القاهرة، و مآثر خلافته الباهرة، إلى انقراض الزمان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سمّيت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رتّبته على مقدّمات جياد، و جنود شداد، لمحا إلى أنّ البحث مع المخالف جهاد، و للآخرة أجمل زاد، و اللّه الموفق للسداد، و عليه التوكّل في كلّ المواد</w:t>
      </w:r>
      <w:r>
        <w:rPr>
          <w:rFonts w:eastAsia="Amiri" w:cs="Amiri" w:ascii="Amiri" w:hAnsi="Amiri"/>
          <w:color w:val="111111"/>
          <w:sz w:val="28"/>
          <w:szCs w:val="28"/>
          <w:rtl w:val="true"/>
          <w:lang w:bidi="ar-SA"/>
        </w:rPr>
        <w:t xml:space="preserve">. </w:t>
      </w:r>
      <w:bookmarkStart w:id="58" w:name="pg19854_1910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4134602_2314609296"/>
      <w:bookmarkStart w:id="60" w:name="_Toc20"/>
      <w:bookmarkEnd w:id="58"/>
      <w:bookmarkEnd w:id="59"/>
      <w:r>
        <w:rPr>
          <w:rtl w:val="true"/>
        </w:rPr>
        <w:t>المقدّمة الأولى في شرح حال صاحب النواقض على ما هي عليه</w:t>
      </w:r>
      <w:bookmarkEnd w:id="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يخفى على أحد أنّ صاحب النواقض من أبناء بنت السيد الشريف العلاّمة</w:t>
      </w:r>
      <w:r>
        <w:rPr>
          <w:rStyle w:val="FootnoteAnchor"/>
          <w:rtl w:val="true"/>
        </w:rPr>
        <w:footnoteReference w:id="55"/>
      </w:r>
      <w:r>
        <w:rPr>
          <w:rFonts w:ascii="Amiri" w:hAnsi="Amiri" w:eastAsia="Amiri" w:cs="Amiri"/>
          <w:color w:val="111111"/>
          <w:sz w:val="28"/>
          <w:sz w:val="28"/>
          <w:szCs w:val="28"/>
          <w:rtl w:val="true"/>
          <w:lang w:bidi="ar-SA"/>
        </w:rPr>
        <w:t>وليته كان من بناته، ليتستّر في خدر</w:t>
      </w:r>
      <w:r>
        <w:rPr>
          <w:rStyle w:val="FootnoteAnchor"/>
          <w:rtl w:val="true"/>
        </w:rPr>
        <w:footnoteReference w:id="56"/>
      </w:r>
      <w:r>
        <w:rPr>
          <w:rFonts w:ascii="Amiri" w:hAnsi="Amiri" w:eastAsia="Amiri" w:cs="Amiri"/>
          <w:color w:val="111111"/>
          <w:sz w:val="28"/>
          <w:sz w:val="28"/>
          <w:szCs w:val="28"/>
          <w:rtl w:val="true"/>
          <w:lang w:bidi="ar-SA"/>
        </w:rPr>
        <w:t>أخواته، و لا يظهر منه ما يعود إلى آبائه و أمهاته، من عار هفواته، و هو قدّس سرّه الشريف كان من جرجان، الذي أهله كانوا إماميّة اثني عشريّة من الصدر الأوّل إلى هذا الآن، و قد نشأ في حجر تربية شيخه المولى المحقّق العلاّمة، حجّة الخاصّة على العامّة، قطب الملّة و الدين محمد البويهي</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وفيات الأعيان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 مواضع أخرى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الرازي، صاحب المحاكمات و شرحي المطالع و الشمسية،</w:t>
      </w:r>
    </w:p>
    <w:p>
      <w:pPr>
        <w:pStyle w:val="BookText"/>
        <w:rPr/>
      </w:pPr>
      <w:r>
        <w:rPr>
          <w:rFonts w:ascii="Amiri" w:hAnsi="Amiri" w:eastAsia="Amiri" w:cs="Amiri"/>
          <w:color w:val="111111"/>
          <w:sz w:val="28"/>
          <w:sz w:val="28"/>
          <w:szCs w:val="28"/>
          <w:rtl w:val="true"/>
          <w:lang w:bidi="ar-SA"/>
        </w:rPr>
        <w:t>و حاشيتي الكشّاف و القواعد</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الإمامية، و هو رحمه اللّه قد قرأ كتاب القواعد</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على مصنّفه شيخ الطائفة الحقّة</w:t>
      </w:r>
      <w:r>
        <w:rPr>
          <w:rStyle w:val="FootnoteAnchor"/>
          <w:rtl w:val="true"/>
        </w:rPr>
        <w:footnoteReference w:id="60"/>
      </w:r>
      <w:r>
        <w:rPr>
          <w:rFonts w:ascii="Amiri" w:hAnsi="Amiri" w:eastAsia="Amiri" w:cs="Amiri"/>
          <w:color w:val="111111"/>
          <w:sz w:val="28"/>
          <w:sz w:val="28"/>
          <w:szCs w:val="28"/>
          <w:rtl w:val="true"/>
          <w:lang w:bidi="ar-SA"/>
        </w:rPr>
        <w:t>، رئيس الفرقة الناجية المحقّة، جمال الإسلام و المسلمين، المؤيّد بالبرهان الجلي، حسن بن يوسف بن المطهّر الحلّي طهّر اللّه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شاهدا في كونه قدّس سرّه الشريف على مذهب الفرقة الناجية الإمامية، أنّه قدّس سرّه في خطبة شرحه للمفتاح عدّ الارتحال إلى بلاد ماوراء النهر بلاء و ابتلاء</w:t>
      </w:r>
      <w:r>
        <w:rPr>
          <w:rStyle w:val="FootnoteAnchor"/>
          <w:rtl w:val="true"/>
        </w:rPr>
        <w:footnoteReference w:id="61"/>
      </w:r>
      <w:r>
        <w:rPr>
          <w:rFonts w:ascii="Amiri" w:hAnsi="Amiri" w:eastAsia="Amiri" w:cs="Amiri"/>
          <w:color w:val="111111"/>
          <w:sz w:val="28"/>
          <w:sz w:val="28"/>
          <w:szCs w:val="28"/>
          <w:rtl w:val="true"/>
          <w:lang w:bidi="ar-SA"/>
        </w:rPr>
        <w:t xml:space="preserve">، مع أنّ أهلها من زمان الفتح إلى زماننا هذا كانوا من خلّص أهل السنّة و الجماعة، كما أنّ أهل بلدته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استراباد</w:t>
      </w:r>
      <w:r>
        <w:rPr>
          <w:rStyle w:val="FootnoteAnchor"/>
          <w:rtl w:val="true"/>
        </w:rPr>
        <w:footnoteReference w:id="62"/>
      </w:r>
      <w:r>
        <w:rPr>
          <w:rFonts w:ascii="IRNazanin" w:hAnsi="IRNazanin" w:eastAsia="IRNazanin"/>
          <w:color w:val="111111"/>
          <w:sz w:val="28"/>
          <w:sz w:val="28"/>
          <w:szCs w:val="28"/>
          <w:rtl w:val="true"/>
          <w:lang w:bidi="fa-IR"/>
        </w:rPr>
        <w:t>جرجان</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زمان شيوع صيت الإسلام على مذهب الشيعة الإمامية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 سرّه لم يكتف بذلك حتّى اقتفى أثر الشريف المرتضى علم الهدى، في حكمه </w:t>
      </w:r>
    </w:p>
    <w:p>
      <w:pPr>
        <w:pStyle w:val="BookText"/>
        <w:rPr/>
      </w:pPr>
      <w:r>
        <w:rPr>
          <w:rFonts w:ascii="Amiri" w:hAnsi="Amiri" w:eastAsia="Amiri" w:cs="Amiri"/>
          <w:color w:val="111111"/>
          <w:sz w:val="28"/>
          <w:sz w:val="28"/>
          <w:szCs w:val="28"/>
          <w:rtl w:val="true"/>
          <w:lang w:bidi="ar-SA"/>
        </w:rPr>
        <w:t>بأنّ الناس إمّا إماميّ أو كافر، فاقتبس قدّس سرّه الآية النازلة في شأن الكفّار من أهل الكتاب في مقام التكلّم مع أهل تلك الناحية، مخاطبا إياهم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بالغ في تجهيلهم و أنّهم ليسوا على شيء، مشيرا إلى أنّهم</w:t>
      </w:r>
      <w:r>
        <w:rPr>
          <w:rStyle w:val="FootnoteAnchor"/>
          <w:rtl w:val="true"/>
        </w:rPr>
        <w:footnoteReference w:id="65"/>
      </w:r>
      <w:r>
        <w:rPr>
          <w:rFonts w:ascii="Amiri" w:hAnsi="Amiri" w:eastAsia="Amiri" w:cs="Amiri"/>
          <w:color w:val="111111"/>
          <w:sz w:val="28"/>
          <w:sz w:val="28"/>
          <w:szCs w:val="28"/>
          <w:rtl w:val="true"/>
          <w:lang w:bidi="ar-SA"/>
        </w:rPr>
        <w:t xml:space="preserve">حيث أخلّوا في محبة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اللّه مودّته في آية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اشترطوا عداوته عليه السّلام بمقدار</w:t>
      </w:r>
      <w:r>
        <w:rPr>
          <w:rStyle w:val="FootnoteAnchor"/>
          <w:rtl w:val="true"/>
        </w:rPr>
        <w:footnoteReference w:id="66"/>
      </w:r>
      <w:r>
        <w:rPr>
          <w:rFonts w:ascii="Amiri" w:hAnsi="Amiri" w:eastAsia="Amiri" w:cs="Amiri"/>
          <w:color w:val="111111"/>
          <w:sz w:val="28"/>
          <w:sz w:val="28"/>
          <w:szCs w:val="28"/>
          <w:rtl w:val="true"/>
          <w:lang w:bidi="ar-SA"/>
        </w:rPr>
        <w:t xml:space="preserve">شعيرة أو نارنجة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ينفعهم شيء من الإيمان باللّه و رسوله، و لا يفيدهم الإقدام بمحاسن الأعمال و الأفعال كما نطق به ما سيجيء من الروايات الصحيحة، التي أشار إلى مضمونها الشيخ الفاضل العارف زين الملّة و الدين أبو بكر التايبادي في بعض رباعيّاته،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منظر أفلاك شود منزل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كوثر اگر سرشته گردد گل تو</w:t>
      </w:r>
    </w:p>
    <w:p>
      <w:pPr>
        <w:pStyle w:val="BookText"/>
        <w:rPr/>
      </w:pPr>
      <w:r>
        <w:rPr>
          <w:rFonts w:ascii="IRNazanin" w:hAnsi="IRNazanin" w:eastAsia="IRNazanin"/>
          <w:color w:val="111111"/>
          <w:sz w:val="28"/>
          <w:sz w:val="28"/>
          <w:szCs w:val="28"/>
          <w:rtl w:val="true"/>
          <w:lang w:bidi="fa-IR"/>
        </w:rPr>
        <w:t xml:space="preserve">چون مهر علي نباشد اندر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تو و رنجهاي بي حاصل تو</w:t>
      </w:r>
    </w:p>
    <w:p>
      <w:pPr>
        <w:pStyle w:val="BookText"/>
        <w:rPr/>
      </w:pPr>
      <w:r>
        <w:rPr>
          <w:rFonts w:ascii="Amiri" w:hAnsi="Amiri" w:eastAsia="Amiri" w:cs="Amiri"/>
          <w:color w:val="111111"/>
          <w:sz w:val="28"/>
          <w:sz w:val="28"/>
          <w:szCs w:val="28"/>
          <w:rtl w:val="true"/>
          <w:lang w:bidi="ar-SA"/>
        </w:rPr>
        <w:t>ثمّ صرح قدّس سرّه بكونهم داخلين في حزب الشيطان، مشيرا إلى ما سيجيء في هذا الكتاب من كمال شيطنة من هم داخلون في حزبه، سيّما الخليفة الثاني الذي قيل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إبليس أغوى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عمر أغويت إبليسا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 أنّ أهل سمرقند تفطّنوا ببعض من</w:t>
      </w:r>
      <w:r>
        <w:rPr>
          <w:rStyle w:val="FootnoteAnchor"/>
          <w:rtl w:val="true"/>
        </w:rPr>
        <w:footnoteReference w:id="67"/>
      </w:r>
      <w:r>
        <w:rPr>
          <w:rFonts w:ascii="Amiri" w:hAnsi="Amiri" w:eastAsia="Amiri" w:cs="Amiri"/>
          <w:color w:val="111111"/>
          <w:sz w:val="28"/>
          <w:sz w:val="28"/>
          <w:szCs w:val="28"/>
          <w:rtl w:val="true"/>
          <w:lang w:bidi="ar-SA"/>
        </w:rPr>
        <w:t>هذه الإشارات، و غلبوا على السيد قدّس سرّه باقتباس الآية المذكورة،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نازلة في شأن الكفّار و وعيدهم، </w:t>
      </w:r>
    </w:p>
    <w:p>
      <w:pPr>
        <w:pStyle w:val="BookText"/>
        <w:rPr/>
      </w:pPr>
      <w:r>
        <w:rPr>
          <w:rFonts w:ascii="Amiri" w:hAnsi="Amiri" w:eastAsia="Amiri" w:cs="Amiri"/>
          <w:color w:val="111111"/>
          <w:sz w:val="28"/>
          <w:sz w:val="28"/>
          <w:szCs w:val="28"/>
          <w:rtl w:val="true"/>
          <w:lang w:bidi="ar-SA"/>
        </w:rPr>
        <w:t>و كاد أن يقع في تهلكة منهم،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اقتبست الآية مجهّلا لكم لا مكفّرا، فخلص بهذه الحيلة عن تهلكتهم، و ضحك بها على لحيتهم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وقف على تعصّبات</w:t>
      </w:r>
      <w:r>
        <w:rPr>
          <w:rStyle w:val="FootnoteAnchor"/>
          <w:rtl w:val="true"/>
        </w:rPr>
        <w:footnoteReference w:id="68"/>
      </w:r>
      <w:r>
        <w:rPr>
          <w:rFonts w:ascii="Amiri" w:hAnsi="Amiri" w:eastAsia="Amiri" w:cs="Amiri"/>
          <w:color w:val="111111"/>
          <w:sz w:val="28"/>
          <w:sz w:val="28"/>
          <w:szCs w:val="28"/>
          <w:rtl w:val="true"/>
          <w:lang w:bidi="ar-SA"/>
        </w:rPr>
        <w:t>أرباب المذاهب و تعريضاتهم في محاوراتهم و تأليفاتهم، لا يتوقّف في أنّ ما ذكره السيد قدّس سرّه في هذه الخطبة من التعرّض و التعريض لا يترشّح إلاّ عن سيّد شيعيّ استراباديّ بالنسبة إلى سنّيّ ما وراء النهريّ نهرواني خارجي، لكنّه قدس سرّه الشريف لحبّ الجاه و المال، أو لدفع توهّم الرفض و الاعتزال، عن مذهب أهل الضلال، أو غير ذلك مما اقتضاه الحال، شرح المواقف و نسج على ذلك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كل من اتّصف من الأفاضل و الموالي، بالفطرة</w:t>
      </w:r>
      <w:r>
        <w:rPr>
          <w:rStyle w:val="FootnoteAnchor"/>
          <w:rtl w:val="true"/>
        </w:rPr>
        <w:footnoteReference w:id="69"/>
      </w:r>
      <w:r>
        <w:rPr>
          <w:rFonts w:ascii="Amiri" w:hAnsi="Amiri" w:eastAsia="Amiri" w:cs="Amiri"/>
          <w:color w:val="111111"/>
          <w:sz w:val="28"/>
          <w:sz w:val="28"/>
          <w:szCs w:val="28"/>
          <w:rtl w:val="true"/>
          <w:lang w:bidi="ar-SA"/>
        </w:rPr>
        <w:t>الصحيحة و الفهم العالي، كالخطيب الرازي و الغزّالي، كان متظاهرا بمذهب الجمهور، مبطنا للمذهب الحق المنصور، لأغراض لا تخفى</w:t>
      </w:r>
      <w:r>
        <w:rPr>
          <w:rStyle w:val="FootnoteAnchor"/>
          <w:rtl w:val="true"/>
        </w:rPr>
        <w:footnoteReference w:id="70"/>
      </w:r>
      <w:r>
        <w:rPr>
          <w:rFonts w:ascii="Amiri" w:hAnsi="Amiri" w:eastAsia="Amiri" w:cs="Amiri"/>
          <w:color w:val="111111"/>
          <w:sz w:val="28"/>
          <w:sz w:val="28"/>
          <w:szCs w:val="28"/>
          <w:rtl w:val="true"/>
          <w:lang w:bidi="ar-SA"/>
        </w:rPr>
        <w:t>على ذوي الشعور، و قد شهد بحسن هذا الظن المبين، مطالعة كتابيهما سرّ العالمين و الأربعين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من المحصّلين</w:t>
      </w:r>
      <w:r>
        <w:rPr>
          <w:rStyle w:val="FootnoteAnchor"/>
          <w:rtl w:val="true"/>
        </w:rPr>
        <w:footnoteReference w:id="71"/>
      </w:r>
      <w:r>
        <w:rPr>
          <w:rFonts w:ascii="Amiri" w:hAnsi="Amiri" w:eastAsia="Amiri" w:cs="Amiri"/>
          <w:color w:val="111111"/>
          <w:sz w:val="28"/>
          <w:sz w:val="28"/>
          <w:szCs w:val="28"/>
          <w:rtl w:val="true"/>
          <w:lang w:bidi="ar-SA"/>
        </w:rPr>
        <w:t xml:space="preserve">وقف على تفاصيل مذهبنا و مذاهب غيرنا فاختار غير مذهبنا باطنا و إن كان في الظاهر يصير إلى غيره طلبا للدنيا، حيث وضعت لهم المدارس و الربط و الأوقاف، حتّى يستمرّ لبني العبّاس و أضرابهم من الدعوة، و يشدّ للعامة اعتقاد إمامتهم، و كثيرا ما رأينا من تديّن في الباطن بمذهب الإمامية و يمنعه عن إظهاره حبّ الدنيا و طلب الرئاسة، </w:t>
      </w:r>
    </w:p>
    <w:p>
      <w:pPr>
        <w:pStyle w:val="BookText"/>
        <w:rPr/>
      </w:pPr>
      <w:r>
        <w:rPr>
          <w:rFonts w:ascii="Amiri" w:hAnsi="Amiri" w:eastAsia="Amiri" w:cs="Amiri"/>
          <w:color w:val="111111"/>
          <w:sz w:val="28"/>
          <w:sz w:val="28"/>
          <w:szCs w:val="28"/>
          <w:rtl w:val="true"/>
          <w:lang w:bidi="ar-SA"/>
        </w:rPr>
        <w:t>و قد رأيت بعض أئمة الحنابلة،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مذهبكم البغلات و المشاهرات، و كان أكبر مدرّسي الشافعية في زماننا حيث توفّي أوصى بأن يتولّى أمره في غسله و تجهيزه بعض المؤمنين، و أن يدفن في مشهد الكاظم عليه السّلام، و أشهد عليه أنّه على دين الإماميّة</w:t>
      </w:r>
      <w:r>
        <w:rPr>
          <w:rStyle w:val="FootnoteAnchor"/>
          <w:rtl w:val="true"/>
        </w:rPr>
        <w:footnoteReference w:id="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ابنه النبيه، الذي أظهر سرّ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الأجل الأوحد الأمير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تنزّهت فطرته عن حبّ تلك الأمور، و علم أنّ الدنيا دار عبور، و دار غرور</w:t>
      </w:r>
      <w:r>
        <w:rPr>
          <w:rStyle w:val="FootnoteAnchor"/>
          <w:rtl w:val="true"/>
        </w:rPr>
        <w:footnoteReference w:id="73"/>
      </w:r>
      <w:r>
        <w:rPr>
          <w:rFonts w:ascii="Amiri" w:hAnsi="Amiri" w:eastAsia="Amiri" w:cs="Amiri"/>
          <w:color w:val="111111"/>
          <w:sz w:val="28"/>
          <w:sz w:val="28"/>
          <w:szCs w:val="28"/>
          <w:rtl w:val="true"/>
          <w:lang w:bidi="ar-SA"/>
        </w:rPr>
        <w:t xml:space="preserve">، أظهر المذهب الحق المنصور، و دمّر على باطل الجمهور، و كان في مدّة زمانه من مشاهير الاثني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مسامير أبصار المعتزلة و الأشعريّة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 لقد ترشّح منه في شرح خطبته المتوسطة</w:t>
      </w:r>
      <w:r>
        <w:rPr>
          <w:rStyle w:val="FootnoteAnchor"/>
          <w:rtl w:val="true"/>
        </w:rPr>
        <w:footnoteReference w:id="75"/>
      </w:r>
      <w:r>
        <w:rPr>
          <w:rFonts w:ascii="Amiri" w:hAnsi="Amiri" w:eastAsia="Amiri" w:cs="Amiri"/>
          <w:color w:val="111111"/>
          <w:sz w:val="28"/>
          <w:sz w:val="28"/>
          <w:szCs w:val="28"/>
          <w:rtl w:val="true"/>
          <w:lang w:bidi="ar-SA"/>
        </w:rPr>
        <w:t>ما يكشف عن حقيقة الحال و حقّية</w:t>
      </w:r>
      <w:r>
        <w:rPr>
          <w:rStyle w:val="FootnoteAnchor"/>
          <w:rtl w:val="true"/>
        </w:rPr>
        <w:footnoteReference w:id="76"/>
      </w:r>
      <w:r>
        <w:rPr>
          <w:rFonts w:ascii="Amiri" w:hAnsi="Amiri" w:eastAsia="Amiri" w:cs="Amiri"/>
          <w:color w:val="111111"/>
          <w:sz w:val="28"/>
          <w:sz w:val="28"/>
          <w:szCs w:val="28"/>
          <w:rtl w:val="true"/>
          <w:lang w:bidi="ar-SA"/>
        </w:rPr>
        <w:t>المقال، حيث اعترض على المصنّف عند تقديمه الصحب على الآل، بعد تقديم الحرام على الحلال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تقديم الصحب على الآل كتقديم الحرام على الحلال</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و اللّه أعلم بحقائق الأحوال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جدّ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صدرا للسلطان المبلّغ قبل بلوغه لإبلاغ مذهب أبيه المرتضى، المنصور بالرعب كجدّه المصطفى، الذي قرّت به عيون أهل الإيمان، و ذلّت له أعناق آل عثمان، السلطان شاه إسماعيل الأوّل </w:t>
      </w:r>
    </w:p>
    <w:p>
      <w:pPr>
        <w:pStyle w:val="BookText"/>
        <w:rPr/>
      </w:pPr>
      <w:r>
        <w:rPr>
          <w:rFonts w:ascii="Amiri" w:hAnsi="Amiri" w:eastAsia="Amiri" w:cs="Amiri"/>
          <w:color w:val="111111"/>
          <w:sz w:val="28"/>
          <w:sz w:val="28"/>
          <w:szCs w:val="28"/>
          <w:rtl w:val="true"/>
          <w:lang w:bidi="ar-SA"/>
        </w:rPr>
        <w:t>بهادرخان، أنار اللّه برهانه، و هذا الشريف هو الذي أفتى بقتل شيخ الإسلام المشهور الهروي، الذي كان رئيس ذلك القوم الغوي، و لم يمهله بعض الأيام و الليالي، حتّى يدركه شيخنا المتعالي، عليّ بن عبد العالي، و يقيم عليه الحجة فيتشيع و يوالي، و لقد سمعت أنه قدّس سرّه العالي، قد أنكر على الصدر المذكور في قتل شيخ الإسلام، و كان يتأسف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المسارعة إلى قتله من غير المناظرة معه في المرام، أوقعت الشبهة في قلوب العوام، و لو أمهلوه إلى أن أدركته و أوقعته في مضيق الإفحام، و أتممت عليه الكلام في إثبات المرام، لا ستبصر و من تبعه من جماهير الأنام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والده الشريف الثالث الذي كان تارة أميرا و تارة وزيرا للسلطان المغفور، و الخاقان المبرور، سلطان سلاطين العالم، برهان خواقين بني آدم، مشيّد أركان الشريعة المصطفوية، و الطريقة المرتضوية، و مجدّد قواعد الملّة الجليلة الاثني عشرية، خلف الأئمة المعصومين، و خليفة اللّه في الأرضين، المؤيّد من عند اللّه القويّ المنّان، السلطان شاه طهماسب بهادر خان، أنار اللّه مرقده، فلم يكن شاكّا في يقينه، و لا متّهما في دينه، بل كان حامي أهل الإيمان، و ماحي قوانين آل عثمان، إلى أن توجّه إلى نعيم الجنان، و سيذكر هذا الرجل الأسلاف الكرام من آبائه و أمّهاته، و يفتخر بهم</w:t>
      </w:r>
      <w:r>
        <w:rPr>
          <w:rStyle w:val="FootnoteAnchor"/>
          <w:rtl w:val="true"/>
        </w:rPr>
        <w:footnoteReference w:id="79"/>
      </w:r>
      <w:r>
        <w:rPr>
          <w:rFonts w:ascii="Amiri" w:hAnsi="Amiri" w:eastAsia="Amiri" w:cs="Amiri"/>
          <w:color w:val="111111"/>
          <w:sz w:val="28"/>
          <w:sz w:val="28"/>
          <w:szCs w:val="28"/>
          <w:rtl w:val="true"/>
          <w:lang w:bidi="ar-SA"/>
        </w:rPr>
        <w:t>في ضمن نواقضه و ترّهاته</w:t>
      </w:r>
      <w:r>
        <w:rPr>
          <w:rStyle w:val="FootnoteAnchor"/>
          <w:rtl w:val="true"/>
        </w:rPr>
        <w:footnoteReference w:id="80"/>
      </w:r>
      <w:r>
        <w:rPr>
          <w:rFonts w:ascii="Amiri" w:hAnsi="Amiri" w:eastAsia="Amiri" w:cs="Amiri"/>
          <w:color w:val="111111"/>
          <w:sz w:val="28"/>
          <w:sz w:val="28"/>
          <w:szCs w:val="28"/>
          <w:rtl w:val="true"/>
          <w:lang w:bidi="ar-SA"/>
        </w:rPr>
        <w:t>، و هو في ذلك جدير و حقيق، بأن ينشد عليه هذا النظم 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افتخرت بآباء مضوا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صدقت و لكن بئس ما ولدوا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هذا الرجل المكابر، فقد كان من أكابر الخطباء السّابّين على رؤوس المنابر، و من أعاظم النقباء الذّابين</w:t>
      </w:r>
      <w:r>
        <w:rPr>
          <w:rStyle w:val="FootnoteAnchor"/>
          <w:rtl w:val="true"/>
        </w:rPr>
        <w:footnoteReference w:id="81"/>
      </w:r>
      <w:r>
        <w:rPr>
          <w:rFonts w:ascii="Amiri" w:hAnsi="Amiri" w:eastAsia="Amiri" w:cs="Amiri"/>
          <w:color w:val="111111"/>
          <w:sz w:val="28"/>
          <w:sz w:val="28"/>
          <w:szCs w:val="28"/>
          <w:rtl w:val="true"/>
          <w:lang w:bidi="ar-SA"/>
        </w:rPr>
        <w:t>لعظام أهل السنّة من المقابر، فلمّا وصلت النوبة إلى الشاه إسماعيل الثاني، و دعاه كسل الأفيون، و طول الاعتياد بالسكون، في حبس القلاع و الحصون، إلى أن استعمل ضربا من الحيلة و الخداعة، و أظهر الميل إلى مذهب أهل السنّة و الجماعة، ليقطع عذر من كان يقصد ملك أبيه من ولاة المخالفين، و لا يلزمه الحركة لدفع أعداء الدين، فأشار إلى هذا الرجل الذي شأنه تغطية وجه الحقّ بالغواشي، و من شاكله من خدمة تلك الحواشي، كزين العابدين الكاشي</w:t>
      </w:r>
      <w:r>
        <w:rPr>
          <w:rStyle w:val="FootnoteAnchor"/>
          <w:rtl w:val="true"/>
        </w:rPr>
        <w:footnoteReference w:id="82"/>
      </w:r>
      <w:r>
        <w:rPr>
          <w:rFonts w:ascii="Amiri" w:hAnsi="Amiri" w:eastAsia="Amiri" w:cs="Amiri"/>
          <w:color w:val="111111"/>
          <w:sz w:val="28"/>
          <w:sz w:val="28"/>
          <w:szCs w:val="28"/>
          <w:rtl w:val="true"/>
          <w:lang w:bidi="ar-SA"/>
        </w:rPr>
        <w:t>، بإشاعة هذا الحال، و إذاعة ذلك المحال، فانخدع بهذه الصناعة، حمقاء أهل السنّة و الجماعة، و أظهروا</w:t>
      </w:r>
      <w:r>
        <w:rPr>
          <w:rStyle w:val="FootnoteAnchor"/>
          <w:rtl w:val="true"/>
        </w:rPr>
        <w:footnoteReference w:id="83"/>
      </w:r>
      <w:r>
        <w:rPr>
          <w:rFonts w:ascii="Amiri" w:hAnsi="Amiri" w:eastAsia="Amiri" w:cs="Amiri"/>
          <w:color w:val="111111"/>
          <w:sz w:val="28"/>
          <w:sz w:val="28"/>
          <w:szCs w:val="28"/>
          <w:rtl w:val="true"/>
          <w:lang w:bidi="ar-SA"/>
        </w:rPr>
        <w:t>الرفعة و المناعة، على أهل الإيمان و الطاعة، حتّى عجّل اللّه بخذلانهم، و أجرى على لسانهم، مسألة ناشئة عن قياسهم و استحسانهم</w:t>
      </w:r>
      <w:r>
        <w:rPr>
          <w:rStyle w:val="FootnoteAnchor"/>
          <w:rtl w:val="true"/>
        </w:rPr>
        <w:footnoteReference w:id="84"/>
      </w:r>
      <w:r>
        <w:rPr>
          <w:rFonts w:ascii="Amiri" w:hAnsi="Amiri" w:eastAsia="Amiri" w:cs="Amiri"/>
          <w:color w:val="111111"/>
          <w:sz w:val="28"/>
          <w:sz w:val="28"/>
          <w:szCs w:val="28"/>
          <w:rtl w:val="true"/>
          <w:lang w:bidi="ar-SA"/>
        </w:rPr>
        <w:t xml:space="preserve">، حاكمة بوجوب عزل الشاه إسماعيل أو قتله، و إبقاء من تصدّى الخلافة من قبله، فلمّا سمع بمقالهم، و تفطّن بأنّه ينافي الغرض الأصليّ من إظهار متابعة مذاهبهم و أقوالهم، رفض ما حاوله من الاحتيال، و تبرّأ عن إظهار المحال، </w:t>
      </w:r>
    </w:p>
    <w:p>
      <w:pPr>
        <w:pStyle w:val="BookText"/>
        <w:rPr/>
      </w:pPr>
      <w:r>
        <w:rPr>
          <w:rFonts w:ascii="Amiri" w:hAnsi="Amiri" w:eastAsia="Amiri" w:cs="Amiri"/>
          <w:color w:val="111111"/>
          <w:sz w:val="28"/>
          <w:sz w:val="28"/>
          <w:szCs w:val="28"/>
          <w:rtl w:val="true"/>
          <w:lang w:bidi="ar-SA"/>
        </w:rPr>
        <w:t>و أوقعهم في قيد السلاسل و ذلّ الأغلال، و كان هذا المداهن المحيل، مقيّدا بهذا القبيل، حتّى مات الشاه إسماعيل، و خلّوا له السبيل، و لو لا علم الناس بأنه من أهل هذا المذهب</w:t>
      </w:r>
      <w:r>
        <w:rPr>
          <w:rStyle w:val="FootnoteAnchor"/>
          <w:rtl w:val="true"/>
        </w:rPr>
        <w:footnoteReference w:id="85"/>
      </w:r>
      <w:r>
        <w:rPr>
          <w:rFonts w:ascii="Amiri" w:hAnsi="Amiri" w:eastAsia="Amiri" w:cs="Amiri"/>
          <w:color w:val="111111"/>
          <w:sz w:val="28"/>
          <w:sz w:val="28"/>
          <w:szCs w:val="28"/>
          <w:rtl w:val="true"/>
          <w:lang w:bidi="ar-SA"/>
        </w:rPr>
        <w:t>، و تعليلهم ذلك الإظهار منه بشدّة حبّه للجاه و المنصب</w:t>
      </w:r>
      <w:r>
        <w:rPr>
          <w:rStyle w:val="FootnoteAnchor"/>
          <w:rtl w:val="true"/>
        </w:rPr>
        <w:footnoteReference w:id="86"/>
      </w:r>
      <w:r>
        <w:rPr>
          <w:rFonts w:ascii="Amiri" w:hAnsi="Amiri" w:eastAsia="Amiri" w:cs="Amiri"/>
          <w:color w:val="111111"/>
          <w:sz w:val="28"/>
          <w:sz w:val="28"/>
          <w:szCs w:val="28"/>
          <w:rtl w:val="true"/>
          <w:lang w:bidi="ar-SA"/>
        </w:rPr>
        <w:t>، لشدّدوا عليه في النكال، و لم يفكّوا رقبته عن قيد السلاسل و ذلّ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حماقة أهل السنّة و الجماعة و بلادتهم، الناشئة عن تعوّدهم و استمرارهم في تقليد سلفهم، و الجمود</w:t>
      </w:r>
      <w:r>
        <w:rPr>
          <w:rStyle w:val="FootnoteAnchor"/>
          <w:rtl w:val="true"/>
        </w:rPr>
        <w:footnoteReference w:id="87"/>
      </w:r>
      <w:r>
        <w:rPr>
          <w:rFonts w:ascii="Amiri" w:hAnsi="Amiri" w:eastAsia="Amiri" w:cs="Amiri"/>
          <w:color w:val="111111"/>
          <w:sz w:val="28"/>
          <w:sz w:val="28"/>
          <w:szCs w:val="28"/>
          <w:rtl w:val="true"/>
          <w:lang w:bidi="ar-SA"/>
        </w:rPr>
        <w:t>على ترّهات خلفهم، أنّ هذا الرجل مع ما عرفت من إجمال أحواله في ماضيه و حاله، سخّرهم بدلال مقاله، و ضحك على لحيتهم بهذا الضرب من احتياله، فقرّر معهم أنه كان شافعيّا ثمّ انتقل منه و صار حنفيّا، اجتلابا لوظائف آل عثمان، الّذين هم من</w:t>
      </w:r>
      <w:r>
        <w:rPr>
          <w:rStyle w:val="FootnoteAnchor"/>
          <w:rtl w:val="true"/>
        </w:rPr>
        <w:footnoteReference w:id="88"/>
      </w:r>
      <w:r>
        <w:rPr>
          <w:rFonts w:ascii="Amiri" w:hAnsi="Amiri" w:eastAsia="Amiri" w:cs="Amiri"/>
          <w:color w:val="111111"/>
          <w:sz w:val="28"/>
          <w:sz w:val="28"/>
          <w:szCs w:val="28"/>
          <w:rtl w:val="true"/>
          <w:lang w:bidi="ar-SA"/>
        </w:rPr>
        <w:t>تبعة نعمان، و مقلّدة سلفهم في الغواية و العدوان، المتمسكين بقانونهم الذي ما أنزل اللّه به من سلطان</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منه نزول قضاتهم كالقضاء المبرم على رأس من مرض بحمّى يوم، و كتابة ماله، و التشدد على المريض و أتباعه على وجه يتأثّر منه ملك الموت، و لو فرض أنّ ذلك المريض قد شرب ماء الحياة ما نجا من هول تلك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نزول بريدهم السائر من بلد كالآفات السماوية على أهل القوافل من الحجّاج و غيرهم، و اطّراح المسافرين من مراكبهم و النهوض بها إلى المقصد من غير إعطاء ثمن و استرضائهم بوجه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أذعنوا بذلك من كلال بصائرهم، و آمنوا به من رقّة عقولهم و اعتلال ضمائرهم، فصيّروه قاضيا في ديارهم، و جعلوا أحكامه ماضية على صغارهم و كبارهم، و لعمري ليس لداء الحماقة دواء، و لا لمرض الغباوة شفاء، و لقد ناسب أن ينشد في شأنه ما أنشده بعض ظرفاء الشيعة في شأن بعض أقرانه، فإنّ بعضا من عوامّ الملاحدة أظهر عند الشاه إسماعيل الثاني كونه شافعيا، فسألوه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Style w:val="FootnoteAnchor"/>
          <w:rtl w:val="true"/>
        </w:rPr>
        <w:footnoteReference w:id="90"/>
      </w:r>
      <w:r>
        <w:rPr>
          <w:rFonts w:ascii="Amiri" w:hAnsi="Amiri" w:eastAsia="Amiri" w:cs="Amiri"/>
          <w:color w:val="111111"/>
          <w:sz w:val="28"/>
          <w:sz w:val="28"/>
          <w:szCs w:val="28"/>
          <w:rtl w:val="true"/>
          <w:lang w:bidi="ar-SA"/>
        </w:rPr>
        <w:t>مسألة من فقه الشافعي، و لمّا لم يعرفها أضرب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Style w:val="FootnoteAnchor"/>
          <w:rtl w:val="true"/>
        </w:rPr>
        <w:footnoteReference w:id="91"/>
      </w:r>
      <w:r>
        <w:rPr>
          <w:rFonts w:ascii="Amiri" w:hAnsi="Amiri" w:eastAsia="Amiri" w:cs="Amiri"/>
          <w:color w:val="111111"/>
          <w:sz w:val="28"/>
          <w:sz w:val="28"/>
          <w:szCs w:val="28"/>
          <w:rtl w:val="true"/>
          <w:lang w:bidi="ar-SA"/>
        </w:rPr>
        <w:t>أنا حنفي، فسألوه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عن مسألة من فقه الحنفي فلم يعرفها أيضا، فأنشد بعض الظرفاء مرتجلا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كفرهم صادق نۀ زنار را رسوا مكن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أشبه حاله بحال وجيه الدين بن</w:t>
      </w:r>
      <w:r>
        <w:rPr>
          <w:rStyle w:val="FootnoteAnchor"/>
          <w:rtl w:val="true"/>
        </w:rPr>
        <w:footnoteReference w:id="93"/>
      </w:r>
      <w:r>
        <w:rPr>
          <w:rFonts w:ascii="Amiri" w:hAnsi="Amiri" w:eastAsia="Amiri" w:cs="Amiri"/>
          <w:color w:val="111111"/>
          <w:sz w:val="28"/>
          <w:sz w:val="28"/>
          <w:szCs w:val="28"/>
          <w:rtl w:val="true"/>
          <w:lang w:bidi="ar-SA"/>
        </w:rPr>
        <w:t>الدهّان النحويّ‌، الّذي ذكره السيوطي الشافعي في طبقات النحاة، و حكى أنه كان</w:t>
      </w:r>
      <w:r>
        <w:rPr>
          <w:rStyle w:val="FootnoteAnchor"/>
          <w:rtl w:val="true"/>
        </w:rPr>
        <w:footnoteReference w:id="94"/>
      </w:r>
      <w:r>
        <w:rPr>
          <w:rFonts w:ascii="Amiri" w:hAnsi="Amiri" w:eastAsia="Amiri" w:cs="Amiri"/>
          <w:color w:val="111111"/>
          <w:sz w:val="28"/>
          <w:sz w:val="28"/>
          <w:szCs w:val="28"/>
          <w:rtl w:val="true"/>
          <w:lang w:bidi="ar-SA"/>
        </w:rPr>
        <w:t xml:space="preserve">حنبليّا، ثمّ لبعض الأغراض صار حنفيّا، ثمّ لمّا أراد درس النحو بالنظامية صار شافعيّا؛ لأنّه شرط الواقف، </w:t>
      </w:r>
    </w:p>
    <w:p>
      <w:pPr>
        <w:pStyle w:val="BookText"/>
        <w:rPr/>
      </w:pPr>
      <w:r>
        <w:rPr>
          <w:rFonts w:ascii="Amiri" w:hAnsi="Amiri" w:eastAsia="Amiri" w:cs="Amiri"/>
          <w:color w:val="111111"/>
          <w:sz w:val="28"/>
          <w:sz w:val="28"/>
          <w:szCs w:val="28"/>
          <w:rtl w:val="true"/>
          <w:lang w:bidi="ar-SA"/>
        </w:rPr>
        <w:t>فقال فيه تلميذه أبو البركات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مبلغ</w:t>
      </w:r>
      <w:r>
        <w:rPr>
          <w:rStyle w:val="FootnoteAnchor"/>
          <w:rtl w:val="true"/>
        </w:rPr>
        <w:footnoteReference w:id="95"/>
      </w:r>
      <w:r>
        <w:rPr>
          <w:rFonts w:ascii="Amiri" w:hAnsi="Amiri" w:eastAsia="Amiri" w:cs="Amiri"/>
          <w:color w:val="111111"/>
          <w:sz w:val="28"/>
          <w:sz w:val="28"/>
          <w:szCs w:val="28"/>
          <w:rtl w:val="true"/>
          <w:lang w:bidi="ar-SA"/>
        </w:rPr>
        <w:t xml:space="preserve">عنّي الوجيه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تجدي إليه الرّسائل</w:t>
      </w:r>
    </w:p>
    <w:p>
      <w:pPr>
        <w:pStyle w:val="BookText"/>
        <w:rPr/>
      </w:pPr>
      <w:r>
        <w:rPr>
          <w:rFonts w:ascii="Amiri" w:hAnsi="Amiri" w:eastAsia="Amiri" w:cs="Amiri"/>
          <w:color w:val="111111"/>
          <w:sz w:val="28"/>
          <w:sz w:val="28"/>
          <w:szCs w:val="28"/>
          <w:rtl w:val="true"/>
          <w:lang w:bidi="ar-SA"/>
        </w:rPr>
        <w:t xml:space="preserve">تمذهبت للنّعمان بعد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أعوزتك المآكل</w:t>
      </w:r>
    </w:p>
    <w:p>
      <w:pPr>
        <w:pStyle w:val="BookText"/>
        <w:rPr/>
      </w:pPr>
      <w:r>
        <w:rPr>
          <w:rFonts w:ascii="Amiri" w:hAnsi="Amiri" w:eastAsia="Amiri" w:cs="Amiri"/>
          <w:color w:val="111111"/>
          <w:sz w:val="28"/>
          <w:sz w:val="28"/>
          <w:szCs w:val="28"/>
          <w:rtl w:val="true"/>
          <w:lang w:bidi="ar-SA"/>
        </w:rPr>
        <w:t xml:space="preserve">و ما اخترت رأي الشافعيّ 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لأن تهوى الّذي منه حاصل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عمّا قليل أنت لا شكّ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فافطن</w:t>
      </w:r>
      <w:r>
        <w:rPr>
          <w:rStyle w:val="FootnoteAnchor"/>
          <w:rtl w:val="true"/>
        </w:rPr>
        <w:footnoteReference w:id="96"/>
      </w:r>
      <w:r>
        <w:rPr>
          <w:rFonts w:ascii="IRNazanin" w:hAnsi="IRNazanin" w:eastAsia="IRNazanin"/>
          <w:color w:val="111111"/>
          <w:sz w:val="28"/>
          <w:sz w:val="28"/>
          <w:szCs w:val="28"/>
          <w:rtl w:val="true"/>
          <w:lang w:bidi="fa-IR"/>
        </w:rPr>
        <w:t>لما أنا قائل</w:t>
      </w:r>
      <w:r>
        <w:rPr>
          <w:rStyle w:val="FootnoteAnchor"/>
          <w:rtl w:val="true"/>
        </w:rPr>
        <w:footnoteReference w:id="97"/>
      </w:r>
      <w:bookmarkStart w:id="61" w:name="pg19854_19101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4134604_2314609296"/>
      <w:bookmarkStart w:id="63" w:name="_Toc21"/>
      <w:bookmarkEnd w:id="61"/>
      <w:bookmarkEnd w:id="62"/>
      <w:r>
        <w:rPr>
          <w:rtl w:val="true"/>
        </w:rPr>
        <w:t>المقدّمة الثانية في تحقيق معنى الإيمان و الإسلام و الاختلاف فيه</w:t>
      </w:r>
      <w:bookmarkEnd w:id="6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المنتسبون إلى الملّة الإسلاميّة في معنى الإسلام و الإيمان،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تصديق بالجنان و إقرار باللسان و عمل بالأركان، و يردّ مذهبهم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فِي قُلُوبِهِمُ اَلْإِيمٰانَ‌</w:t>
      </w:r>
      <w:r>
        <w:rPr>
          <w:rStyle w:val="FootnoteAnchor"/>
          <w:rtl w:val="true"/>
        </w:rPr>
        <w:footnoteReference w:id="98"/>
      </w:r>
      <w:r>
        <w:rPr>
          <w:rFonts w:ascii="Amiri" w:hAnsi="Amiri" w:eastAsia="Amiri" w:cs="Amiri"/>
          <w:color w:val="111111"/>
          <w:sz w:val="28"/>
          <w:sz w:val="28"/>
          <w:szCs w:val="28"/>
          <w:rtl w:val="true"/>
          <w:lang w:bidi="ar-SA"/>
        </w:rPr>
        <w:t>،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 مُطْمَئِنٌّ بِالْإِيمٰانِ‌</w:t>
      </w:r>
      <w:r>
        <w:rPr>
          <w:rStyle w:val="FootnoteAnchor"/>
          <w:rtl w:val="true"/>
        </w:rPr>
        <w:footnoteReference w:id="99"/>
      </w:r>
      <w:r>
        <w:rPr>
          <w:rFonts w:ascii="Amiri" w:hAnsi="Amiri" w:eastAsia="Amiri" w:cs="Amiri"/>
          <w:color w:val="111111"/>
          <w:sz w:val="28"/>
          <w:sz w:val="28"/>
          <w:szCs w:val="28"/>
          <w:rtl w:val="true"/>
          <w:lang w:bidi="ar-SA"/>
        </w:rPr>
        <w:t>،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w:t>
      </w:r>
      <w:r>
        <w:rPr>
          <w:rStyle w:val="FootnoteAnchor"/>
          <w:rtl w:val="true"/>
        </w:rPr>
        <w:footnoteReference w:id="100"/>
      </w:r>
      <w:r>
        <w:rPr>
          <w:rFonts w:ascii="Amiri" w:hAnsi="Amiri" w:eastAsia="Amiri" w:cs="Amiri"/>
          <w:color w:val="111111"/>
          <w:sz w:val="28"/>
          <w:sz w:val="28"/>
          <w:szCs w:val="28"/>
          <w:rtl w:val="true"/>
          <w:lang w:bidi="ar-SA"/>
        </w:rPr>
        <w:t>، و غير ذلك من الآيات،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أيضا على أنّ الأعمال الصالحة خارجة عن الإيمان قوله تعالى في مواضع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عطف العمل يدل على التغاير؛ لأنّ الشيء لا يعطف على نفسه، و الجزء على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رحمة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و كذلك الآيات الدالّة على اجتماع الإيمان مع المعاصي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تدفع مذهبهم؛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w:t>
      </w:r>
    </w:p>
    <w:p>
      <w:pPr>
        <w:pStyle w:val="BookText"/>
        <w:rPr/>
      </w:pPr>
      <w:r>
        <w:rPr>
          <w:rFonts w:ascii="Amiri" w:hAnsi="Amiri" w:eastAsia="Amiri" w:cs="Amiri"/>
          <w:color w:val="111111"/>
          <w:sz w:val="28"/>
          <w:sz w:val="28"/>
          <w:szCs w:val="28"/>
          <w:rtl w:val="true"/>
          <w:lang w:bidi="ar-SA"/>
        </w:rPr>
        <w:t xml:space="preserve">إِيمٰانَهُمْ بِظُلْمٍ‌ </w:t>
      </w:r>
      <w:r>
        <w:rPr>
          <w:rStyle w:val="FootnoteAnchor"/>
          <w:rtl w:val="true"/>
        </w:rPr>
        <w:footnoteReference w:id="103"/>
      </w:r>
      <w:r>
        <w:rPr>
          <w:rFonts w:ascii="Amiri" w:hAnsi="Amiri" w:eastAsia="Amiri" w:cs="Amiri"/>
          <w:color w:val="111111"/>
          <w:sz w:val="28"/>
          <w:sz w:val="28"/>
          <w:szCs w:val="28"/>
          <w:rtl w:val="true"/>
          <w:lang w:bidi="ar-SA"/>
        </w:rPr>
        <w:t>، و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يُهٰاجِرُوا مٰا لَكُمْ مِنْ وَلاٰيَتِهِمْ مِنْ شَيْ‌ءٍ حَتّٰى يُهٰاجِرُوا</w:t>
      </w:r>
      <w:r>
        <w:rPr>
          <w:rStyle w:val="FootnoteAnchor"/>
          <w:rtl w:val="true"/>
        </w:rPr>
        <w:footnoteReference w:id="104"/>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يؤيدها ما روي عنه صلّى اللّه عليه و آله و سلّم في الصحيح، أنه قال حين سأله جبرئيل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باللّه و ملائكته و كتبه و رسله و اليوم الآخر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لو كان الطاعات جزء الإيمان لكان بعض الأنبياء عند من يجوّز الصغيرة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الفرقة</w:t>
      </w:r>
      <w:r>
        <w:rPr>
          <w:rStyle w:val="FootnoteAnchor"/>
          <w:rtl w:val="true"/>
        </w:rPr>
        <w:footnoteReference w:id="107"/>
      </w:r>
      <w:r>
        <w:rPr>
          <w:rFonts w:ascii="Amiri" w:hAnsi="Amiri" w:eastAsia="Amiri" w:cs="Amiri"/>
          <w:color w:val="111111"/>
          <w:sz w:val="28"/>
          <w:sz w:val="28"/>
          <w:szCs w:val="28"/>
          <w:rtl w:val="true"/>
          <w:lang w:bidi="ar-SA"/>
        </w:rPr>
        <w:t xml:space="preserve">القائلة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مؤمن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محقّقوا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التصديق بما علم مجيء النبيّ به ضرورة؛ تفصيلا فيما علم تفصيلا، و إجمالا فيما علم إجمالا، أمّا دليلهم على ذلك فهو أنّ الإيمان في اللغة التصديق، و لو نقل عنه لنقل، و أنّه صلّى اللّه عليه و آله و سلّم قال في جواب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تؤمن باللّه و ملائكته و كتبه و رسله و اليوم الآخر، و الآيات المذكورة دالّة على أنّ محلّه القلب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افترقوا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التصديق بالقلب و إنّما الإقرار شرط لإجراء الأحكام في الدنيا، قال العلاّمة التفتازانيّ في شرحه للعقائد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ذهب جمهور المحقّقين</w:t>
      </w:r>
      <w:r>
        <w:rPr>
          <w:rStyle w:val="FootnoteAnchor"/>
          <w:rtl w:val="true"/>
        </w:rPr>
        <w:footnoteReference w:id="108"/>
      </w:r>
      <w:r>
        <w:rPr>
          <w:rFonts w:ascii="Amiri" w:hAnsi="Amiri" w:eastAsia="Amiri" w:cs="Amiri"/>
          <w:color w:val="111111"/>
          <w:sz w:val="28"/>
          <w:sz w:val="28"/>
          <w:szCs w:val="28"/>
          <w:rtl w:val="true"/>
          <w:lang w:bidi="ar-SA"/>
        </w:rPr>
        <w:t>، و 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شرط لصحّته، قال العلاّمة الدوانيّ </w:t>
      </w:r>
    </w:p>
    <w:p>
      <w:pPr>
        <w:pStyle w:val="BookText"/>
        <w:rPr/>
      </w:pPr>
      <w:r>
        <w:rPr>
          <w:rFonts w:ascii="Amiri" w:hAnsi="Amiri" w:eastAsia="Amiri" w:cs="Amiri"/>
          <w:color w:val="111111"/>
          <w:sz w:val="28"/>
          <w:sz w:val="28"/>
          <w:szCs w:val="28"/>
          <w:rtl w:val="true"/>
          <w:lang w:bidi="ar-SA"/>
        </w:rPr>
        <w:t>في شرحه للعقائد العضدية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التلفّظ بكلمتي الشهادتين مع القدرة عليه شرط، فمن أخلّ به فهو</w:t>
      </w:r>
      <w:r>
        <w:rPr>
          <w:rStyle w:val="FootnoteAnchor"/>
          <w:rtl w:val="true"/>
        </w:rPr>
        <w:footnoteReference w:id="109"/>
      </w:r>
      <w:r>
        <w:rPr>
          <w:rFonts w:ascii="Amiri" w:hAnsi="Amiri" w:eastAsia="Amiri" w:cs="Amiri"/>
          <w:color w:val="111111"/>
          <w:sz w:val="28"/>
          <w:sz w:val="28"/>
          <w:szCs w:val="28"/>
          <w:rtl w:val="true"/>
          <w:lang w:bidi="ar-SA"/>
        </w:rPr>
        <w:t>كافر مخلّد في النار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 أهل الملّة في أنّ الإسلام هل هو الإيمان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الإسلام؛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الإيمان؛ فلأنّ الإيمان لو كان غير الإسلام لما قبل من مبتغيه؛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أم لا؟ ذهب بعض من الأشاعرة بأنّ معناهما واحد، فإنّ الإسلام هو الخضوع و الانقياد، بمعنى قبول الأحكام و الإذعان، و ذلك حقيقة التصديق على ما مرّ، 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كان الإيمان غير الإسلام لزم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قوعه في معرض القبول، و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بعض آخر منهم إلى اتّحادهما لا بحسب المفهوم، بل بمعنى أنّ أحدهما </w:t>
      </w:r>
    </w:p>
    <w:p>
      <w:pPr>
        <w:pStyle w:val="BookText"/>
        <w:rPr/>
      </w:pPr>
      <w:r>
        <w:rPr>
          <w:rFonts w:ascii="Amiri" w:hAnsi="Amiri" w:eastAsia="Amiri" w:cs="Amiri"/>
          <w:color w:val="111111"/>
          <w:sz w:val="28"/>
          <w:sz w:val="28"/>
          <w:szCs w:val="28"/>
          <w:rtl w:val="true"/>
          <w:lang w:bidi="ar-SA"/>
        </w:rPr>
        <w:t>لا ينفكّ عن الآخر،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و لم يسلم، أو أسلم و لم يؤمن،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لٰكِنْ قُولُوا أَسْلَمْنٰا</w:t>
      </w:r>
      <w:r>
        <w:rPr>
          <w:rStyle w:val="FootnoteAnchor"/>
          <w:rtl w:val="true"/>
        </w:rPr>
        <w:footnoteReference w:id="112"/>
      </w:r>
      <w:r>
        <w:rPr>
          <w:rFonts w:ascii="Amiri" w:hAnsi="Amiri" w:eastAsia="Amiri" w:cs="Amiri"/>
          <w:color w:val="111111"/>
          <w:sz w:val="28"/>
          <w:sz w:val="28"/>
          <w:szCs w:val="28"/>
          <w:rtl w:val="true"/>
          <w:lang w:bidi="ar-SA"/>
        </w:rPr>
        <w:t>يدلّ على انفكاك أحدهما عن الآخر،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113"/>
      </w:r>
      <w:r>
        <w:rPr>
          <w:rFonts w:ascii="Amiri" w:hAnsi="Amiri" w:eastAsia="Amiri" w:cs="Amiri"/>
          <w:color w:val="111111"/>
          <w:sz w:val="28"/>
          <w:sz w:val="28"/>
          <w:szCs w:val="28"/>
          <w:rtl w:val="true"/>
          <w:lang w:bidi="ar-SA"/>
        </w:rPr>
        <w:t xml:space="preserve">مرادنا أنّ الإسلام المعتبر في الشرع لا يوجد بدون الإيمان و بالعكس، و الإسلام في الآية بمعنى وقاية النفس و تنجيتها، أو بمعنى الانقياد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أنقذنا أنفسنا</w:t>
      </w:r>
      <w:r>
        <w:rPr>
          <w:rStyle w:val="FootnoteAnchor"/>
          <w:rtl w:val="true"/>
        </w:rPr>
        <w:footnoteReference w:id="114"/>
      </w:r>
      <w:r>
        <w:rPr>
          <w:rFonts w:ascii="IRNazanin" w:hAnsi="IRNazanin" w:eastAsia="IRNazanin"/>
          <w:color w:val="111111"/>
          <w:sz w:val="28"/>
          <w:sz w:val="28"/>
          <w:szCs w:val="28"/>
          <w:rtl w:val="true"/>
          <w:lang w:bidi="fa-IR"/>
        </w:rPr>
        <w:t>من القتل، أو انقدنا بحسب الظاهر</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من غير انقياد الباطن، و يؤيّده قوله سبحانه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يَدْخُلِ اَلْإِيمٰانُ فِي قُلُوبِكُمْ‌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السنّة و الجماعة على عدم صحّة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غير مسلم، أو مسلم غير مؤمن، و يستدلّون بأنّ المنقول من السلف كما تشهد عليه آثارهم ذلك، و في القرآن ما يدل عليه، كقوله تعالى في سورة الذاريات فَأَخْرَجْنٰا مَنْ كٰانَ فِيهٰا مِنَ اَلْمُؤْمِنِينَ‌</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يعني يقول الملائكة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مرسلون لتعذيب قوم لوط و جعل عالي قريتهم سافلها 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Style w:val="FootnoteAnchor"/>
          <w:rtl w:val="true"/>
        </w:rPr>
        <w:footnoteReference w:id="118"/>
      </w:r>
      <w:r>
        <w:rPr>
          <w:rFonts w:ascii="Amiri" w:hAnsi="Amiri" w:eastAsia="Amiri" w:cs="Amiri"/>
          <w:color w:val="111111"/>
          <w:sz w:val="28"/>
          <w:sz w:val="28"/>
          <w:szCs w:val="28"/>
          <w:rtl w:val="true"/>
          <w:lang w:bidi="ar-SA"/>
        </w:rPr>
        <w:t>و دلالته على المطلوب ممّا لا يخفى على صاحب الفطانة السليمة، و غير ذلك من الآيات و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العجب أن الرافضة أحدثوا قولا آخر،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عين</w:t>
      </w:r>
      <w:r>
        <w:rPr>
          <w:rStyle w:val="FootnoteAnchor"/>
          <w:rtl w:val="true"/>
        </w:rPr>
        <w:footnoteReference w:id="119"/>
      </w:r>
      <w:r>
        <w:rPr>
          <w:rFonts w:ascii="Amiri" w:hAnsi="Amiri" w:eastAsia="Amiri" w:cs="Amiri"/>
          <w:color w:val="111111"/>
          <w:sz w:val="28"/>
          <w:sz w:val="28"/>
          <w:szCs w:val="28"/>
          <w:rtl w:val="true"/>
          <w:lang w:bidi="ar-SA"/>
        </w:rPr>
        <w:t>التصديق المزبور في تعريف الإيمان مع التلفّظ بالشهادتين، و الإيمان أخصّ من الإسلام، لأنّهم</w:t>
      </w:r>
      <w:r>
        <w:rPr>
          <w:rStyle w:val="FootnoteAnchor"/>
          <w:rtl w:val="true"/>
        </w:rPr>
        <w:footnoteReference w:id="120"/>
      </w:r>
      <w:r>
        <w:rPr>
          <w:rFonts w:ascii="Amiri" w:hAnsi="Amiri" w:eastAsia="Amiri" w:cs="Amiri"/>
          <w:color w:val="111111"/>
          <w:sz w:val="28"/>
          <w:sz w:val="28"/>
          <w:szCs w:val="28"/>
          <w:rtl w:val="true"/>
          <w:lang w:bidi="ar-SA"/>
        </w:rPr>
        <w:t xml:space="preserve">يعتبرون في تحقّقه التصديق بإمامة الأئمة الاثني عشر بالترتيب المعيّن من غير فصل بين النبيّ صلّى اللّه عليه و آله و سلّم و أوّل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بجميع معتقداتهم؛ مثل حياة محمد بن الحسن العسكري و عصمة الأئمة و غيرهما، فعندهم يوجد من كان مسلما غير مؤمن، و غالب أصحابهم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المؤمن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مع أنّ الآيات تنادي على بطلانه، على أنّه يلزم خلود أغلب المسلمين في النار</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 لو قاله أحد في الصدر الأوّل لعزّروه</w:t>
      </w:r>
      <w:r>
        <w:rPr>
          <w:rStyle w:val="FootnoteAnchor"/>
          <w:rtl w:val="true"/>
        </w:rPr>
        <w:footnoteReference w:id="122"/>
      </w:r>
      <w:r>
        <w:rPr>
          <w:rFonts w:ascii="Amiri" w:hAnsi="Amiri" w:eastAsia="Amiri" w:cs="Amiri"/>
          <w:color w:val="111111"/>
          <w:sz w:val="28"/>
          <w:sz w:val="28"/>
          <w:szCs w:val="28"/>
          <w:rtl w:val="true"/>
          <w:lang w:bidi="ar-SA"/>
        </w:rPr>
        <w:t>و أنكروه</w:t>
      </w:r>
      <w:r>
        <w:rPr>
          <w:rStyle w:val="FootnoteAnchor"/>
          <w:rtl w:val="true"/>
        </w:rPr>
        <w:footnoteReference w:id="123"/>
      </w:r>
      <w:r>
        <w:rPr>
          <w:rFonts w:ascii="Amiri" w:hAnsi="Amiri" w:eastAsia="Amiri" w:cs="Amiri"/>
          <w:color w:val="111111"/>
          <w:sz w:val="28"/>
          <w:sz w:val="28"/>
          <w:szCs w:val="28"/>
          <w:rtl w:val="true"/>
          <w:lang w:bidi="ar-SA"/>
        </w:rPr>
        <w:t>بل كفّروه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يلزم أن لم يكن يطالب النبيّ صلّى اللّه عليه و آله و سلّم أحدا بالإيمان؛ إذ تواتر أنّه كان يطلب بالشهادتين، فإذا تكلّم بهما أحد لكفّ عنه و اكتفى به، و لم يثبت مطالبته صلّى اللّه عليه و آله و سلّم أحدا بتصديق الأئمة الاثني عشر، و لو كانت لتواتر إلينا كغيره، و أقلّ الأمر الاستفاضة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يلزم تبدّل الإيمان، فيكون الإيمان الذي</w:t>
      </w:r>
      <w:r>
        <w:rPr>
          <w:rStyle w:val="FootnoteAnchor"/>
          <w:rtl w:val="true"/>
        </w:rPr>
        <w:footnoteReference w:id="124"/>
      </w:r>
      <w:r>
        <w:rPr>
          <w:rFonts w:ascii="Amiri" w:hAnsi="Amiri" w:eastAsia="Amiri" w:cs="Amiri"/>
          <w:color w:val="111111"/>
          <w:sz w:val="28"/>
          <w:sz w:val="28"/>
          <w:szCs w:val="28"/>
          <w:rtl w:val="true"/>
          <w:lang w:bidi="ar-SA"/>
        </w:rPr>
        <w:t xml:space="preserve">بعد فوت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نسخت به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الإيمان الّذي كان في حياته، و بعد سدّ الوحي و موت خاتم النبيّين، من جاء بهذا الإيمان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لا يصحّ عند العاقل حمل كلام اللّه </w:t>
      </w:r>
    </w:p>
    <w:p>
      <w:pPr>
        <w:pStyle w:val="BookText"/>
        <w:rPr/>
      </w:pPr>
      <w:r>
        <w:rPr>
          <w:rFonts w:ascii="Amiri" w:hAnsi="Amiri" w:eastAsia="Amiri" w:cs="Amiri"/>
          <w:color w:val="111111"/>
          <w:sz w:val="28"/>
          <w:sz w:val="28"/>
          <w:szCs w:val="28"/>
          <w:rtl w:val="true"/>
          <w:lang w:bidi="ar-SA"/>
        </w:rPr>
        <w:t>تعالى بهذا الاصطلاح الحادث الّذي نشأ</w:t>
      </w:r>
      <w:r>
        <w:rPr>
          <w:rStyle w:val="FootnoteAnchor"/>
          <w:rtl w:val="true"/>
        </w:rPr>
        <w:footnoteReference w:id="125"/>
      </w:r>
      <w:r>
        <w:rPr>
          <w:rFonts w:ascii="Amiri" w:hAnsi="Amiri" w:eastAsia="Amiri" w:cs="Amiri"/>
          <w:color w:val="111111"/>
          <w:sz w:val="28"/>
          <w:sz w:val="28"/>
          <w:szCs w:val="28"/>
          <w:rtl w:val="true"/>
          <w:lang w:bidi="ar-SA"/>
        </w:rPr>
        <w:t xml:space="preserve">بعد وفاة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القرن الثالث أو الرابع، و كذلك حمل كلام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بل يجب حمل</w:t>
      </w:r>
      <w:r>
        <w:rPr>
          <w:rStyle w:val="FootnoteAnchor"/>
          <w:rtl w:val="true"/>
        </w:rPr>
        <w:footnoteReference w:id="127"/>
      </w:r>
      <w:r>
        <w:rPr>
          <w:rFonts w:ascii="Amiri" w:hAnsi="Amiri" w:eastAsia="Amiri" w:cs="Amiri"/>
          <w:color w:val="111111"/>
          <w:sz w:val="28"/>
          <w:sz w:val="28"/>
          <w:szCs w:val="28"/>
          <w:rtl w:val="true"/>
          <w:lang w:bidi="ar-SA"/>
        </w:rPr>
        <w:t>الكلامين على ما قرّرنا، و خلافة عناد محض، و العاقل تكفيه الإشارة، انتهى ما ذكره هذا المطرود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مردود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المذهب الذي نسبه إلى المعتزلة لا يختصّ بهم كما يوهمه ظاهر عبارته،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الفاضل التفتازانيّ في شرح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جمهور المتكلّمين و المحدّثين و الفقهاء</w:t>
      </w:r>
      <w:r>
        <w:rPr>
          <w:rStyle w:val="FootnoteAnchor"/>
          <w:rtl w:val="true"/>
        </w:rPr>
        <w:footnoteReference w:id="129"/>
      </w:r>
      <w:r>
        <w:rPr>
          <w:rFonts w:ascii="Amiri" w:hAnsi="Amiri" w:eastAsia="Amiri" w:cs="Amiri"/>
          <w:color w:val="111111"/>
          <w:sz w:val="28"/>
          <w:sz w:val="28"/>
          <w:szCs w:val="28"/>
          <w:rtl w:val="true"/>
          <w:lang w:bidi="ar-SA"/>
        </w:rPr>
        <w:t>، فالحصّة الكبيرة من الإيرادات المذكورة تتوجه إلى جناب صاحب النواقض؛ لمكان وكالته عمّن يدخل في الجمهور من متكلّمي أهل السنّة و محدّثيهم و 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الآيات التي أوردها في معرض الردّ و النقض لا تتوجّه عليهم أصلا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الإيمان في الآية محمول على المعنى اللغويّ‌، و هو </w:t>
      </w:r>
    </w:p>
    <w:p>
      <w:pPr>
        <w:pStyle w:val="BookText"/>
        <w:rPr/>
      </w:pPr>
      <w:r>
        <w:rPr>
          <w:rFonts w:ascii="Amiri" w:hAnsi="Amiri" w:eastAsia="Amiri" w:cs="Amiri"/>
          <w:color w:val="111111"/>
          <w:sz w:val="28"/>
          <w:sz w:val="28"/>
          <w:szCs w:val="28"/>
          <w:rtl w:val="true"/>
          <w:lang w:bidi="ar-SA"/>
        </w:rPr>
        <w:t>التصديق، و كلام الجمهور في الإيمان المنجي</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قال الملاّ فصيح الدين الدشتبياضي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الأحاديث الأربعين الّتي ألّفها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مذهب جمهور المحدّثين و أكثر أئمة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المحكيّ عن الشافعي و مالك و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تصديق بالجنان و عمل بالأركان، لكنّ المراد عندهم بالإيمان الإيمان الكامل المنجي، بقرينة أنّ تارك الطاعات عندهم لا يخرج عن حقيقة الإيمان مطلقا، حتّى أنّ تارك العمل عندهم لا يكون مؤمنا و إن لم يكن كافرا، و هو القول بالمنزلة بين المنزلتين،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عن سخط اللّه تعالى، و الظاهر أن يكون مركّبا من الإذعان و القول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داخل في حقيقة الإيمان مطلقا عند المعتزلة، مستدلاّ بأنّ تارك العمل عندهم لا يكون مؤمنا و إن لم يكن كافرا، و هو القول بالمنزلة بين المنزلتين، و فيه تأمّل</w:t>
      </w:r>
      <w:r>
        <w:rPr>
          <w:rStyle w:val="FootnoteAnchor"/>
          <w:rtl w:val="true"/>
        </w:rPr>
        <w:footnoteReference w:id="131"/>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الكتابة في القلب لا تدلّ على أنّ الإيمان مجرّد التصديق؛ لجواز أن يكون المراد تصوير صورة الإيمان و إحداث ماهيّته المركّبة</w:t>
      </w:r>
      <w:r>
        <w:rPr>
          <w:rStyle w:val="FootnoteAnchor"/>
          <w:rtl w:val="true"/>
        </w:rPr>
        <w:footnoteReference w:id="133"/>
      </w:r>
      <w:r>
        <w:rPr>
          <w:rFonts w:ascii="Amiri" w:hAnsi="Amiri" w:eastAsia="Amiri" w:cs="Amiri"/>
          <w:color w:val="111111"/>
          <w:sz w:val="28"/>
          <w:sz w:val="28"/>
          <w:szCs w:val="28"/>
          <w:rtl w:val="true"/>
          <w:lang w:bidi="ar-SA"/>
        </w:rPr>
        <w:t>في القلوب</w:t>
      </w:r>
      <w:r>
        <w:rPr>
          <w:rStyle w:val="FootnoteAnchor"/>
          <w:rtl w:val="true"/>
        </w:rPr>
        <w:footnoteReference w:id="134"/>
      </w:r>
      <w:r>
        <w:rPr>
          <w:rFonts w:ascii="Amiri" w:hAnsi="Amiri" w:eastAsia="Amiri" w:cs="Amiri"/>
          <w:color w:val="111111"/>
          <w:sz w:val="28"/>
          <w:sz w:val="28"/>
          <w:szCs w:val="28"/>
          <w:rtl w:val="true"/>
          <w:lang w:bidi="ar-SA"/>
        </w:rPr>
        <w:t>، و كذا الكلام في الآية الثانية و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هذه الآيات و أمثالها إنّما توجب ما ذكر لو لم يكن الإيمان من الأسماء المطلقة على الكلّ و الجزء معا كالقرآن، أو لم يكن إطلاقه على الأمر القلبيّ لكونه</w:t>
      </w:r>
      <w:r>
        <w:rPr>
          <w:rStyle w:val="FootnoteAnchor"/>
          <w:rtl w:val="true"/>
        </w:rPr>
        <w:footnoteReference w:id="135"/>
      </w:r>
      <w:r>
        <w:rPr>
          <w:rFonts w:ascii="Amiri" w:hAnsi="Amiri" w:eastAsia="Amiri" w:cs="Amiri"/>
          <w:color w:val="111111"/>
          <w:sz w:val="28"/>
          <w:sz w:val="28"/>
          <w:szCs w:val="28"/>
          <w:rtl w:val="true"/>
          <w:lang w:bidi="ar-SA"/>
        </w:rPr>
        <w:t>أشرف أجزاء الإيمان، لا بدّ لنفي ذلك من دليل</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عطف الجزء على الكلّ إنّما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قالوا أنّ العمل داخل في الإيمان مطلقا، و ليس الأمر</w:t>
      </w:r>
      <w:r>
        <w:rPr>
          <w:rStyle w:val="FootnoteAnchor"/>
          <w:rtl w:val="true"/>
        </w:rPr>
        <w:footnoteReference w:id="137"/>
      </w:r>
      <w:r>
        <w:rPr>
          <w:rFonts w:ascii="Amiri" w:hAnsi="Amiri" w:eastAsia="Amiri" w:cs="Amiri"/>
          <w:color w:val="111111"/>
          <w:sz w:val="28"/>
          <w:sz w:val="28"/>
          <w:szCs w:val="28"/>
          <w:rtl w:val="true"/>
          <w:lang w:bidi="ar-SA"/>
        </w:rPr>
        <w:t>كذلك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فذلك إنما يلزم أيضا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لو كان جزء الإيمان هو العمل الكثير بخصوصه كما ذكر في الآية، و ليس كذلك؛ لأنّ ما هو جزء الإيمان هو العمل الصالح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لا بشرط الوحدة و الكثرة، لكن لمّا قصد تعالى في هذه الآية ترغيب العباد بالإكثار من الأعمال الصالحة أو مدحهم بمزاولتها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بشارته لهم فيها بالنجاة و الفوز بعظيم الدرجات المسبّبة عن تلك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بالذّكر الأعمال الصالحة بصيغة الجمع الدالة على التعدّد و الكثرة</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 إذ لو اقتصر</w:t>
      </w:r>
      <w:r>
        <w:rPr>
          <w:rStyle w:val="FootnoteAnchor"/>
          <w:rtl w:val="true"/>
        </w:rPr>
        <w:footnoteReference w:id="140"/>
      </w:r>
      <w:r>
        <w:rPr>
          <w:rFonts w:ascii="Amiri" w:hAnsi="Amiri" w:eastAsia="Amiri" w:cs="Amiri"/>
          <w:color w:val="111111"/>
          <w:sz w:val="28"/>
          <w:sz w:val="28"/>
          <w:szCs w:val="28"/>
          <w:rtl w:val="true"/>
          <w:lang w:bidi="ar-SA"/>
        </w:rPr>
        <w:t>على قوله آمَنُوا لم يفهم التعدّد المقصود بخصوصه؛ إذ لا دلالة للعامّ على الخاصّ‌</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ما ذكرناه</w:t>
      </w:r>
      <w:r>
        <w:rPr>
          <w:rStyle w:val="FootnoteAnchor"/>
          <w:rtl w:val="true"/>
        </w:rPr>
        <w:footnoteReference w:id="141"/>
      </w:r>
      <w:r>
        <w:rPr>
          <w:rFonts w:ascii="Amiri" w:hAnsi="Amiri" w:eastAsia="Amiri" w:cs="Amiri"/>
          <w:color w:val="111111"/>
          <w:sz w:val="28"/>
          <w:sz w:val="28"/>
          <w:szCs w:val="28"/>
          <w:rtl w:val="true"/>
          <w:lang w:bidi="ar-SA"/>
        </w:rPr>
        <w:t xml:space="preserve">ما ذكره القاضي البيضاوي في تفسير قوله تعالى وَ بَشِّرِ </w:t>
      </w:r>
    </w:p>
    <w:p>
      <w:pPr>
        <w:pStyle w:val="BookText"/>
        <w:rPr/>
      </w:pPr>
      <w:r>
        <w:rPr>
          <w:rFonts w:ascii="Amiri" w:hAnsi="Amiri" w:eastAsia="Amiri" w:cs="Amiri"/>
          <w:color w:val="111111"/>
          <w:sz w:val="28"/>
          <w:sz w:val="28"/>
          <w:szCs w:val="28"/>
          <w:rtl w:val="true"/>
          <w:lang w:bidi="ar-SA"/>
        </w:rPr>
        <w:t xml:space="preserve">اَلَّذِينَ آمَنُوا وَ عَمِلُوا اَلصّٰالِحٰاتِ أَنَّ لَهُمْ جَنّٰاتٍ‌ </w:t>
      </w:r>
      <w:r>
        <w:rPr>
          <w:rStyle w:val="FootnoteAnchor"/>
          <w:rtl w:val="true"/>
        </w:rPr>
        <w:footnoteReference w:id="14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العمل على الإيمان مرتّبا للحكم عليهما إشعارا</w:t>
      </w:r>
      <w:r>
        <w:rPr>
          <w:rStyle w:val="FootnoteAnchor"/>
          <w:rtl w:val="true"/>
        </w:rPr>
        <w:footnoteReference w:id="143"/>
      </w:r>
      <w:r>
        <w:rPr>
          <w:rFonts w:ascii="Amiri" w:hAnsi="Amiri" w:eastAsia="Amiri" w:cs="Amiri"/>
          <w:color w:val="111111"/>
          <w:sz w:val="28"/>
          <w:sz w:val="28"/>
          <w:szCs w:val="28"/>
          <w:rtl w:val="true"/>
          <w:lang w:bidi="ar-SA"/>
        </w:rPr>
        <w:t>بأنّ السبب في استحقاق هذه البشارة مجموع الأمرين و الجمع</w:t>
      </w:r>
      <w:r>
        <w:rPr>
          <w:rStyle w:val="FootnoteAnchor"/>
          <w:rtl w:val="true"/>
        </w:rPr>
        <w:footnoteReference w:id="144"/>
      </w:r>
      <w:r>
        <w:rPr>
          <w:rFonts w:ascii="Amiri" w:hAnsi="Amiri" w:eastAsia="Amiri" w:cs="Amiri"/>
          <w:color w:val="111111"/>
          <w:sz w:val="28"/>
          <w:sz w:val="28"/>
          <w:szCs w:val="28"/>
          <w:rtl w:val="true"/>
          <w:lang w:bidi="ar-SA"/>
        </w:rPr>
        <w:t>بين الوصفين</w:t>
      </w:r>
      <w:r>
        <w:rPr>
          <w:rStyle w:val="FootnoteAnchor"/>
          <w:rtl w:val="true"/>
        </w:rPr>
        <w:footnoteReference w:id="145"/>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أنّ الجزء هو العمل لا بشرط الوحدة و الكثرة؛ لاختلاف وقوعه بحسب اختلاف أحوال</w:t>
      </w:r>
      <w:r>
        <w:rPr>
          <w:rStyle w:val="FootnoteAnchor"/>
          <w:rtl w:val="true"/>
        </w:rPr>
        <w:footnoteReference w:id="146"/>
      </w:r>
      <w:r>
        <w:rPr>
          <w:rFonts w:ascii="Amiri" w:hAnsi="Amiri" w:eastAsia="Amiri" w:cs="Amiri"/>
          <w:color w:val="111111"/>
          <w:sz w:val="28"/>
          <w:sz w:val="28"/>
          <w:szCs w:val="28"/>
          <w:rtl w:val="true"/>
          <w:lang w:bidi="ar-SA"/>
        </w:rPr>
        <w:t>المكلّفين و تفاوت تمكّنهم و اقتدارهم، فيبطل</w:t>
      </w:r>
      <w:r>
        <w:rPr>
          <w:rStyle w:val="FootnoteAnchor"/>
          <w:rtl w:val="true"/>
        </w:rPr>
        <w:footnoteReference w:id="147"/>
      </w:r>
      <w:r>
        <w:rPr>
          <w:rFonts w:ascii="Amiri" w:hAnsi="Amiri" w:eastAsia="Amiri" w:cs="Amiri"/>
          <w:color w:val="111111"/>
          <w:sz w:val="28"/>
          <w:sz w:val="28"/>
          <w:szCs w:val="28"/>
          <w:rtl w:val="true"/>
          <w:lang w:bidi="ar-SA"/>
        </w:rPr>
        <w:t>اعتبار الوحدة في حقّ من حصل له التمكّن و الاقتدار</w:t>
      </w:r>
      <w:r>
        <w:rPr>
          <w:rStyle w:val="FootnoteAnchor"/>
          <w:rtl w:val="true"/>
        </w:rPr>
        <w:footnoteReference w:id="148"/>
      </w:r>
      <w:r>
        <w:rPr>
          <w:rFonts w:ascii="Amiri" w:hAnsi="Amiri" w:eastAsia="Amiri" w:cs="Amiri"/>
          <w:color w:val="111111"/>
          <w:sz w:val="28"/>
          <w:sz w:val="28"/>
          <w:szCs w:val="28"/>
          <w:rtl w:val="true"/>
          <w:lang w:bidi="ar-SA"/>
        </w:rPr>
        <w:t>على أكثر من ذلك</w:t>
      </w:r>
      <w:r>
        <w:rPr>
          <w:rStyle w:val="FootnoteAnchor"/>
          <w:rtl w:val="true"/>
        </w:rPr>
        <w:footnoteReference w:id="149"/>
      </w:r>
      <w:r>
        <w:rPr>
          <w:rFonts w:ascii="Amiri" w:hAnsi="Amiri" w:eastAsia="Amiri" w:cs="Amiri"/>
          <w:color w:val="111111"/>
          <w:sz w:val="28"/>
          <w:sz w:val="28"/>
          <w:szCs w:val="28"/>
          <w:rtl w:val="true"/>
          <w:lang w:bidi="ar-SA"/>
        </w:rPr>
        <w:t>، و يبطل اعتبار التعدّد في حقّ من لم يقدر على أكثر منه</w:t>
      </w:r>
      <w:r>
        <w:rPr>
          <w:rStyle w:val="FootnoteAnchor"/>
          <w:rtl w:val="true"/>
        </w:rPr>
        <w:footnoteReference w:id="150"/>
      </w:r>
      <w:r>
        <w:rPr>
          <w:rFonts w:ascii="Amiri" w:hAnsi="Amiri" w:eastAsia="Amiri" w:cs="Amiri"/>
          <w:color w:val="111111"/>
          <w:sz w:val="28"/>
          <w:sz w:val="28"/>
          <w:szCs w:val="28"/>
          <w:rtl w:val="true"/>
          <w:lang w:bidi="ar-SA"/>
        </w:rPr>
        <w:t>لقصر زمان التكليف بموت و نحوه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قال صاحب الكشّاف في تفسير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الصالحات الجملة من الأعمال الصحيحة المستقيمة في الدين على حسب حال المؤمن في مواجب</w:t>
      </w:r>
      <w:r>
        <w:rPr>
          <w:rStyle w:val="FootnoteAnchor"/>
          <w:rtl w:val="true"/>
        </w:rPr>
        <w:footnoteReference w:id="151"/>
      </w:r>
      <w:r>
        <w:rPr>
          <w:rFonts w:ascii="Amiri" w:hAnsi="Amiri" w:eastAsia="Amiri" w:cs="Amiri"/>
          <w:color w:val="111111"/>
          <w:sz w:val="28"/>
          <w:sz w:val="28"/>
          <w:szCs w:val="28"/>
          <w:rtl w:val="true"/>
          <w:lang w:bidi="ar-SA"/>
        </w:rPr>
        <w:t>التكليف</w:t>
      </w:r>
      <w:r>
        <w:rPr>
          <w:rStyle w:val="FootnoteAnchor"/>
          <w:rtl w:val="true"/>
        </w:rPr>
        <w:footnoteReference w:id="1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البيّن أنّ من اقتدر على الزائد من عمل صلاة واحدة</w:t>
      </w:r>
      <w:r>
        <w:rPr>
          <w:rStyle w:val="FootnoteAnchor"/>
          <w:rtl w:val="true"/>
        </w:rPr>
        <w:footnoteReference w:id="153"/>
      </w:r>
      <w:r>
        <w:rPr>
          <w:rFonts w:ascii="Amiri" w:hAnsi="Amiri" w:eastAsia="Amiri" w:cs="Amiri"/>
          <w:color w:val="111111"/>
          <w:sz w:val="28"/>
          <w:sz w:val="28"/>
          <w:szCs w:val="28"/>
          <w:rtl w:val="true"/>
          <w:lang w:bidi="ar-SA"/>
        </w:rPr>
        <w:t>مثلا و لم يأت به فقد ارتكب كبيرة، و صاحب الكبيرة عند المعتزلة ليس بمؤمن و إن لم يكن كافرا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آمن و لم يمهله الأجل لإيقاع عمل صالح واحد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للمعتزلي</w:t>
      </w:r>
      <w:r>
        <w:rPr>
          <w:rStyle w:val="FootnoteAnchor"/>
          <w:rtl w:val="true"/>
        </w:rPr>
        <w:footnoteReference w:id="154"/>
      </w:r>
      <w:r>
        <w:rPr>
          <w:rFonts w:ascii="Amiri" w:hAnsi="Amiri" w:eastAsia="Amiri" w:cs="Amiri"/>
          <w:color w:val="111111"/>
          <w:sz w:val="28"/>
          <w:sz w:val="28"/>
          <w:szCs w:val="28"/>
          <w:rtl w:val="true"/>
          <w:lang w:bidi="ar-SA"/>
        </w:rPr>
        <w:t>أن يلتزم أنّه ليس بمؤمن بحسب العرف الشرعيّ و إن احتمل أن يكون</w:t>
      </w:r>
      <w:r>
        <w:rPr>
          <w:rStyle w:val="FootnoteAnchor"/>
          <w:rtl w:val="true"/>
        </w:rPr>
        <w:footnoteReference w:id="155"/>
      </w:r>
      <w:r>
        <w:rPr>
          <w:rFonts w:ascii="Amiri" w:hAnsi="Amiri" w:eastAsia="Amiri" w:cs="Amiri"/>
          <w:color w:val="111111"/>
          <w:sz w:val="28"/>
          <w:sz w:val="28"/>
          <w:szCs w:val="28"/>
          <w:rtl w:val="true"/>
          <w:lang w:bidi="ar-SA"/>
        </w:rPr>
        <w:t>ناجيا في الآخرة، كما قيل بمثله في كثير من أمثاله، و لا يتوجّه النقض على ما حرّرنا به كلام المعتزلة بقوله تعالى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 صٰالِحاً</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لأنّه في قوّة الآيات المقيّدة بالوحدة أو الكثرة صريحا،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يحتمل أن يكون التنوين فيه للتقليل، و أن يكون للتكثير، و على التقديرين يندفع النقض، فأحسن تدبّره فإنّه مع وضوحه لا يخلو عن دقّة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 الخامسة و السادسة و السابعة</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إنّما ترد لو اشترط في صدق المشتقّ بقاء معنى الإشتقاق، و هو ممنوع؛ لجواز أن يكون التلبّس بالظلم و التقصير بعدم المهاجرة و المقاتلة بعد زوال الإيمان، و صدق المؤمن عليهم باعتبار 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صلّى اللّه عليه و آله و سلّم في جواب سؤال جبرئيل جاز أن يكون من باب الاكتفاء إقتصارا على تفصيل ما هو في معرض الخفاء من متعلّقات التصديق؛ إعتمادا</w:t>
      </w:r>
      <w:r>
        <w:rPr>
          <w:rStyle w:val="FootnoteAnchor"/>
          <w:rtl w:val="true"/>
        </w:rPr>
        <w:footnoteReference w:id="159"/>
      </w:r>
      <w:r>
        <w:rPr>
          <w:rFonts w:ascii="Amiri" w:hAnsi="Amiri" w:eastAsia="Amiri" w:cs="Amiri"/>
          <w:color w:val="111111"/>
          <w:sz w:val="28"/>
          <w:sz w:val="28"/>
          <w:szCs w:val="28"/>
          <w:rtl w:val="true"/>
          <w:lang w:bidi="ar-SA"/>
        </w:rPr>
        <w:t>على بلوغ علم جبرئيل بإحاطته صلّى اللّه عليه و آله و سلّم للجزئين الآخرين باستماعه إقراره صلّى اللّه عليه و آله و سلّم و ظهور عصمته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لو كانت الطاعات جزء من الإيمان لكان بعض الأنبياء عند من يجوّز الصغيرة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مدفوع بأنّ من يجوّز الصغيرة عليهم يجوّز أن لا تكون الصغيرة مخلّة بالإيمان عنده، و</w:t>
      </w:r>
      <w:r>
        <w:rPr>
          <w:rStyle w:val="FootnoteAnchor"/>
          <w:rtl w:val="true"/>
        </w:rPr>
        <w:footnoteReference w:id="161"/>
      </w:r>
      <w:r>
        <w:rPr>
          <w:rFonts w:ascii="Amiri" w:hAnsi="Amiri" w:eastAsia="Amiri" w:cs="Amiri"/>
          <w:color w:val="111111"/>
          <w:sz w:val="28"/>
          <w:sz w:val="28"/>
          <w:szCs w:val="28"/>
          <w:rtl w:val="true"/>
          <w:lang w:bidi="ar-SA"/>
        </w:rPr>
        <w:t>يؤيّده ما ذكرنا من أنّ الكلام في الإيمان المنجي، و فعل الصغائر لا يوجب الإهلاك،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اختاره من مذهب أهل السنّة و الجماعة مدخول بأنّه لو كان التصديق القلبيّ وحده إيمانا لما سلب الإيمان عمّن له هذا التصديق، لكنّ التالي</w:t>
      </w:r>
      <w:r>
        <w:rPr>
          <w:rStyle w:val="FootnoteAnchor"/>
          <w:rtl w:val="true"/>
        </w:rPr>
        <w:footnoteReference w:id="162"/>
      </w:r>
      <w:r>
        <w:rPr>
          <w:rFonts w:ascii="Amiri" w:hAnsi="Amiri" w:eastAsia="Amiri" w:cs="Amiri"/>
          <w:color w:val="111111"/>
          <w:sz w:val="28"/>
          <w:sz w:val="28"/>
          <w:szCs w:val="28"/>
          <w:rtl w:val="true"/>
          <w:lang w:bidi="ar-SA"/>
        </w:rPr>
        <w:t>باطل فكذا مقدّمه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163"/>
      </w:r>
      <w:r>
        <w:rPr>
          <w:rFonts w:ascii="Amiri" w:hAnsi="Amiri" w:eastAsia="Amiri" w:cs="Amiri"/>
          <w:color w:val="111111"/>
          <w:sz w:val="28"/>
          <w:sz w:val="28"/>
          <w:szCs w:val="28"/>
          <w:rtl w:val="true"/>
          <w:lang w:bidi="ar-SA"/>
        </w:rPr>
        <w:t>اجتمع التصديق اليقيني مع الكفر، لكنّه مجتمع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w:t>
      </w:r>
      <w:r>
        <w:rPr>
          <w:rStyle w:val="FootnoteAnchor"/>
          <w:rtl w:val="true"/>
        </w:rPr>
        <w:footnoteReference w:id="164"/>
      </w:r>
      <w:r>
        <w:rPr>
          <w:rFonts w:ascii="Amiri" w:hAnsi="Amiri" w:eastAsia="Amiri" w:cs="Amiri"/>
          <w:color w:val="111111"/>
          <w:sz w:val="28"/>
          <w:sz w:val="28"/>
          <w:szCs w:val="28"/>
          <w:rtl w:val="true"/>
          <w:lang w:bidi="ar-SA"/>
        </w:rPr>
        <w:t>، حيث أثبت للكفّار الاستيقان النفسيّ و هو التصديق القلبيّ‌، و لو كان الإيمان</w:t>
      </w:r>
      <w:r>
        <w:rPr>
          <w:rStyle w:val="FootnoteAnchor"/>
          <w:rtl w:val="true"/>
        </w:rPr>
        <w:footnoteReference w:id="165"/>
      </w:r>
      <w:r>
        <w:rPr>
          <w:rFonts w:ascii="Amiri" w:hAnsi="Amiri" w:eastAsia="Amiri" w:cs="Amiri"/>
          <w:color w:val="111111"/>
          <w:sz w:val="28"/>
          <w:sz w:val="28"/>
          <w:szCs w:val="28"/>
          <w:rtl w:val="true"/>
          <w:lang w:bidi="ar-SA"/>
        </w:rPr>
        <w:t>هو التصديق القلبيّ فقط لزم اجتماع الكفر و الإيمان، و لا شك أنّهما متقابلان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لانتفاء شرطه الذي هو التلفّظ بالكلمتين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هاهنا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المذكور،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المذكور، و قد نفي و سلب الإيمان عن كلّ من له واحد منهما في القرآن، فهو لا يوجد بدونهما، فالحكم بأنّ الشرط هذا دون ذلك 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سادسا</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أوّلا في تأييد دعوى</w:t>
      </w:r>
      <w:r>
        <w:rPr>
          <w:rStyle w:val="FootnoteAnchor"/>
          <w:rtl w:val="true"/>
        </w:rPr>
        <w:footnoteReference w:id="167"/>
      </w:r>
      <w:r>
        <w:rPr>
          <w:rFonts w:ascii="Amiri" w:hAnsi="Amiri" w:eastAsia="Amiri" w:cs="Amiri"/>
          <w:color w:val="111111"/>
          <w:sz w:val="28"/>
          <w:sz w:val="28"/>
          <w:szCs w:val="28"/>
          <w:rtl w:val="true"/>
          <w:lang w:bidi="ar-SA"/>
        </w:rPr>
        <w:t>اتّحاد الإسلام و الإيمان بحسب المفهوم لا يصلح</w:t>
      </w:r>
      <w:r>
        <w:rPr>
          <w:rStyle w:val="FootnoteAnchor"/>
          <w:rtl w:val="true"/>
        </w:rPr>
        <w:footnoteReference w:id="168"/>
      </w:r>
      <w:r>
        <w:rPr>
          <w:rFonts w:ascii="Amiri" w:hAnsi="Amiri" w:eastAsia="Amiri" w:cs="Amiri"/>
          <w:color w:val="111111"/>
          <w:sz w:val="28"/>
          <w:sz w:val="28"/>
          <w:szCs w:val="28"/>
          <w:rtl w:val="true"/>
          <w:lang w:bidi="ar-SA"/>
        </w:rPr>
        <w:t xml:space="preserve">تاييدا له بشهادة قاضي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القاضي البيضاوي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أجاب في تفسيره عن الاستدلال بالآية المذكورة بأنّه ينفي قبول كلّ دين</w:t>
      </w:r>
      <w:r>
        <w:rPr>
          <w:rStyle w:val="FootnoteAnchor"/>
          <w:rtl w:val="true"/>
        </w:rPr>
        <w:footnoteReference w:id="169"/>
      </w:r>
      <w:r>
        <w:rPr>
          <w:rFonts w:ascii="Amiri" w:hAnsi="Amiri" w:eastAsia="Amiri" w:cs="Amiri"/>
          <w:color w:val="111111"/>
          <w:sz w:val="28"/>
          <w:sz w:val="28"/>
          <w:szCs w:val="28"/>
          <w:rtl w:val="true"/>
          <w:lang w:bidi="ar-SA"/>
        </w:rPr>
        <w:t>يغاير دين الإسلام لا قبول كلّ ما</w:t>
      </w:r>
      <w:r>
        <w:rPr>
          <w:rStyle w:val="FootnoteAnchor"/>
          <w:rtl w:val="true"/>
        </w:rPr>
        <w:footnoteReference w:id="170"/>
      </w:r>
      <w:r>
        <w:rPr>
          <w:rFonts w:ascii="Amiri" w:hAnsi="Amiri" w:eastAsia="Amiri" w:cs="Amiri"/>
          <w:color w:val="111111"/>
          <w:sz w:val="28"/>
          <w:sz w:val="28"/>
          <w:szCs w:val="28"/>
          <w:rtl w:val="true"/>
          <w:lang w:bidi="ar-SA"/>
        </w:rPr>
        <w:t>يغايره، و لعلّ الدين أيضا للأعمال</w:t>
      </w:r>
      <w:r>
        <w:rPr>
          <w:rStyle w:val="FootnoteAnchor"/>
          <w:rtl w:val="true"/>
        </w:rPr>
        <w:footnoteReference w:id="171"/>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ثانيا مدفوع بما ذكره القاضي أيضا في تفسيره،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سياق الآية لطف، و هو أنّهم لمّا سمّوا ما صدر عنهم إيمانا و منّوا به، فنفى أنّه إيمان و سمّاه إسلاما،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بما هو في الحقيقة إسلام ليس بجدير أن يمنّ به</w:t>
      </w:r>
      <w:r>
        <w:rPr>
          <w:rStyle w:val="FootnoteAnchor"/>
          <w:rtl w:val="true"/>
        </w:rPr>
        <w:footnoteReference w:id="172"/>
      </w:r>
      <w:r>
        <w:rPr>
          <w:rFonts w:ascii="Amiri" w:hAnsi="Amiri" w:eastAsia="Amiri" w:cs="Amiri"/>
          <w:color w:val="111111"/>
          <w:sz w:val="28"/>
          <w:sz w:val="28"/>
          <w:szCs w:val="28"/>
          <w:rtl w:val="true"/>
          <w:lang w:bidi="ar-SA"/>
        </w:rPr>
        <w:t>، بل لوصحّ ادّعاؤهم للإيمان فللّه المنّة عليهم بالهداية له لا لهم</w:t>
      </w:r>
      <w:r>
        <w:rPr>
          <w:rStyle w:val="FootnoteAnchor"/>
          <w:rtl w:val="true"/>
        </w:rPr>
        <w:footnoteReference w:id="1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في تفسير قوله تعالى قٰالَتِ اَلْأَعْرٰابُ آمَنّٰا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من أنّ المراد ما حاصله الدخول في السّلم بمعنى وقاية النفس و تنجيتها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فاسد؛ لاستدعائه أن يكون الأعراب المذكورون منافقين،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اتّفق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خروج عن محلّ النزاع، و ما ذكره من الآية نصب للدّليل على غير محلّه؛ فإنّ النزاع إلى الآن في اتّحاد الإسلام و الإيمان و عدمه، و الجمهور استدلّوا في كتبهم على الاتّحاد بالآية المذكورة، و اعترض عليهم السيد قدّس سرّه في شرح المواقف بأنّ الاستثناء المذكور إنّما يدلّ على تصادق المسلم و المؤمن دون اتّحاد الإسلام و الإيمان؛ لجواز صدق المفهومات المختلفة على ذات واحدة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المطرود قد حرّف</w:t>
      </w:r>
      <w:r>
        <w:rPr>
          <w:rStyle w:val="FootnoteAnchor"/>
          <w:rtl w:val="true"/>
        </w:rPr>
        <w:footnoteReference w:id="176"/>
      </w:r>
      <w:r>
        <w:rPr>
          <w:rFonts w:ascii="Amiri" w:hAnsi="Amiri" w:eastAsia="Amiri" w:cs="Amiri"/>
          <w:color w:val="111111"/>
          <w:sz w:val="28"/>
          <w:sz w:val="28"/>
          <w:szCs w:val="28"/>
          <w:rtl w:val="true"/>
          <w:lang w:bidi="ar-SA"/>
        </w:rPr>
        <w:t>الكلام و غيّر المرام فرارا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الإيراد على الناصبة التي انتصب هذا المطرود لنصرتهم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 المذكور من جدّه قدّس سرّه الشريف، فإن حرّر المرام على وجهه و لم يذكر الإيراد فهو قصور و تقصير، و إن ذكره خاف أن يستدلّ به على رفض جدّه قدّس سرّه، ثمّ يسري ذلك إلى الحكم برفض نفسه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تعجّبه من رفضة الباطل، و نسب</w:t>
      </w:r>
      <w:r>
        <w:rPr>
          <w:rStyle w:val="FootnoteAnchor"/>
          <w:rtl w:val="true"/>
        </w:rPr>
        <w:footnoteReference w:id="177"/>
      </w:r>
      <w:r>
        <w:rPr>
          <w:rFonts w:ascii="Amiri" w:hAnsi="Amiri" w:eastAsia="Amiri" w:cs="Amiri"/>
          <w:color w:val="111111"/>
          <w:sz w:val="28"/>
          <w:sz w:val="28"/>
          <w:szCs w:val="28"/>
          <w:rtl w:val="true"/>
          <w:lang w:bidi="ar-SA"/>
        </w:rPr>
        <w:t>إليهم أنّهم أحدثوا قولا آخر،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عين</w:t>
      </w:r>
      <w:r>
        <w:rPr>
          <w:rStyle w:val="FootnoteAnchor"/>
          <w:rtl w:val="true"/>
        </w:rPr>
        <w:footnoteReference w:id="178"/>
      </w:r>
      <w:r>
        <w:rPr>
          <w:rFonts w:ascii="Amiri" w:hAnsi="Amiri" w:eastAsia="Amiri" w:cs="Amiri"/>
          <w:color w:val="111111"/>
          <w:sz w:val="28"/>
          <w:sz w:val="28"/>
          <w:szCs w:val="28"/>
          <w:rtl w:val="true"/>
          <w:lang w:bidi="ar-SA"/>
        </w:rPr>
        <w:t xml:space="preserve">التصديق المذكور في تعريف الإيمان مع </w:t>
      </w:r>
    </w:p>
    <w:p>
      <w:pPr>
        <w:pStyle w:val="BookText"/>
        <w:rPr/>
      </w:pPr>
      <w:r>
        <w:rPr>
          <w:rFonts w:ascii="Amiri" w:hAnsi="Amiri" w:eastAsia="Amiri" w:cs="Amiri"/>
          <w:color w:val="111111"/>
          <w:sz w:val="28"/>
          <w:sz w:val="28"/>
          <w:szCs w:val="28"/>
          <w:rtl w:val="true"/>
          <w:lang w:bidi="ar-SA"/>
        </w:rPr>
        <w:t>التلفّظ بالشهادتين، و أنّ الإيمان أخصّ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فالظاهر أنّ مراده الإحداث في تعريف الإسلام و الإيمان معا، مع أنّ ما نقله منهم في تعريف الإيمان عين ما يروى عن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الشارح الجديد للتجريد</w:t>
      </w:r>
      <w:r>
        <w:rPr>
          <w:rStyle w:val="FootnoteAnchor"/>
          <w:rtl w:val="true"/>
        </w:rPr>
        <w:footnoteReference w:id="179"/>
      </w:r>
      <w:r>
        <w:rPr>
          <w:rFonts w:ascii="Amiri" w:hAnsi="Amiri" w:eastAsia="Amiri" w:cs="Amiri"/>
          <w:color w:val="111111"/>
          <w:sz w:val="28"/>
          <w:sz w:val="28"/>
          <w:szCs w:val="28"/>
          <w:rtl w:val="true"/>
          <w:lang w:bidi="ar-SA"/>
        </w:rPr>
        <w:t>، و قد ذكر هذا الرجل أنّه بعد ما تحمّل شدائد الفكر، و تجشّم مشاقّ السهر، ظهر له</w:t>
      </w:r>
      <w:r>
        <w:rPr>
          <w:rStyle w:val="FootnoteAnchor"/>
          <w:rtl w:val="true"/>
        </w:rPr>
        <w:footnoteReference w:id="180"/>
      </w:r>
      <w:r>
        <w:rPr>
          <w:rFonts w:ascii="Amiri" w:hAnsi="Amiri" w:eastAsia="Amiri" w:cs="Amiri"/>
          <w:color w:val="111111"/>
          <w:sz w:val="28"/>
          <w:sz w:val="28"/>
          <w:szCs w:val="28"/>
          <w:rtl w:val="true"/>
          <w:lang w:bidi="ar-SA"/>
        </w:rPr>
        <w:t>حقيّة مذهب أبي حنيفة، و انتقل من الشافعية إلى الحنفية، فكيف يتسامح هاهنا بنسبة أبي حنيفة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إلى الإحداث و البدعة، مع ما يلزمه من كفران نعمة القضاء التي نالها من آل عثمان ببركة الانتقال إلى مذهب نعمان، و هذا الرجل و إن ارتكب مثل ذلك بل ما</w:t>
      </w:r>
      <w:r>
        <w:rPr>
          <w:rStyle w:val="FootnoteAnchor"/>
          <w:rtl w:val="true"/>
        </w:rPr>
        <w:footnoteReference w:id="182"/>
      </w:r>
      <w:r>
        <w:rPr>
          <w:rFonts w:ascii="Amiri" w:hAnsi="Amiri" w:eastAsia="Amiri" w:cs="Amiri"/>
          <w:color w:val="111111"/>
          <w:sz w:val="28"/>
          <w:sz w:val="28"/>
          <w:szCs w:val="28"/>
          <w:rtl w:val="true"/>
          <w:lang w:bidi="ar-SA"/>
        </w:rPr>
        <w:t>هو أشدّ كفرانا؛ كعقوق آبائه العليّة العلوية، و كفران نعمة الدولة الصفوية الموسوية، لكن لا في تلقاء أعينهم و أبصارهم، و حينما كان في بلادهم و ديارهم، و هو الآن في ديار أبي حنيفة، و بصدد</w:t>
      </w:r>
      <w:r>
        <w:rPr>
          <w:rStyle w:val="FootnoteAnchor"/>
          <w:rtl w:val="true"/>
        </w:rPr>
        <w:footnoteReference w:id="183"/>
      </w:r>
      <w:r>
        <w:rPr>
          <w:rFonts w:ascii="Amiri" w:hAnsi="Amiri" w:eastAsia="Amiri" w:cs="Amiri"/>
          <w:color w:val="111111"/>
          <w:sz w:val="28"/>
          <w:sz w:val="28"/>
          <w:szCs w:val="28"/>
          <w:rtl w:val="true"/>
          <w:lang w:bidi="ar-SA"/>
        </w:rPr>
        <w:t>ترويج أحلامه السخيفة، فلا مصلحة له في إظهار كفران نعمة نعمان، و إيقاع نفسه في تهلكة من آل عثمان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كلامه يدلّ على أنّ الإيمان عند الإمامية مطلقا هو التصديق مع التلفّظ المذكور، و ليس كذلك، بل</w:t>
      </w:r>
      <w:r>
        <w:rPr>
          <w:rStyle w:val="FootnoteAnchor"/>
          <w:rtl w:val="true"/>
        </w:rPr>
        <w:footnoteReference w:id="184"/>
      </w:r>
      <w:r>
        <w:rPr>
          <w:rFonts w:ascii="Amiri" w:hAnsi="Amiri" w:eastAsia="Amiri" w:cs="Amiri"/>
          <w:color w:val="111111"/>
          <w:sz w:val="28"/>
          <w:sz w:val="28"/>
          <w:szCs w:val="28"/>
          <w:rtl w:val="true"/>
          <w:lang w:bidi="ar-SA"/>
        </w:rPr>
        <w:t>قد ذهب بعضهم كالشيخ المفيد</w:t>
      </w:r>
      <w:r>
        <w:rPr>
          <w:rStyle w:val="FootnoteAnchor"/>
          <w:rtl w:val="true"/>
        </w:rPr>
        <w:footnoteReference w:id="185"/>
      </w:r>
      <w:r>
        <w:rPr>
          <w:rFonts w:ascii="Amiri" w:hAnsi="Amiri" w:eastAsia="Amiri" w:cs="Amiri"/>
          <w:color w:val="111111"/>
          <w:sz w:val="28"/>
          <w:sz w:val="28"/>
          <w:szCs w:val="28"/>
          <w:rtl w:val="true"/>
          <w:lang w:bidi="ar-SA"/>
        </w:rPr>
        <w:t xml:space="preserve">إلى ما ذهب إليه أسلاف الجمهور من أنّه اعتقاد بالقلب و إقرار باللّسان و عمل بالأركان، و ذهب جماعة منهم إلى أنّ الإيمان عبارة عن التصديق القلبي </w:t>
      </w:r>
    </w:p>
    <w:p>
      <w:pPr>
        <w:pStyle w:val="BookText"/>
        <w:rPr/>
      </w:pPr>
      <w:r>
        <w:rPr>
          <w:rFonts w:ascii="Amiri" w:hAnsi="Amiri" w:eastAsia="Amiri" w:cs="Amiri"/>
          <w:color w:val="111111"/>
          <w:sz w:val="28"/>
          <w:sz w:val="28"/>
          <w:szCs w:val="28"/>
          <w:rtl w:val="true"/>
          <w:lang w:bidi="ar-SA"/>
        </w:rPr>
        <w:t>بما جاء به رسوله من قول و فعل، و إنّما القول اللّساني سبب ظهوره، و سائر الطاعات ثمرات و مؤكّدات له</w:t>
      </w:r>
      <w:r>
        <w:rPr>
          <w:rStyle w:val="FootnoteAnchor"/>
          <w:rtl w:val="true"/>
        </w:rPr>
        <w:footnoteReference w:id="186"/>
      </w:r>
      <w:r>
        <w:rPr>
          <w:rFonts w:ascii="Amiri" w:hAnsi="Amiri" w:eastAsia="Amiri" w:cs="Amiri"/>
          <w:color w:val="111111"/>
          <w:sz w:val="28"/>
          <w:sz w:val="28"/>
          <w:szCs w:val="28"/>
          <w:rtl w:val="true"/>
          <w:lang w:bidi="ar-SA"/>
        </w:rPr>
        <w:t>، و يدلّ على ذلك كلام المحقّق الطوسي في رسالتي</w:t>
      </w:r>
      <w:r>
        <w:rPr>
          <w:rStyle w:val="FootnoteAnchor"/>
          <w:rtl w:val="true"/>
        </w:rPr>
        <w:footnoteReference w:id="187"/>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أوصاف الأشراف</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و كلام الشهيد الثاني في شرح الرسالة الألفية</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هذا إجمال و إخلال ينا في ما تصلّف به في كتابه من نهاية</w:t>
      </w:r>
      <w:r>
        <w:rPr>
          <w:rStyle w:val="FootnoteAnchor"/>
          <w:rtl w:val="true"/>
        </w:rPr>
        <w:footnoteReference w:id="190"/>
      </w:r>
      <w:r>
        <w:rPr>
          <w:rFonts w:ascii="Amiri" w:hAnsi="Amiri" w:eastAsia="Amiri" w:cs="Amiri"/>
          <w:color w:val="111111"/>
          <w:sz w:val="28"/>
          <w:sz w:val="28"/>
          <w:szCs w:val="28"/>
          <w:rtl w:val="true"/>
          <w:lang w:bidi="ar-SA"/>
        </w:rPr>
        <w:t>إحاطته على تفاصيل مذاهب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أصحابهم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المؤمن مخلّد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فلا نسلّم دلالة الآيات</w:t>
      </w:r>
      <w:r>
        <w:rPr>
          <w:rStyle w:val="FootnoteAnchor"/>
          <w:rtl w:val="true"/>
        </w:rPr>
        <w:footnoteReference w:id="191"/>
      </w:r>
      <w:r>
        <w:rPr>
          <w:rFonts w:ascii="Amiri" w:hAnsi="Amiri" w:eastAsia="Amiri" w:cs="Amiri"/>
          <w:color w:val="111111"/>
          <w:sz w:val="28"/>
          <w:sz w:val="28"/>
          <w:szCs w:val="28"/>
          <w:rtl w:val="true"/>
          <w:lang w:bidi="ar-SA"/>
        </w:rPr>
        <w:t>على بطلانه، و كذا لا نسلّم بطلان ما يستلزمه من خلود أغلب المسلمين في النار</w:t>
      </w:r>
      <w:r>
        <w:rPr>
          <w:rStyle w:val="FootnoteAnchor"/>
          <w:rtl w:val="true"/>
        </w:rPr>
        <w:footnoteReference w:id="192"/>
      </w:r>
      <w:r>
        <w:rPr>
          <w:rFonts w:ascii="Amiri" w:hAnsi="Amiri" w:eastAsia="Amiri" w:cs="Amiri"/>
          <w:color w:val="111111"/>
          <w:sz w:val="28"/>
          <w:sz w:val="28"/>
          <w:szCs w:val="28"/>
          <w:rtl w:val="true"/>
          <w:lang w:bidi="ar-SA"/>
        </w:rPr>
        <w:t xml:space="preserve">، فإنّ أكثريّة الكفّار من كافّة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أيضا خلود أكثر النّاس في النار، و لم يقل أحد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مجرّد استبعاد ليس له</w:t>
      </w:r>
      <w:r>
        <w:rPr>
          <w:rStyle w:val="FootnoteAnchor"/>
          <w:rtl w:val="true"/>
        </w:rPr>
        <w:footnoteReference w:id="193"/>
      </w:r>
      <w:r>
        <w:rPr>
          <w:rFonts w:ascii="Amiri" w:hAnsi="Amiri" w:eastAsia="Amiri" w:cs="Amiri"/>
          <w:color w:val="111111"/>
          <w:sz w:val="28"/>
          <w:sz w:val="28"/>
          <w:szCs w:val="28"/>
          <w:rtl w:val="true"/>
          <w:lang w:bidi="ar-SA"/>
        </w:rPr>
        <w:t>فيه استناد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من أنّه لو قال ذلك أحد</w:t>
      </w:r>
      <w:r>
        <w:rPr>
          <w:rStyle w:val="FootnoteAnchor"/>
          <w:rtl w:val="true"/>
        </w:rPr>
        <w:footnoteReference w:id="194"/>
      </w:r>
      <w:r>
        <w:rPr>
          <w:rFonts w:ascii="Amiri" w:hAnsi="Amiri" w:eastAsia="Amiri" w:cs="Amiri"/>
          <w:color w:val="111111"/>
          <w:sz w:val="28"/>
          <w:sz w:val="28"/>
          <w:szCs w:val="28"/>
          <w:rtl w:val="true"/>
          <w:lang w:bidi="ar-SA"/>
        </w:rPr>
        <w:t>في الصدر الأوّل لعزّروه</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p>
    <w:p>
      <w:pPr>
        <w:pStyle w:val="BookText"/>
        <w:rPr/>
      </w:pPr>
      <w:r>
        <w:rPr>
          <w:rFonts w:ascii="IRNazanin" w:hAnsi="IRNazanin" w:eastAsia="IRNazanin"/>
          <w:color w:val="111111"/>
          <w:sz w:val="28"/>
          <w:sz w:val="28"/>
          <w:szCs w:val="28"/>
          <w:rtl w:val="true"/>
          <w:lang w:bidi="fa-IR"/>
        </w:rPr>
        <w:t>مردود</w:t>
      </w:r>
      <w:r>
        <w:rPr>
          <w:rStyle w:val="FootnoteAnchor"/>
          <w:rtl w:val="true"/>
        </w:rPr>
        <w:footnoteReference w:id="196"/>
      </w:r>
      <w:r>
        <w:rPr>
          <w:rFonts w:ascii="Amiri" w:hAnsi="Amiri" w:eastAsia="Amiri" w:cs="Amiri"/>
          <w:color w:val="111111"/>
          <w:sz w:val="28"/>
          <w:sz w:val="28"/>
          <w:szCs w:val="28"/>
          <w:rtl w:val="true"/>
          <w:lang w:bidi="ar-SA"/>
        </w:rPr>
        <w:t>بأنّه من أين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Style w:val="FootnoteAnchor"/>
          <w:rtl w:val="true"/>
        </w:rPr>
        <w:footnoteReference w:id="197"/>
      </w:r>
      <w:r>
        <w:rPr>
          <w:rFonts w:ascii="Amiri" w:hAnsi="Amiri" w:eastAsia="Amiri" w:cs="Amiri"/>
          <w:color w:val="111111"/>
          <w:sz w:val="28"/>
          <w:sz w:val="28"/>
          <w:szCs w:val="28"/>
          <w:rtl w:val="true"/>
          <w:lang w:bidi="ar-SA"/>
        </w:rPr>
        <w:t xml:space="preserve">هذا إلاّ رجم بالغيب، و لو سلّم، فإن أراد بالصدر الأوّل زمان النبيّ صلّى اللّه عليه و آله و سلّم فتوجّه المنع عليه ظاهر، و إن أراد زمان الخلفاء الثلاثة فمسلّم، لكنّ قولهم و فعلهم لا يصير حجّة على ذوي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هم رأس الفجّار و رئيس أهل النار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يلزم أن لم يكن يطالب النبيّ صلّى اللّه عليه و آله و سلّم أحدا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مدخول بأنّ ما صحّ و استفاض</w:t>
      </w:r>
      <w:r>
        <w:rPr>
          <w:rStyle w:val="FootnoteAnchor"/>
          <w:rtl w:val="true"/>
        </w:rPr>
        <w:footnoteReference w:id="199"/>
      </w:r>
      <w:r>
        <w:rPr>
          <w:rFonts w:ascii="Amiri" w:hAnsi="Amiri" w:eastAsia="Amiri" w:cs="Amiri"/>
          <w:color w:val="111111"/>
          <w:sz w:val="28"/>
          <w:sz w:val="28"/>
          <w:szCs w:val="28"/>
          <w:rtl w:val="true"/>
          <w:lang w:bidi="ar-SA"/>
        </w:rPr>
        <w:t>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w:t>
      </w:r>
      <w:r>
        <w:rPr>
          <w:rStyle w:val="FootnoteAnchor"/>
          <w:rtl w:val="true"/>
        </w:rPr>
        <w:footnoteReference w:id="200"/>
      </w:r>
      <w:r>
        <w:rPr>
          <w:rFonts w:ascii="Amiri" w:hAnsi="Amiri" w:eastAsia="Amiri" w:cs="Amiri"/>
          <w:color w:val="111111"/>
          <w:sz w:val="28"/>
          <w:sz w:val="28"/>
          <w:szCs w:val="28"/>
          <w:rtl w:val="true"/>
          <w:lang w:bidi="ar-SA"/>
        </w:rPr>
        <w:t>، و ما تمسّك</w:t>
      </w:r>
      <w:r>
        <w:rPr>
          <w:rStyle w:val="FootnoteAnchor"/>
          <w:rtl w:val="true"/>
        </w:rPr>
        <w:footnoteReference w:id="201"/>
      </w:r>
      <w:r>
        <w:rPr>
          <w:rFonts w:ascii="Amiri" w:hAnsi="Amiri" w:eastAsia="Amiri" w:cs="Amiri"/>
          <w:color w:val="111111"/>
          <w:sz w:val="28"/>
          <w:sz w:val="28"/>
          <w:szCs w:val="28"/>
          <w:rtl w:val="true"/>
          <w:lang w:bidi="ar-SA"/>
        </w:rPr>
        <w:t>به أبو بكر في خلافته بقوله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من قريش</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صحّ عندهم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w:t>
      </w:r>
      <w:r>
        <w:rPr>
          <w:rStyle w:val="FootnoteAnchor"/>
          <w:rtl w:val="true"/>
        </w:rPr>
        <w:footnoteReference w:id="203"/>
      </w:r>
      <w:r>
        <w:rPr>
          <w:rFonts w:ascii="IRNazanin" w:hAnsi="IRNazanin" w:eastAsia="IRNazanin"/>
          <w:color w:val="111111"/>
          <w:sz w:val="28"/>
          <w:sz w:val="28"/>
          <w:szCs w:val="28"/>
          <w:rtl w:val="true"/>
          <w:lang w:bidi="fa-IR"/>
        </w:rPr>
        <w:t>ثلاثون</w:t>
      </w:r>
      <w:r>
        <w:rPr>
          <w:rStyle w:val="FootnoteAnchor"/>
          <w:rtl w:val="true"/>
        </w:rPr>
        <w:footnoteReference w:id="204"/>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كاف في تحقّق المطالبة بذلك و لو إجمالا، و غاية الأمر أنّه لم يجعل في زمانه صلّى اللّه عليه و آله و سلّم قرينا</w:t>
      </w:r>
      <w:r>
        <w:rPr>
          <w:rStyle w:val="FootnoteAnchor"/>
          <w:rtl w:val="true"/>
        </w:rPr>
        <w:footnoteReference w:id="206"/>
      </w:r>
      <w:r>
        <w:rPr>
          <w:rFonts w:ascii="Amiri" w:hAnsi="Amiri" w:eastAsia="Amiri" w:cs="Amiri"/>
          <w:color w:val="111111"/>
          <w:sz w:val="28"/>
          <w:sz w:val="28"/>
          <w:szCs w:val="28"/>
          <w:rtl w:val="true"/>
          <w:lang w:bidi="ar-SA"/>
        </w:rPr>
        <w:t>للأجزاء الباقية في الطلب، لعدم وجوب نصب إلامام في ذلك الزمان، و عدم لزوم معرفته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يتوجه مثل ما ذكره على ما ذهب إليه أسلاف أهل السنّة و الجماعة، القائلون بجزئية الأعمال من الإيمان</w:t>
      </w:r>
      <w:r>
        <w:rPr>
          <w:rStyle w:val="FootnoteAnchor"/>
          <w:rtl w:val="true"/>
        </w:rPr>
        <w:footnoteReference w:id="207"/>
      </w:r>
      <w:r>
        <w:rPr>
          <w:rFonts w:ascii="Amiri" w:hAnsi="Amiri" w:eastAsia="Amiri" w:cs="Amiri"/>
          <w:color w:val="111111"/>
          <w:sz w:val="28"/>
          <w:sz w:val="28"/>
          <w:szCs w:val="28"/>
          <w:rtl w:val="true"/>
          <w:lang w:bidi="ar-SA"/>
        </w:rPr>
        <w:t>لأنّ الأعمال الخمسة</w:t>
      </w:r>
      <w:r>
        <w:rPr>
          <w:rStyle w:val="FootnoteAnchor"/>
          <w:rtl w:val="true"/>
        </w:rPr>
        <w:footnoteReference w:id="208"/>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الصلاة و الزكاة و الصوم و الحجّ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يتّفق إيجابها من اللّه تعالى في أوّل البعثة، حتّى قال الحسن البصري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الصلوات الخمس إنّما فرضت في المدينة</w:t>
      </w:r>
      <w:r>
        <w:rPr>
          <w:rStyle w:val="FootnoteAnchor"/>
          <w:rtl w:val="true"/>
        </w:rPr>
        <w:footnoteReference w:id="209"/>
      </w:r>
      <w:r>
        <w:rPr>
          <w:rFonts w:ascii="Amiri" w:hAnsi="Amiri" w:eastAsia="Amiri" w:cs="Amiri"/>
          <w:color w:val="111111"/>
          <w:sz w:val="28"/>
          <w:sz w:val="28"/>
          <w:szCs w:val="28"/>
          <w:rtl w:val="true"/>
          <w:lang w:bidi="ar-SA"/>
        </w:rPr>
        <w:t>، فيلزم أن لم يكن يطالب النبيّ صلّى اللّه عليه و آله و سلّم أحدا بالإيمان في أوائل البعثة؛ لعدم التكليف بإيمان بعض الأعمال هناك، على أنّ عدم إيجاب أيّ بعض كان من الأعمال</w:t>
      </w:r>
      <w:r>
        <w:rPr>
          <w:rStyle w:val="FootnoteAnchor"/>
          <w:rtl w:val="true"/>
        </w:rPr>
        <w:footnoteReference w:id="210"/>
      </w:r>
      <w:r>
        <w:rPr>
          <w:rFonts w:ascii="Amiri" w:hAnsi="Amiri" w:eastAsia="Amiri" w:cs="Amiri"/>
          <w:color w:val="111111"/>
          <w:sz w:val="28"/>
          <w:sz w:val="28"/>
          <w:szCs w:val="28"/>
          <w:rtl w:val="true"/>
          <w:lang w:bidi="ar-SA"/>
        </w:rPr>
        <w:t>في أوّل البعثة يكفي في جريان المعارضة كما لا يخفى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من المعلوم أنّ الشهادتين بمجرّدهما غير كافيتين إلاّ مع الالتزام بحكم الكتاب و السنّة و اعتقاد ما ثبت فيهما، و لم يقبل صلّى اللّه عليه و آله و سلّم من مشرك الشهادتين إلاّ مع ذلك، و لا شك أنّ المنكر لما علم فيهما أو في أحدهما ليس بمؤمن بل</w:t>
      </w:r>
      <w:r>
        <w:rPr>
          <w:rStyle w:val="FootnoteAnchor"/>
          <w:rtl w:val="true"/>
        </w:rPr>
        <w:footnoteReference w:id="211"/>
      </w:r>
      <w:r>
        <w:rPr>
          <w:rFonts w:ascii="Amiri" w:hAnsi="Amiri" w:eastAsia="Amiri" w:cs="Amiri"/>
          <w:color w:val="111111"/>
          <w:sz w:val="28"/>
          <w:sz w:val="28"/>
          <w:szCs w:val="28"/>
          <w:rtl w:val="true"/>
          <w:lang w:bidi="ar-SA"/>
        </w:rPr>
        <w:t>و لا مسلم، فإنّ الغلاة و الخوارج و إن كانا</w:t>
      </w:r>
      <w:r>
        <w:rPr>
          <w:rStyle w:val="FootnoteAnchor"/>
          <w:rtl w:val="true"/>
        </w:rPr>
        <w:footnoteReference w:id="212"/>
      </w:r>
      <w:r>
        <w:rPr>
          <w:rFonts w:ascii="IRNazanin" w:hAnsi="IRNazanin" w:eastAsia="IRNazanin"/>
          <w:color w:val="111111"/>
          <w:sz w:val="28"/>
          <w:sz w:val="28"/>
          <w:szCs w:val="28"/>
          <w:rtl w:val="true"/>
          <w:lang w:bidi="fa-IR"/>
        </w:rPr>
        <w:t>من فرق</w:t>
      </w:r>
      <w:r>
        <w:rPr>
          <w:rStyle w:val="FootnoteAnchor"/>
          <w:rtl w:val="true"/>
        </w:rPr>
        <w:footnoteReference w:id="213"/>
      </w:r>
      <w:r>
        <w:rPr>
          <w:rFonts w:ascii="Amiri" w:hAnsi="Amiri" w:eastAsia="Amiri" w:cs="Amiri"/>
          <w:color w:val="111111"/>
          <w:sz w:val="28"/>
          <w:sz w:val="28"/>
          <w:szCs w:val="28"/>
          <w:rtl w:val="true"/>
          <w:lang w:bidi="ar-SA"/>
        </w:rPr>
        <w:t>المسلمين نظرا إلى الإقرار بالشهادتين، فهما من قبيل الكافرين نظرا إلى جحودهما ما علم من الدين ضرورة، و كيف لا</w:t>
      </w:r>
      <w:r>
        <w:rPr>
          <w:rStyle w:val="FootnoteAnchor"/>
          <w:rtl w:val="true"/>
        </w:rPr>
        <w:footnoteReference w:id="2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الإسلام و الإيمان الإقرار بالمعاد؛ فإنّ منكره كافر و إن أقرّ بالشهادتين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من الحديث؛ أمّا من طريقنا فالخبر المشهور عن الرضا عليه السّلام حيث روى عن أبيه، عن جدّه معنعنا،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ثمّ سكت قليلا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 أنا من شروطها</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الجمهور ما سيجيء من حديث القهقرى وردّة بعض الصحابة</w:t>
      </w:r>
      <w:r>
        <w:rPr>
          <w:rStyle w:val="FootnoteAnchor"/>
          <w:rtl w:val="true"/>
        </w:rPr>
        <w:footnoteReference w:id="216"/>
      </w:r>
      <w:r>
        <w:rPr>
          <w:rFonts w:ascii="Amiri" w:hAnsi="Amiri" w:eastAsia="Amiri" w:cs="Amiri"/>
          <w:color w:val="111111"/>
          <w:sz w:val="28"/>
          <w:sz w:val="28"/>
          <w:szCs w:val="28"/>
          <w:rtl w:val="true"/>
          <w:lang w:bidi="ar-SA"/>
        </w:rPr>
        <w:t>، و من المعلوم أنّهم لم ينكروا الشهادتين و لا إحداهما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ذلك بيانا ما رواه الفقيه الشافعي ابن المغازلي، رفعه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إذ أقبل عليّ بن أبي طالب عليه السّلام غضبان،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w:t>
      </w:r>
      <w:r>
        <w:rPr>
          <w:rStyle w:val="FootnoteAnchor"/>
          <w:rtl w:val="true"/>
        </w:rPr>
        <w:footnoteReference w:id="21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آذاني بنو عمّك، فقدم</w:t>
      </w:r>
      <w:r>
        <w:rPr>
          <w:rStyle w:val="FootnoteAnchor"/>
          <w:rtl w:val="true"/>
        </w:rPr>
        <w:footnoteReference w:id="218"/>
      </w:r>
      <w:r>
        <w:rPr>
          <w:rFonts w:ascii="Amiri" w:hAnsi="Amiri" w:eastAsia="Amiri" w:cs="Amiri"/>
          <w:color w:val="111111"/>
          <w:sz w:val="28"/>
          <w:sz w:val="28"/>
          <w:szCs w:val="28"/>
          <w:rtl w:val="true"/>
          <w:lang w:bidi="ar-SA"/>
        </w:rPr>
        <w:t>النبي صلّى اللّه عليه و آله و سلّم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Style w:val="FootnoteAnchor"/>
          <w:rtl w:val="true"/>
        </w:rPr>
        <w:footnoteReference w:id="219"/>
      </w:r>
      <w:r>
        <w:rPr>
          <w:rFonts w:ascii="Amiri" w:hAnsi="Amiri" w:eastAsia="Amiri" w:cs="Amiri"/>
          <w:color w:val="111111"/>
          <w:sz w:val="28"/>
          <w:sz w:val="28"/>
          <w:szCs w:val="28"/>
          <w:rtl w:val="true"/>
          <w:lang w:bidi="ar-SA"/>
        </w:rPr>
        <w:t>أيّها الناس من آذى عليّا فقد آذاني، إنّ عليّا أوّلكم إيمانا، و أوفاكم بعهد اللّه، أيّها الناس من آذى عليّا بعث يوم القيامة يهوديّا أو نصرانيّا، فقال جابر ابن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و إن شهد</w:t>
      </w:r>
      <w:r>
        <w:rPr>
          <w:rStyle w:val="FootnoteAnchor"/>
          <w:rtl w:val="true"/>
        </w:rPr>
        <w:footnoteReference w:id="221"/>
      </w:r>
      <w:r>
        <w:rPr>
          <w:rFonts w:ascii="Amiri" w:hAnsi="Amiri" w:eastAsia="Amiri" w:cs="Amiri"/>
          <w:color w:val="111111"/>
          <w:sz w:val="28"/>
          <w:sz w:val="28"/>
          <w:szCs w:val="28"/>
          <w:rtl w:val="true"/>
          <w:lang w:bidi="ar-SA"/>
        </w:rPr>
        <w:t>أن لا إله إلاّ اللّه و أنّك</w:t>
      </w:r>
      <w:r>
        <w:rPr>
          <w:rStyle w:val="FootnoteAnchor"/>
          <w:rtl w:val="true"/>
        </w:rPr>
        <w:footnoteReference w:id="222"/>
      </w:r>
      <w:r>
        <w:rPr>
          <w:rFonts w:ascii="Amiri" w:hAnsi="Amiri" w:eastAsia="Amiri" w:cs="Amiri"/>
          <w:color w:val="111111"/>
          <w:sz w:val="28"/>
          <w:sz w:val="28"/>
          <w:szCs w:val="28"/>
          <w:rtl w:val="true"/>
          <w:lang w:bidi="ar-SA"/>
        </w:rPr>
        <w:t>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هذه كلمة يحتجزون بها أن لا تسفك دماؤهم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يستباح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يعطوا الجزية عن يد و هم صاغرون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الفقيه الشافعي أيضا بحذف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لولاك يا عليّ ما عرف المؤمنون بعدي</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في ذلك كثيرة، و النظر السليم و العقل المستقيم يساعدها،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لزوم تبدّل الإيمان غير لازم؛ لما مرّ من تقرّر</w:t>
      </w:r>
      <w:r>
        <w:rPr>
          <w:rStyle w:val="FootnoteAnchor"/>
          <w:rtl w:val="true"/>
        </w:rPr>
        <w:footnoteReference w:id="225"/>
      </w:r>
      <w:r>
        <w:rPr>
          <w:rFonts w:ascii="Amiri" w:hAnsi="Amiri" w:eastAsia="Amiri" w:cs="Amiri"/>
          <w:color w:val="111111"/>
          <w:sz w:val="28"/>
          <w:sz w:val="28"/>
          <w:szCs w:val="28"/>
          <w:rtl w:val="true"/>
          <w:lang w:bidi="ar-SA"/>
        </w:rPr>
        <w:t>الإقرار بالإمامة في زمانه صلّى اللّه عليه و آله و سلّم و لو إجمالا</w:t>
      </w:r>
      <w:r>
        <w:rPr>
          <w:rStyle w:val="FootnoteAnchor"/>
          <w:rtl w:val="true"/>
        </w:rPr>
        <w:footnoteReference w:id="226"/>
      </w:r>
      <w:r>
        <w:rPr>
          <w:rFonts w:ascii="Amiri" w:hAnsi="Amiri" w:eastAsia="Amiri" w:cs="Amiri"/>
          <w:color w:val="111111"/>
          <w:sz w:val="28"/>
          <w:sz w:val="28"/>
          <w:szCs w:val="28"/>
          <w:rtl w:val="true"/>
          <w:lang w:bidi="ar-SA"/>
        </w:rPr>
        <w:t>، غاية الأمر أنّ في بعض الأزمان يتحقّق ذلك في ضمن الإقرار بإمامة شخص معّين، و ليس في ذلك شيء من تبدّل الإيمان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مثل هذا لازم على أسلاف أهل السنّة و الجماعة، حيث قالوا بأنّ الإيمان مركّب من التصديق و الأعمال؛ لما مرّ من أنّ إيجاب جميع الأعمال من اللّه تعالى على المكلّفين لم يكن دفعيّا و في أوّل زمان البعثة، بل إنّما وقع على التدريج، فيلزمهم أن يكون الإيمان حين إيجاب الصلاة مثلا عبارة عن التصديق و العمل بالصلاة، و بعد إيجاب الزكاة يكون عبارة</w:t>
      </w:r>
      <w:r>
        <w:rPr>
          <w:rStyle w:val="FootnoteAnchor"/>
          <w:rtl w:val="true"/>
        </w:rPr>
        <w:footnoteReference w:id="227"/>
      </w:r>
      <w:r>
        <w:rPr>
          <w:rFonts w:ascii="Amiri" w:hAnsi="Amiri" w:eastAsia="Amiri" w:cs="Amiri"/>
          <w:color w:val="111111"/>
          <w:sz w:val="28"/>
          <w:sz w:val="28"/>
          <w:szCs w:val="28"/>
          <w:rtl w:val="true"/>
          <w:lang w:bidi="ar-SA"/>
        </w:rPr>
        <w:t xml:space="preserve">عن الثلاثة، و بعد إيجاب الصوم عبارة عن الأربعة، </w:t>
      </w:r>
    </w:p>
    <w:p>
      <w:pPr>
        <w:pStyle w:val="BookText"/>
        <w:rPr/>
      </w:pPr>
      <w:r>
        <w:rPr>
          <w:rFonts w:ascii="Amiri" w:hAnsi="Amiri" w:eastAsia="Amiri" w:cs="Amiri"/>
          <w:color w:val="111111"/>
          <w:sz w:val="28"/>
          <w:sz w:val="28"/>
          <w:szCs w:val="28"/>
          <w:rtl w:val="true"/>
          <w:lang w:bidi="ar-SA"/>
        </w:rPr>
        <w:t>و هكذا يتبدّل تركيبه بحسب تزايد الأحكام على وفق مصالح الأنام، فما هو جوابكم فهو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معارض</w:t>
      </w:r>
      <w:r>
        <w:rPr>
          <w:rStyle w:val="FootnoteAnchor"/>
          <w:rtl w:val="true"/>
        </w:rPr>
        <w:footnoteReference w:id="228"/>
      </w:r>
      <w:r>
        <w:rPr>
          <w:rFonts w:ascii="Amiri" w:hAnsi="Amiri" w:eastAsia="Amiri" w:cs="Amiri"/>
          <w:color w:val="111111"/>
          <w:sz w:val="28"/>
          <w:sz w:val="28"/>
          <w:szCs w:val="28"/>
          <w:rtl w:val="true"/>
          <w:lang w:bidi="ar-SA"/>
        </w:rPr>
        <w:t xml:space="preserve">بما ذكره أحمد الجندي من متأخّري أهل السنّة و الجماعة في عقائده الفارسيّة، من أنّ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 جزء من الإيمان الكامل و إن لم يكن جزء من أصل الإيمان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 ذلك لأنّه يلزم أن لا يكون إيمان من في زمان النبي صلّى اللّه عليه و آله و سلّم كاملا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يلزم تبدّل</w:t>
      </w:r>
      <w:r>
        <w:rPr>
          <w:rStyle w:val="FootnoteAnchor"/>
          <w:rtl w:val="true"/>
        </w:rPr>
        <w:footnoteReference w:id="231"/>
      </w:r>
      <w:r>
        <w:rPr>
          <w:rFonts w:ascii="Amiri" w:hAnsi="Amiri" w:eastAsia="Amiri" w:cs="Amiri"/>
          <w:color w:val="111111"/>
          <w:sz w:val="28"/>
          <w:sz w:val="28"/>
          <w:szCs w:val="28"/>
          <w:rtl w:val="true"/>
          <w:lang w:bidi="ar-SA"/>
        </w:rPr>
        <w:t>الإيمان الكامل بحسب التراكيب المتجدّدة المتزايدة</w:t>
      </w:r>
      <w:r>
        <w:rPr>
          <w:rStyle w:val="FootnoteAnchor"/>
          <w:rtl w:val="true"/>
        </w:rPr>
        <w:footnoteReference w:id="232"/>
      </w:r>
      <w:r>
        <w:rPr>
          <w:rFonts w:ascii="Amiri" w:hAnsi="Amiri" w:eastAsia="Amiri" w:cs="Amiri"/>
          <w:color w:val="111111"/>
          <w:sz w:val="28"/>
          <w:sz w:val="28"/>
          <w:szCs w:val="28"/>
          <w:rtl w:val="true"/>
          <w:lang w:bidi="ar-SA"/>
        </w:rPr>
        <w:t>بتزايد الإيمان بواحد بعد</w:t>
      </w:r>
      <w:r>
        <w:rPr>
          <w:rStyle w:val="FootnoteAnchor"/>
          <w:rtl w:val="true"/>
        </w:rPr>
        <w:footnoteReference w:id="233"/>
      </w:r>
      <w:r>
        <w:rPr>
          <w:rFonts w:ascii="IRNazanin" w:hAnsi="IRNazanin" w:eastAsia="IRNazanin"/>
          <w:color w:val="111111"/>
          <w:sz w:val="28"/>
          <w:sz w:val="28"/>
          <w:szCs w:val="28"/>
          <w:rtl w:val="true"/>
          <w:lang w:bidi="fa-IR"/>
        </w:rPr>
        <w:t>واحد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بأنّ التبدّل</w:t>
      </w:r>
      <w:r>
        <w:rPr>
          <w:rStyle w:val="FootnoteAnchor"/>
          <w:rtl w:val="true"/>
        </w:rPr>
        <w:footnoteReference w:id="234"/>
      </w:r>
      <w:r>
        <w:rPr>
          <w:rFonts w:ascii="Amiri" w:hAnsi="Amiri" w:eastAsia="Amiri" w:cs="Amiri"/>
          <w:color w:val="111111"/>
          <w:sz w:val="28"/>
          <w:sz w:val="28"/>
          <w:szCs w:val="28"/>
          <w:rtl w:val="true"/>
          <w:lang w:bidi="ar-SA"/>
        </w:rPr>
        <w:t>في أصل الإيمان غير جائز و في الإيمان الكامل جائز، مكابرة صريحة لا</w:t>
      </w:r>
      <w:r>
        <w:rPr>
          <w:rStyle w:val="FootnoteAnchor"/>
          <w:rtl w:val="true"/>
        </w:rPr>
        <w:footnoteReference w:id="235"/>
      </w:r>
      <w:r>
        <w:rPr>
          <w:rFonts w:ascii="Amiri" w:hAnsi="Amiri" w:eastAsia="Amiri" w:cs="Amiri"/>
          <w:color w:val="111111"/>
          <w:sz w:val="28"/>
          <w:sz w:val="28"/>
          <w:szCs w:val="28"/>
          <w:rtl w:val="true"/>
          <w:lang w:bidi="ar-SA"/>
        </w:rPr>
        <w:t>تليق بصاحب الإيمان الكامل، و اللّه أعلم</w:t>
      </w:r>
      <w:r>
        <w:rPr>
          <w:rFonts w:eastAsia="Amiri" w:cs="Amiri" w:ascii="Amiri" w:hAnsi="Amiri"/>
          <w:color w:val="111111"/>
          <w:sz w:val="28"/>
          <w:szCs w:val="28"/>
          <w:rtl w:val="true"/>
          <w:lang w:bidi="ar-SA"/>
        </w:rPr>
        <w:t xml:space="preserve">. </w:t>
      </w:r>
      <w:bookmarkStart w:id="64" w:name="pg19854_1910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4134606_2314609296"/>
      <w:bookmarkStart w:id="66" w:name="_Toc22"/>
      <w:bookmarkEnd w:id="64"/>
      <w:bookmarkEnd w:id="65"/>
      <w:r>
        <w:rPr>
          <w:rtl w:val="true"/>
        </w:rPr>
        <w:t>المقدّمة الثالثة في تحقيق الفرقة الناجية</w:t>
      </w:r>
      <w:bookmarkEnd w:id="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مخاطبا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رواه الحافظ محمد بن موسى الشيرازي</w:t>
      </w:r>
      <w:r>
        <w:rPr>
          <w:rStyle w:val="FootnoteAnchor"/>
          <w:rtl w:val="true"/>
        </w:rPr>
        <w:footnoteReference w:id="236"/>
      </w:r>
      <w:r>
        <w:rPr>
          <w:rFonts w:ascii="Amiri" w:hAnsi="Amiri" w:eastAsia="Amiri" w:cs="Amiri"/>
          <w:color w:val="111111"/>
          <w:sz w:val="28"/>
          <w:sz w:val="28"/>
          <w:szCs w:val="28"/>
          <w:rtl w:val="true"/>
          <w:lang w:bidi="ar-SA"/>
        </w:rPr>
        <w:t>في كتابه الذي استخرجه</w:t>
      </w:r>
      <w:r>
        <w:rPr>
          <w:rStyle w:val="FootnoteAnchor"/>
          <w:rtl w:val="true"/>
        </w:rPr>
        <w:footnoteReference w:id="237"/>
      </w:r>
      <w:r>
        <w:rPr>
          <w:rFonts w:ascii="Amiri" w:hAnsi="Amiri" w:eastAsia="Amiri" w:cs="Amiri"/>
          <w:color w:val="111111"/>
          <w:sz w:val="28"/>
          <w:sz w:val="28"/>
          <w:szCs w:val="28"/>
          <w:rtl w:val="true"/>
          <w:lang w:bidi="ar-SA"/>
        </w:rPr>
        <w:t xml:space="preserve">من التفاسير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أمّة موسى افترقت على</w:t>
      </w:r>
      <w:r>
        <w:rPr>
          <w:rStyle w:val="FootnoteAnchor"/>
          <w:rtl w:val="true"/>
        </w:rPr>
        <w:footnoteReference w:id="238"/>
      </w:r>
      <w:r>
        <w:rPr>
          <w:rFonts w:ascii="IRNazanin" w:hAnsi="IRNazanin" w:eastAsia="IRNazanin"/>
          <w:color w:val="111111"/>
          <w:sz w:val="28"/>
          <w:sz w:val="28"/>
          <w:szCs w:val="28"/>
          <w:rtl w:val="true"/>
          <w:lang w:bidi="fa-IR"/>
        </w:rPr>
        <w:t>إحدى</w:t>
      </w:r>
      <w:r>
        <w:rPr>
          <w:rStyle w:val="FootnoteAnchor"/>
          <w:rtl w:val="true"/>
        </w:rPr>
        <w:footnoteReference w:id="239"/>
      </w:r>
      <w:r>
        <w:rPr>
          <w:rFonts w:ascii="Amiri" w:hAnsi="Amiri" w:eastAsia="Amiri" w:cs="Amiri"/>
          <w:color w:val="111111"/>
          <w:sz w:val="28"/>
          <w:sz w:val="28"/>
          <w:szCs w:val="28"/>
          <w:rtl w:val="true"/>
          <w:lang w:bidi="ar-SA"/>
        </w:rPr>
        <w:t>و سبعين فرقة فرقة ناجية</w:t>
      </w:r>
      <w:r>
        <w:rPr>
          <w:rStyle w:val="FootnoteAnchor"/>
          <w:rtl w:val="true"/>
        </w:rPr>
        <w:footnoteReference w:id="240"/>
      </w:r>
      <w:r>
        <w:rPr>
          <w:rFonts w:ascii="Amiri" w:hAnsi="Amiri" w:eastAsia="Amiri" w:cs="Amiri"/>
          <w:color w:val="111111"/>
          <w:sz w:val="28"/>
          <w:sz w:val="28"/>
          <w:szCs w:val="28"/>
          <w:rtl w:val="true"/>
          <w:lang w:bidi="ar-SA"/>
        </w:rPr>
        <w:t xml:space="preserve">و الباقون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أمّة عيسى افترقت على</w:t>
      </w:r>
      <w:r>
        <w:rPr>
          <w:rStyle w:val="FootnoteAnchor"/>
          <w:rtl w:val="true"/>
        </w:rPr>
        <w:footnoteReference w:id="241"/>
      </w:r>
      <w:r>
        <w:rPr>
          <w:rFonts w:ascii="Amiri" w:hAnsi="Amiri" w:eastAsia="Amiri" w:cs="Amiri"/>
          <w:color w:val="111111"/>
          <w:sz w:val="28"/>
          <w:sz w:val="28"/>
          <w:szCs w:val="28"/>
          <w:rtl w:val="true"/>
          <w:lang w:bidi="ar-SA"/>
        </w:rPr>
        <w:t>اثنين و سبعين فرقة، فرقة ناجية و الباقون في النار</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 إنّ أمّتي ستفترق على</w:t>
      </w:r>
      <w:r>
        <w:rPr>
          <w:rStyle w:val="FootnoteAnchor"/>
          <w:rtl w:val="true"/>
        </w:rPr>
        <w:footnoteReference w:id="243"/>
      </w:r>
      <w:r>
        <w:rPr>
          <w:rFonts w:ascii="IRNazanin" w:hAnsi="IRNazanin" w:eastAsia="IRNazanin"/>
          <w:color w:val="111111"/>
          <w:sz w:val="28"/>
          <w:sz w:val="28"/>
          <w:szCs w:val="28"/>
          <w:rtl w:val="true"/>
          <w:lang w:bidi="fa-IR"/>
        </w:rPr>
        <w:t>ثلاث</w:t>
      </w:r>
      <w:r>
        <w:rPr>
          <w:rStyle w:val="FootnoteAnchor"/>
          <w:rtl w:val="true"/>
        </w:rPr>
        <w:footnoteReference w:id="244"/>
      </w:r>
      <w:r>
        <w:rPr>
          <w:rFonts w:ascii="Amiri" w:hAnsi="Amiri" w:eastAsia="Amiri" w:cs="Amiri"/>
          <w:color w:val="111111"/>
          <w:sz w:val="28"/>
          <w:sz w:val="28"/>
          <w:szCs w:val="28"/>
          <w:rtl w:val="true"/>
          <w:lang w:bidi="ar-SA"/>
        </w:rPr>
        <w:t>و سبعين فرقة، فرقة ناجية و الباقون في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w:t>
      </w:r>
      <w:r>
        <w:rPr>
          <w:rStyle w:val="FootnoteAnchor"/>
          <w:rtl w:val="true"/>
        </w:rPr>
        <w:footnoteReference w:id="245"/>
      </w:r>
      <w:r>
        <w:rPr>
          <w:rFonts w:ascii="Amiri" w:hAnsi="Amiri" w:eastAsia="Amiri" w:cs="Amiri"/>
          <w:color w:val="111111"/>
          <w:sz w:val="28"/>
          <w:sz w:val="28"/>
          <w:szCs w:val="28"/>
          <w:rtl w:val="true"/>
          <w:lang w:bidi="ar-SA"/>
        </w:rPr>
        <w:t>الناجية‌؟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المتمسّكون بما أنت و أصحابك عليه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ستفترق أمّتي ثلاثا و سبعين فرقة كلّها في النار إلاّ </w:t>
      </w:r>
    </w:p>
    <w:p>
      <w:pPr>
        <w:pStyle w:val="BookText"/>
        <w:rPr/>
      </w:pPr>
      <w:r>
        <w:rPr>
          <w:rFonts w:ascii="Amiri" w:hAnsi="Amiri" w:eastAsia="Amiri" w:cs="Amiri"/>
          <w:color w:val="111111"/>
          <w:sz w:val="28"/>
          <w:sz w:val="28"/>
          <w:szCs w:val="28"/>
          <w:rtl w:val="true"/>
          <w:lang w:bidi="ar-SA"/>
        </w:rPr>
        <w:t>واحدة</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في النار من حيث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 حال الفرقة الواحدة أن لا يكون في النّار مقيّد بحيث الاعتقاد فقط كما فهم بعض الفضلاء، فيتوجّه أنّ كون ذلك من حيث الاعتقاد فقط غير مسلّم؛ لجواز أن يكون عنده من العمل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أَيّٰاماً مَعْدُودَةً قُلْ أَتَّخَذْتُمْ عِنْدَ اَللّٰهِ عَهْداً فَلَنْ يُخْلِفَ اَللّٰهُ عَهْدَهُ أَمْ تَقُولُونَ عَلَى اَللّٰهِ مٰا لاٰ تَعْلَمُونَ بَلىٰ مَنْ كَسَبَ سَيِّئَةً وَ أَحٰاطَتْ بِهِ خَطِيئَتُهُ فَأُولٰئِكَ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الإجماع الّذي نقله ممنوع، فإنّ جماعة من العلماء ذهبوا إلى أنّ غير الطائفة المحقة كفّار، و أنهم مخلّدون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يخلدون، إن سلّم لكنّ الخلاف في المؤمنين، فالشيعة الإمامية تزعم أنّ الإيمان إنّما يصدق على معتقد الحقّ من الأصول الخمسة، و منها عندهم إمامة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الدخول مشترك،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من فرقة إلاّ و بعضها عصاة، مسلّم، إلاّ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معصية الفرقة الناجية مطلقا مغفورة بعيد، ممنوع أشدّ المنع، بل الظاهر ذلك، و إنّما البعيد استبعاده؛ فإنّ ظاهر الحديث المذكور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مكثهم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سائر الفرق ترغيبا في تصحيح الاعتقاد، أشدّ بعدا لأنّه خلاف ما يتبادر إليه الفهم من الحديث</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و الحقّ أنّ معنى الحديث أنّ الفرقة الناجية لا تمسّها النار، و غيرها في النار، إمّا خلودا أو مكثا من غير خلود في الجميع، أو في بعض بالخلود و في بعض بالمكث من غير خلود، و هو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من غير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الفرقة الناجية لا تمسّها النّار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شواهد من الحديث مذكورة في مظانّها، مشهورة بين أصحابنا 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 ب د 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 هي التي تتّبع وصيّي عليّا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تتّبع</w:t>
      </w:r>
    </w:p>
    <w:p>
      <w:pPr>
        <w:pStyle w:val="BookText"/>
        <w:rPr/>
      </w:pPr>
      <w:r>
        <w:rPr>
          <w:rFonts w:ascii="Amiri" w:hAnsi="Amiri" w:eastAsia="Amiri" w:cs="Amiri"/>
          <w:color w:val="111111"/>
          <w:sz w:val="28"/>
          <w:sz w:val="28"/>
          <w:szCs w:val="28"/>
          <w:rtl w:val="true"/>
          <w:lang w:bidi="ar-SA"/>
        </w:rPr>
        <w:t>أهل بيتي</w:t>
      </w:r>
      <w:r>
        <w:rPr>
          <w:rStyle w:val="FootnoteAnchor"/>
          <w:rtl w:val="true"/>
        </w:rPr>
        <w:footnoteReference w:id="249"/>
      </w:r>
      <w:r>
        <w:rPr>
          <w:rFonts w:ascii="Amiri" w:hAnsi="Amiri" w:eastAsia="Amiri" w:cs="Amiri"/>
          <w:color w:val="111111"/>
          <w:sz w:val="28"/>
          <w:sz w:val="28"/>
          <w:szCs w:val="28"/>
          <w:rtl w:val="true"/>
          <w:lang w:bidi="ar-SA"/>
        </w:rPr>
        <w:t>، و يؤيّده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نجا و من تخلّف عنها غرق، أو هلك</w:t>
      </w:r>
      <w:r>
        <w:rPr>
          <w:rStyle w:val="FootnoteAnchor"/>
          <w:rtl w:val="true"/>
        </w:rPr>
        <w:footnoteReference w:id="250"/>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من طريق الجمهور بدل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المتمسّكون بما أنت و أصحابك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ما أنا عليه</w:t>
      </w:r>
      <w:r>
        <w:rPr>
          <w:rStyle w:val="FootnoteAnchor"/>
          <w:rtl w:val="true"/>
        </w:rPr>
        <w:footnoteReference w:id="253"/>
      </w:r>
      <w:r>
        <w:rPr>
          <w:rFonts w:ascii="Amiri" w:hAnsi="Amiri" w:eastAsia="Amiri" w:cs="Amiri"/>
          <w:color w:val="111111"/>
          <w:sz w:val="28"/>
          <w:sz w:val="28"/>
          <w:szCs w:val="28"/>
          <w:rtl w:val="true"/>
          <w:lang w:bidi="ar-SA"/>
        </w:rPr>
        <w:t>و أصحابي</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و المآل واحد؛ إذ المراد</w:t>
      </w:r>
      <w:r>
        <w:rPr>
          <w:rStyle w:val="FootnoteAnchor"/>
          <w:rtl w:val="true"/>
        </w:rPr>
        <w:footnoteReference w:id="255"/>
      </w:r>
      <w:r>
        <w:rPr>
          <w:rFonts w:ascii="Amiri" w:hAnsi="Amiri" w:eastAsia="Amiri" w:cs="Amiri"/>
          <w:color w:val="111111"/>
          <w:sz w:val="28"/>
          <w:sz w:val="28"/>
          <w:szCs w:val="28"/>
          <w:rtl w:val="true"/>
          <w:lang w:bidi="ar-SA"/>
        </w:rPr>
        <w:t>بالأصحاب في التتمة التي رواها الجمهور إمّا كلّ الصحابة جمعا</w:t>
      </w:r>
      <w:r>
        <w:rPr>
          <w:rStyle w:val="FootnoteAnchor"/>
          <w:rtl w:val="true"/>
        </w:rPr>
        <w:footnoteReference w:id="256"/>
      </w:r>
      <w:r>
        <w:rPr>
          <w:rFonts w:ascii="IRNazanin" w:hAnsi="IRNazanin" w:eastAsia="IRNazanin"/>
          <w:color w:val="111111"/>
          <w:sz w:val="28"/>
          <w:sz w:val="28"/>
          <w:szCs w:val="28"/>
          <w:rtl w:val="true"/>
          <w:lang w:bidi="fa-IR"/>
        </w:rPr>
        <w:t>أو إفرادا، أو بعض</w:t>
      </w:r>
      <w:r>
        <w:rPr>
          <w:rStyle w:val="FootnoteAnchor"/>
          <w:rtl w:val="true"/>
        </w:rPr>
        <w:footnoteReference w:id="257"/>
      </w:r>
      <w:r>
        <w:rPr>
          <w:rFonts w:ascii="Amiri" w:hAnsi="Amiri" w:eastAsia="Amiri" w:cs="Amiri"/>
          <w:color w:val="111111"/>
          <w:sz w:val="28"/>
          <w:sz w:val="28"/>
          <w:szCs w:val="28"/>
          <w:rtl w:val="true"/>
          <w:lang w:bidi="ar-SA"/>
        </w:rPr>
        <w:t>مبهم أو معين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سبيل إلى الأوّل؛ لأنّ معنى العبارة يكون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اتّبع ما يتّفق عليه مجموع أصحابي فهو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معنى الإجماع، و لا دخل له في الاستدلال على أنّ الفرقة الناجية أهل السنّة أو غيرهم، بل يكون هذا دليل صحّة الإجماع و حجيّته، و لا نزاع في أنّ إجماع الصحابة بمعنى اتفاقهم على أمر من الأمور يجب متابعته، و أين هذا من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الإجماع مخصوصة بأهل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فهو مكابرة؛ لأنّ الإجماع بعد ثبوته لم يخالفه أحد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يلزم على هذا التقدير أنّ من اتّبع قول بعض الصحابة و ترك العمل بقول البعض الآخر لم يكن من أهل النجاة، و هو خلاف ما ذهب إليه بعض أهل السنّة من أنّ قول الخلفاء الثلاثة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يلزم أنّ من قال بإمامة أبي بكر يكون خارجا من أهل النجاة؛ لأنّ إجماع عامّة الصحابة لم يتحقّق على خلافته؛ إذ بعض من خيار</w:t>
      </w:r>
      <w:r>
        <w:rPr>
          <w:rStyle w:val="FootnoteAnchor"/>
          <w:rtl w:val="true"/>
        </w:rPr>
        <w:footnoteReference w:id="259"/>
      </w:r>
      <w:r>
        <w:rPr>
          <w:rFonts w:ascii="Amiri" w:hAnsi="Amiri" w:eastAsia="Amiri" w:cs="Amiri"/>
          <w:color w:val="111111"/>
          <w:sz w:val="28"/>
          <w:sz w:val="28"/>
          <w:szCs w:val="28"/>
          <w:rtl w:val="true"/>
          <w:lang w:bidi="ar-SA"/>
        </w:rPr>
        <w:t>الصحابة تخلّف عن بيعته كعليّ عليه السّلام و سائر بني هاشم و أبي ذرّ و سلمان و عمّار و مقداد و سعد بن عبادة، و غيرهم ممن صرّح بهم رواة الطرفين، و اتفاق البعض ليس بحجّة، فالتابع له يكون خارجا عن ربقة أهل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سبيل إلى الثاني أيضا و إلاّ لاستحال المتابعة و الإطاعة، و لزم</w:t>
      </w:r>
      <w:r>
        <w:rPr>
          <w:rStyle w:val="FootnoteAnchor"/>
          <w:rtl w:val="true"/>
        </w:rPr>
        <w:footnoteReference w:id="260"/>
      </w:r>
      <w:r>
        <w:rPr>
          <w:rFonts w:ascii="Amiri" w:hAnsi="Amiri" w:eastAsia="Amiri" w:cs="Amiri"/>
          <w:color w:val="111111"/>
          <w:sz w:val="28"/>
          <w:sz w:val="28"/>
          <w:szCs w:val="28"/>
          <w:rtl w:val="true"/>
          <w:lang w:bidi="ar-SA"/>
        </w:rPr>
        <w:t>أيضا تأخير البيان عن وقت الحاجة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إلى الثالث بأن يراد</w:t>
      </w:r>
      <w:r>
        <w:rPr>
          <w:rStyle w:val="FootnoteAnchor"/>
          <w:rtl w:val="true"/>
        </w:rPr>
        <w:footnoteReference w:id="261"/>
      </w:r>
      <w:r>
        <w:rPr>
          <w:rFonts w:ascii="Amiri" w:hAnsi="Amiri" w:eastAsia="Amiri" w:cs="Amiri"/>
          <w:color w:val="111111"/>
          <w:sz w:val="28"/>
          <w:sz w:val="28"/>
          <w:szCs w:val="28"/>
          <w:rtl w:val="true"/>
          <w:lang w:bidi="ar-SA"/>
        </w:rPr>
        <w:t>أيّ بعض كان، كما يدلّ عليه ما روي</w:t>
      </w:r>
      <w:r>
        <w:rPr>
          <w:rStyle w:val="FootnoteAnchor"/>
          <w:rtl w:val="true"/>
        </w:rPr>
        <w:footnoteReference w:id="262"/>
      </w:r>
      <w:r>
        <w:rPr>
          <w:rFonts w:ascii="Amiri" w:hAnsi="Amiri" w:eastAsia="Amiri" w:cs="Amiri"/>
          <w:color w:val="111111"/>
          <w:sz w:val="28"/>
          <w:sz w:val="28"/>
          <w:szCs w:val="28"/>
          <w:rtl w:val="true"/>
          <w:lang w:bidi="ar-SA"/>
        </w:rPr>
        <w:t>عنه صلّى اللّه عليه و آله و سلّم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Style w:val="FootnoteAnchor"/>
          <w:rtl w:val="true"/>
        </w:rPr>
        <w:footnoteReference w:id="263"/>
      </w:r>
      <w:r>
        <w:rPr>
          <w:rFonts w:ascii="Amiri" w:hAnsi="Amiri" w:eastAsia="Amiri" w:cs="Amiri"/>
          <w:color w:val="111111"/>
          <w:sz w:val="28"/>
          <w:sz w:val="28"/>
          <w:szCs w:val="28"/>
          <w:rtl w:val="true"/>
          <w:lang w:bidi="ar-SA"/>
        </w:rPr>
        <w:t>، لأنّا سنتكلّم</w:t>
      </w:r>
      <w:r>
        <w:rPr>
          <w:rStyle w:val="FootnoteAnchor"/>
          <w:rtl w:val="true"/>
        </w:rPr>
        <w:footnoteReference w:id="264"/>
      </w:r>
      <w:r>
        <w:rPr>
          <w:rFonts w:ascii="Amiri" w:hAnsi="Amiri" w:eastAsia="Amiri" w:cs="Amiri"/>
          <w:color w:val="111111"/>
          <w:sz w:val="28"/>
          <w:sz w:val="28"/>
          <w:szCs w:val="28"/>
          <w:rtl w:val="true"/>
          <w:lang w:bidi="ar-SA"/>
        </w:rPr>
        <w:t xml:space="preserve">على صحّة هذا الحديث، و على تقدير تسليمه يلزم أنّ كلّ من اتّبع قول بعض الجهّال بل </w:t>
      </w:r>
    </w:p>
    <w:p>
      <w:pPr>
        <w:pStyle w:val="BookText"/>
        <w:rPr/>
      </w:pPr>
      <w:r>
        <w:rPr>
          <w:rFonts w:ascii="Amiri" w:hAnsi="Amiri" w:eastAsia="Amiri" w:cs="Amiri"/>
          <w:color w:val="111111"/>
          <w:sz w:val="28"/>
          <w:sz w:val="28"/>
          <w:szCs w:val="28"/>
          <w:rtl w:val="true"/>
          <w:lang w:bidi="ar-SA"/>
        </w:rPr>
        <w:t>الفسّاق من الصحابة</w:t>
      </w:r>
      <w:r>
        <w:rPr>
          <w:rStyle w:val="FootnoteAnchor"/>
          <w:rtl w:val="true"/>
        </w:rPr>
        <w:footnoteReference w:id="265"/>
      </w:r>
      <w:r>
        <w:rPr>
          <w:rFonts w:ascii="Amiri" w:hAnsi="Amiri" w:eastAsia="Amiri" w:cs="Amiri"/>
          <w:color w:val="111111"/>
          <w:sz w:val="28"/>
          <w:sz w:val="28"/>
          <w:szCs w:val="28"/>
          <w:rtl w:val="true"/>
          <w:lang w:bidi="ar-SA"/>
        </w:rPr>
        <w:t>أو المنافقين</w:t>
      </w:r>
      <w:r>
        <w:rPr>
          <w:rStyle w:val="FootnoteAnchor"/>
          <w:rtl w:val="true"/>
        </w:rPr>
        <w:footnoteReference w:id="266"/>
      </w:r>
      <w:r>
        <w:rPr>
          <w:rFonts w:ascii="Amiri" w:hAnsi="Amiri" w:eastAsia="Amiri" w:cs="Amiri"/>
          <w:color w:val="111111"/>
          <w:sz w:val="28"/>
          <w:sz w:val="28"/>
          <w:szCs w:val="28"/>
          <w:rtl w:val="true"/>
          <w:lang w:bidi="ar-SA"/>
        </w:rPr>
        <w:t>منهم، و ترك العمل بقول بعض العلماء الصالحين منهم، يكون من أهل النجاة، و 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يلزم أن يكون التابع لقتلة عثمان، و الذي تقاعد عن نصرته تابعا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أتباع عائشة و طلحة و الزبير 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بغوا و خرجوا على عليّ عليه السّلام و قاتلوه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و أن يكون المقتول من الطرفين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رجلا حارب مع معاوية مثلا إلى نصف النهار، ثمّ عاد في نصفه فحارب مع عليّ عليه السّلام إلى آخر النهار، لكان في الحالين جميعا مهتديا تابعا للحقّ‌، و التوالي بأسرها باطلة ضرورة و اتّفاقا، فتعيّن الرابع</w:t>
      </w:r>
      <w:r>
        <w:rPr>
          <w:rStyle w:val="FootnoteAnchor"/>
          <w:rtl w:val="true"/>
        </w:rPr>
        <w:footnoteReference w:id="267"/>
      </w:r>
      <w:r>
        <w:rPr>
          <w:rFonts w:ascii="Amiri" w:hAnsi="Amiri" w:eastAsia="Amiri" w:cs="Amiri"/>
          <w:color w:val="111111"/>
          <w:sz w:val="28"/>
          <w:sz w:val="28"/>
          <w:szCs w:val="28"/>
          <w:rtl w:val="true"/>
          <w:lang w:bidi="ar-SA"/>
        </w:rPr>
        <w:t>و هو أن يكون المراد بعضا معيّنا، و لا بد أن يكون ذلك المعيّن متّصفا بمزايا العلم و الكمال لتكون متابعته وسيلة إلى النجاة و ذريعة إلى الفوز بالدرجات</w:t>
      </w:r>
      <w:r>
        <w:rPr>
          <w:rStyle w:val="FootnoteAnchor"/>
          <w:rtl w:val="true"/>
        </w:rPr>
        <w:footnoteReference w:id="268"/>
      </w:r>
      <w:r>
        <w:rPr>
          <w:rFonts w:ascii="Amiri" w:hAnsi="Amiri" w:eastAsia="Amiri" w:cs="Amiri"/>
          <w:color w:val="111111"/>
          <w:sz w:val="28"/>
          <w:sz w:val="28"/>
          <w:szCs w:val="28"/>
          <w:rtl w:val="true"/>
          <w:lang w:bidi="ar-SA"/>
        </w:rPr>
        <w:t>إذ على تقدير التساوي يلزم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المخصوص بهذه الأوصاف من بين الصحابة هو عليّ عليه السّلام و أولاده المعصومون عليهم السّلام، و لا نزاع في أنّ من كان تابعا لهم كان من أهل النجاة، فالفرقة الناجية من تابعهم في العقائد الإسلامية، و هم الشيعة الإماميّة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المتبادر من الوحدة المدلول عليها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الوحدة </w:t>
      </w:r>
    </w:p>
    <w:p>
      <w:pPr>
        <w:pStyle w:val="BookText"/>
        <w:rPr/>
      </w:pPr>
      <w:r>
        <w:rPr>
          <w:rFonts w:ascii="Amiri" w:hAnsi="Amiri" w:eastAsia="Amiri" w:cs="Amiri"/>
          <w:color w:val="111111"/>
          <w:sz w:val="28"/>
          <w:sz w:val="28"/>
          <w:szCs w:val="28"/>
          <w:rtl w:val="true"/>
          <w:lang w:bidi="ar-SA"/>
        </w:rPr>
        <w:t>النوعية الحقيقيّة، بحيث لا</w:t>
      </w:r>
      <w:r>
        <w:rPr>
          <w:rStyle w:val="FootnoteAnchor"/>
          <w:rtl w:val="true"/>
        </w:rPr>
        <w:footnoteReference w:id="269"/>
      </w:r>
      <w:r>
        <w:rPr>
          <w:rFonts w:ascii="Amiri" w:hAnsi="Amiri" w:eastAsia="Amiri" w:cs="Amiri"/>
          <w:color w:val="111111"/>
          <w:sz w:val="28"/>
          <w:sz w:val="28"/>
          <w:szCs w:val="28"/>
          <w:rtl w:val="true"/>
          <w:lang w:bidi="ar-SA"/>
        </w:rPr>
        <w:t>يوجد تحته نوعان و أنواع</w:t>
      </w:r>
      <w:r>
        <w:rPr>
          <w:rStyle w:val="FootnoteAnchor"/>
          <w:rtl w:val="true"/>
        </w:rPr>
        <w:footnoteReference w:id="270"/>
      </w:r>
      <w:r>
        <w:rPr>
          <w:rFonts w:ascii="IRNazanin" w:hAnsi="IRNazanin" w:eastAsia="IRNazanin"/>
          <w:color w:val="111111"/>
          <w:sz w:val="28"/>
          <w:sz w:val="28"/>
          <w:szCs w:val="28"/>
          <w:rtl w:val="true"/>
          <w:lang w:bidi="fa-IR"/>
        </w:rPr>
        <w:t>أو صنفان و أصناف</w:t>
      </w:r>
      <w:r>
        <w:rPr>
          <w:rStyle w:val="FootnoteAnchor"/>
          <w:rtl w:val="true"/>
        </w:rPr>
        <w:footnoteReference w:id="271"/>
      </w:r>
      <w:r>
        <w:rPr>
          <w:rFonts w:ascii="Amiri" w:hAnsi="Amiri" w:eastAsia="Amiri" w:cs="Amiri"/>
          <w:color w:val="111111"/>
          <w:sz w:val="28"/>
          <w:sz w:val="28"/>
          <w:szCs w:val="28"/>
          <w:rtl w:val="true"/>
          <w:lang w:bidi="ar-SA"/>
        </w:rPr>
        <w:t>، مفترق بعضها عن بعض من حيث الاختلاف في الاعتقاد، و ليس ذلك إلاّ الاثني عشرية دون الأشعريّة؛ فإنّ مدلول الأشاعرة على ما قصدوه هاهنا يندرج تحته أنواع ثلاثة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الحديث مع التتمة التي استدلّ بها في العقائد العضديّة على نجاتهم، دليل عليهم لا لهم، على أنّ التتمة المذكورة لا تدلّ على أنّ أهل السنّة هم الذين على ما عليه رسول اللّه صلّى اللّه عليه و آله و سلّم؛ إذ ما من فرقة إلاّ و تزعم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الناجية التي</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على ما عليه رسول اللّه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هالكون، كُلُّ حِزْبٍ بِمٰا لَدَيْهِمْ فَرِحُونَ‌</w:t>
      </w:r>
      <w:r>
        <w:rPr>
          <w:rStyle w:val="FootnoteAnchor"/>
          <w:rtl w:val="true"/>
        </w:rPr>
        <w:footnoteReference w:id="273"/>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من ادّعى أنّ الفرقة الناجية هم أهل السنّة لا بدّ له أوّلا من دليل يدلّ على أنّ طريقهم و اعتقادهم يكون موافقا لما عليه رسول اللّه صلّى اللّه عليه و آله و سلّم و أصحابه حتّى يلزم أنّهم هم الفرقة الناجية دون غيرهم، و أنت خبير بأنّ مجرّد الحديث لا يدلّ على مطلوبهم بإحدى الدلالات، و لو استند في ذلك بمجرّد قول علماء أهل السنّة، تكون مصادرة على المطلوب، و هو ظاهر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الدواني في شرحه على العقائد العضديّة، في تقرير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سياق الحديث مشعر بأنّ الفرقة الناجية هم المعتقدون لما</w:t>
      </w:r>
      <w:r>
        <w:rPr>
          <w:rStyle w:val="FootnoteAnchor"/>
          <w:rtl w:val="true"/>
        </w:rPr>
        <w:footnoteReference w:id="275"/>
      </w:r>
      <w:r>
        <w:rPr>
          <w:rFonts w:ascii="Amiri" w:hAnsi="Amiri" w:eastAsia="Amiri" w:cs="Amiri"/>
          <w:color w:val="111111"/>
          <w:sz w:val="28"/>
          <w:sz w:val="28"/>
          <w:szCs w:val="28"/>
          <w:rtl w:val="true"/>
          <w:lang w:bidi="ar-SA"/>
        </w:rPr>
        <w:t>رووا عن النبي صلّى اللّه عليه و آله و سلّم و أصحابه، و ذلك إنّما ينطبق على الأشاعرة؛ فإنّهم يتمسّكون في عقائدهم بالأحاديث الصحيحة المنقولة عنه صلّى اللّه عليه و آله و سلّم و عن أصحابه، و لا يتجاوزون عن ظواهرها إلاّ لضرورة</w:t>
      </w:r>
      <w:r>
        <w:rPr>
          <w:rStyle w:val="FootnoteAnchor"/>
          <w:rtl w:val="true"/>
        </w:rPr>
        <w:footnoteReference w:id="276"/>
      </w:r>
      <w:r>
        <w:rPr>
          <w:rFonts w:ascii="Amiri" w:hAnsi="Amiri" w:eastAsia="Amiri" w:cs="Amiri"/>
          <w:color w:val="111111"/>
          <w:sz w:val="28"/>
          <w:sz w:val="28"/>
          <w:szCs w:val="28"/>
          <w:rtl w:val="true"/>
          <w:lang w:bidi="ar-SA"/>
        </w:rPr>
        <w:t>، و لا يسترسلون مع عقولهم كالمعتزلة و من يحذو حذوهم، و لا مع النقل عن غيرهم كالشيعة المتّبعين لما روي عن أئمّتهم؛ لاعتقادهم العصمة فيهم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المطهر الحلّي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باحثنا في هذا الحديث مع الأستاد نصير الدين محمّد الطوسيّ في تعيين المراد من الفرقة الناجية، فاستقرّ الرأي على أنّه ينبغي أن تكون تلك الفرقة</w:t>
      </w:r>
      <w:r>
        <w:rPr>
          <w:rStyle w:val="FootnoteAnchor"/>
          <w:rtl w:val="true"/>
        </w:rPr>
        <w:footnoteReference w:id="278"/>
      </w:r>
      <w:r>
        <w:rPr>
          <w:rFonts w:ascii="Amiri" w:hAnsi="Amiri" w:eastAsia="Amiri" w:cs="Amiri"/>
          <w:color w:val="111111"/>
          <w:sz w:val="28"/>
          <w:sz w:val="28"/>
          <w:szCs w:val="28"/>
          <w:rtl w:val="true"/>
          <w:lang w:bidi="ar-SA"/>
        </w:rPr>
        <w:t>مخالفة لسائر الفرق مخالفة كثيرة، و ما هي إلاّ الشيعة الإمامية، فإنّهم يخالفون غيرهم من جميع الفرق مخالفة بيّنة، بخلاف غيرهم من الفرق؛ فإنّهم متقاربون في أكثر الأصول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توافق المعتزلة في أكثر الأصول و لا تخالفها إلاّ في مسائل قليلة أكثرها متعلّق</w:t>
      </w:r>
      <w:r>
        <w:rPr>
          <w:rStyle w:val="FootnoteAnchor"/>
          <w:rtl w:val="true"/>
        </w:rPr>
        <w:footnoteReference w:id="280"/>
      </w:r>
      <w:r>
        <w:rPr>
          <w:rFonts w:ascii="Amiri" w:hAnsi="Amiri" w:eastAsia="Amiri" w:cs="Amiri"/>
          <w:color w:val="111111"/>
          <w:sz w:val="28"/>
          <w:sz w:val="28"/>
          <w:szCs w:val="28"/>
          <w:rtl w:val="true"/>
          <w:lang w:bidi="ar-SA"/>
        </w:rPr>
        <w:t xml:space="preserve">بالإمامة، و هي بالفروع أشبه، بل الأليق بذلك هم الأشاعرة؛ فإنّ أصولهم مخالفة لأكثر أصول المذاهب، و لا يوافقهم فيها غيرهم، كمسألة </w:t>
      </w:r>
    </w:p>
    <w:p>
      <w:pPr>
        <w:pStyle w:val="BookText"/>
        <w:rPr/>
      </w:pPr>
      <w:r>
        <w:rPr>
          <w:rFonts w:ascii="Amiri" w:hAnsi="Amiri" w:eastAsia="Amiri" w:cs="Amiri"/>
          <w:color w:val="111111"/>
          <w:sz w:val="28"/>
          <w:sz w:val="28"/>
          <w:szCs w:val="28"/>
          <w:rtl w:val="true"/>
          <w:lang w:bidi="ar-SA"/>
        </w:rPr>
        <w:t>الكسب و رؤية اللّه تعالى مع كونه غير جسم و تنزّهه عن الجهة، بل جواز رؤية كلّ موجود من الأعراض و غيرها، حتّى جوّزوا رؤية الأصوات و الطعوم و الروائح، و جوّزوا رؤية أعمى</w:t>
      </w:r>
      <w:r>
        <w:rPr>
          <w:rStyle w:val="FootnoteAnchor"/>
          <w:rtl w:val="true"/>
        </w:rPr>
        <w:footnoteReference w:id="281"/>
      </w:r>
      <w:r>
        <w:rPr>
          <w:rFonts w:ascii="Amiri" w:hAnsi="Amiri" w:eastAsia="Amiri" w:cs="Amiri"/>
          <w:color w:val="111111"/>
          <w:sz w:val="28"/>
          <w:sz w:val="28"/>
          <w:szCs w:val="28"/>
          <w:rtl w:val="true"/>
          <w:lang w:bidi="ar-SA"/>
        </w:rPr>
        <w:t>الصين بقّة الأندلس، و استناد الممكنات كلّها إلى اللّه تعالى ابتداء، و كون الصفات لا هي عين الذات و لا غيرها، إلى غير ذلك من المسائل الّتي شنّع مخالفوهم عليهم فيها كما شحنوا به كتبهم،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سيأتي من حال ما تمسّكوا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عقائدهم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من الأحاديث و الأخبار، و أنّ أكثرها من موضوعات عهد بني أميّة المنتصبين لمحو آثار النبي المختار و آله و عترته الأطهار</w:t>
      </w:r>
      <w:r>
        <w:rPr>
          <w:rStyle w:val="FootnoteAnchor"/>
          <w:rtl w:val="true"/>
        </w:rPr>
        <w:footnoteReference w:id="283"/>
      </w:r>
      <w:r>
        <w:rPr>
          <w:rFonts w:ascii="Amiri" w:hAnsi="Amiri" w:eastAsia="Amiri" w:cs="Amiri"/>
          <w:color w:val="111111"/>
          <w:sz w:val="28"/>
          <w:sz w:val="28"/>
          <w:szCs w:val="28"/>
          <w:rtl w:val="true"/>
          <w:lang w:bidi="ar-SA"/>
        </w:rPr>
        <w:t>، على أنّك لا تجد أحدا من سائر الفرق أقلّ اعتبارا و أكثر اطّراحا لأخبار الرسول من أبي حنيفة و أصحابه، فيلزم أن يكونوا خارجين عن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يترك من الأخبار النبويّة ما يخالف القياس، و القياس أصل من أصول الدين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صلّى اللّه عليه و آله و سلّم عارفا بالقياس و حجّيّته أم لا؟ فعلى الثاني لا حجّة في اعتباره، و على الأوّل كيف يجوز له أن يخاطب بما يخالف القياس، و كيف يصحّ أن </w:t>
      </w:r>
    </w:p>
    <w:p>
      <w:pPr>
        <w:pStyle w:val="BookText"/>
        <w:rPr/>
      </w:pPr>
      <w:r>
        <w:rPr>
          <w:rFonts w:ascii="Amiri" w:hAnsi="Amiri" w:eastAsia="Amiri" w:cs="Amiri"/>
          <w:color w:val="111111"/>
          <w:sz w:val="28"/>
          <w:sz w:val="28"/>
          <w:szCs w:val="28"/>
          <w:rtl w:val="true"/>
          <w:lang w:bidi="ar-SA"/>
        </w:rPr>
        <w:t>تكون سنّته مخالفة لما هو أصل دينه، مع أنّ لنا في إبطال القياس تحقيقات شريفة و تدقيقات لطيفة مذكورة في تعليقاتنا على شرح القاضي الإيجي</w:t>
      </w:r>
      <w:r>
        <w:rPr>
          <w:rStyle w:val="FootnoteAnchor"/>
          <w:rtl w:val="true"/>
        </w:rPr>
        <w:footnoteReference w:id="284"/>
      </w:r>
      <w:r>
        <w:rPr>
          <w:rFonts w:ascii="Amiri" w:hAnsi="Amiri" w:eastAsia="Amiri" w:cs="Amiri"/>
          <w:color w:val="111111"/>
          <w:sz w:val="28"/>
          <w:sz w:val="28"/>
          <w:szCs w:val="28"/>
          <w:rtl w:val="true"/>
          <w:lang w:bidi="ar-SA"/>
        </w:rPr>
        <w:t>، فليراجع إليه من أراد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يتجاوزون عن ظواهرها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أنّهم لا يتجاوزون عنها سواء وافق مضمونها العقل أو لا، فهو خارج عن</w:t>
      </w:r>
      <w:r>
        <w:rPr>
          <w:rStyle w:val="FootnoteAnchor"/>
          <w:rtl w:val="true"/>
        </w:rPr>
        <w:footnoteReference w:id="285"/>
      </w:r>
      <w:r>
        <w:rPr>
          <w:rFonts w:ascii="Amiri" w:hAnsi="Amiri" w:eastAsia="Amiri" w:cs="Amiri"/>
          <w:color w:val="111111"/>
          <w:sz w:val="28"/>
          <w:sz w:val="28"/>
          <w:szCs w:val="28"/>
          <w:rtl w:val="true"/>
          <w:lang w:bidi="ar-SA"/>
        </w:rPr>
        <w:t>المعقول و لا ينطبق على سنّة الرسول، و إن أراد</w:t>
      </w:r>
      <w:r>
        <w:rPr>
          <w:rStyle w:val="FootnoteAnchor"/>
          <w:rtl w:val="true"/>
        </w:rPr>
        <w:footnoteReference w:id="286"/>
      </w:r>
      <w:r>
        <w:rPr>
          <w:rFonts w:ascii="Amiri" w:hAnsi="Amiri" w:eastAsia="Amiri" w:cs="Amiri"/>
          <w:color w:val="111111"/>
          <w:sz w:val="28"/>
          <w:sz w:val="28"/>
          <w:szCs w:val="28"/>
          <w:rtl w:val="true"/>
          <w:lang w:bidi="ar-SA"/>
        </w:rPr>
        <w:t>أنّهم لا يتجاوزون عن الظواهر إذا لم تكن مخالفة للعقل، فهو مسلّم، و ما من فرقة إلاّ و هم لا يتجاوزون عن ظواهر الحديث مع عدم المخالفة، فلا يكون لذلك اختصاص بالأشاعرة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الاسترسال مع من يعتقد</w:t>
      </w:r>
      <w:r>
        <w:rPr>
          <w:rStyle w:val="FootnoteAnchor"/>
          <w:rtl w:val="true"/>
        </w:rPr>
        <w:footnoteReference w:id="287"/>
      </w:r>
      <w:r>
        <w:rPr>
          <w:rFonts w:ascii="Amiri" w:hAnsi="Amiri" w:eastAsia="Amiri" w:cs="Amiri"/>
          <w:color w:val="111111"/>
          <w:sz w:val="28"/>
          <w:sz w:val="28"/>
          <w:szCs w:val="28"/>
          <w:rtl w:val="true"/>
          <w:lang w:bidi="ar-SA"/>
        </w:rPr>
        <w:t>فيه العصمة و الكرامة لا يوجب الشناعة و الملامة، بل يفضي إلى النجاة و السلامة، و العصمة عن موجبات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المحقّق الطوسيّ و العلاّمة الحلّي قدّس سرّهما من المخالفة هو المخالفة فيما له دخل في الإيمان و الكفر، و ما انفرد به الأشاعرة لا دخل له فيهما بالاتّفاق كما سيجيء، بخلاف ما انفرد به الإماميّة من مسألة الإمامة</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قال عند ذكر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الإمامة قضيّة مصلحيّة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تناط باختيار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ينصب الإمام بنصبهم، بل هي قضية 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لا يجوز للرسول صلّى اللّه عليه و آله و سلّم إغفاله و إهماله و لا تفويضه إلى العامّة و إرساله،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ب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w:t>
      </w:r>
    </w:p>
    <w:p>
      <w:pPr>
        <w:pStyle w:val="BookText"/>
        <w:rPr/>
      </w:pPr>
      <w:r>
        <w:rPr>
          <w:rFonts w:ascii="Amiri" w:hAnsi="Amiri" w:eastAsia="Amiri" w:cs="Amiri"/>
          <w:color w:val="111111"/>
          <w:sz w:val="28"/>
          <w:sz w:val="28"/>
          <w:szCs w:val="28"/>
          <w:rtl w:val="true"/>
          <w:lang w:bidi="ar-SA"/>
        </w:rPr>
        <w:t>مناط الكفر و الإيمان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مرادهما ما ذكرنا، فلأنّ المحقّق الطوسي طيّب اللّه مشهده قد ذكر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اعتبرت جميع المذاهب و وقفت على أصولها و فروعها، فوجدت من عدا الإماميّة مشتركين في الأصول المعتبرة في الإيمان و إن اختلفوا في أشياء يتساوى إثباتها و نفيها</w:t>
      </w:r>
      <w:r>
        <w:rPr>
          <w:rStyle w:val="FootnoteAnchor"/>
          <w:rtl w:val="true"/>
        </w:rPr>
        <w:footnoteReference w:id="289"/>
      </w:r>
      <w:r>
        <w:rPr>
          <w:rFonts w:ascii="Amiri" w:hAnsi="Amiri" w:eastAsia="Amiri" w:cs="Amiri"/>
          <w:color w:val="111111"/>
          <w:sz w:val="28"/>
          <w:sz w:val="28"/>
          <w:szCs w:val="28"/>
          <w:rtl w:val="true"/>
          <w:lang w:bidi="ar-SA"/>
        </w:rPr>
        <w:t>بالنسبة إلى الإيمان، ثمّ وجدت طائفة الإماميّة يخالفون الكلّ في أصولهم، فلو كانت فرقة ممّن عداهم ناجية لكان الكلّ ناجين، فدلّ على أنّ الناجي هم الإماميّة لا غير</w:t>
      </w:r>
      <w:r>
        <w:rPr>
          <w:rStyle w:val="FootnoteAnchor"/>
          <w:rtl w:val="true"/>
        </w:rPr>
        <w:footnoteReference w:id="2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 ما عدا مسألة الإمامة</w:t>
      </w:r>
      <w:r>
        <w:rPr>
          <w:rStyle w:val="FootnoteAnchor"/>
          <w:rtl w:val="true"/>
        </w:rPr>
        <w:footnoteReference w:id="291"/>
      </w:r>
      <w:r>
        <w:rPr>
          <w:rFonts w:ascii="Amiri" w:hAnsi="Amiri" w:eastAsia="Amiri" w:cs="Amiri"/>
          <w:color w:val="111111"/>
          <w:sz w:val="28"/>
          <w:sz w:val="28"/>
          <w:szCs w:val="28"/>
          <w:rtl w:val="true"/>
          <w:lang w:bidi="ar-SA"/>
        </w:rPr>
        <w:t>ممّا ذكره الفاضل الدواني لا دخل له في الإيمان و الكفر، فلما ذكره صاحب المواقف من أنّ المسائل التي اختلف فيها أهل القبلة من كون اللّه تعالى عالما بعلم أو موجدا</w:t>
      </w:r>
      <w:r>
        <w:rPr>
          <w:rStyle w:val="FootnoteAnchor"/>
          <w:rtl w:val="true"/>
        </w:rPr>
        <w:footnoteReference w:id="292"/>
      </w:r>
      <w:r>
        <w:rPr>
          <w:rFonts w:ascii="Amiri" w:hAnsi="Amiri" w:eastAsia="Amiri" w:cs="Amiri"/>
          <w:color w:val="111111"/>
          <w:sz w:val="28"/>
          <w:sz w:val="28"/>
          <w:szCs w:val="28"/>
          <w:rtl w:val="true"/>
          <w:lang w:bidi="ar-SA"/>
        </w:rPr>
        <w:t>لفعل العبد و نحوهما، ككونه مرئيا، ليس قادحا في حقيقة الإسلام</w:t>
      </w:r>
      <w:r>
        <w:rPr>
          <w:rStyle w:val="FootnoteAnchor"/>
          <w:rtl w:val="true"/>
        </w:rPr>
        <w:footnoteReference w:id="2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لو قدّرنا أنّ تلك الأصول أيضا من الأمور المعتبرة في الكفر و الإيمان، فنقول</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تقارب الإمامية في أكثر الأصول مع المعتزلة فرية بلا مرية، بل لوادّعي </w:t>
      </w:r>
    </w:p>
    <w:p>
      <w:pPr>
        <w:pStyle w:val="BookText"/>
        <w:rPr/>
      </w:pPr>
      <w:r>
        <w:rPr>
          <w:rFonts w:ascii="Amiri" w:hAnsi="Amiri" w:eastAsia="Amiri" w:cs="Amiri"/>
          <w:color w:val="111111"/>
          <w:sz w:val="28"/>
          <w:sz w:val="28"/>
          <w:szCs w:val="28"/>
          <w:rtl w:val="true"/>
          <w:lang w:bidi="ar-SA"/>
        </w:rPr>
        <w:t>العكس لكان أقرب، كيف‌؟ و الإماميّة خالفوا المعتزلة</w:t>
      </w:r>
      <w:r>
        <w:rPr>
          <w:rStyle w:val="FootnoteAnchor"/>
          <w:rtl w:val="true"/>
        </w:rPr>
        <w:footnoteReference w:id="295"/>
      </w:r>
      <w:r>
        <w:rPr>
          <w:rFonts w:ascii="Amiri" w:hAnsi="Amiri" w:eastAsia="Amiri" w:cs="Amiri"/>
          <w:color w:val="111111"/>
          <w:sz w:val="28"/>
          <w:sz w:val="28"/>
          <w:szCs w:val="28"/>
          <w:rtl w:val="true"/>
          <w:lang w:bidi="ar-SA"/>
        </w:rPr>
        <w:t>في كثير من أحوال المبدأ</w:t>
      </w:r>
      <w:r>
        <w:rPr>
          <w:rStyle w:val="FootnoteAnchor"/>
          <w:rtl w:val="true"/>
        </w:rPr>
        <w:footnoteReference w:id="296"/>
      </w:r>
      <w:r>
        <w:rPr>
          <w:rFonts w:ascii="Amiri" w:hAnsi="Amiri" w:eastAsia="Amiri" w:cs="Amiri"/>
          <w:color w:val="111111"/>
          <w:sz w:val="28"/>
          <w:sz w:val="28"/>
          <w:szCs w:val="28"/>
          <w:rtl w:val="true"/>
          <w:lang w:bidi="ar-SA"/>
        </w:rPr>
        <w:t>كإبطال الحال و نفي الأحوال و التفويض و مماثلته تعالى لغيره،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أكثر أحوال المعاد، كنفي الإحباط و التكفير، و إثبات عذاب القبر، و انقطاع عذاب صاحب الكبيرة، و أنّه مؤمن، و أنّ العفو جائز، و أنّه يجب الأمر بالمعروف و النهي عن المنكر، و أنّ الجنّة و النار مخلوقتان الآن،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أعظم مباحث النبوّة</w:t>
      </w:r>
      <w:r>
        <w:rPr>
          <w:rStyle w:val="FootnoteAnchor"/>
          <w:rtl w:val="true"/>
        </w:rPr>
        <w:footnoteReference w:id="297"/>
      </w:r>
      <w:r>
        <w:rPr>
          <w:rFonts w:ascii="Amiri" w:hAnsi="Amiri" w:eastAsia="Amiri" w:cs="Amiri"/>
          <w:color w:val="111111"/>
          <w:sz w:val="28"/>
          <w:sz w:val="28"/>
          <w:szCs w:val="28"/>
          <w:rtl w:val="true"/>
          <w:lang w:bidi="ar-SA"/>
        </w:rPr>
        <w:t xml:space="preserve">، كإثبات العصمة التامّة، و تفضيل كافة الأنبياء على عامّة الملائكة،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كثير ممّا زعمه أهل السنّة من أركان أصول الدين، كالقياس و الاستحسان، و كثير من أحكام الكتاب و السنّة و الإجماع ممّا ليس للمقام لها اتساع</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بالفروع أشبه، يشبه أن يكون بالمكابرة أشبه، و أعجب من ذلك أنّهم بالغوا في فرعيّة هذه المسألة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البحث عنها و لا طلب الحقّ فيها بل يكفي فيها التقليد، و لهذا لا يكفّر مخالفها بل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يفسق بزعمهم</w:t>
      </w:r>
      <w:r>
        <w:rPr>
          <w:rStyle w:val="FootnoteAnchor"/>
          <w:rtl w:val="true"/>
        </w:rPr>
        <w:footnoteReference w:id="299"/>
      </w:r>
      <w:r>
        <w:rPr>
          <w:rFonts w:ascii="Amiri" w:hAnsi="Amiri" w:eastAsia="Amiri" w:cs="Amiri"/>
          <w:color w:val="111111"/>
          <w:sz w:val="28"/>
          <w:sz w:val="28"/>
          <w:szCs w:val="28"/>
          <w:rtl w:val="true"/>
          <w:lang w:bidi="ar-SA"/>
        </w:rPr>
        <w:t>، و إنّما التزموا ذلك لتحصل</w:t>
      </w:r>
      <w:r>
        <w:rPr>
          <w:rStyle w:val="FootnoteAnchor"/>
          <w:rtl w:val="true"/>
        </w:rPr>
        <w:footnoteReference w:id="300"/>
      </w:r>
      <w:r>
        <w:rPr>
          <w:rFonts w:ascii="Amiri" w:hAnsi="Amiri" w:eastAsia="Amiri" w:cs="Amiri"/>
          <w:color w:val="111111"/>
          <w:sz w:val="28"/>
          <w:sz w:val="28"/>
          <w:szCs w:val="28"/>
          <w:rtl w:val="true"/>
          <w:lang w:bidi="ar-SA"/>
        </w:rPr>
        <w:t xml:space="preserve">الغفلة عمّا اقترحوه من ثبوت الإمامة بالاختيار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الاعتبار، و لئلاّ يحصل الظفر بفساد ما انتحله خلفاؤهم من حقوق الأئمّة الأعلام، و اختلقوه من الأحاديث التي أسندوها إلى النبي صلّى اللّه عليه و آله و سلّم، و لم يتفطّنوا إلى مناقضة ذلك لتصريحهم</w:t>
      </w:r>
      <w:r>
        <w:rPr>
          <w:rStyle w:val="FootnoteAnchor"/>
          <w:rtl w:val="true"/>
        </w:rPr>
        <w:footnoteReference w:id="302"/>
      </w:r>
      <w:r>
        <w:rPr>
          <w:rFonts w:ascii="Amiri" w:hAnsi="Amiri" w:eastAsia="Amiri" w:cs="Amiri"/>
          <w:color w:val="111111"/>
          <w:sz w:val="28"/>
          <w:sz w:val="28"/>
          <w:szCs w:val="28"/>
          <w:rtl w:val="true"/>
          <w:lang w:bidi="ar-SA"/>
        </w:rPr>
        <w:t xml:space="preserve">بأنّ حقوق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حماية بيضة الإسلام، و حفظ الشرع، و نصب الألوية و الأعلام في جهاد الكفار</w:t>
      </w:r>
      <w:r>
        <w:rPr>
          <w:rStyle w:val="FootnoteAnchor"/>
          <w:rtl w:val="true"/>
        </w:rPr>
        <w:footnoteReference w:id="303"/>
      </w:r>
      <w:r>
        <w:rPr>
          <w:rFonts w:ascii="Amiri" w:hAnsi="Amiri" w:eastAsia="Amiri" w:cs="Amiri"/>
          <w:color w:val="111111"/>
          <w:sz w:val="28"/>
          <w:sz w:val="28"/>
          <w:szCs w:val="28"/>
          <w:rtl w:val="true"/>
          <w:lang w:bidi="ar-SA"/>
        </w:rPr>
        <w:t xml:space="preserve">و البغاة، و الانتصاف للمظلوم، و إنفاذ المعروف و إزالة المنكر، و غير ذلك من توابع منصب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للإمامة</w:t>
      </w:r>
      <w:r>
        <w:rPr>
          <w:rStyle w:val="FootnoteAnchor"/>
          <w:rtl w:val="true"/>
        </w:rPr>
        <w:footnoteReference w:id="304"/>
      </w:r>
      <w:r>
        <w:rPr>
          <w:rFonts w:ascii="Amiri" w:hAnsi="Amiri" w:eastAsia="Amiri" w:cs="Amiri"/>
          <w:color w:val="111111"/>
          <w:sz w:val="28"/>
          <w:sz w:val="28"/>
          <w:szCs w:val="28"/>
          <w:rtl w:val="true"/>
          <w:lang w:bidi="ar-SA"/>
        </w:rPr>
        <w:t xml:space="preserve">لأنّها خلافة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305"/>
      </w:r>
      <w:r>
        <w:rPr>
          <w:rFonts w:ascii="Amiri" w:hAnsi="Amiri" w:eastAsia="Amiri" w:cs="Amiri"/>
          <w:color w:val="111111"/>
          <w:sz w:val="28"/>
          <w:sz w:val="28"/>
          <w:szCs w:val="28"/>
          <w:rtl w:val="true"/>
          <w:lang w:bidi="ar-SA"/>
        </w:rPr>
        <w:t xml:space="preserve">، و هو الإمام بالاتّفاق، فيجب معرفته أصالة </w:t>
      </w:r>
    </w:p>
    <w:p>
      <w:pPr>
        <w:pStyle w:val="BookText"/>
        <w:rPr/>
      </w:pPr>
      <w:r>
        <w:rPr>
          <w:rFonts w:ascii="Amiri" w:hAnsi="Amiri" w:eastAsia="Amiri" w:cs="Amiri"/>
          <w:color w:val="111111"/>
          <w:sz w:val="28"/>
          <w:sz w:val="28"/>
          <w:szCs w:val="28"/>
          <w:rtl w:val="true"/>
          <w:lang w:bidi="ar-SA"/>
        </w:rPr>
        <w:t>لا من باب المقدّمة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رووه في كتبهم كالحميدي في الجمع بين الصحيحين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w:t>
      </w:r>
      <w:r>
        <w:rPr>
          <w:rStyle w:val="FootnoteAnchor"/>
          <w:rtl w:val="true"/>
        </w:rPr>
        <w:footnoteReference w:id="307"/>
      </w:r>
      <w:r>
        <w:rPr>
          <w:rFonts w:ascii="IRNazanin" w:hAnsi="IRNazanin" w:eastAsia="IRNazanin"/>
          <w:color w:val="111111"/>
          <w:sz w:val="28"/>
          <w:sz w:val="28"/>
          <w:szCs w:val="28"/>
          <w:rtl w:val="true"/>
          <w:lang w:bidi="fa-IR"/>
        </w:rPr>
        <w:t>، و هو</w:t>
      </w:r>
      <w:r>
        <w:rPr>
          <w:rStyle w:val="FootnoteAnchor"/>
          <w:rtl w:val="true"/>
        </w:rPr>
        <w:footnoteReference w:id="308"/>
      </w:r>
      <w:r>
        <w:rPr>
          <w:rFonts w:ascii="Amiri" w:hAnsi="Amiri" w:eastAsia="Amiri" w:cs="Amiri"/>
          <w:color w:val="111111"/>
          <w:sz w:val="28"/>
          <w:sz w:val="28"/>
          <w:szCs w:val="28"/>
          <w:rtl w:val="true"/>
          <w:lang w:bidi="ar-SA"/>
        </w:rPr>
        <w:t>نصّ صريح في أنّ الإمامة من الأصول؛ للعلم الضروريّ بأنّ الجاهل بشيء من الفروع و إن كان واجبا لا يموت ميتة جاهليّة؛ إذ لا يقدح ذلك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إمام زمانه القرآن المجيد كما زعموا، و إلاّ لكان</w:t>
      </w:r>
      <w:r>
        <w:rPr>
          <w:rStyle w:val="FootnoteAnchor"/>
          <w:rtl w:val="true"/>
        </w:rPr>
        <w:footnoteReference w:id="309"/>
      </w:r>
      <w:r>
        <w:rPr>
          <w:rFonts w:ascii="Amiri" w:hAnsi="Amiri" w:eastAsia="Amiri" w:cs="Amiri"/>
          <w:color w:val="111111"/>
          <w:sz w:val="28"/>
          <w:sz w:val="28"/>
          <w:szCs w:val="28"/>
          <w:rtl w:val="true"/>
          <w:lang w:bidi="ar-SA"/>
        </w:rPr>
        <w:t>تعلّمه واجبا على الأعيان، و لأنّ النبي صلّى اللّه عليه و آله و سلّم أضاف الإمام إلى الزمان، و فيه دليل على اختصاص</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وَكَّلْنٰا بِهٰا قَوْماً لَيْسُوا بِهٰا بِكٰافِرِينَ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هَدَى اَللّٰهُ فَبِهُدٰاهُمُ اِقْتَدِهْ‌، دليل ظاهر على أنّه لا يخلو كلّ زمان من حافظ للدين إمّا نبيّ أو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فِي كُلِّ أُمَّةٍ شَهِيداً عَلَيْهِمْ مِنْ أَنْفُسِهِمْ‌،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أخبر تعالى أنّه يأتي من كلّ أمّة بشهيد، و يأتي به صلّى اللّه عليه و آله و سلّم شهيدا على هؤلاء، فيجب أن يكون الشهداء حكمهم حكمه في كونهم حججا للّه تعالى، و ذلك يقتضي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شهيد، إمّا نبي أو إمام، إلى غير ذلك من الآيات الشريفة الدالّة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ما في الصواعق المحرقة لابن حجر المتأخّر،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الملاّ في 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من أمتي عدول من أهل بيتي ينفون عن هذا الدين تحريف الضالّين و انتحال المبطلين و تأويل الجاهلين، ألا و إنّ أئمّتكم و 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فانظروا من توفدون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عن أبي سعيد الخدري،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ولاية عليّ‌، و كأن هذا هو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أي عن ولاية عليّ و أهل البيت،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كلّ زمان بإمام يجب عليهم معرفته، و مع القول بأنّه القرآن أو</w:t>
      </w:r>
    </w:p>
    <w:p>
      <w:pPr>
        <w:pStyle w:val="BookText"/>
        <w:rPr/>
      </w:pPr>
      <w:r>
        <w:rPr>
          <w:rFonts w:ascii="IRNazanin" w:hAnsi="IRNazanin" w:eastAsia="IRNazanin"/>
          <w:color w:val="111111"/>
          <w:sz w:val="28"/>
          <w:sz w:val="28"/>
          <w:szCs w:val="28"/>
          <w:rtl w:val="true"/>
          <w:lang w:bidi="fa-IR"/>
        </w:rPr>
        <w:t>بعضه</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لهذا التخصيص</w:t>
      </w:r>
      <w:r>
        <w:rPr>
          <w:rStyle w:val="FootnoteAnchor"/>
          <w:rtl w:val="true"/>
        </w:rPr>
        <w:footnoteReference w:id="312"/>
      </w:r>
      <w:r>
        <w:rPr>
          <w:rFonts w:ascii="Amiri" w:hAnsi="Amiri" w:eastAsia="Amiri" w:cs="Amiri"/>
          <w:color w:val="111111"/>
          <w:sz w:val="28"/>
          <w:sz w:val="28"/>
          <w:szCs w:val="28"/>
          <w:rtl w:val="true"/>
          <w:lang w:bidi="ar-SA"/>
        </w:rPr>
        <w:t>فائدة أصلا، فلا يكون هذا التأويل مطابقا لمقتضى الحديث قطعا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في المواقف و شرحه على أنّها من الفروع بأنّ نصب الإمام واجب على الأمّة سمعا،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تواتر إجماع المسلمين في الصدر الأول بعد وفاة النبي صلّى اللّه عليه و آله و سلّم على امتناع خلوّ الوقت عن إمام، حتّى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مات و لا بدّ لهذا الدين ممّن يقوم به، فبادر الكلّ إلى قوله و تركوا الأشياء المهمّة؛ منها دفن رسول اللّه صلّى اللّه عليه و آله و الصلاة عليه و التعزية لأهل البيت و تسليتهم، و لم يزل الناس بعد الخلفاء على ذلك في كلّ عصر إلى زماننا هذا من نصب إمام متّبع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فيه دفع ضرر مظنون، و إنّه واجب إجماعا،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علمنا علما </w:t>
      </w:r>
    </w:p>
    <w:p>
      <w:pPr>
        <w:pStyle w:val="BookText"/>
        <w:rPr/>
      </w:pPr>
      <w:r>
        <w:rPr>
          <w:rFonts w:ascii="Amiri" w:hAnsi="Amiri" w:eastAsia="Amiri" w:cs="Amiri"/>
          <w:color w:val="111111"/>
          <w:sz w:val="28"/>
          <w:sz w:val="28"/>
          <w:szCs w:val="28"/>
          <w:rtl w:val="true"/>
          <w:lang w:bidi="ar-SA"/>
        </w:rPr>
        <w:t>يقارب الضرورة أنّ مقصود</w:t>
      </w:r>
      <w:r>
        <w:rPr>
          <w:rStyle w:val="FootnoteAnchor"/>
          <w:rtl w:val="true"/>
        </w:rPr>
        <w:footnoteReference w:id="314"/>
      </w:r>
      <w:r>
        <w:rPr>
          <w:rFonts w:ascii="Amiri" w:hAnsi="Amiri" w:eastAsia="Amiri" w:cs="Amiri"/>
          <w:color w:val="111111"/>
          <w:sz w:val="28"/>
          <w:sz w:val="28"/>
          <w:szCs w:val="28"/>
          <w:rtl w:val="true"/>
          <w:lang w:bidi="ar-SA"/>
        </w:rPr>
        <w:t>الشارع فيما شرع إنّما هو مصالح عائدة إلى الخلق معاشا و معادا</w:t>
      </w:r>
      <w:r>
        <w:rPr>
          <w:rStyle w:val="FootnoteAnchor"/>
          <w:rtl w:val="true"/>
        </w:rPr>
        <w:footnoteReference w:id="3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الوجهين</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نظر، لوجوه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الإمام واجب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فلأنّه مصادرة على المطلوب؛ لأنّ وجوب النصب على الأمّة متفرّع على كونها من الفروع، مع أنّ الوجوب السمعيّ منحصر في الكتاب و السنّة و الإجماع، و الكلّ مفقود هاهنا باعتراف الخصم كما سيظهر لك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فلأنّ امتناع خلوّ الزمان عن الإمام أعمّ من أنّ يكون منصوبا من اللّه و رسوله أو من قبل الأمّة، و لا دلالة للعامّ على الخاصّ‌، فلا يستلزم المطلوب، مع أنّ الإجماع المذكور حجّة عليهم لا لهم؛ لأنّا نجد كثيرا من الزمان خاليا عن إمام جامع للشرائط</w:t>
      </w:r>
      <w:r>
        <w:rPr>
          <w:rStyle w:val="FootnoteAnchor"/>
          <w:rtl w:val="true"/>
        </w:rPr>
        <w:footnoteReference w:id="319"/>
      </w:r>
      <w:r>
        <w:rPr>
          <w:rFonts w:ascii="Amiri" w:hAnsi="Amiri" w:eastAsia="Amiri" w:cs="Amiri"/>
          <w:color w:val="111111"/>
          <w:sz w:val="28"/>
          <w:sz w:val="28"/>
          <w:szCs w:val="28"/>
          <w:rtl w:val="true"/>
          <w:lang w:bidi="ar-SA"/>
        </w:rPr>
        <w:t xml:space="preserve">المعتبرة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القرشية عندهم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بالاتّفاق، و العدالة و الاجتهاد على الخلاف، و القول بوجوده في ناحية غير معلومة مكابرة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الكلّ‌، فلأنّ هذا الكلّ كان بعضا من الكلّ باتّفاق الكلّ‌، </w:t>
      </w:r>
    </w:p>
    <w:p>
      <w:pPr>
        <w:pStyle w:val="BookText"/>
        <w:rPr/>
      </w:pPr>
      <w:r>
        <w:rPr>
          <w:rFonts w:ascii="Amiri" w:hAnsi="Amiri" w:eastAsia="Amiri" w:cs="Amiri"/>
          <w:color w:val="111111"/>
          <w:sz w:val="28"/>
          <w:sz w:val="28"/>
          <w:szCs w:val="28"/>
          <w:rtl w:val="true"/>
          <w:lang w:bidi="ar-SA"/>
        </w:rPr>
        <w:t>فلا يكون حجّة على الكلّ عند الكلّ‌، و لأنّه يحتمل أنّ يكون المراد المبادرة للتفحّص عن إمام منصوب من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تركوا أهمّ الأشياء، فلأنّ الذي ترك الإمام و دفن الرسول صلّى اللّه عليه و آله و سلّم كان جائرا جاهلا زنديقا، لا عالما عادلا صدّيقا، فليس ذلك مستلزما للمطلوب؛ لقيام الاحتمال المذكور، و الشيعة يستدلّون بفعلهم الشنيع هذا على عصيانهم بل عدم إيمانهم، و اختيارهم الدنيا على الآخرة؛ و ذلك لأنّهم يذكرون حديثا، و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مغفور غفر له ذنوبه، فلو</w:t>
      </w:r>
      <w:r>
        <w:rPr>
          <w:rStyle w:val="FootnoteAnchor"/>
          <w:rtl w:val="true"/>
        </w:rPr>
        <w:footnoteReference w:id="321"/>
      </w:r>
      <w:r>
        <w:rPr>
          <w:rFonts w:ascii="Amiri" w:hAnsi="Amiri" w:eastAsia="Amiri" w:cs="Amiri"/>
          <w:color w:val="111111"/>
          <w:sz w:val="28"/>
          <w:sz w:val="28"/>
          <w:szCs w:val="28"/>
          <w:rtl w:val="true"/>
          <w:lang w:bidi="ar-SA"/>
        </w:rPr>
        <w:t>كانوا مصدّقين بما جاء به النبي صلّى اللّه عليه و آله و سلّم لما أعرضوا عن هذه السعادة الكبرى و المغفرة العظمى، مع أنّ المصلحة و المشورة في أمور الدنيا و الدين ما تفوت بيوم أو يومين، فلو كان لهم إيمان و مروءة لصبروا للصلاة عليه صلّى اللّه عليه و آله و سلّم، و التعزية لأهل البيت، و إدخالهم في المشورة؛ إذ النزاع كان معهم، و لذلك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الشورى و المشيرون غيّب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الناس، فلأنّ هذا مكابرة، و خلافه</w:t>
      </w:r>
      <w:r>
        <w:rPr>
          <w:rStyle w:val="FootnoteAnchor"/>
          <w:rtl w:val="true"/>
        </w:rPr>
        <w:footnoteReference w:id="323"/>
      </w:r>
      <w:r>
        <w:rPr>
          <w:rFonts w:ascii="Amiri" w:hAnsi="Amiri" w:eastAsia="Amiri" w:cs="Amiri"/>
          <w:color w:val="111111"/>
          <w:sz w:val="28"/>
          <w:sz w:val="28"/>
          <w:szCs w:val="28"/>
          <w:rtl w:val="true"/>
          <w:lang w:bidi="ar-SA"/>
        </w:rPr>
        <w:t>ظاهر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دفع ضرر، فلأنّ نصب</w:t>
      </w:r>
      <w:r>
        <w:rPr>
          <w:rStyle w:val="FootnoteAnchor"/>
          <w:rtl w:val="true"/>
        </w:rPr>
        <w:footnoteReference w:id="324"/>
      </w:r>
      <w:r>
        <w:rPr>
          <w:rFonts w:ascii="Amiri" w:hAnsi="Amiri" w:eastAsia="Amiri" w:cs="Amiri"/>
          <w:color w:val="111111"/>
          <w:sz w:val="28"/>
          <w:sz w:val="28"/>
          <w:szCs w:val="28"/>
          <w:rtl w:val="true"/>
          <w:lang w:bidi="ar-SA"/>
        </w:rPr>
        <w:t>الإمام بعد النبي صلّى اللّه عليه و آله و سلّم و خلفه ضرر مظنون بل مجزوم به، و كذا بعد ذلك في بعض الأوقات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فلأنّ هذا القول مع عدم دلالته على المقصود اعتراف منه بأنّ أفعال اللّه تعالى معلّلة بالأغراض؛ لعدم الفرق بين المقصود </w:t>
      </w:r>
    </w:p>
    <w:p>
      <w:pPr>
        <w:pStyle w:val="BookText"/>
        <w:rPr/>
      </w:pPr>
      <w:r>
        <w:rPr>
          <w:rFonts w:ascii="Amiri" w:hAnsi="Amiri" w:eastAsia="Amiri" w:cs="Amiri"/>
          <w:color w:val="111111"/>
          <w:sz w:val="28"/>
          <w:sz w:val="28"/>
          <w:szCs w:val="28"/>
          <w:rtl w:val="true"/>
          <w:lang w:bidi="ar-SA"/>
        </w:rPr>
        <w:t>و الغرض، و القول بأنّ مقصوده أو غرضه جلّ جلاله لا يكون باعثا على فعله، مكابرة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مخالفة الأشاعرة مع المعتزلة في المسائل المعدودة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تامّ في إفادة المرام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مسألة الكسب، فلأنّه قد اكتسب أصلها من الجهميّة الجهنميّة؛ فإنّ جهم بن صفوان من المعتزلة ذهب إلى أنّ الفاعل لجميع الأشياء هو اللّه تعالى و لا قدرة للعبد، إلاّ أنّ المتأخّرين منه</w:t>
      </w:r>
      <w:r>
        <w:rPr>
          <w:rStyle w:val="FootnoteAnchor"/>
          <w:rtl w:val="true"/>
        </w:rPr>
        <w:footnoteReference w:id="326"/>
      </w:r>
      <w:r>
        <w:rPr>
          <w:rFonts w:ascii="Amiri" w:hAnsi="Amiri" w:eastAsia="Amiri" w:cs="Amiri"/>
          <w:color w:val="111111"/>
          <w:sz w:val="28"/>
          <w:sz w:val="28"/>
          <w:szCs w:val="28"/>
          <w:rtl w:val="true"/>
          <w:lang w:bidi="ar-SA"/>
        </w:rPr>
        <w:t>كالنجّاريّة و الضرارية لمّا رأوا أنّه يتوجّه عليه شناعة لزوم إسقاط فائدة التكاليف و الوعد و الوعيد، تشبّثوا في دفعها بإضافة الكسب و إثبات القدرة الغير المؤثّرة</w:t>
      </w:r>
      <w:r>
        <w:rPr>
          <w:rStyle w:val="FootnoteAnchor"/>
          <w:rtl w:val="true"/>
        </w:rPr>
        <w:footnoteReference w:id="327"/>
      </w:r>
      <w:r>
        <w:rPr>
          <w:rFonts w:ascii="Amiri" w:hAnsi="Amiri" w:eastAsia="Amiri" w:cs="Amiri"/>
          <w:color w:val="111111"/>
          <w:sz w:val="28"/>
          <w:sz w:val="28"/>
          <w:szCs w:val="28"/>
          <w:rtl w:val="true"/>
          <w:lang w:bidi="ar-SA"/>
        </w:rPr>
        <w:t>، و تبعهما فيه الشيخ الأشعري، و حسبوه مذهبا مغايرا لما ذهب إليه الجهميّة، و ستعرق أنّه لا أثر لتلك الإضافة في دفع ما ذكر من الشناعة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الأشعريّ في هذه المسألة إمّا جهميّ جهنّمي</w:t>
      </w:r>
      <w:r>
        <w:rPr>
          <w:rStyle w:val="FootnoteAnchor"/>
          <w:rtl w:val="true"/>
        </w:rPr>
        <w:footnoteReference w:id="328"/>
      </w:r>
      <w:r>
        <w:rPr>
          <w:rFonts w:ascii="Amiri" w:hAnsi="Amiri" w:eastAsia="Amiri" w:cs="Amiri"/>
          <w:color w:val="111111"/>
          <w:sz w:val="28"/>
          <w:sz w:val="28"/>
          <w:szCs w:val="28"/>
          <w:rtl w:val="true"/>
          <w:lang w:bidi="ar-SA"/>
        </w:rPr>
        <w:t>أو نجّاريّ ضراريّ‌</w:t>
      </w:r>
      <w:r>
        <w:rPr>
          <w:rStyle w:val="FootnoteAnchor"/>
          <w:rtl w:val="true"/>
        </w:rPr>
        <w:footnoteReference w:id="329"/>
      </w:r>
      <w:r>
        <w:rPr>
          <w:rFonts w:ascii="Amiri" w:hAnsi="Amiri" w:eastAsia="Amiri" w:cs="Amiri"/>
          <w:color w:val="111111"/>
          <w:sz w:val="28"/>
          <w:sz w:val="28"/>
          <w:szCs w:val="28"/>
          <w:rtl w:val="true"/>
          <w:lang w:bidi="ar-SA"/>
        </w:rPr>
        <w:t>، و على التقديرين لا يخلو عن الاعتزال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w:t>
      </w:r>
      <w:r>
        <w:rPr>
          <w:rStyle w:val="FootnoteAnchor"/>
          <w:rtl w:val="true"/>
        </w:rPr>
        <w:footnoteReference w:id="330"/>
      </w:r>
      <w:r>
        <w:rPr>
          <w:rFonts w:ascii="Amiri" w:hAnsi="Amiri" w:eastAsia="Amiri" w:cs="Amiri"/>
          <w:color w:val="111111"/>
          <w:sz w:val="28"/>
          <w:sz w:val="28"/>
          <w:szCs w:val="28"/>
          <w:rtl w:val="true"/>
          <w:lang w:bidi="ar-SA"/>
        </w:rPr>
        <w:t>بحث الرؤية، فلأنّه قد انشقّ غباره، و ظهر على الناقدين عياره، حيث أمسك المتأخّرون من محقّقي الأشاعرة عن سوء المكابرة، و رجعوا إلى قول المعتزلة بالآخرة، فاعتذروا</w:t>
      </w:r>
      <w:r>
        <w:rPr>
          <w:rStyle w:val="FootnoteAnchor"/>
          <w:rtl w:val="true"/>
        </w:rPr>
        <w:footnoteReference w:id="331"/>
      </w:r>
      <w:r>
        <w:rPr>
          <w:rFonts w:ascii="Amiri" w:hAnsi="Amiri" w:eastAsia="Amiri" w:cs="Amiri"/>
          <w:color w:val="111111"/>
          <w:sz w:val="28"/>
          <w:sz w:val="28"/>
          <w:szCs w:val="28"/>
          <w:rtl w:val="true"/>
          <w:lang w:bidi="ar-SA"/>
        </w:rPr>
        <w:t>عن إصرار أسلافهم في الإنكار</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و تورّطهم </w:t>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333"/>
      </w:r>
      <w:r>
        <w:rPr>
          <w:rFonts w:ascii="Amiri" w:hAnsi="Amiri" w:eastAsia="Amiri" w:cs="Amiri"/>
          <w:color w:val="111111"/>
          <w:sz w:val="28"/>
          <w:sz w:val="28"/>
          <w:szCs w:val="28"/>
          <w:rtl w:val="true"/>
          <w:lang w:bidi="ar-SA"/>
        </w:rPr>
        <w:t>طول الأزمنة و الأعصار، بأنّ تحرير محلّ النزاع لم يكن عليهم جليّا، و جعلوا النزاع مع المعتزلة</w:t>
      </w:r>
      <w:r>
        <w:rPr>
          <w:rStyle w:val="FootnoteAnchor"/>
          <w:rtl w:val="true"/>
        </w:rPr>
        <w:footnoteReference w:id="334"/>
      </w:r>
      <w:r>
        <w:rPr>
          <w:rFonts w:ascii="Amiri" w:hAnsi="Amiri" w:eastAsia="Amiri" w:cs="Amiri"/>
          <w:color w:val="111111"/>
          <w:sz w:val="28"/>
          <w:sz w:val="28"/>
          <w:szCs w:val="28"/>
          <w:rtl w:val="true"/>
          <w:lang w:bidi="ar-SA"/>
        </w:rPr>
        <w:t>لفظيّا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بل قد فضح الرازي نفسه و سائر أهل السنّة في هذه المسألة، حيث قال في 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الدليل المعوّل عليه في هذه المسألة هو الذي أوردناه و أوردنا هذه الأسؤولة عليه، و اعترفنا بالعجز عن الجواب عنها، و 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مذهبنا في هذه المسألة ما اختاره الشيخ أبو منصور الماتريدي، و هو أنا لا نثبت صحّة رؤية اللّه تعالى بالدلائل العقلية، بل نتمسّك في المسألة بظواهر القرآن و الأحاديث، فإن أراد الخصم اعترضنا على دلائلهم و بيّنّا ضعفها، و منعناهم عن تأويل الظواهر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المواقف بعد ترويج الدليل العقلي بما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ما قد قيل من أنّ التعويل في هذه المسألة على الدليل العقلي متعذّر، فلنذهب إلى ما اختاره الشيخ أبو منصور الماتريدي من التمسّك بالظواهر النقلية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كلامهم،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ظاهر،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ليس لهذين الإمامين العظيمين إيثار هذا الطريق و إثبات صحة رؤية اللّه تعالى و إمكانه الذاتي بالظواهر النقلية؛ لأنه لا يدلّ عليه، بل لا يمكن ذلك؛ لأنّه لا يمكن التمسّك بظاهرها إلاّ بعد إثبات إمكانها الذاتي بالبرهان العقلي، و إلاّ وجب التأويل كما في سائر آيات التجسّم، و قد اعترف بما ذكر الفاضل التفتازاني في شرح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شرح المقاصد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المعاد من حاشيته على شرح العقائد، و كفى به فضيحة؛ فإنّه كيف يخفى هذا الأمر الظاهر عليهما مع جلالة شأنهما و رفعة مكانهما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عقيدتهم بلا دليل، بمحض تقليد الظواهر كما هو شأن المشبّهة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لا نسلّم أنّ إمكان رؤية اللّه تعالى بمعنى الكشف التام بالدليل العقلي متعذّر، بل هو ممكن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به يرتفع النزاع بين الفرق، إلاّ أن يخصّ الكشف التامّ بأن يكون بمعونة العين الباصرة بلا مقابلة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مقالتهم في الأزمنة المتطاولة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إمكانه، فلا يمكنهم إثبات الوقوع بالظواهر،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التعليقة في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آخر و مقتضب، و نصّها كالاتي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الشهرستاني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نزاعنا مع المعتزلة في الرؤية و الكلام لفظي، و كذا جعل فخر الدين الرازي النزاع في مسألة الرؤية لفظيا، و اعترف بالعجز عن إتمام دليل الأشعري على جواز الرؤية كما لا يخفى على من نظر في كتابه المشهور الموسوم بالأربعين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كذا الكلام في الكلام، و كذا في الحسن و القبح</w:t>
      </w:r>
    </w:p>
    <w:p>
      <w:pPr>
        <w:pStyle w:val="BookText"/>
        <w:rPr/>
      </w:pPr>
      <w:r>
        <w:rPr>
          <w:rFonts w:ascii="Amiri" w:hAnsi="Amiri" w:eastAsia="Amiri" w:cs="Amiri"/>
          <w:color w:val="111111"/>
          <w:sz w:val="28"/>
          <w:sz w:val="28"/>
          <w:szCs w:val="28"/>
          <w:rtl w:val="true"/>
          <w:lang w:bidi="ar-SA"/>
        </w:rPr>
        <w:t>العقليّين، بل قد ذهب إليه الحنفيّة و الماتريديّة و فخر الدين الرازي و كثير من محقّقي الأشاعرة من غير إشعار بجعل النزاع لفظيّا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ظهر بذلك أنّ إضافة هاتين المسألتين إلى ما ذكره الفاضل الدواني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 الوقوف عليهما من بركات مذهب أهل السنّة و الجماعة كما وقع عن صاحب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خير و بركة، و لا له في نيل المرام حركة، و إنّ الفاضل الدواني إنّما أهملهما لمثل ما ذكرنا</w:t>
      </w:r>
      <w:r>
        <w:rPr>
          <w:rStyle w:val="FootnoteAnchor"/>
          <w:rtl w:val="true"/>
        </w:rPr>
        <w:footnoteReference w:id="337"/>
      </w:r>
      <w:r>
        <w:rPr>
          <w:rFonts w:ascii="Amiri" w:hAnsi="Amiri" w:eastAsia="Amiri" w:cs="Amiri"/>
          <w:color w:val="111111"/>
          <w:sz w:val="28"/>
          <w:sz w:val="28"/>
          <w:szCs w:val="28"/>
          <w:rtl w:val="true"/>
          <w:lang w:bidi="ar-SA"/>
        </w:rPr>
        <w:t>، لا لأنّه ممّا لا تطّلع عليهما</w:t>
      </w:r>
      <w:r>
        <w:rPr>
          <w:rStyle w:val="FootnoteAnchor"/>
          <w:rtl w:val="true"/>
        </w:rPr>
        <w:footnoteReference w:id="338"/>
      </w:r>
      <w:r>
        <w:rPr>
          <w:rFonts w:ascii="Amiri" w:hAnsi="Amiri" w:eastAsia="Amiri" w:cs="Amiri"/>
          <w:color w:val="111111"/>
          <w:sz w:val="28"/>
          <w:sz w:val="28"/>
          <w:szCs w:val="28"/>
          <w:rtl w:val="true"/>
          <w:lang w:bidi="ar-SA"/>
        </w:rPr>
        <w:t>إلاّ</w:t>
      </w:r>
      <w:r>
        <w:rPr>
          <w:rStyle w:val="FootnoteAnchor"/>
          <w:rtl w:val="true"/>
        </w:rPr>
        <w:footnoteReference w:id="339"/>
      </w:r>
      <w:r>
        <w:rPr>
          <w:rFonts w:ascii="Amiri" w:hAnsi="Amiri" w:eastAsia="Amiri" w:cs="Amiri"/>
          <w:color w:val="111111"/>
          <w:sz w:val="28"/>
          <w:sz w:val="28"/>
          <w:szCs w:val="28"/>
          <w:rtl w:val="true"/>
          <w:lang w:bidi="ar-SA"/>
        </w:rPr>
        <w:t>أبكار الأفكار، كما ظنّه هذا الجاهل المهذار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سرده ذلك الفاضل من قولهم برؤية الأعراض و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 فهو بظاهره</w:t>
      </w:r>
      <w:r>
        <w:rPr>
          <w:rStyle w:val="FootnoteAnchor"/>
          <w:rtl w:val="true"/>
        </w:rPr>
        <w:footnoteReference w:id="340"/>
      </w:r>
      <w:r>
        <w:rPr>
          <w:rFonts w:ascii="Amiri" w:hAnsi="Amiri" w:eastAsia="Amiri" w:cs="Amiri"/>
          <w:color w:val="111111"/>
          <w:sz w:val="28"/>
          <w:sz w:val="28"/>
          <w:szCs w:val="28"/>
          <w:rtl w:val="true"/>
          <w:lang w:bidi="ar-SA"/>
        </w:rPr>
        <w:t xml:space="preserve">من فضول الكلام، و لا تعلّق له بأصول عقائد الإسلام، </w:t>
      </w:r>
    </w:p>
    <w:p>
      <w:pPr>
        <w:pStyle w:val="BookText"/>
        <w:rPr/>
      </w:pPr>
      <w:r>
        <w:rPr>
          <w:rFonts w:ascii="Amiri" w:hAnsi="Amiri" w:eastAsia="Amiri" w:cs="Amiri"/>
          <w:color w:val="111111"/>
          <w:sz w:val="28"/>
          <w:sz w:val="28"/>
          <w:szCs w:val="28"/>
          <w:rtl w:val="true"/>
          <w:lang w:bidi="ar-SA"/>
        </w:rPr>
        <w:t>فلا فائدة لذكرها في هذا المقام، سوى أن يكون تذكرة لما يتوجّه عليهم من الشناعة و الملام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يذهب عليك أنّ هذه المسائل الشنيعة التي تفردّ بها شيخ الأشاعرة ليس ممّا ينتهي إلى مقدّمات دقيقة قد اطّلع هو عليها بدقّة الفكر و ممارسة الفنون العقليةّ و النقليّة؛ لأنّه قد علم و تواتر أنّه لم يكن من أهل هذا الشأن و العلماء المطّلعين على قوانين الحدّ و البرهان، بل إنما ذهب إلى بعض تلك المسائل بمجرّد مخالفة أرباب الاعتزال، و حبّ التفرّد في المقال، طلبا لرئاسة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ترى الحكيم شمس الدين الشهرزوري</w:t>
      </w:r>
      <w:r>
        <w:rPr>
          <w:rStyle w:val="FootnoteAnchor"/>
          <w:rtl w:val="true"/>
        </w:rPr>
        <w:footnoteReference w:id="342"/>
      </w:r>
      <w:r>
        <w:rPr>
          <w:rFonts w:ascii="Amiri" w:hAnsi="Amiri" w:eastAsia="Amiri" w:cs="Amiri"/>
          <w:color w:val="111111"/>
          <w:sz w:val="28"/>
          <w:sz w:val="28"/>
          <w:szCs w:val="28"/>
          <w:rtl w:val="true"/>
          <w:lang w:bidi="ar-SA"/>
        </w:rPr>
        <w:t>، جعل متابعة فخر الدين الرازي لمذهب الشيخ الأشعري قدحا على ذكائه و شعوره، و دليلا على نقصان كماله و قصوره، عن مرتبة الحكماء المحقّقين، و الرعيل الأوّل من المدقّقين، فقال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أحوال هذا الرجل أنّه صنّف</w:t>
      </w:r>
      <w:r>
        <w:rPr>
          <w:rStyle w:val="FootnoteAnchor"/>
          <w:rtl w:val="true"/>
        </w:rPr>
        <w:footnoteReference w:id="343"/>
      </w:r>
      <w:r>
        <w:rPr>
          <w:rFonts w:ascii="Amiri" w:hAnsi="Amiri" w:eastAsia="Amiri" w:cs="Amiri"/>
          <w:color w:val="111111"/>
          <w:sz w:val="28"/>
          <w:sz w:val="28"/>
          <w:szCs w:val="28"/>
          <w:rtl w:val="true"/>
          <w:lang w:bidi="ar-SA"/>
        </w:rPr>
        <w:t>في الحكمة كتبا كثيرة توهم</w:t>
      </w:r>
      <w:r>
        <w:rPr>
          <w:rStyle w:val="FootnoteAnchor"/>
          <w:rtl w:val="true"/>
        </w:rPr>
        <w:footnoteReference w:id="344"/>
      </w:r>
      <w:r>
        <w:rPr>
          <w:rFonts w:ascii="Amiri" w:hAnsi="Amiri" w:eastAsia="Amiri" w:cs="Amiri"/>
          <w:color w:val="111111"/>
          <w:sz w:val="28"/>
          <w:sz w:val="28"/>
          <w:szCs w:val="28"/>
          <w:rtl w:val="true"/>
          <w:lang w:bidi="ar-SA"/>
        </w:rPr>
        <w:t xml:space="preserve">أنّه من الحكماء المبرّزين الّذين وصلوا إلى غايات المراتب و نهايات المطالب، و لم يبلغ مرتبة أقلّهم، ثمّ يرجع و ينصر مذهب أبي الحسن الأشعري الّذي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طرفيه أطول؛ لأنّه كان خاليا عن الحكمتين البحثية و الذوقية، و</w:t>
      </w:r>
      <w:r>
        <w:rPr>
          <w:rStyle w:val="FootnoteAnchor"/>
          <w:rtl w:val="true"/>
        </w:rPr>
        <w:footnoteReference w:id="345"/>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أن</w:t>
      </w:r>
      <w:r>
        <w:rPr>
          <w:rStyle w:val="FootnoteAnchor"/>
          <w:rtl w:val="true"/>
        </w:rPr>
        <w:footnoteReference w:id="347"/>
      </w:r>
      <w:r>
        <w:rPr>
          <w:rFonts w:ascii="Amiri" w:hAnsi="Amiri" w:eastAsia="Amiri" w:cs="Amiri"/>
          <w:color w:val="111111"/>
          <w:sz w:val="28"/>
          <w:sz w:val="28"/>
          <w:szCs w:val="28"/>
          <w:rtl w:val="true"/>
          <w:lang w:bidi="ar-SA"/>
        </w:rPr>
        <w:t>يرتّب حدّا و لا يقيم</w:t>
      </w:r>
      <w:r>
        <w:rPr>
          <w:rStyle w:val="FootnoteAnchor"/>
          <w:rtl w:val="true"/>
        </w:rPr>
        <w:footnoteReference w:id="348"/>
      </w:r>
      <w:r>
        <w:rPr>
          <w:rFonts w:ascii="Amiri" w:hAnsi="Amiri" w:eastAsia="Amiri" w:cs="Amiri"/>
          <w:color w:val="111111"/>
          <w:sz w:val="28"/>
          <w:sz w:val="28"/>
          <w:szCs w:val="28"/>
          <w:rtl w:val="true"/>
          <w:lang w:bidi="ar-SA"/>
        </w:rPr>
        <w:t>برهانا، بل هو شيخ مسكين متحيّر في مذاهبه الجاهلية التي يخبط فيه خبط عشواء</w:t>
      </w:r>
      <w:r>
        <w:rPr>
          <w:rStyle w:val="FootnoteAnchor"/>
          <w:rtl w:val="true"/>
        </w:rPr>
        <w:footnoteReference w:id="3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كنت أظنّ أوّلا أنّ الحكيم المذكور ربّما يتعصّب في إظهار نقص</w:t>
      </w:r>
      <w:r>
        <w:rPr>
          <w:rStyle w:val="FootnoteAnchor"/>
          <w:rtl w:val="true"/>
        </w:rPr>
        <w:footnoteReference w:id="350"/>
      </w:r>
      <w:r>
        <w:rPr>
          <w:rFonts w:ascii="Amiri" w:hAnsi="Amiri" w:eastAsia="Amiri" w:cs="Amiri"/>
          <w:color w:val="111111"/>
          <w:sz w:val="28"/>
          <w:sz w:val="28"/>
          <w:szCs w:val="28"/>
          <w:rtl w:val="true"/>
          <w:lang w:bidi="ar-SA"/>
        </w:rPr>
        <w:t>الشيخ الأشعري لعداوة دينيّة و نحوها، حتّى رأيت في رسالة عملها السيّد معين الدين</w:t>
      </w:r>
      <w:r>
        <w:rPr>
          <w:rStyle w:val="FootnoteAnchor"/>
          <w:rtl w:val="true"/>
        </w:rPr>
        <w:footnoteReference w:id="351"/>
      </w:r>
      <w:r>
        <w:rPr>
          <w:rFonts w:ascii="Amiri" w:hAnsi="Amiri" w:eastAsia="Amiri" w:cs="Amiri"/>
          <w:color w:val="111111"/>
          <w:sz w:val="28"/>
          <w:sz w:val="28"/>
          <w:szCs w:val="28"/>
          <w:rtl w:val="true"/>
          <w:lang w:bidi="ar-SA"/>
        </w:rPr>
        <w:t>الأشعري السنّي الشافعي الإيجي صاحب التفسير المشهور في مسألة الكلام ما</w:t>
      </w:r>
      <w:r>
        <w:rPr>
          <w:rStyle w:val="FootnoteAnchor"/>
          <w:rtl w:val="true"/>
        </w:rPr>
        <w:footnoteReference w:id="352"/>
      </w:r>
      <w:r>
        <w:rPr>
          <w:rFonts w:ascii="Amiri" w:hAnsi="Amiri" w:eastAsia="Amiri" w:cs="Amiri"/>
          <w:color w:val="111111"/>
          <w:sz w:val="28"/>
          <w:sz w:val="28"/>
          <w:szCs w:val="28"/>
          <w:rtl w:val="true"/>
          <w:lang w:bidi="ar-SA"/>
        </w:rPr>
        <w:t>يؤيد كلام الحكيم المذكور و يصدّقه، حيث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شعري ما للأشعري لم يجعل مطلب الكلام كالاستواء و النزول و العين واليد و القدم و غير ذلك؛ فإنّه ذهب إلى أنّ كلاّ من ذلك الإيمان به واجب، و الكيفيّة مجهولة، و السؤال عنه بدعة، فلا أدري لم فرّ عن حقيقة الكلام إلى المجاز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رضى اللّه عنه قد يرعوي إلى عقيدة جديدة بمجرّد اقتباس قياس لا أساس له، مع أنّه مناف لصرائح</w:t>
      </w:r>
      <w:r>
        <w:rPr>
          <w:rStyle w:val="FootnoteAnchor"/>
          <w:rtl w:val="true"/>
        </w:rPr>
        <w:footnoteReference w:id="353"/>
      </w:r>
      <w:r>
        <w:rPr>
          <w:rFonts w:ascii="Amiri" w:hAnsi="Amiri" w:eastAsia="Amiri" w:cs="Amiri"/>
          <w:color w:val="111111"/>
          <w:sz w:val="28"/>
          <w:sz w:val="28"/>
          <w:szCs w:val="28"/>
          <w:rtl w:val="true"/>
          <w:lang w:bidi="ar-SA"/>
        </w:rPr>
        <w:t>القرآن و صحاح الأحاديث، مثل أنّ أفعال اللّه تعالى غير معلّل بغرض، و</w:t>
      </w:r>
      <w:r>
        <w:rPr>
          <w:rStyle w:val="FootnoteAnchor"/>
          <w:rtl w:val="true"/>
        </w:rPr>
        <w:footnoteReference w:id="354"/>
      </w:r>
      <w:r>
        <w:rPr>
          <w:rFonts w:ascii="Amiri" w:hAnsi="Amiri" w:eastAsia="Amiri" w:cs="Amiri"/>
          <w:color w:val="111111"/>
          <w:sz w:val="28"/>
          <w:sz w:val="28"/>
          <w:szCs w:val="28"/>
          <w:rtl w:val="true"/>
          <w:lang w:bidi="ar-SA"/>
        </w:rPr>
        <w:t>دليله كما صرّح به</w:t>
      </w:r>
      <w:r>
        <w:rPr>
          <w:rStyle w:val="FootnoteAnchor"/>
          <w:rtl w:val="true"/>
        </w:rPr>
        <w:footnoteReference w:id="355"/>
      </w:r>
      <w:r>
        <w:rPr>
          <w:rFonts w:ascii="Amiri" w:hAnsi="Amiri" w:eastAsia="Amiri" w:cs="Amiri"/>
          <w:color w:val="111111"/>
          <w:sz w:val="28"/>
          <w:sz w:val="28"/>
          <w:szCs w:val="28"/>
          <w:rtl w:val="true"/>
          <w:lang w:bidi="ar-SA"/>
        </w:rPr>
        <w:t xml:space="preserve">في كتبه أنّه يلزم تأثّر الربّ عن شعوره بخلقه، و أنت تعلم أنّه لا يشك ذو مرّة أنّ علمه بالممكنات و الغايات </w:t>
      </w:r>
    </w:p>
    <w:p>
      <w:pPr>
        <w:pStyle w:val="BookText"/>
        <w:rPr/>
      </w:pPr>
      <w:r>
        <w:rPr>
          <w:rFonts w:ascii="Amiri" w:hAnsi="Amiri" w:eastAsia="Amiri" w:cs="Amiri"/>
          <w:color w:val="111111"/>
          <w:sz w:val="28"/>
          <w:sz w:val="28"/>
          <w:szCs w:val="28"/>
          <w:rtl w:val="true"/>
          <w:lang w:bidi="ar-SA"/>
        </w:rPr>
        <w:t xml:space="preserve">المترتّبة عليه صفة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 متوقّف عليه، فأين التأثّر</w:t>
      </w:r>
      <w:r>
        <w:rPr>
          <w:rStyle w:val="FootnoteAnchor"/>
          <w:rtl w:val="true"/>
        </w:rPr>
        <w:footnoteReference w:id="3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صفة فعليّة موقوفة</w:t>
      </w:r>
      <w:r>
        <w:rPr>
          <w:rStyle w:val="FootnoteAnchor"/>
          <w:rtl w:val="true"/>
        </w:rPr>
        <w:footnoteReference w:id="357"/>
      </w:r>
      <w:r>
        <w:rPr>
          <w:rFonts w:ascii="Amiri" w:hAnsi="Amiri" w:eastAsia="Amiri" w:cs="Amiri"/>
          <w:color w:val="111111"/>
          <w:sz w:val="28"/>
          <w:sz w:val="28"/>
          <w:szCs w:val="28"/>
          <w:rtl w:val="true"/>
          <w:lang w:bidi="ar-SA"/>
        </w:rPr>
        <w:t>على صفة ذاتية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 كم من الصفات الذاتية موقوفة على صفة مثلها</w:t>
      </w:r>
      <w:r>
        <w:rPr>
          <w:rStyle w:val="FootnoteAnchor"/>
          <w:rtl w:val="true"/>
        </w:rPr>
        <w:footnoteReference w:id="3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يفهم من شرح جمع</w:t>
      </w:r>
      <w:r>
        <w:rPr>
          <w:rStyle w:val="FootnoteAnchor"/>
          <w:rtl w:val="true"/>
        </w:rPr>
        <w:footnoteReference w:id="360"/>
      </w:r>
      <w:r>
        <w:rPr>
          <w:rFonts w:ascii="Amiri" w:hAnsi="Amiri" w:eastAsia="Amiri" w:cs="Amiri"/>
          <w:color w:val="111111"/>
          <w:sz w:val="28"/>
          <w:sz w:val="28"/>
          <w:szCs w:val="28"/>
          <w:rtl w:val="true"/>
          <w:lang w:bidi="ar-SA"/>
        </w:rPr>
        <w:t>الجوامع للفنّاري</w:t>
      </w:r>
      <w:r>
        <w:rPr>
          <w:rStyle w:val="FootnoteAnchor"/>
          <w:rtl w:val="true"/>
        </w:rPr>
        <w:footnoteReference w:id="361"/>
      </w:r>
      <w:r>
        <w:rPr>
          <w:rFonts w:ascii="Amiri" w:hAnsi="Amiri" w:eastAsia="Amiri" w:cs="Amiri"/>
          <w:color w:val="111111"/>
          <w:sz w:val="28"/>
          <w:sz w:val="28"/>
          <w:szCs w:val="28"/>
          <w:rtl w:val="true"/>
          <w:lang w:bidi="ar-SA"/>
        </w:rPr>
        <w:t>في مبحث القدرة أنّ أكثر تلك المسائل التي تفرّد بها الأشعري قد أخذها من ألسنة القصّاص و الوعّاظ؛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المستحيلات فلعدم قابليتها للوجود لم تصلح أن تكون محلاّ لتعلّق الإرادة لا</w:t>
      </w:r>
      <w:r>
        <w:rPr>
          <w:rStyle w:val="FootnoteAnchor"/>
          <w:rtl w:val="true"/>
        </w:rPr>
        <w:footnoteReference w:id="362"/>
      </w:r>
      <w:r>
        <w:rPr>
          <w:rFonts w:ascii="Amiri" w:hAnsi="Amiri" w:eastAsia="Amiri" w:cs="Amiri"/>
          <w:color w:val="111111"/>
          <w:sz w:val="28"/>
          <w:sz w:val="28"/>
          <w:szCs w:val="28"/>
          <w:rtl w:val="true"/>
          <w:lang w:bidi="ar-SA"/>
        </w:rPr>
        <w:t>لنقص في القدرة، و لم يخالف في ذلك إلاّ ابن حزم؛ فقال في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قادر على أن يتّخذ ولدا، إذ لو لم يقدر عليه لكان عاجزا</w:t>
      </w:r>
      <w:r>
        <w:rPr>
          <w:rStyle w:val="FootnoteAnchor"/>
          <w:rtl w:val="true"/>
        </w:rPr>
        <w:footnoteReference w:id="363"/>
      </w:r>
      <w:r>
        <w:rPr>
          <w:rFonts w:ascii="Amiri" w:hAnsi="Amiri" w:eastAsia="Amiri" w:cs="Amiri"/>
          <w:color w:val="111111"/>
          <w:sz w:val="28"/>
          <w:sz w:val="28"/>
          <w:szCs w:val="28"/>
          <w:rtl w:val="true"/>
          <w:lang w:bidi="ar-SA"/>
        </w:rPr>
        <w:t>، وردّ ذلك بأنّ اتّخاذه</w:t>
      </w:r>
      <w:r>
        <w:rPr>
          <w:rStyle w:val="FootnoteAnchor"/>
          <w:rtl w:val="true"/>
        </w:rPr>
        <w:footnoteReference w:id="364"/>
      </w:r>
      <w:r>
        <w:rPr>
          <w:rFonts w:ascii="Amiri" w:hAnsi="Amiri" w:eastAsia="Amiri" w:cs="Amiri"/>
          <w:color w:val="111111"/>
          <w:sz w:val="28"/>
          <w:sz w:val="28"/>
          <w:szCs w:val="28"/>
          <w:rtl w:val="true"/>
          <w:lang w:bidi="ar-SA"/>
        </w:rPr>
        <w:t>الولد محال لا يدخل تحت القدرة، و عدم القدرة على الشيء قد يكون لقصورها عنه، قد يكون لعدم قبوله لتأثيرها فيه؛ لعدم إمكانه؛ لوجوب أو امتناع، و العجز هو</w:t>
      </w:r>
      <w:r>
        <w:rPr>
          <w:rStyle w:val="FootnoteAnchor"/>
          <w:rtl w:val="true"/>
        </w:rPr>
        <w:footnoteReference w:id="365"/>
      </w:r>
      <w:r>
        <w:rPr>
          <w:rFonts w:ascii="Amiri" w:hAnsi="Amiri" w:eastAsia="Amiri" w:cs="Amiri"/>
          <w:color w:val="111111"/>
          <w:sz w:val="28"/>
          <w:sz w:val="28"/>
          <w:szCs w:val="28"/>
          <w:rtl w:val="true"/>
          <w:lang w:bidi="ar-SA"/>
        </w:rPr>
        <w:t xml:space="preserve">الأوّل دون الثاني، و ذكر الأستاذ أبو إسحاق الإسفراييني أنّ أوّل من أخذ منه ذلك إدريس عليه السّلام حيث جاءه إبليس في صورة إنسان و هو يخيط و يقول في كلّ دخلة و خرجة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بقشرة،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يقدر أن يجعل</w:t>
      </w:r>
      <w:r>
        <w:rPr>
          <w:rStyle w:val="FootnoteAnchor"/>
          <w:rtl w:val="true"/>
        </w:rPr>
        <w:footnoteReference w:id="366"/>
      </w:r>
      <w:r>
        <w:rPr>
          <w:rFonts w:ascii="Amiri" w:hAnsi="Amiri" w:eastAsia="Amiri" w:cs="Amiri"/>
          <w:color w:val="111111"/>
          <w:sz w:val="28"/>
          <w:sz w:val="28"/>
          <w:szCs w:val="28"/>
          <w:rtl w:val="true"/>
          <w:lang w:bidi="ar-SA"/>
        </w:rPr>
        <w:t>الدنيا في هذه القشرة‌؟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قادر أن يجعل الدنيا في سمّ هذه الإبرة</w:t>
      </w:r>
      <w:r>
        <w:rPr>
          <w:rStyle w:val="FootnoteAnchor"/>
          <w:rtl w:val="true"/>
        </w:rPr>
        <w:footnoteReference w:id="367"/>
      </w:r>
      <w:r>
        <w:rPr>
          <w:rFonts w:ascii="Amiri" w:hAnsi="Amiri" w:eastAsia="Amiri" w:cs="Amiri"/>
          <w:color w:val="111111"/>
          <w:sz w:val="28"/>
          <w:sz w:val="28"/>
          <w:szCs w:val="28"/>
          <w:rtl w:val="true"/>
          <w:lang w:bidi="ar-SA"/>
        </w:rPr>
        <w:t>، و نخس بالإبرة</w:t>
      </w:r>
      <w:r>
        <w:rPr>
          <w:rStyle w:val="FootnoteAnchor"/>
          <w:rtl w:val="true"/>
        </w:rPr>
        <w:footnoteReference w:id="368"/>
      </w:r>
      <w:r>
        <w:rPr>
          <w:rFonts w:ascii="Amiri" w:hAnsi="Amiri" w:eastAsia="Amiri" w:cs="Amiri"/>
          <w:color w:val="111111"/>
          <w:sz w:val="28"/>
          <w:sz w:val="28"/>
          <w:szCs w:val="28"/>
          <w:rtl w:val="true"/>
          <w:lang w:bidi="ar-SA"/>
        </w:rPr>
        <w:t>إحدى عينيه فصار أعور، و هذا و إن لم يرو عن رسول اللّه صلّى اللّه عليه و آله و سلّم فقد اشتهر و ظهر ظهورا لا ينكر،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الأشعري من جواب إدريس عليه السّلام أجوبة في مسائل كثيرة من هذا الجنس</w:t>
      </w:r>
      <w:r>
        <w:rPr>
          <w:rStyle w:val="FootnoteAnchor"/>
          <w:rtl w:val="true"/>
        </w:rPr>
        <w:footnoteReference w:id="369"/>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شناعة و فضيحة لهم و لمذهبهم و قدوتهم في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 مخالفتهم في المسائل المذكورة مع المعتزلة، فلا نسلّم مخالفتهم فيها مع سائر الفرق، سيّما الماتريدية و أصحاب الحديث، فلا يصدق أنّ أصولهم مخالفة لأكثر أصول المذاهب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w:t>
      </w:r>
      <w:r>
        <w:rPr>
          <w:rStyle w:val="FootnoteAnchor"/>
          <w:rtl w:val="true"/>
        </w:rPr>
        <w:footnoteReference w:id="370"/>
      </w:r>
      <w:r>
        <w:rPr>
          <w:rFonts w:ascii="Amiri" w:hAnsi="Amiri" w:eastAsia="Amiri" w:cs="Amiri"/>
          <w:color w:val="111111"/>
          <w:sz w:val="28"/>
          <w:sz w:val="28"/>
          <w:szCs w:val="28"/>
          <w:rtl w:val="true"/>
          <w:lang w:bidi="ar-SA"/>
        </w:rPr>
        <w:t xml:space="preserve">كما أنّ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مع المعتزلة فيما ذكر، فكذلك</w:t>
      </w:r>
      <w:r>
        <w:rPr>
          <w:rStyle w:val="FootnoteAnchor"/>
          <w:rtl w:val="true"/>
        </w:rPr>
        <w:footnoteReference w:id="371"/>
      </w:r>
      <w:r>
        <w:rPr>
          <w:rFonts w:ascii="Amiri" w:hAnsi="Amiri" w:eastAsia="Amiri" w:cs="Amiri"/>
          <w:color w:val="111111"/>
          <w:sz w:val="28"/>
          <w:sz w:val="28"/>
          <w:szCs w:val="28"/>
          <w:rtl w:val="true"/>
          <w:lang w:bidi="ar-SA"/>
        </w:rPr>
        <w:t>المعتزلة مخالفة مع الأشاعرة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فيها، فلا وجه لأن يجعل ما ذكر دليلا على أنّ الفرقة الناجية هم الأشاعرة، و القول بأنّ المعتزلة لا يخالفون فيها مع الشيعة بل يوافقونهم فلا يصدق أنّ أصولهم مخالفة لأصول المذاهب بخلاف الأشاعرة، فقد عرفت مافيه، مع أنّه معارض بمثله؛ فإنّ الماتريدية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Style w:val="FootnoteAnchor"/>
          <w:rtl w:val="true"/>
        </w:rPr>
        <w:footnoteReference w:id="373"/>
      </w:r>
      <w:r>
        <w:rPr>
          <w:rFonts w:ascii="Amiri" w:hAnsi="Amiri" w:eastAsia="Amiri" w:cs="Amiri"/>
          <w:color w:val="111111"/>
          <w:sz w:val="28"/>
          <w:sz w:val="28"/>
          <w:szCs w:val="28"/>
          <w:rtl w:val="true"/>
          <w:lang w:bidi="ar-SA"/>
        </w:rPr>
        <w:t xml:space="preserve">و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الأشاعرة فيما ذكر، فلا يصدق أيضا أنّ أصول الأشاعرة مخالفة لسائر أصول المذاهب</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أراد بالأشاعرة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الأليق بذلك هم الأشاعرة، مجرّد الفرقة التابعة لأبي الحسن الأشعري كما هو الظاهر، فيلزم القول بهلاك الما تريدية و كذا السلف من أصحاب الحديث، و إن أريد</w:t>
      </w:r>
      <w:r>
        <w:rPr>
          <w:rStyle w:val="FootnoteAnchor"/>
          <w:rtl w:val="true"/>
        </w:rPr>
        <w:footnoteReference w:id="374"/>
      </w:r>
      <w:r>
        <w:rPr>
          <w:rFonts w:ascii="Amiri" w:hAnsi="Amiri" w:eastAsia="Amiri" w:cs="Amiri"/>
          <w:color w:val="111111"/>
          <w:sz w:val="28"/>
          <w:sz w:val="28"/>
          <w:szCs w:val="28"/>
          <w:rtl w:val="true"/>
          <w:lang w:bidi="ar-SA"/>
        </w:rPr>
        <w:t>به المجموع تغليبا أو لغاية ألفتهم و اتّحادهم في تسمية نفسهم</w:t>
      </w:r>
      <w:r>
        <w:rPr>
          <w:rStyle w:val="FootnoteAnchor"/>
          <w:rtl w:val="true"/>
        </w:rPr>
        <w:footnoteReference w:id="375"/>
      </w:r>
      <w:r>
        <w:rPr>
          <w:rFonts w:ascii="Amiri" w:hAnsi="Amiri" w:eastAsia="Amiri" w:cs="Amiri"/>
          <w:color w:val="111111"/>
          <w:sz w:val="28"/>
          <w:sz w:val="28"/>
          <w:szCs w:val="28"/>
          <w:rtl w:val="true"/>
          <w:lang w:bidi="ar-SA"/>
        </w:rPr>
        <w:t>بأهل السنّة و الجماعة على نحو ما 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ملّة واحدة</w:t>
      </w:r>
      <w:r>
        <w:rPr>
          <w:rStyle w:val="FootnoteAnchor"/>
          <w:rtl w:val="true"/>
        </w:rPr>
        <w:footnoteReference w:id="376"/>
      </w:r>
      <w:r>
        <w:rPr>
          <w:rFonts w:ascii="Amiri" w:hAnsi="Amiri" w:eastAsia="Amiri" w:cs="Amiri"/>
          <w:color w:val="111111"/>
          <w:sz w:val="28"/>
          <w:sz w:val="28"/>
          <w:szCs w:val="28"/>
          <w:rtl w:val="true"/>
          <w:lang w:bidi="ar-SA"/>
        </w:rPr>
        <w:t>، فيتوجّه عليه أنّ الاختلاف الموجب للافتراق متحقّق بين الأشاعرة الخالصة و الما تريدية في كثير من المسائل</w:t>
      </w:r>
      <w:r>
        <w:rPr>
          <w:rStyle w:val="FootnoteAnchor"/>
          <w:rtl w:val="true"/>
        </w:rPr>
        <w:footnoteReference w:id="377"/>
      </w:r>
      <w:r>
        <w:rPr>
          <w:rFonts w:ascii="IRNazanin" w:hAnsi="IRNazanin" w:eastAsia="IRNazanin"/>
          <w:color w:val="111111"/>
          <w:sz w:val="28"/>
          <w:sz w:val="28"/>
          <w:szCs w:val="28"/>
          <w:rtl w:val="true"/>
          <w:lang w:bidi="fa-IR"/>
        </w:rPr>
        <w:t>على ما صرح به شارح المقاصد</w:t>
      </w:r>
      <w:r>
        <w:rPr>
          <w:rStyle w:val="FootnoteAnchor"/>
          <w:rtl w:val="true"/>
        </w:rPr>
        <w:footnoteReference w:id="378"/>
      </w:r>
      <w:r>
        <w:rPr>
          <w:rFonts w:ascii="Amiri" w:hAnsi="Amiri" w:eastAsia="Amiri" w:cs="Amiri"/>
          <w:color w:val="111111"/>
          <w:sz w:val="28"/>
          <w:sz w:val="28"/>
          <w:szCs w:val="28"/>
          <w:rtl w:val="true"/>
          <w:lang w:bidi="ar-SA"/>
        </w:rPr>
        <w:t>و غيره، فلم</w:t>
      </w:r>
      <w:r>
        <w:rPr>
          <w:rStyle w:val="FootnoteAnchor"/>
          <w:rtl w:val="true"/>
        </w:rPr>
        <w:footnoteReference w:id="379"/>
      </w:r>
      <w:r>
        <w:rPr>
          <w:rFonts w:ascii="Amiri" w:hAnsi="Amiri" w:eastAsia="Amiri" w:cs="Amiri"/>
          <w:color w:val="111111"/>
          <w:sz w:val="28"/>
          <w:sz w:val="28"/>
          <w:szCs w:val="28"/>
          <w:rtl w:val="true"/>
          <w:lang w:bidi="ar-SA"/>
        </w:rPr>
        <w:t>لم يعتبروهم فرقتين كما اعتبروا الواصلية و العمروية مثلا فرقتين من</w:t>
      </w:r>
      <w:r>
        <w:rPr>
          <w:rStyle w:val="FootnoteAnchor"/>
          <w:rtl w:val="true"/>
        </w:rPr>
        <w:footnoteReference w:id="380"/>
      </w:r>
      <w:r>
        <w:rPr>
          <w:rFonts w:ascii="Amiri" w:hAnsi="Amiri" w:eastAsia="Amiri" w:cs="Amiri"/>
          <w:color w:val="111111"/>
          <w:sz w:val="28"/>
          <w:sz w:val="28"/>
          <w:szCs w:val="28"/>
          <w:rtl w:val="true"/>
          <w:lang w:bidi="ar-SA"/>
        </w:rPr>
        <w:t xml:space="preserve">فرق المعتزلة مع كون الاختلاف بينهما ليس بأزيد </w:t>
      </w:r>
    </w:p>
    <w:p>
      <w:pPr>
        <w:pStyle w:val="BookText"/>
        <w:rPr/>
      </w:pPr>
      <w:r>
        <w:rPr>
          <w:rFonts w:ascii="Amiri" w:hAnsi="Amiri" w:eastAsia="Amiri" w:cs="Amiri"/>
          <w:color w:val="111111"/>
          <w:sz w:val="28"/>
          <w:sz w:val="28"/>
          <w:szCs w:val="28"/>
          <w:rtl w:val="true"/>
          <w:lang w:bidi="ar-SA"/>
        </w:rPr>
        <w:t>و أشدّ من الاختلاف بين الأشاعرة و الماتريدية‌؟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ذلك ما ذكره شارح المقاصد، من أنّ المحقّقين من الفريقين لا ينسب أحدهما الآخر إلى البدعة و الضلالة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مسلّم في الأزمان السابقة</w:t>
      </w:r>
      <w:r>
        <w:rPr>
          <w:rStyle w:val="FootnoteAnchor"/>
          <w:rtl w:val="true"/>
        </w:rPr>
        <w:footnoteReference w:id="382"/>
      </w:r>
      <w:r>
        <w:rPr>
          <w:rFonts w:ascii="Amiri" w:hAnsi="Amiri" w:eastAsia="Amiri" w:cs="Amiri"/>
          <w:color w:val="111111"/>
          <w:sz w:val="28"/>
          <w:sz w:val="28"/>
          <w:szCs w:val="28"/>
          <w:rtl w:val="true"/>
          <w:lang w:bidi="ar-SA"/>
        </w:rPr>
        <w:t>فإنّ أكثر الماتريدية كانوا قائلين بضلال الأشعري</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قال الحافظ أبو الفرج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القشيري لم يعمل في هذه الرسالة كان أسير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لأنّه إنّما ذكر فيها أنّه وقع اللعن على الأشعري، و أنّ السلطان سئل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ذلك فلم يجب، ثمّ لم يذكر له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لا دفع للخصم شبهة، و ذكر ابن الجوزي من هذا النوع أشياء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نوع تعقّل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طاب ثراه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حتّى صرّح إمامهم الزاهد في تفسيره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قوله تعالى وَ لَوْ لاٰ أَنْ تُصِيبَهُمْ مُصِيبَةٌ‌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الأشعري و تكذيبه للرسول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نعم، قد تصالحوا و تواضعوا و تعاضدوا بعد ذلك لمدافعة المعتزلة</w:t>
      </w:r>
    </w:p>
    <w:p>
      <w:pPr>
        <w:pStyle w:val="BookText"/>
        <w:rPr/>
      </w:pPr>
      <w:r>
        <w:rPr>
          <w:rFonts w:ascii="Amiri" w:hAnsi="Amiri" w:eastAsia="Amiri" w:cs="Amiri"/>
          <w:color w:val="111111"/>
          <w:sz w:val="28"/>
          <w:sz w:val="28"/>
          <w:szCs w:val="28"/>
          <w:rtl w:val="true"/>
          <w:lang w:bidi="ar-SA"/>
        </w:rPr>
        <w:t>و الإماميّة و لهم فيها مآرب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w:t>
      </w:r>
      <w:r>
        <w:rPr>
          <w:rStyle w:val="FootnoteAnchor"/>
          <w:rtl w:val="true"/>
        </w:rPr>
        <w:footnoteReference w:id="384"/>
      </w:r>
      <w:r>
        <w:rPr>
          <w:rFonts w:ascii="Amiri" w:hAnsi="Amiri" w:eastAsia="Amiri" w:cs="Amiri"/>
          <w:color w:val="111111"/>
          <w:sz w:val="28"/>
          <w:sz w:val="28"/>
          <w:szCs w:val="28"/>
          <w:rtl w:val="true"/>
          <w:lang w:bidi="ar-SA"/>
        </w:rPr>
        <w:t>أصل الاستدلال بأنّ من عدا أهل السنّة يخالفون الأصحاب بل يظهرون البغض و العداوة لهم، و حينئذ لا يصدق عليهم أنّهم على ما عليه أصحاب رسول اللّه صلّى اللّه عليه و آله و سلّم، و أهل السنّة يعظّمون سائر الأصحاب و يكرمونهم نهاية الإكرام، و غاية الإجلال و كمال الإطاعة و الامتثال، فيلزم أن تكون الفرقة الناجية هم أهل السنّة و الجماعة، و هو المطلوب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بعد الإغماض عن بعد هذا التقرير و التوجيه، يتوجّه عليه أنّ تعظيم أهل السنّة لسائر الأصحاب ليس فيه دلالة على متابعتهم لرسول اللّه صلّى اللّه عليه و آله و سلّم؛ إذ كثير من الصحابة قد ظهر منهم العداوة و البغض و النفاق لرسول اللّه صلّى اللّه عليه و آله و سلّم، فانتصبوا لمحو آثاره، و غيّروا كثيرا من محاسن أطواره، كما شهد به القرآن العزيز و الأحاديث الصحيحة على ما سيجيء تفصيلها في المقدّمات</w:t>
      </w:r>
      <w:r>
        <w:rPr>
          <w:rStyle w:val="FootnoteAnchor"/>
          <w:rtl w:val="true"/>
        </w:rPr>
        <w:footnoteReference w:id="385"/>
      </w:r>
      <w:r>
        <w:rPr>
          <w:rFonts w:ascii="Amiri" w:hAnsi="Amiri" w:eastAsia="Amiri" w:cs="Amiri"/>
          <w:color w:val="111111"/>
          <w:sz w:val="28"/>
          <w:sz w:val="28"/>
          <w:szCs w:val="28"/>
          <w:rtl w:val="true"/>
          <w:lang w:bidi="ar-SA"/>
        </w:rPr>
        <w:t xml:space="preserve">الآتية، فثبت أن متابعة كلّ واحد من آحاد الصحابة و محبّتهم و تعظيمهم ليس أمرا مستحسنا بحسب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الموصوف بها من أهل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قائدا إلى النار، و مخرجا عن زمرة الأبرار، و على هذا، كيف يجوز للعاقل أن يستدلّ بهذا الأمر على النجاة و نيل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أشبعنا الكلام، حسما لموادّ الشّبه و الأوهام، و قد بقي دقائق في هذا المرام، تركناها على أهلها لضيق المقام</w:t>
      </w:r>
      <w:r>
        <w:rPr>
          <w:rFonts w:eastAsia="Amiri" w:cs="Amiri" w:ascii="Amiri" w:hAnsi="Amiri"/>
          <w:color w:val="111111"/>
          <w:sz w:val="28"/>
          <w:szCs w:val="28"/>
          <w:rtl w:val="true"/>
          <w:lang w:bidi="ar-SA"/>
        </w:rPr>
        <w:t xml:space="preserve">. </w:t>
      </w:r>
      <w:bookmarkStart w:id="67" w:name="pg19854_191062"/>
    </w:p>
    <w:p>
      <w:pPr>
        <w:pStyle w:val="Heading2"/>
        <w:numPr>
          <w:ilvl w:val="1"/>
          <w:numId w:val="1"/>
        </w:numPr>
        <w:rPr/>
      </w:pPr>
      <w:bookmarkStart w:id="68" w:name="__RefHeading___Toc4134608_2314609296"/>
      <w:bookmarkStart w:id="69" w:name="_Toc23"/>
      <w:bookmarkEnd w:id="67"/>
      <w:bookmarkEnd w:id="68"/>
      <w:r>
        <w:rPr>
          <w:rtl w:val="true"/>
        </w:rPr>
        <w:t>المقدّمة الرابعة في أنّه بمجرد الصحابية لا يتحتّم الحكم</w:t>
      </w:r>
      <w:r>
        <w:rPr>
          <w:rtl w:val="true"/>
        </w:rPr>
        <w:t>...</w:t>
      </w:r>
      <w:bookmarkEnd w:id="69"/>
    </w:p>
    <w:p>
      <w:pPr>
        <w:pStyle w:val="Heading3"/>
        <w:numPr>
          <w:ilvl w:val="2"/>
          <w:numId w:val="1"/>
        </w:numPr>
        <w:rPr/>
      </w:pPr>
      <w:bookmarkStart w:id="70" w:name="__RefHeading___Toc4134610_2314609296"/>
      <w:bookmarkStart w:id="71" w:name="_Toc24"/>
      <w:bookmarkEnd w:id="70"/>
      <w:r>
        <w:rPr>
          <w:rtl w:val="true"/>
        </w:rPr>
        <w:t>اشارة</w:t>
      </w:r>
      <w:bookmarkEnd w:id="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الرابعة في أنّه بمجرد الصحابية لا يتحتّم الحكم</w:t>
      </w:r>
      <w:r>
        <w:rPr>
          <w:rStyle w:val="FootnoteAnchor"/>
          <w:rtl w:val="true"/>
        </w:rPr>
        <w:footnoteReference w:id="386"/>
      </w:r>
      <w:r>
        <w:rPr>
          <w:rFonts w:ascii="Amiri" w:hAnsi="Amiri" w:eastAsia="Amiri" w:cs="Amiri"/>
          <w:color w:val="111111"/>
          <w:sz w:val="28"/>
          <w:sz w:val="28"/>
          <w:szCs w:val="28"/>
          <w:rtl w:val="true"/>
          <w:lang w:bidi="ar-SA"/>
        </w:rPr>
        <w:t xml:space="preserve">بالإيمان و العدالة و لا يحصل به النجاة عن عقاب النار و غضب الجبار، إلاّ أن يكون مع يقين الإيمان و خلوص الجنان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لا ريب في أنّ الصحابيّ من</w:t>
      </w:r>
      <w:r>
        <w:rPr>
          <w:rStyle w:val="FootnoteAnchor"/>
          <w:rtl w:val="true"/>
        </w:rPr>
        <w:footnoteReference w:id="387"/>
      </w:r>
      <w:r>
        <w:rPr>
          <w:rFonts w:ascii="Amiri" w:hAnsi="Amiri" w:eastAsia="Amiri" w:cs="Amiri"/>
          <w:color w:val="111111"/>
          <w:sz w:val="28"/>
          <w:sz w:val="28"/>
          <w:szCs w:val="28"/>
          <w:rtl w:val="true"/>
          <w:lang w:bidi="ar-SA"/>
        </w:rPr>
        <w:t>لقي النبي صلّى اللّه عليه و آله و سلّم مؤمنا به و مات</w:t>
      </w:r>
      <w:r>
        <w:rPr>
          <w:rStyle w:val="FootnoteAnchor"/>
          <w:rtl w:val="true"/>
        </w:rPr>
        <w:footnoteReference w:id="388"/>
      </w:r>
      <w:r>
        <w:rPr>
          <w:rFonts w:ascii="Amiri" w:hAnsi="Amiri" w:eastAsia="Amiri" w:cs="Amiri"/>
          <w:color w:val="111111"/>
          <w:sz w:val="28"/>
          <w:sz w:val="28"/>
          <w:szCs w:val="28"/>
          <w:rtl w:val="true"/>
          <w:lang w:bidi="ar-SA"/>
        </w:rPr>
        <w:t>على الإسلام، و أنّ الإيمان و العدالة مكتسبان</w:t>
      </w:r>
      <w:r>
        <w:rPr>
          <w:rStyle w:val="FootnoteAnchor"/>
          <w:rtl w:val="true"/>
        </w:rPr>
        <w:footnoteReference w:id="389"/>
      </w:r>
      <w:r>
        <w:rPr>
          <w:rFonts w:ascii="Amiri" w:hAnsi="Amiri" w:eastAsia="Amiri" w:cs="Amiri"/>
          <w:color w:val="111111"/>
          <w:sz w:val="28"/>
          <w:sz w:val="28"/>
          <w:szCs w:val="28"/>
          <w:rtl w:val="true"/>
          <w:lang w:bidi="ar-SA"/>
        </w:rPr>
        <w:t>و ليسا باعتبار أصل الجبلّة، فالصحابيّ كغيره في أنّه لا يثبت إيمانه إلاّ بحجّة، و كان في عهده صلّى اللّه عليه و آله و سلّم منافقون في مدينته يصحبونه و يجلسون في مجلسه، و يخاطبهم و يخاطبونه، و يدعون بالصحابة، و لم يكونوا بالنفاق معروفين و لا متميّزين ظاهرا؛ 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لَأَرَيْنٰاكَهُمْ فَلَعَرَفْتَهُمْ بِسِيمٰاهُمْ وَ لَتَعْرِفَنَّهُمْ فِي لَحْنِ اَلْقَوْلِ‌</w:t>
      </w:r>
      <w:r>
        <w:rPr>
          <w:rStyle w:val="FootnoteAnchor"/>
          <w:rtl w:val="true"/>
        </w:rPr>
        <w:footnoteReference w:id="390"/>
      </w:r>
      <w:r>
        <w:rPr>
          <w:rFonts w:ascii="Amiri" w:hAnsi="Amiri" w:eastAsia="Amiri" w:cs="Amiri"/>
          <w:color w:val="111111"/>
          <w:sz w:val="28"/>
          <w:sz w:val="28"/>
          <w:szCs w:val="28"/>
          <w:rtl w:val="true"/>
          <w:lang w:bidi="ar-SA"/>
        </w:rPr>
        <w:t>، و على تقدير ثبوت الإيمان و العدالة يمكن زوالهما كما في بلعم صاحب موسى؛ حيث قال سبحانه و تعالى</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Style w:val="FootnoteAnchor"/>
          <w:rtl w:val="true"/>
        </w:rPr>
        <w:footnoteReference w:id="392"/>
      </w:r>
      <w:r>
        <w:rPr>
          <w:rFonts w:ascii="Amiri" w:hAnsi="Amiri" w:eastAsia="Amiri" w:cs="Amiri"/>
          <w:color w:val="111111"/>
          <w:sz w:val="28"/>
          <w:sz w:val="28"/>
          <w:szCs w:val="28"/>
          <w:rtl w:val="true"/>
          <w:lang w:bidi="ar-SA"/>
        </w:rPr>
        <w:t>، و كان بلعم أوتي</w:t>
      </w:r>
      <w:r>
        <w:rPr>
          <w:rStyle w:val="FootnoteAnchor"/>
          <w:rtl w:val="true"/>
        </w:rPr>
        <w:footnoteReference w:id="393"/>
      </w:r>
      <w:r>
        <w:rPr>
          <w:rFonts w:ascii="Amiri" w:hAnsi="Amiri" w:eastAsia="Amiri" w:cs="Amiri"/>
          <w:color w:val="111111"/>
          <w:sz w:val="28"/>
          <w:sz w:val="28"/>
          <w:szCs w:val="28"/>
          <w:rtl w:val="true"/>
          <w:lang w:bidi="ar-SA"/>
        </w:rPr>
        <w:t>علم بعض كتب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394"/>
      </w:r>
      <w:r>
        <w:rPr>
          <w:rFonts w:ascii="Amiri" w:hAnsi="Amiri" w:eastAsia="Amiri" w:cs="Amiri"/>
          <w:color w:val="111111"/>
          <w:sz w:val="28"/>
          <w:sz w:val="28"/>
          <w:szCs w:val="28"/>
          <w:rtl w:val="true"/>
          <w:lang w:bidi="ar-SA"/>
        </w:rPr>
        <w:t xml:space="preserve">يعرف </w:t>
      </w:r>
    </w:p>
    <w:p>
      <w:pPr>
        <w:pStyle w:val="BookText"/>
        <w:rPr/>
      </w:pPr>
      <w:r>
        <w:rPr>
          <w:rFonts w:ascii="Amiri" w:hAnsi="Amiri" w:eastAsia="Amiri" w:cs="Amiri"/>
          <w:color w:val="111111"/>
          <w:sz w:val="28"/>
          <w:sz w:val="28"/>
          <w:szCs w:val="28"/>
          <w:rtl w:val="true"/>
          <w:lang w:bidi="ar-SA"/>
        </w:rPr>
        <w:t>اسم اللّه الأعظم ثمّ كفر بآيات اللّه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كذلك، فلا بدّ من تتبّع أحوالهم و أفعالهم و أقوالهم في حياة النبي صلّى اللّه عليه و آله و سلّم و بعد موته، ليعلم من مات منهم على الإيمان و العدالة و غيره، مثل أبي بكر الذي ادّعى الإمامة، و نصّ الكتاب ناطق بأنّه حقّ عليّ عليه السّلام، و منع فاطمة عليها السّلام إرثها، و كتاب اللّه ناطق بأنّ لها الإرث، و عمر الّذي ادّعى ما ادّعاه و فعل ما فعل مثل تخريق</w:t>
      </w:r>
      <w:r>
        <w:rPr>
          <w:rStyle w:val="FootnoteAnchor"/>
          <w:rtl w:val="true"/>
        </w:rPr>
        <w:footnoteReference w:id="396"/>
      </w:r>
      <w:r>
        <w:rPr>
          <w:rFonts w:ascii="Amiri" w:hAnsi="Amiri" w:eastAsia="Amiri" w:cs="Amiri"/>
          <w:color w:val="111111"/>
          <w:sz w:val="28"/>
          <w:sz w:val="28"/>
          <w:szCs w:val="28"/>
          <w:rtl w:val="true"/>
          <w:lang w:bidi="ar-SA"/>
        </w:rPr>
        <w:t>كتاب فاطمة</w:t>
      </w:r>
      <w:r>
        <w:rPr>
          <w:rStyle w:val="FootnoteAnchor"/>
          <w:rtl w:val="true"/>
        </w:rPr>
        <w:footnoteReference w:id="39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حلالا و أنا أنهى عنهما و أعاقب عليهما</w:t>
      </w:r>
      <w:r>
        <w:rPr>
          <w:rStyle w:val="FootnoteAnchor"/>
          <w:rtl w:val="true"/>
        </w:rPr>
        <w:footnoteReference w:id="398"/>
      </w:r>
      <w:r>
        <w:rPr>
          <w:rFonts w:ascii="IRNazanin" w:hAnsi="IRNazanin" w:eastAsia="IRNazanin"/>
          <w:color w:val="111111"/>
          <w:sz w:val="28"/>
          <w:sz w:val="28"/>
          <w:szCs w:val="28"/>
          <w:rtl w:val="true"/>
          <w:lang w:bidi="fa-IR"/>
        </w:rPr>
        <w:t>، و عثمان</w:t>
      </w:r>
      <w:r>
        <w:rPr>
          <w:rStyle w:val="FootnoteAnchor"/>
          <w:rtl w:val="true"/>
        </w:rPr>
        <w:footnoteReference w:id="399"/>
      </w:r>
      <w:r>
        <w:rPr>
          <w:rFonts w:ascii="Amiri" w:hAnsi="Amiri" w:eastAsia="Amiri" w:cs="Amiri"/>
          <w:color w:val="111111"/>
          <w:sz w:val="28"/>
          <w:sz w:val="28"/>
          <w:szCs w:val="28"/>
          <w:rtl w:val="true"/>
          <w:lang w:bidi="ar-SA"/>
        </w:rPr>
        <w:t xml:space="preserve">الذي ولي أمور المسلمين و ولّى عليهم من لا يصلح لها، مع ظهور فسقه و فساد حاله، و دعائه الحكم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طريد رسول اللّه صلّى اللّه عليه و آله و سلّم و إيوائه و إعطائه المال العظيم رعاية لقرابته و إعراضا عن الدين و حرمة سيد المرسلين، و معاوية الباغي العاتي الذي كان يلبس الحرير، فقال له ابن عبّاس رضى اللّه عنه إنّ النبي صلّى اللّه عليه و آله و سلّم قال إنّه محرّم على رجال أمّتي، 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IRNazanin" w:hAnsi="IRNazanin" w:eastAsia="IRNazanin"/>
          <w:color w:val="111111"/>
          <w:sz w:val="28"/>
          <w:sz w:val="28"/>
          <w:szCs w:val="28"/>
          <w:rtl w:val="true"/>
          <w:lang w:bidi="fa-IR"/>
        </w:rPr>
        <w:t>لا أرى</w:t>
      </w:r>
      <w:r>
        <w:rPr>
          <w:rStyle w:val="FootnoteAnchor"/>
          <w:rtl w:val="true"/>
        </w:rPr>
        <w:footnoteReference w:id="400"/>
      </w:r>
      <w:r>
        <w:rPr>
          <w:rFonts w:ascii="Amiri" w:hAnsi="Amiri" w:eastAsia="Amiri" w:cs="Amiri"/>
          <w:color w:val="111111"/>
          <w:sz w:val="28"/>
          <w:sz w:val="28"/>
          <w:szCs w:val="28"/>
          <w:rtl w:val="true"/>
          <w:lang w:bidi="ar-SA"/>
        </w:rPr>
        <w:t>به بأسا،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من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أرى بأسا</w:t>
      </w:r>
      <w:r>
        <w:rPr>
          <w:rStyle w:val="FootnoteAnchor"/>
          <w:rtl w:val="true"/>
        </w:rPr>
        <w:footnoteReference w:id="401"/>
      </w:r>
      <w:r>
        <w:rPr>
          <w:rFonts w:ascii="Amiri" w:hAnsi="Amiri" w:eastAsia="Amiri" w:cs="Amiri"/>
          <w:color w:val="111111"/>
          <w:sz w:val="28"/>
          <w:sz w:val="28"/>
          <w:szCs w:val="28"/>
          <w:rtl w:val="true"/>
          <w:lang w:bidi="ar-SA"/>
        </w:rPr>
        <w:t>، و غير ذلك من المناكير و الأباطيل الصادرة عنهم التي لا</w:t>
      </w:r>
      <w:r>
        <w:rPr>
          <w:rStyle w:val="FootnoteAnchor"/>
          <w:rtl w:val="true"/>
        </w:rPr>
        <w:footnoteReference w:id="402"/>
      </w:r>
      <w:r>
        <w:rPr>
          <w:rFonts w:ascii="Amiri" w:hAnsi="Amiri" w:eastAsia="Amiri" w:cs="Amiri"/>
          <w:color w:val="111111"/>
          <w:sz w:val="28"/>
          <w:sz w:val="28"/>
          <w:szCs w:val="28"/>
          <w:rtl w:val="true"/>
          <w:lang w:bidi="ar-SA"/>
        </w:rPr>
        <w:t>يحتملها الحال</w:t>
      </w:r>
      <w:r>
        <w:rPr>
          <w:rStyle w:val="FootnoteAnchor"/>
          <w:rtl w:val="true"/>
        </w:rPr>
        <w:footnoteReference w:id="403"/>
      </w:r>
      <w:r>
        <w:rPr>
          <w:rFonts w:ascii="Amiri" w:hAnsi="Amiri" w:eastAsia="Amiri" w:cs="Amiri"/>
          <w:color w:val="111111"/>
          <w:sz w:val="28"/>
          <w:sz w:val="28"/>
          <w:szCs w:val="28"/>
          <w:rtl w:val="true"/>
          <w:lang w:bidi="ar-SA"/>
        </w:rPr>
        <w:t>، و يضيق عن ذكرها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إسماعيل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أصحّ كتب الأحاديث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أخبرنا المغيرة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محشورون إلى اللّه عزّ و جلّ حفاة عراة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فٰاعِلِينَ‌</w:t>
      </w:r>
      <w:r>
        <w:rPr>
          <w:rStyle w:val="FootnoteAnchor"/>
          <w:rtl w:val="true"/>
        </w:rPr>
        <w:footnoteReference w:id="40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أوّل الخلائق يكسى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ألا و إنّه 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لا تدري ما أحدثوا بعدك، فأقول كما قال العبد الصالح وَ كُنْتُ عَلَيْهِمْ شَهِيداً مٰا دُمْتُ فِيهِمْ فَلَمّٰا تَوَفَّيْتَنِي كُنْتَ أَنْتَ اَلرَّقِيبَ عَلَيْهِمْ وَ أَنْتَ عَلىٰ كُلِّ شَيْ‌ءٍ شَهِيدٌ، </w:t>
      </w:r>
    </w:p>
    <w:p>
      <w:pPr>
        <w:pStyle w:val="BookText"/>
        <w:rPr/>
      </w:pPr>
      <w:r>
        <w:rPr>
          <w:rFonts w:ascii="Amiri" w:hAnsi="Amiri" w:eastAsia="Amiri" w:cs="Amiri"/>
          <w:color w:val="111111"/>
          <w:sz w:val="28"/>
          <w:sz w:val="28"/>
          <w:szCs w:val="28"/>
          <w:rtl w:val="true"/>
          <w:lang w:bidi="ar-SA"/>
        </w:rPr>
        <w:t>فيقال</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مرتدّين على أعقابهم منذ فارقتهم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حدّثنا</w:t>
      </w:r>
      <w:r>
        <w:rPr>
          <w:rStyle w:val="FootnoteAnchor"/>
          <w:rtl w:val="true"/>
        </w:rPr>
        <w:footnoteReference w:id="409"/>
      </w: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عبيد اللّه بن معاذ، حدّثنا أبي؛ كلاهما عن شعبة</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و حدّثنا محمّد ابن مثنى و 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مثنّى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المغيرة بن النعمان، 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خطيبا بموعظة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Style w:val="FootnoteAnchor"/>
          <w:rtl w:val="true"/>
        </w:rPr>
        <w:footnoteReference w:id="411"/>
      </w:r>
      <w:r>
        <w:rPr>
          <w:rFonts w:ascii="Amiri" w:hAnsi="Amiri" w:eastAsia="Amiri" w:cs="Amiri"/>
          <w:color w:val="111111"/>
          <w:sz w:val="28"/>
          <w:sz w:val="28"/>
          <w:szCs w:val="28"/>
          <w:rtl w:val="true"/>
          <w:lang w:bidi="ar-SA"/>
        </w:rPr>
        <w:t xml:space="preserve">أيّها الناس إنّكم محشورون إلى اللّه حفاة عراة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فٰاعِلِينَ‌</w:t>
      </w:r>
      <w:r>
        <w:rPr>
          <w:rStyle w:val="FootnoteAnchor"/>
          <w:rtl w:val="true"/>
        </w:rPr>
        <w:footnoteReference w:id="412"/>
      </w:r>
      <w:r>
        <w:rPr>
          <w:rFonts w:ascii="Amiri" w:hAnsi="Amiri" w:eastAsia="Amiri" w:cs="Amiri"/>
          <w:color w:val="111111"/>
          <w:sz w:val="28"/>
          <w:sz w:val="28"/>
          <w:szCs w:val="28"/>
          <w:rtl w:val="true"/>
          <w:lang w:bidi="ar-SA"/>
        </w:rPr>
        <w:t>ألا و إن أوّل الخلائق يكسى يوم القيامة إبراهيم عليه السّلام، ألا و إنّه سيجاء برجال من أمّتي فيؤخذ بهم ذات الشمال،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تَوَفَّيْتَنِي كُنْتَ أَنْتَ اَلرَّقِيبَ عَلَيْهِمْ‌</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w:t>
      </w:r>
      <w:r>
        <w:rPr>
          <w:rStyle w:val="FootnoteAnchor"/>
          <w:rtl w:val="true"/>
        </w:rPr>
        <w:footnoteReference w:id="414"/>
      </w:r>
      <w:r>
        <w:rPr>
          <w:rFonts w:ascii="Amiri" w:hAnsi="Amiri" w:eastAsia="Amiri" w:cs="Amiri"/>
          <w:color w:val="111111"/>
          <w:sz w:val="28"/>
          <w:sz w:val="28"/>
          <w:szCs w:val="28"/>
          <w:rtl w:val="true"/>
          <w:lang w:bidi="ar-SA"/>
        </w:rPr>
        <w:t>، قال،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w:t>
      </w:r>
      <w:r>
        <w:rPr>
          <w:rStyle w:val="FootnoteAnchor"/>
          <w:rtl w:val="true"/>
        </w:rPr>
        <w:footnoteReference w:id="415"/>
      </w:r>
      <w:r>
        <w:rPr>
          <w:rFonts w:ascii="Amiri" w:hAnsi="Amiri" w:eastAsia="Amiri" w:cs="Amiri"/>
          <w:color w:val="111111"/>
          <w:sz w:val="28"/>
          <w:sz w:val="28"/>
          <w:szCs w:val="28"/>
          <w:rtl w:val="true"/>
          <w:lang w:bidi="ar-SA"/>
        </w:rPr>
        <w:t>يزالوا مرتدّين على أعقابهم منذ فارقتهم،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وكيع 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صحيح مسلم أيضا،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w:t>
      </w:r>
      <w:r>
        <w:rPr>
          <w:rStyle w:val="FootnoteAnchor"/>
          <w:rtl w:val="true"/>
        </w:rPr>
        <w:footnoteReference w:id="417"/>
      </w:r>
      <w:r>
        <w:rPr>
          <w:rFonts w:ascii="IRNazanin" w:hAnsi="IRNazanin" w:eastAsia="IRNazanin"/>
          <w:color w:val="111111"/>
          <w:sz w:val="28"/>
          <w:sz w:val="28"/>
          <w:szCs w:val="28"/>
          <w:rtl w:val="true"/>
          <w:lang w:bidi="fa-IR"/>
        </w:rPr>
        <w:t>الحوض</w:t>
      </w:r>
      <w:r>
        <w:rPr>
          <w:rStyle w:val="FootnoteAnchor"/>
          <w:rtl w:val="true"/>
        </w:rPr>
        <w:footnoteReference w:id="418"/>
      </w:r>
      <w:r>
        <w:rPr>
          <w:rFonts w:ascii="IRNazanin" w:hAnsi="IRNazanin" w:eastAsia="IRNazanin"/>
          <w:color w:val="111111"/>
          <w:sz w:val="28"/>
          <w:sz w:val="28"/>
          <w:szCs w:val="28"/>
          <w:rtl w:val="true"/>
          <w:lang w:bidi="fa-IR"/>
        </w:rPr>
        <w:t>رجال ممن</w:t>
      </w:r>
      <w:r>
        <w:rPr>
          <w:rStyle w:val="FootnoteAnchor"/>
          <w:rtl w:val="true"/>
        </w:rPr>
        <w:footnoteReference w:id="419"/>
      </w:r>
      <w:r>
        <w:rPr>
          <w:rFonts w:ascii="Amiri" w:hAnsi="Amiri" w:eastAsia="Amiri" w:cs="Amiri"/>
          <w:color w:val="111111"/>
          <w:sz w:val="28"/>
          <w:sz w:val="28"/>
          <w:szCs w:val="28"/>
          <w:rtl w:val="true"/>
          <w:lang w:bidi="ar-SA"/>
        </w:rPr>
        <w:t>صاحبني، حتّى إذا رأيتهم</w:t>
      </w:r>
      <w:r>
        <w:rPr>
          <w:rStyle w:val="FootnoteAnchor"/>
          <w:rtl w:val="true"/>
        </w:rPr>
        <w:footnoteReference w:id="420"/>
      </w:r>
      <w:r>
        <w:rPr>
          <w:rFonts w:ascii="Amiri" w:hAnsi="Amiri" w:eastAsia="Amiri" w:cs="Amiri"/>
          <w:color w:val="111111"/>
          <w:sz w:val="28"/>
          <w:sz w:val="28"/>
          <w:szCs w:val="28"/>
          <w:rtl w:val="true"/>
          <w:lang w:bidi="ar-SA"/>
        </w:rPr>
        <w:t>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أصيحابي أصيحابي</w:t>
      </w:r>
      <w:r>
        <w:rPr>
          <w:rStyle w:val="FootnoteAnchor"/>
          <w:rtl w:val="true"/>
        </w:rPr>
        <w:footnoteReference w:id="421"/>
      </w:r>
      <w:r>
        <w:rPr>
          <w:rFonts w:ascii="Amiri" w:hAnsi="Amiri" w:eastAsia="Amiri" w:cs="Amiri"/>
          <w:color w:val="111111"/>
          <w:sz w:val="28"/>
          <w:sz w:val="28"/>
          <w:szCs w:val="28"/>
          <w:rtl w:val="true"/>
          <w:lang w:bidi="ar-SA"/>
        </w:rPr>
        <w:t>، فليقالنّ‌</w:t>
      </w:r>
      <w:r>
        <w:rPr>
          <w:rStyle w:val="FootnoteAnchor"/>
          <w:rtl w:val="true"/>
        </w:rPr>
        <w:footnoteReference w:id="422"/>
      </w:r>
      <w:r>
        <w:rPr>
          <w:rFonts w:ascii="Amiri" w:hAnsi="Amiri" w:eastAsia="Amiri" w:cs="Amiri"/>
          <w:color w:val="111111"/>
          <w:sz w:val="28"/>
          <w:sz w:val="28"/>
          <w:szCs w:val="28"/>
          <w:rtl w:val="true"/>
          <w:lang w:bidi="ar-SA"/>
        </w:rPr>
        <w:t>لي</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اقتطعوا،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أصيحابي</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فقد وقع في الروايات مصغّرا مكرّرا</w:t>
      </w:r>
      <w:r>
        <w:rPr>
          <w:rStyle w:val="FootnoteAnchor"/>
          <w:rtl w:val="true"/>
        </w:rPr>
        <w:footnoteReference w:id="426"/>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w:t>
      </w:r>
      <w:r>
        <w:rPr>
          <w:rStyle w:val="FootnoteAnchor"/>
          <w:rtl w:val="true"/>
        </w:rPr>
        <w:footnoteReference w:id="427"/>
      </w:r>
      <w:r>
        <w:rPr>
          <w:rFonts w:ascii="Amiri" w:hAnsi="Amiri" w:eastAsia="Amiri" w:cs="Amiri"/>
          <w:color w:val="111111"/>
          <w:sz w:val="28"/>
          <w:sz w:val="28"/>
          <w:szCs w:val="28"/>
          <w:rtl w:val="true"/>
          <w:lang w:bidi="ar-SA"/>
        </w:rPr>
        <w:t>، مكبرا مكررا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لصحّة تأويل من تأوّل</w:t>
      </w:r>
      <w:r>
        <w:rPr>
          <w:rStyle w:val="FootnoteAnchor"/>
          <w:rtl w:val="true"/>
        </w:rPr>
        <w:footnoteReference w:id="429"/>
      </w:r>
      <w:r>
        <w:rPr>
          <w:rFonts w:ascii="Amiri" w:hAnsi="Amiri" w:eastAsia="Amiri" w:cs="Amiri"/>
          <w:color w:val="111111"/>
          <w:sz w:val="28"/>
          <w:sz w:val="28"/>
          <w:szCs w:val="28"/>
          <w:rtl w:val="true"/>
          <w:lang w:bidi="ar-SA"/>
        </w:rPr>
        <w:t>أنّهم أهل الردّة، و لهذا</w:t>
      </w:r>
      <w:r>
        <w:rPr>
          <w:rStyle w:val="FootnoteAnchor"/>
          <w:rtl w:val="true"/>
        </w:rPr>
        <w:footnoteReference w:id="430"/>
      </w:r>
      <w:r>
        <w:rPr>
          <w:rFonts w:ascii="Amiri" w:hAnsi="Amiri" w:eastAsia="Amiri" w:cs="Amiri"/>
          <w:color w:val="111111"/>
          <w:sz w:val="28"/>
          <w:sz w:val="28"/>
          <w:szCs w:val="28"/>
          <w:rtl w:val="true"/>
          <w:lang w:bidi="ar-SA"/>
        </w:rPr>
        <w:t>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سحقا 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يقول ذلك في مذنبي الأمّة، بل يشفع لهم و يهتمّ لأمرهم،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عصاة مرتدّون عن الاستقامة </w:t>
      </w:r>
    </w:p>
    <w:p>
      <w:pPr>
        <w:pStyle w:val="BookText"/>
        <w:rPr/>
      </w:pPr>
      <w:r>
        <w:rPr>
          <w:rFonts w:ascii="Amiri" w:hAnsi="Amiri" w:eastAsia="Amiri" w:cs="Amiri"/>
          <w:color w:val="111111"/>
          <w:sz w:val="28"/>
          <w:sz w:val="28"/>
          <w:szCs w:val="28"/>
          <w:rtl w:val="true"/>
          <w:lang w:bidi="ar-SA"/>
        </w:rPr>
        <w:t>لا عن الإسلام؛ هؤلاء مبدّلون الأعمال الصالحة بالسيّئة،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مرتّدون إلى الكفر حقيقة، ناكصون على أعقابهم، و اسم التبديل يشمل الصنفين</w:t>
      </w:r>
      <w:r>
        <w:rPr>
          <w:rStyle w:val="FootnoteAnchor"/>
          <w:rtl w:val="true"/>
        </w:rPr>
        <w:footnoteReference w:id="4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بالمرتدّين المحدثون في دين اللّه، الغاصبون لخلافة النبي صلّى اللّه عليه و آله و سلّم و ميراثه، و الآكلون لمال فدك ظلما و جورا على فاطمة عليها السّلام، و لهذا قال فيهم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الجمع بين الصحيحين للحميدي، من مسند أبي هريرة، من المتّفق عليه في الصحيحين من البخاري و مسلم نحو ذلك</w:t>
      </w:r>
      <w:r>
        <w:rPr>
          <w:rStyle w:val="FootnoteAnchor"/>
          <w:rtl w:val="true"/>
        </w:rPr>
        <w:footnoteReference w:id="432"/>
      </w:r>
      <w:r>
        <w:rPr>
          <w:rFonts w:ascii="Amiri" w:hAnsi="Amiri" w:eastAsia="Amiri" w:cs="Amiri"/>
          <w:color w:val="111111"/>
          <w:sz w:val="28"/>
          <w:sz w:val="28"/>
          <w:szCs w:val="28"/>
          <w:rtl w:val="true"/>
          <w:lang w:bidi="ar-SA"/>
        </w:rPr>
        <w:t>، و أخرجه البخاري من حديث الزهري، عن سعيد بن المسيب، أنّه كان يحدّث عن بعض أصحاب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رجال من أمّتي فيحلّئون</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روي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بلا همز؛ من الإجلاء؛ أي ينفون و يطردون، و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الهمز بعد اللاّم، أي يصدّون و يمنعون من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النهاية الأثيرية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علم لك بما أحدثوا بعدك إنّهم ارتدّوا على أدبارهم القهقرى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مسلم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أئمة لا يهتدون بهداي و لا يستنّون بسنّتي، و سيقوم فيهم رجال قلوبهم</w:t>
      </w:r>
      <w:r>
        <w:rPr>
          <w:rStyle w:val="FootnoteAnchor"/>
          <w:rtl w:val="true"/>
        </w:rPr>
        <w:footnoteReference w:id="434"/>
      </w:r>
      <w:r>
        <w:rPr>
          <w:rFonts w:ascii="Amiri" w:hAnsi="Amiri" w:eastAsia="Amiri" w:cs="Amiri"/>
          <w:color w:val="111111"/>
          <w:sz w:val="28"/>
          <w:sz w:val="28"/>
          <w:szCs w:val="28"/>
          <w:rtl w:val="true"/>
          <w:lang w:bidi="ar-SA"/>
        </w:rPr>
        <w:t xml:space="preserve">قلوب الشياطين في جثمان إنس،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تطيع</w:t>
      </w:r>
      <w:r>
        <w:rPr>
          <w:rStyle w:val="FootnoteAnchor"/>
          <w:rtl w:val="true"/>
        </w:rPr>
        <w:footnoteReference w:id="435"/>
      </w:r>
      <w:r>
        <w:rPr>
          <w:rFonts w:ascii="Amiri" w:hAnsi="Amiri" w:eastAsia="Amiri" w:cs="Amiri"/>
          <w:color w:val="111111"/>
          <w:sz w:val="28"/>
          <w:sz w:val="28"/>
          <w:szCs w:val="28"/>
          <w:rtl w:val="true"/>
          <w:lang w:bidi="ar-SA"/>
        </w:rPr>
        <w:t>الأمر، و إن ضرب ظهرك و أخذ مالك فاسمع و أطع، رواه في المشكاة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الحال بهذا المنوال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الاختلال</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 وقع الارتداد من الصحابة، فلا يحكم بالإيمان و العدالة لأحد منهم إلاّ إذا اتّصف بهما و مات عليهما، و لا يعلم ذلك إلاّ بتتبّع الأحوال و استقراء</w:t>
      </w:r>
      <w:r>
        <w:rPr>
          <w:rStyle w:val="FootnoteAnchor"/>
          <w:rtl w:val="true"/>
        </w:rPr>
        <w:footnoteReference w:id="438"/>
      </w:r>
      <w:r>
        <w:rPr>
          <w:rFonts w:ascii="Amiri" w:hAnsi="Amiri" w:eastAsia="Amiri" w:cs="Amiri"/>
          <w:color w:val="111111"/>
          <w:sz w:val="28"/>
          <w:sz w:val="28"/>
          <w:szCs w:val="28"/>
          <w:rtl w:val="true"/>
          <w:lang w:bidi="ar-SA"/>
        </w:rPr>
        <w:t>الآثار الدالة على بقاء الإيمان و العدالة أو الزوال</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التفتازاني في التلويح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الجزم بالعدالة يختصّ بمن اشتهر بطول الصحبة على طريق التتبّع و الأخذ عن النبي صلّى اللّه عليه و آله و سلّم، و الباقون كسائر الناس فيهم عدول و غير عدول</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الفقيه الأسنوي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بأسرهم عدول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الصحبة</w:t>
      </w:r>
      <w:r>
        <w:rPr>
          <w:rStyle w:val="FootnoteAnchor"/>
          <w:rtl w:val="true"/>
        </w:rPr>
        <w:footnoteReference w:id="441"/>
      </w:r>
      <w:r>
        <w:rPr>
          <w:rFonts w:ascii="Amiri" w:hAnsi="Amiri" w:eastAsia="Amiri" w:cs="Amiri"/>
          <w:color w:val="111111"/>
          <w:sz w:val="28"/>
          <w:sz w:val="28"/>
          <w:szCs w:val="28"/>
          <w:rtl w:val="true"/>
          <w:lang w:bidi="ar-SA"/>
        </w:rPr>
        <w:t>شاهد التعديل مغن عن البحث عنهم، فإن ظهر من أحد منهم ما يفضي إلى التفسيق فليس بعدل؛ كسارق رداء صفوان و من ثبت زناؤه، و لذا غيّر بعضهم عبارتهم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عدول إلاّ من تحقّقنا قيام المانع فيه، و ليس المراد من كونهم عدولا أنّه يلزم اتصافهم بذلك و يستحيل خلافه؛ فإنّ هذا </w:t>
      </w:r>
    </w:p>
    <w:p>
      <w:pPr>
        <w:pStyle w:val="BookText"/>
        <w:rPr/>
      </w:pPr>
      <w:r>
        <w:rPr>
          <w:rFonts w:ascii="Amiri" w:hAnsi="Amiri" w:eastAsia="Amiri" w:cs="Amiri"/>
          <w:color w:val="111111"/>
          <w:sz w:val="28"/>
          <w:sz w:val="28"/>
          <w:szCs w:val="28"/>
          <w:rtl w:val="true"/>
          <w:lang w:bidi="ar-SA"/>
        </w:rPr>
        <w:t>معنى العصمة المختصّة بالأنبياء عليهم السّلام</w:t>
      </w:r>
      <w:r>
        <w:rPr>
          <w:rStyle w:val="FootnoteAnchor"/>
          <w:rtl w:val="true"/>
        </w:rPr>
        <w:footnoteReference w:id="442"/>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أن الشيخ ابن الحجر العسقلاني مع أنّه قد بالغ في أوّل كتاب الإصابة في الرد على بعض علماء أهل السنّة و الجماعة، الذي لم يعمّم حكم العدالة في الصحابة، ثمّ ذكر في أثناء كتابه جمعا كثيرا و جمّا غفيرا من الصحابة، و ذكر في ترجمة كلّ واحد منهم ما يدلّ على وقوع الفسق</w:t>
      </w:r>
      <w:r>
        <w:rPr>
          <w:rStyle w:val="FootnoteAnchor"/>
          <w:rtl w:val="true"/>
        </w:rPr>
        <w:footnoteReference w:id="443"/>
      </w:r>
      <w:r>
        <w:rPr>
          <w:rFonts w:ascii="Amiri" w:hAnsi="Amiri" w:eastAsia="Amiri" w:cs="Amiri"/>
          <w:color w:val="111111"/>
          <w:sz w:val="28"/>
          <w:sz w:val="28"/>
          <w:szCs w:val="28"/>
          <w:rtl w:val="true"/>
          <w:lang w:bidi="ar-SA"/>
        </w:rPr>
        <w:t xml:space="preserve">منهم؛ كشرب الخمر و الزنا و القتل بغير حقّ و الردّة و أمثال ذلك، مع أنّه لم يذكر هناك لشيء منها تأويلا؛ لما يظهر للناظر فيها أنّه لا مجال للتأويل فيها بوجه من الوجوه، و كيف يتأتّى منهم دعوى عدالة جميع الصحابة و قد ذكر المفسّرون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القاضي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الحجرات،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Style w:val="FootnoteAnchor"/>
          <w:rtl w:val="true"/>
        </w:rPr>
        <w:footnoteReference w:id="444"/>
      </w:r>
      <w:r>
        <w:rPr>
          <w:rFonts w:ascii="Amiri" w:hAnsi="Amiri" w:eastAsia="Amiri" w:cs="Amiri"/>
          <w:color w:val="111111"/>
          <w:sz w:val="28"/>
          <w:sz w:val="28"/>
          <w:szCs w:val="28"/>
          <w:rtl w:val="true"/>
          <w:lang w:bidi="ar-SA"/>
        </w:rPr>
        <w:t>، نزل في شأن الوليد بن عقبة؛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صلّى اللّه عليه و آله و سلّم بعث الوليد مصدّقا إلى بني المصطلق و كان بينه و بينهم إحنة</w:t>
      </w:r>
      <w:r>
        <w:rPr>
          <w:rStyle w:val="FootnoteAnchor"/>
          <w:rtl w:val="true"/>
        </w:rPr>
        <w:footnoteReference w:id="445"/>
      </w:r>
      <w:r>
        <w:rPr>
          <w:rFonts w:ascii="Amiri" w:hAnsi="Amiri" w:eastAsia="Amiri" w:cs="Amiri"/>
          <w:color w:val="111111"/>
          <w:sz w:val="28"/>
          <w:sz w:val="28"/>
          <w:szCs w:val="28"/>
          <w:rtl w:val="true"/>
          <w:lang w:bidi="ar-SA"/>
        </w:rPr>
        <w:t>، فلمّا سمعوا به استقبلوه، فحسبهم مقاتليه، فرجع و 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ارتدّوا و منعوا الزكاة، فهمّ بقتالهم</w:t>
      </w:r>
      <w:r>
        <w:rPr>
          <w:rStyle w:val="FootnoteAnchor"/>
          <w:rtl w:val="true"/>
        </w:rPr>
        <w:footnoteReference w:id="446"/>
      </w:r>
      <w:r>
        <w:rPr>
          <w:rFonts w:ascii="Amiri" w:hAnsi="Amiri" w:eastAsia="Amiri" w:cs="Amiri"/>
          <w:color w:val="111111"/>
          <w:sz w:val="28"/>
          <w:sz w:val="28"/>
          <w:szCs w:val="28"/>
          <w:rtl w:val="true"/>
          <w:lang w:bidi="ar-SA"/>
        </w:rPr>
        <w:t>، فنزلت،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إليهم خالد بن الوليد فوجدهم منادين بالصلاة متهجّدين فسلّموا إليه الصدقات، فرجع</w:t>
      </w:r>
      <w:r>
        <w:rPr>
          <w:rStyle w:val="FootnoteAnchor"/>
          <w:rtl w:val="true"/>
        </w:rPr>
        <w:footnoteReference w:id="4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الوليد هو أخو عثمان، و هو الذي ولاّه عثمان الكوفة فصلّى بالناس و هو سكران صلاة الفجر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 فعزله عنهم عثمان حذرا عن ملامة الناس، هذا حاصل ما ذكر</w:t>
      </w:r>
      <w:r>
        <w:rPr>
          <w:rStyle w:val="FootnoteAnchor"/>
          <w:rtl w:val="true"/>
        </w:rPr>
        <w:footnoteReference w:id="448"/>
      </w:r>
      <w:r>
        <w:rPr>
          <w:rFonts w:ascii="Amiri" w:hAnsi="Amiri" w:eastAsia="Amiri" w:cs="Amiri"/>
          <w:color w:val="111111"/>
          <w:sz w:val="28"/>
          <w:sz w:val="28"/>
          <w:szCs w:val="28"/>
          <w:rtl w:val="true"/>
          <w:lang w:bidi="ar-SA"/>
        </w:rPr>
        <w:t>في</w:t>
      </w:r>
      <w:r>
        <w:rPr>
          <w:rStyle w:val="FootnoteAnchor"/>
          <w:rtl w:val="true"/>
        </w:rPr>
        <w:footnoteReference w:id="449"/>
      </w:r>
      <w:r>
        <w:rPr>
          <w:rFonts w:ascii="Amiri" w:hAnsi="Amiri" w:eastAsia="Amiri" w:cs="Amiri"/>
          <w:color w:val="111111"/>
          <w:sz w:val="28"/>
          <w:sz w:val="28"/>
          <w:szCs w:val="28"/>
          <w:rtl w:val="true"/>
          <w:lang w:bidi="ar-SA"/>
        </w:rPr>
        <w:t>الكشّاف</w:t>
      </w:r>
      <w:r>
        <w:rPr>
          <w:rStyle w:val="FootnoteAnchor"/>
          <w:rtl w:val="true"/>
        </w:rPr>
        <w:footnoteReference w:id="450"/>
      </w:r>
      <w:r>
        <w:rPr>
          <w:rFonts w:ascii="Amiri" w:hAnsi="Amiri" w:eastAsia="Amiri" w:cs="Amiri"/>
          <w:color w:val="111111"/>
          <w:sz w:val="28"/>
          <w:sz w:val="28"/>
          <w:szCs w:val="28"/>
          <w:rtl w:val="true"/>
          <w:lang w:bidi="ar-SA"/>
        </w:rPr>
        <w:t>و التفسير الكبير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عزل وى</w:t>
      </w:r>
      <w:r>
        <w:rPr>
          <w:rStyle w:val="FootnoteAnchor"/>
          <w:rtl w:val="true"/>
        </w:rPr>
        <w:footnoteReference w:id="452"/>
      </w:r>
      <w:r>
        <w:rPr>
          <w:rFonts w:ascii="Amiri" w:hAnsi="Amiri" w:eastAsia="Amiri" w:cs="Amiri"/>
          <w:color w:val="111111"/>
          <w:sz w:val="28"/>
          <w:sz w:val="28"/>
          <w:szCs w:val="28"/>
          <w:rtl w:val="true"/>
          <w:lang w:bidi="ar-SA"/>
        </w:rPr>
        <w:t>آن بود كه صيت اشتغال وى بشرب خمر</w:t>
      </w:r>
      <w:r>
        <w:rPr>
          <w:rStyle w:val="FootnoteAnchor"/>
          <w:rtl w:val="true"/>
        </w:rPr>
        <w:footnoteReference w:id="453"/>
      </w:r>
      <w:r>
        <w:rPr>
          <w:rFonts w:ascii="Amiri" w:hAnsi="Amiri" w:eastAsia="Amiri" w:cs="Amiri"/>
          <w:color w:val="111111"/>
          <w:sz w:val="28"/>
          <w:sz w:val="28"/>
          <w:szCs w:val="28"/>
          <w:rtl w:val="true"/>
          <w:lang w:bidi="ar-SA"/>
        </w:rPr>
        <w:t>در أفواه و ألسنه أهل كوفه افتاد</w:t>
      </w:r>
      <w:r>
        <w:rPr>
          <w:rStyle w:val="FootnoteAnchor"/>
          <w:rtl w:val="true"/>
        </w:rPr>
        <w:footnoteReference w:id="454"/>
      </w:r>
      <w:r>
        <w:rPr>
          <w:rFonts w:ascii="IRNazanin" w:hAnsi="IRNazanin" w:eastAsia="IRNazanin"/>
          <w:color w:val="111111"/>
          <w:sz w:val="28"/>
          <w:sz w:val="28"/>
          <w:szCs w:val="28"/>
          <w:rtl w:val="true"/>
          <w:lang w:bidi="fa-IR"/>
        </w:rPr>
        <w:t>، و بمقتضاي آنكه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عاشقى و مستى و ديوانگى نتوان نهفت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455"/>
      </w:r>
      <w:r>
        <w:rPr>
          <w:rFonts w:ascii="IRNazanin" w:hAnsi="IRNazanin" w:eastAsia="IRNazanin"/>
          <w:color w:val="111111"/>
          <w:sz w:val="28"/>
          <w:sz w:val="28"/>
          <w:szCs w:val="28"/>
          <w:rtl w:val="true"/>
          <w:lang w:bidi="fa-IR"/>
        </w:rPr>
        <w:t>بين الناس شايع و ذايع گشت و از آن مملكت دو مرد</w:t>
      </w:r>
      <w:r>
        <w:rPr>
          <w:rStyle w:val="FootnoteAnchor"/>
          <w:rtl w:val="true"/>
        </w:rPr>
        <w:footnoteReference w:id="456"/>
      </w:r>
      <w:r>
        <w:rPr>
          <w:rFonts w:ascii="Amiri" w:hAnsi="Amiri" w:eastAsia="Amiri" w:cs="Amiri"/>
          <w:color w:val="111111"/>
          <w:sz w:val="28"/>
          <w:sz w:val="28"/>
          <w:szCs w:val="28"/>
          <w:rtl w:val="true"/>
          <w:lang w:bidi="ar-SA"/>
        </w:rPr>
        <w:t xml:space="preserve">توجه بمدينه </w:t>
      </w:r>
    </w:p>
    <w:p>
      <w:pPr>
        <w:pStyle w:val="BookText"/>
        <w:rPr/>
      </w:pPr>
      <w:r>
        <w:rPr>
          <w:rFonts w:ascii="IRNazanin" w:hAnsi="IRNazanin" w:eastAsia="IRNazanin"/>
          <w:color w:val="111111"/>
          <w:sz w:val="28"/>
          <w:sz w:val="28"/>
          <w:szCs w:val="28"/>
          <w:rtl w:val="true"/>
          <w:lang w:bidi="fa-IR"/>
        </w:rPr>
        <w:t>با</w:t>
      </w:r>
      <w:r>
        <w:rPr>
          <w:rStyle w:val="FootnoteAnchor"/>
          <w:rtl w:val="true"/>
        </w:rPr>
        <w:footnoteReference w:id="457"/>
      </w:r>
      <w:r>
        <w:rPr>
          <w:rFonts w:ascii="Amiri" w:hAnsi="Amiri" w:eastAsia="Amiri" w:cs="Amiri"/>
          <w:color w:val="111111"/>
          <w:sz w:val="28"/>
          <w:sz w:val="28"/>
          <w:szCs w:val="28"/>
          <w:rtl w:val="true"/>
          <w:lang w:bidi="ar-SA"/>
        </w:rPr>
        <w:t>سكينه نموده</w:t>
      </w:r>
      <w:r>
        <w:rPr>
          <w:rStyle w:val="FootnoteAnchor"/>
          <w:rtl w:val="true"/>
        </w:rPr>
        <w:footnoteReference w:id="458"/>
      </w:r>
      <w:r>
        <w:rPr>
          <w:rFonts w:ascii="Amiri" w:hAnsi="Amiri" w:eastAsia="Amiri" w:cs="Amiri"/>
          <w:color w:val="111111"/>
          <w:sz w:val="28"/>
          <w:sz w:val="28"/>
          <w:szCs w:val="28"/>
          <w:rtl w:val="true"/>
          <w:lang w:bidi="ar-SA"/>
        </w:rPr>
        <w:t>، و مضمون اين منظوم را بعرض عثمان رسانيدند</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از مسجد سوى ميخانه آمد پير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ياران طريقت بعد از اين تدبير ما</w:t>
      </w:r>
    </w:p>
    <w:p>
      <w:pPr>
        <w:pStyle w:val="BookText"/>
        <w:rPr/>
      </w:pPr>
      <w:r>
        <w:rPr>
          <w:rFonts w:ascii="Amiri" w:hAnsi="Amiri" w:eastAsia="Amiri" w:cs="Amiri"/>
          <w:color w:val="111111"/>
          <w:sz w:val="28"/>
          <w:sz w:val="28"/>
          <w:szCs w:val="28"/>
          <w:rtl w:val="true"/>
          <w:lang w:bidi="ar-SA"/>
        </w:rPr>
        <w:t>ما مريدان روى سوى</w:t>
      </w:r>
      <w:r>
        <w:rPr>
          <w:rStyle w:val="FootnoteAnchor"/>
          <w:rtl w:val="true"/>
        </w:rPr>
        <w:footnoteReference w:id="460"/>
      </w:r>
      <w:r>
        <w:rPr>
          <w:rFonts w:ascii="IRNazanin" w:hAnsi="IRNazanin" w:eastAsia="IRNazanin"/>
          <w:color w:val="111111"/>
          <w:sz w:val="28"/>
          <w:sz w:val="28"/>
          <w:szCs w:val="28"/>
          <w:rtl w:val="true"/>
          <w:lang w:bidi="fa-IR"/>
        </w:rPr>
        <w:t xml:space="preserve">كعبه چون آريم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سوى خانۀ خمّار دارد پير 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Style w:val="FootnoteAnchor"/>
          <w:rtl w:val="true"/>
        </w:rPr>
        <w:footnoteReference w:id="461"/>
      </w:r>
      <w:r>
        <w:rPr>
          <w:rFonts w:ascii="Amiri" w:hAnsi="Amiri" w:eastAsia="Amiri" w:cs="Amiri"/>
          <w:color w:val="111111"/>
          <w:sz w:val="28"/>
          <w:sz w:val="28"/>
          <w:szCs w:val="28"/>
          <w:rtl w:val="true"/>
          <w:lang w:bidi="ar-SA"/>
        </w:rPr>
        <w:t>بنا بر آن ذو النورين وليد را بمدينه طلبيد و تفتيش و تفحص آن كار كرد، بعد از آنكه أمر مسموع در شأن وليد مظنون أمير مؤمنان عثمان شد در اجراى حد بر وى تأنّي و توقف مى ورزيد</w:t>
      </w:r>
      <w:r>
        <w:rPr>
          <w:rStyle w:val="FootnoteAnchor"/>
          <w:rtl w:val="true"/>
        </w:rPr>
        <w:footnoteReference w:id="462"/>
      </w:r>
      <w:r>
        <w:rPr>
          <w:rFonts w:ascii="Amiri" w:hAnsi="Amiri" w:eastAsia="Amiri" w:cs="Amiri"/>
          <w:color w:val="111111"/>
          <w:sz w:val="28"/>
          <w:sz w:val="28"/>
          <w:szCs w:val="28"/>
          <w:rtl w:val="true"/>
          <w:lang w:bidi="ar-SA"/>
        </w:rPr>
        <w:t>، تا از مرتبۀ ظن به درجۀ جزم و يقين رسيد، و</w:t>
      </w:r>
      <w:r>
        <w:rPr>
          <w:rStyle w:val="FootnoteAnchor"/>
          <w:rtl w:val="true"/>
        </w:rPr>
        <w:footnoteReference w:id="463"/>
      </w:r>
      <w:r>
        <w:rPr>
          <w:rFonts w:ascii="Amiri" w:hAnsi="Amiri" w:eastAsia="Amiri" w:cs="Amiri"/>
          <w:color w:val="111111"/>
          <w:sz w:val="28"/>
          <w:sz w:val="28"/>
          <w:szCs w:val="28"/>
          <w:rtl w:val="true"/>
          <w:lang w:bidi="ar-SA"/>
        </w:rPr>
        <w:t>مردم اين توقف را از عثمان بر مسامحه و مساهله حمل نموده</w:t>
      </w:r>
      <w:r>
        <w:rPr>
          <w:rStyle w:val="FootnoteAnchor"/>
          <w:rtl w:val="true"/>
        </w:rPr>
        <w:footnoteReference w:id="464"/>
      </w:r>
      <w:r>
        <w:rPr>
          <w:rFonts w:ascii="IRNazanin" w:hAnsi="IRNazanin" w:eastAsia="IRNazanin"/>
          <w:color w:val="111111"/>
          <w:sz w:val="28"/>
          <w:sz w:val="28"/>
          <w:szCs w:val="28"/>
          <w:rtl w:val="true"/>
          <w:lang w:bidi="fa-IR"/>
        </w:rPr>
        <w:t>، زبان طعن و عيب در شأن وى گشودند</w:t>
      </w:r>
      <w:r>
        <w:rPr>
          <w:rStyle w:val="FootnoteAnchor"/>
          <w:rtl w:val="true"/>
        </w:rPr>
        <w:footnoteReference w:id="465"/>
      </w:r>
      <w:r>
        <w:rPr>
          <w:rFonts w:ascii="IRNazanin" w:hAnsi="IRNazanin" w:eastAsia="IRNazanin"/>
          <w:color w:val="111111"/>
          <w:sz w:val="28"/>
          <w:sz w:val="28"/>
          <w:szCs w:val="28"/>
          <w:rtl w:val="true"/>
          <w:lang w:bidi="fa-IR"/>
        </w:rPr>
        <w:t>و سخنان غيبت آميز در باب وى مى گفتند، عاقبت الأمر عثمان دو مرد را بدار الحكومه طلب كرد</w:t>
      </w:r>
      <w:r>
        <w:rPr>
          <w:rStyle w:val="FootnoteAnchor"/>
          <w:rtl w:val="true"/>
        </w:rPr>
        <w:footnoteReference w:id="466"/>
      </w:r>
      <w:r>
        <w:rPr>
          <w:rFonts w:ascii="IRNazanin" w:hAnsi="IRNazanin" w:eastAsia="IRNazanin"/>
          <w:color w:val="111111"/>
          <w:sz w:val="28"/>
          <w:sz w:val="28"/>
          <w:szCs w:val="28"/>
          <w:rtl w:val="true"/>
          <w:lang w:bidi="fa-IR"/>
        </w:rPr>
        <w:t>و از ايشان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بچشم خود ديديد كه وليد از آن آب پليد خورد؟ گفتند</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خوردن خمر او را </w:t>
      </w:r>
    </w:p>
    <w:p>
      <w:pPr>
        <w:pStyle w:val="BookText"/>
        <w:rPr/>
      </w:pPr>
      <w:r>
        <w:rPr>
          <w:rFonts w:ascii="Amiri" w:hAnsi="Amiri" w:eastAsia="Amiri" w:cs="Amiri"/>
          <w:color w:val="111111"/>
          <w:sz w:val="28"/>
          <w:sz w:val="28"/>
          <w:szCs w:val="28"/>
          <w:rtl w:val="true"/>
          <w:lang w:bidi="ar-SA"/>
        </w:rPr>
        <w:t>نديديم</w:t>
      </w:r>
      <w:r>
        <w:rPr>
          <w:rStyle w:val="FootnoteAnchor"/>
          <w:rtl w:val="true"/>
        </w:rPr>
        <w:footnoteReference w:id="468"/>
      </w:r>
      <w:r>
        <w:rPr>
          <w:rFonts w:ascii="IRNazanin" w:hAnsi="IRNazanin" w:eastAsia="IRNazanin"/>
          <w:color w:val="111111"/>
          <w:sz w:val="28"/>
          <w:sz w:val="28"/>
          <w:szCs w:val="28"/>
          <w:rtl w:val="true"/>
          <w:lang w:bidi="fa-IR"/>
        </w:rPr>
        <w:t>، وليكن آب انگور از شاخها و تارهاى</w:t>
      </w:r>
      <w:r>
        <w:rPr>
          <w:rStyle w:val="FootnoteAnchor"/>
          <w:rtl w:val="true"/>
        </w:rPr>
        <w:footnoteReference w:id="469"/>
      </w:r>
      <w:r>
        <w:rPr>
          <w:rFonts w:ascii="Amiri" w:hAnsi="Amiri" w:eastAsia="Amiri" w:cs="Amiri"/>
          <w:color w:val="111111"/>
          <w:sz w:val="28"/>
          <w:sz w:val="28"/>
          <w:szCs w:val="28"/>
          <w:rtl w:val="true"/>
          <w:lang w:bidi="ar-SA"/>
        </w:rPr>
        <w:t>شعور لحيۀ وى معصور ساختيم، در حالى كه بى شعور افتاده</w:t>
      </w:r>
      <w:r>
        <w:rPr>
          <w:rStyle w:val="FootnoteAnchor"/>
          <w:rtl w:val="true"/>
        </w:rPr>
        <w:footnoteReference w:id="470"/>
      </w:r>
      <w:r>
        <w:rPr>
          <w:rFonts w:ascii="IRNazanin" w:hAnsi="IRNazanin" w:eastAsia="IRNazanin"/>
          <w:color w:val="111111"/>
          <w:sz w:val="28"/>
          <w:sz w:val="28"/>
          <w:szCs w:val="28"/>
          <w:rtl w:val="true"/>
          <w:lang w:bidi="fa-IR"/>
        </w:rPr>
        <w:t>و خمر قى نموده بود، پس فرمود تا مرتضى على كرم اللّه وجهه اجراء حد خمر بر وى كند، شاهزاده امير المؤمنين حسن در مجلس حاضر بود، أمير بوى إشاره كرد تا آن مهم را</w:t>
      </w:r>
      <w:r>
        <w:rPr>
          <w:rStyle w:val="FootnoteAnchor"/>
          <w:rtl w:val="true"/>
        </w:rPr>
        <w:footnoteReference w:id="471"/>
      </w:r>
      <w:r>
        <w:rPr>
          <w:rFonts w:ascii="IRNazanin" w:hAnsi="IRNazanin" w:eastAsia="IRNazanin"/>
          <w:color w:val="111111"/>
          <w:sz w:val="28"/>
          <w:sz w:val="28"/>
          <w:szCs w:val="28"/>
          <w:rtl w:val="true"/>
          <w:lang w:bidi="fa-IR"/>
        </w:rPr>
        <w:t>كفايت كند، وى در جواب پدر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حارّها من تولى قارّها</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في حديث عمر، قال لأبي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تولّى قارّها، جعل الحرّ كناية عن الشّرّ و الشّدّة، و البرد كناية عن الخير و التهنّي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القرّ و هو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ولّ شرّها من تولّى خيرها، و ولّ شديدها من تولّى هنيئها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الحسن بن علي عليه السّلام في جلد الوليد 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 حارّها من تولّى قارّها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امتنع من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النهاية الأثيرية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جناب ولايت مآب بعبد اللّه بن جعفر فرمود تا وليد را چهل 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زد، و بعضى از أهل تاريخ برآنند كه روزى وليد بن عقبه بى عاقبتى نموده جرعه اى چند از شراب در جوف خراب كشيده مصداق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منظوم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حافظ</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نشين دوش بميخانه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پيمان گذشت</w:t>
      </w:r>
      <w:r>
        <w:rPr>
          <w:rStyle w:val="FootnoteAnchor"/>
          <w:rtl w:val="true"/>
        </w:rPr>
        <w:footnoteReference w:id="473"/>
      </w:r>
      <w:r>
        <w:rPr>
          <w:rFonts w:ascii="IRNazanin" w:hAnsi="IRNazanin" w:eastAsia="IRNazanin"/>
          <w:color w:val="111111"/>
          <w:sz w:val="28"/>
          <w:sz w:val="28"/>
          <w:szCs w:val="28"/>
          <w:rtl w:val="true"/>
          <w:lang w:bidi="fa-IR"/>
        </w:rPr>
        <w:t>بر</w:t>
      </w:r>
      <w:r>
        <w:rPr>
          <w:rStyle w:val="FootnoteAnchor"/>
          <w:rtl w:val="true"/>
        </w:rPr>
        <w:footnoteReference w:id="474"/>
      </w:r>
      <w:r>
        <w:rPr>
          <w:rFonts w:ascii="IRNazanin" w:hAnsi="IRNazanin" w:eastAsia="IRNazanin"/>
          <w:color w:val="111111"/>
          <w:sz w:val="28"/>
          <w:sz w:val="28"/>
          <w:szCs w:val="28"/>
          <w:rtl w:val="true"/>
          <w:lang w:bidi="fa-IR"/>
        </w:rPr>
        <w:t xml:space="preserve">سر پيمانه شد </w:t>
      </w:r>
    </w:p>
    <w:p>
      <w:pPr>
        <w:pStyle w:val="BookText"/>
        <w:rPr/>
      </w:pPr>
      <w:r>
        <w:rPr>
          <w:rFonts w:ascii="IRNazanin" w:hAnsi="IRNazanin" w:eastAsia="IRNazanin"/>
          <w:color w:val="111111"/>
          <w:sz w:val="28"/>
          <w:sz w:val="28"/>
          <w:szCs w:val="28"/>
          <w:rtl w:val="true"/>
          <w:lang w:bidi="fa-IR"/>
        </w:rPr>
        <w:t>وقت نماز</w:t>
      </w:r>
      <w:r>
        <w:rPr>
          <w:rStyle w:val="FootnoteAnchor"/>
          <w:rtl w:val="true"/>
        </w:rPr>
        <w:footnoteReference w:id="475"/>
      </w:r>
      <w:r>
        <w:rPr>
          <w:rFonts w:ascii="IRNazanin" w:hAnsi="IRNazanin" w:eastAsia="IRNazanin"/>
          <w:color w:val="111111"/>
          <w:sz w:val="28"/>
          <w:sz w:val="28"/>
          <w:szCs w:val="28"/>
          <w:rtl w:val="true"/>
          <w:lang w:bidi="fa-IR"/>
        </w:rPr>
        <w:t>بامداد از خانه خود</w:t>
      </w:r>
      <w:r>
        <w:rPr>
          <w:rStyle w:val="FootnoteAnchor"/>
          <w:rtl w:val="true"/>
        </w:rPr>
        <w:footnoteReference w:id="476"/>
      </w:r>
      <w:r>
        <w:rPr>
          <w:rFonts w:ascii="Amiri" w:hAnsi="Amiri" w:eastAsia="Amiri" w:cs="Amiri"/>
          <w:color w:val="111111"/>
          <w:sz w:val="28"/>
          <w:sz w:val="28"/>
          <w:szCs w:val="28"/>
          <w:rtl w:val="true"/>
          <w:lang w:bidi="ar-SA"/>
        </w:rPr>
        <w:t>سرخوشان و دامن كشان بيرون آمد و در محراب نماز</w:t>
      </w:r>
      <w:r>
        <w:rPr>
          <w:rStyle w:val="FootnoteAnchor"/>
          <w:rtl w:val="true"/>
        </w:rPr>
        <w:footnoteReference w:id="477"/>
      </w:r>
      <w:r>
        <w:rPr>
          <w:rFonts w:ascii="Amiri" w:hAnsi="Amiri" w:eastAsia="Amiri" w:cs="Amiri"/>
          <w:color w:val="111111"/>
          <w:sz w:val="28"/>
          <w:sz w:val="28"/>
          <w:szCs w:val="28"/>
          <w:rtl w:val="true"/>
          <w:lang w:bidi="ar-SA"/>
        </w:rPr>
        <w:t>امامت با آن فجور باداء فريضۀ فجر قيام نموده</w:t>
      </w:r>
      <w:r>
        <w:rPr>
          <w:rStyle w:val="FootnoteAnchor"/>
          <w:rtl w:val="true"/>
        </w:rPr>
        <w:footnoteReference w:id="478"/>
      </w:r>
      <w:r>
        <w:rPr>
          <w:rFonts w:ascii="IRNazanin" w:hAnsi="IRNazanin" w:eastAsia="IRNazanin"/>
          <w:color w:val="111111"/>
          <w:sz w:val="28"/>
          <w:sz w:val="28"/>
          <w:szCs w:val="28"/>
          <w:rtl w:val="true"/>
          <w:lang w:bidi="fa-IR"/>
        </w:rPr>
        <w:t>و نماز صبح را چهار ركعت گزارد، و روى بمردم آورده بجاى أوراد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كنم براى شما يعنى ركعات نماز را؟ ابن مسعود كه از جملۀ مقتديان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اول روز ما با تو در زيادتى بوديم، و اهل</w:t>
      </w:r>
      <w:r>
        <w:rPr>
          <w:rStyle w:val="FootnoteAnchor"/>
          <w:rtl w:val="true"/>
        </w:rPr>
        <w:footnoteReference w:id="479"/>
      </w:r>
      <w:r>
        <w:rPr>
          <w:rFonts w:ascii="Amiri" w:hAnsi="Amiri" w:eastAsia="Amiri" w:cs="Amiri"/>
          <w:color w:val="111111"/>
          <w:sz w:val="28"/>
          <w:sz w:val="28"/>
          <w:szCs w:val="28"/>
          <w:rtl w:val="true"/>
          <w:lang w:bidi="ar-SA"/>
        </w:rPr>
        <w:t>كوفه را اين امر بغايت شاق آمد</w:t>
      </w:r>
      <w:r>
        <w:rPr>
          <w:rStyle w:val="FootnoteAnchor"/>
          <w:rtl w:val="true"/>
        </w:rPr>
        <w:footnoteReference w:id="480"/>
      </w:r>
      <w:r>
        <w:rPr>
          <w:rFonts w:ascii="Amiri" w:hAnsi="Amiri" w:eastAsia="Amiri" w:cs="Amiri"/>
          <w:color w:val="111111"/>
          <w:sz w:val="28"/>
          <w:sz w:val="28"/>
          <w:szCs w:val="28"/>
          <w:rtl w:val="true"/>
          <w:lang w:bidi="ar-SA"/>
        </w:rPr>
        <w:t>، و زبان بملامت و تعيير وى بمضمون اين نشيد</w:t>
      </w:r>
      <w:r>
        <w:rPr>
          <w:rStyle w:val="FootnoteAnchor"/>
          <w:rtl w:val="true"/>
        </w:rPr>
        <w:footnoteReference w:id="481"/>
      </w:r>
      <w:r>
        <w:rPr>
          <w:rFonts w:ascii="Amiri" w:hAnsi="Amiri" w:eastAsia="Amiri" w:cs="Amiri"/>
          <w:color w:val="111111"/>
          <w:sz w:val="28"/>
          <w:sz w:val="28"/>
          <w:szCs w:val="28"/>
          <w:rtl w:val="true"/>
          <w:lang w:bidi="ar-SA"/>
        </w:rPr>
        <w:t>بر كشيدند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در كعبه و دل جانب خمّار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بر دوش و</w:t>
      </w:r>
      <w:r>
        <w:rPr>
          <w:rStyle w:val="FootnoteAnchor"/>
          <w:rtl w:val="true"/>
        </w:rPr>
        <w:footnoteReference w:id="482"/>
      </w:r>
      <w:r>
        <w:rPr>
          <w:rFonts w:ascii="IRNazanin" w:hAnsi="IRNazanin" w:eastAsia="IRNazanin"/>
          <w:color w:val="111111"/>
          <w:sz w:val="28"/>
          <w:sz w:val="28"/>
          <w:szCs w:val="28"/>
          <w:rtl w:val="true"/>
          <w:lang w:bidi="fa-IR"/>
        </w:rPr>
        <w:t>كمر بسته بزنّار چه سود</w:t>
      </w:r>
    </w:p>
    <w:p>
      <w:pPr>
        <w:pStyle w:val="BookText"/>
        <w:rPr/>
      </w:pPr>
      <w:r>
        <w:rPr>
          <w:rFonts w:ascii="IRNazanin" w:hAnsi="IRNazanin" w:eastAsia="IRNazanin"/>
          <w:color w:val="111111"/>
          <w:sz w:val="28"/>
          <w:sz w:val="28"/>
          <w:szCs w:val="28"/>
          <w:rtl w:val="true"/>
          <w:lang w:bidi="fa-IR"/>
        </w:rPr>
        <w:t xml:space="preserve">هركه او سجده برد پيش بتان در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ايمان زدنش بر سر بازار چه 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تتمة القصة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ما فعله عثمان من تفويض حدّ الوليد إلى أمير المومنين عليّ عليه السّلام إنّما</w:t>
      </w:r>
      <w:r>
        <w:rPr>
          <w:rStyle w:val="FootnoteAnchor"/>
          <w:rtl w:val="true"/>
        </w:rPr>
        <w:footnoteReference w:id="484"/>
      </w:r>
      <w:r>
        <w:rPr>
          <w:rFonts w:ascii="Amiri" w:hAnsi="Amiri" w:eastAsia="Amiri" w:cs="Amiri"/>
          <w:color w:val="111111"/>
          <w:sz w:val="28"/>
          <w:sz w:val="28"/>
          <w:szCs w:val="28"/>
          <w:rtl w:val="true"/>
          <w:lang w:bidi="ar-SA"/>
        </w:rPr>
        <w:t>كان حيلة منه في إيهام الوليد</w:t>
      </w:r>
      <w:r>
        <w:rPr>
          <w:rStyle w:val="FootnoteAnchor"/>
          <w:rtl w:val="true"/>
        </w:rPr>
        <w:footnoteReference w:id="485"/>
      </w:r>
      <w:r>
        <w:rPr>
          <w:rFonts w:ascii="Amiri" w:hAnsi="Amiri" w:eastAsia="Amiri" w:cs="Amiri"/>
          <w:color w:val="111111"/>
          <w:sz w:val="28"/>
          <w:sz w:val="28"/>
          <w:szCs w:val="28"/>
          <w:rtl w:val="true"/>
          <w:lang w:bidi="ar-SA"/>
        </w:rPr>
        <w:t xml:space="preserve">أنّه باختياره لم يتوجّه إلى مؤاخذته، و أنّ </w:t>
      </w:r>
    </w:p>
    <w:p>
      <w:pPr>
        <w:pStyle w:val="BookText"/>
        <w:rPr/>
      </w:pPr>
      <w:r>
        <w:rPr>
          <w:rFonts w:ascii="Amiri" w:hAnsi="Amiri" w:eastAsia="Amiri" w:cs="Amiri"/>
          <w:color w:val="111111"/>
          <w:sz w:val="28"/>
          <w:sz w:val="28"/>
          <w:szCs w:val="28"/>
          <w:rtl w:val="true"/>
          <w:lang w:bidi="ar-SA"/>
        </w:rPr>
        <w:t>الداعي إلى ذلك إنّما كان عليّ بن أبي طالب و أقاربه و أصحابه، بل أوهمه</w:t>
      </w:r>
      <w:r>
        <w:rPr>
          <w:rStyle w:val="FootnoteAnchor"/>
          <w:rtl w:val="true"/>
        </w:rPr>
        <w:footnoteReference w:id="486"/>
      </w:r>
      <w:r>
        <w:rPr>
          <w:rFonts w:ascii="Amiri" w:hAnsi="Amiri" w:eastAsia="Amiri" w:cs="Amiri"/>
          <w:color w:val="111111"/>
          <w:sz w:val="28"/>
          <w:sz w:val="28"/>
          <w:szCs w:val="28"/>
          <w:rtl w:val="true"/>
          <w:lang w:bidi="ar-SA"/>
        </w:rPr>
        <w:t>بذلك أنّهم قد غلبوا عليه في ذلك إلى حيث استقلّوا</w:t>
      </w:r>
      <w:r>
        <w:rPr>
          <w:rStyle w:val="FootnoteAnchor"/>
          <w:rtl w:val="true"/>
        </w:rPr>
        <w:footnoteReference w:id="487"/>
      </w:r>
      <w:r>
        <w:rPr>
          <w:rFonts w:ascii="Amiri" w:hAnsi="Amiri" w:eastAsia="Amiri" w:cs="Amiri"/>
          <w:color w:val="111111"/>
          <w:sz w:val="28"/>
          <w:sz w:val="28"/>
          <w:szCs w:val="28"/>
          <w:rtl w:val="true"/>
          <w:lang w:bidi="ar-SA"/>
        </w:rPr>
        <w:t>في إقامة الحدّ بأنفسهم، و جعل ذلك ذريعة إلى صرافة</w:t>
      </w:r>
      <w:r>
        <w:rPr>
          <w:rStyle w:val="FootnoteAnchor"/>
          <w:rtl w:val="true"/>
        </w:rPr>
        <w:footnoteReference w:id="488"/>
      </w:r>
      <w:r>
        <w:rPr>
          <w:rFonts w:ascii="Amiri" w:hAnsi="Amiri" w:eastAsia="Amiri" w:cs="Amiri"/>
          <w:color w:val="111111"/>
          <w:sz w:val="28"/>
          <w:sz w:val="28"/>
          <w:szCs w:val="28"/>
          <w:rtl w:val="true"/>
          <w:lang w:bidi="ar-SA"/>
        </w:rPr>
        <w:t>بني أميّة في بغض أهل البيت، و محبّته و إطاعته</w:t>
      </w:r>
      <w:r>
        <w:rPr>
          <w:rStyle w:val="FootnoteAnchor"/>
          <w:rtl w:val="true"/>
        </w:rPr>
        <w:footnoteReference w:id="489"/>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التفصيل، قد انسدّ على الخصم المعاند المحيل، باب إصلاحه بارتكاب التأويل، و لن يصلح العطّار ما أفسده الدهر الطويل، و اللّه يهدي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ينقله بعض خلف المخالفين في مناقب ذلك، المنحرفين</w:t>
      </w:r>
      <w:r>
        <w:rPr>
          <w:rStyle w:val="FootnoteAnchor"/>
          <w:rtl w:val="true"/>
        </w:rPr>
        <w:footnoteReference w:id="490"/>
      </w:r>
      <w:r>
        <w:rPr>
          <w:rFonts w:ascii="Amiri" w:hAnsi="Amiri" w:eastAsia="Amiri" w:cs="Amiri"/>
          <w:color w:val="111111"/>
          <w:sz w:val="28"/>
          <w:sz w:val="28"/>
          <w:szCs w:val="28"/>
          <w:rtl w:val="true"/>
          <w:lang w:bidi="ar-SA"/>
        </w:rPr>
        <w:t>المحدثين</w:t>
      </w:r>
      <w:r>
        <w:rPr>
          <w:rStyle w:val="FootnoteAnchor"/>
          <w:rtl w:val="true"/>
        </w:rPr>
        <w:footnoteReference w:id="491"/>
      </w:r>
      <w:r>
        <w:rPr>
          <w:rFonts w:ascii="Amiri" w:hAnsi="Amiri" w:eastAsia="Amiri" w:cs="Amiri"/>
          <w:color w:val="111111"/>
          <w:sz w:val="28"/>
          <w:sz w:val="28"/>
          <w:szCs w:val="28"/>
          <w:rtl w:val="true"/>
          <w:lang w:bidi="ar-SA"/>
        </w:rPr>
        <w:t>في دين ربّ العالمين عن سلفهم، فليتأمل المنصف السالك نهج الإنصاف، التارك طريق الجدل و الاعتساف، في حال هؤلاء و سلفهم و سلف سلفهم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بين جماعة بني أميّة الفسّاق الفجّار، الذين سنّوا سنّة سبّ أمير المومنين عليه السّلام على رؤوس المنابر و المنائر</w:t>
      </w:r>
      <w:r>
        <w:rPr>
          <w:rStyle w:val="FootnoteAnchor"/>
          <w:rtl w:val="true"/>
        </w:rPr>
        <w:footnoteReference w:id="492"/>
      </w:r>
      <w:r>
        <w:rPr>
          <w:rFonts w:ascii="Amiri" w:hAnsi="Amiri" w:eastAsia="Amiri" w:cs="Amiri"/>
          <w:color w:val="111111"/>
          <w:sz w:val="28"/>
          <w:sz w:val="28"/>
          <w:szCs w:val="28"/>
          <w:rtl w:val="true"/>
          <w:lang w:bidi="ar-SA"/>
        </w:rPr>
        <w:t>، بحيث يحكى أنّ معاوية اللّعين التزم اللّعن بعد صلاته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و الحسن و الحسين عليهم السّلام و عبد اللّه ابن عبّاس و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 أنّ خطيبا منهم بعد انصرافه عن موضع الصلاة كان يهمهم في 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سبّ </w:t>
      </w:r>
    </w:p>
    <w:p>
      <w:pPr>
        <w:pStyle w:val="BookText"/>
        <w:rPr/>
      </w:pPr>
      <w:r>
        <w:rPr>
          <w:rFonts w:ascii="Amiri" w:hAnsi="Amiri" w:eastAsia="Amiri" w:cs="Amiri"/>
          <w:color w:val="111111"/>
          <w:sz w:val="28"/>
          <w:sz w:val="28"/>
          <w:szCs w:val="28"/>
          <w:rtl w:val="true"/>
          <w:lang w:bidi="ar-SA"/>
        </w:rPr>
        <w:t>عليّ في الخطبة فأقضيه</w:t>
      </w:r>
      <w:r>
        <w:rPr>
          <w:rStyle w:val="FootnoteAnchor"/>
          <w:rtl w:val="true"/>
        </w:rPr>
        <w:footnoteReference w:id="494"/>
      </w:r>
      <w:r>
        <w:rPr>
          <w:rFonts w:ascii="Amiri" w:hAnsi="Amiri" w:eastAsia="Amiri" w:cs="Amiri"/>
          <w:color w:val="111111"/>
          <w:sz w:val="28"/>
          <w:sz w:val="28"/>
          <w:szCs w:val="28"/>
          <w:rtl w:val="true"/>
          <w:lang w:bidi="ar-SA"/>
        </w:rPr>
        <w:t>، و قد تمادوا في هذا الغي ثلاثا و ستين سنة، و كانوا يكنّون عن أنفسهم بأهل السنّة و الجماعة، و يعنون بهذا أنّهم من أهل سنّة سبّ عليّ‌، و جماعة بني</w:t>
      </w:r>
      <w:r>
        <w:rPr>
          <w:rStyle w:val="FootnoteAnchor"/>
          <w:rtl w:val="true"/>
        </w:rPr>
        <w:footnoteReference w:id="495"/>
      </w:r>
      <w:r>
        <w:rPr>
          <w:rFonts w:ascii="Amiri" w:hAnsi="Amiri" w:eastAsia="Amiri" w:cs="Amiri"/>
          <w:color w:val="111111"/>
          <w:sz w:val="28"/>
          <w:sz w:val="28"/>
          <w:szCs w:val="28"/>
          <w:rtl w:val="true"/>
          <w:lang w:bidi="ar-SA"/>
        </w:rPr>
        <w:t>أميّة، ثمّ‌</w:t>
      </w:r>
      <w:r>
        <w:rPr>
          <w:rStyle w:val="FootnoteAnchor"/>
          <w:rtl w:val="true"/>
        </w:rPr>
        <w:footnoteReference w:id="496"/>
      </w:r>
      <w:r>
        <w:rPr>
          <w:rFonts w:ascii="Amiri" w:hAnsi="Amiri" w:eastAsia="Amiri" w:cs="Amiri"/>
          <w:color w:val="111111"/>
          <w:sz w:val="28"/>
          <w:sz w:val="28"/>
          <w:szCs w:val="28"/>
          <w:rtl w:val="true"/>
          <w:lang w:bidi="ar-SA"/>
        </w:rPr>
        <w:t>لمّا شنّع عليهم في زمن بني العبّاس محبّوا أهل البيت دلّسوا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بأهل السنّة سنّة النبي صلّى اللّه عليه و آله و سلّم، و بالجماعة جماعة الصحابة، و يطلقون هذا</w:t>
      </w:r>
      <w:r>
        <w:rPr>
          <w:rStyle w:val="FootnoteAnchor"/>
          <w:rtl w:val="true"/>
        </w:rPr>
        <w:footnoteReference w:id="497"/>
      </w:r>
      <w:r>
        <w:rPr>
          <w:rFonts w:ascii="Amiri" w:hAnsi="Amiri" w:eastAsia="Amiri" w:cs="Amiri"/>
          <w:color w:val="111111"/>
          <w:sz w:val="28"/>
          <w:sz w:val="28"/>
          <w:szCs w:val="28"/>
          <w:rtl w:val="true"/>
          <w:lang w:bidi="ar-SA"/>
        </w:rPr>
        <w:t>الاسم عليهم إلى الآن و يتفاخرون و يتّسمون</w:t>
      </w:r>
      <w:r>
        <w:rPr>
          <w:rStyle w:val="FootnoteAnchor"/>
          <w:rtl w:val="true"/>
        </w:rPr>
        <w:footnoteReference w:id="498"/>
      </w:r>
      <w:r>
        <w:rPr>
          <w:rFonts w:ascii="Amiri" w:hAnsi="Amiri" w:eastAsia="Amiri" w:cs="Amiri"/>
          <w:color w:val="111111"/>
          <w:sz w:val="28"/>
          <w:sz w:val="28"/>
          <w:szCs w:val="28"/>
          <w:rtl w:val="true"/>
          <w:lang w:bidi="ar-SA"/>
        </w:rPr>
        <w:t>به، مع أنّ أكثرهم جاهلون بوجه تسميتهم 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صاحب الكشّاف</w:t>
      </w:r>
      <w:r>
        <w:rPr>
          <w:rStyle w:val="FootnoteAnchor"/>
          <w:rtl w:val="true"/>
        </w:rPr>
        <w:footnoteReference w:id="499"/>
      </w:r>
      <w:r>
        <w:rPr>
          <w:rFonts w:ascii="Amiri" w:hAnsi="Amiri" w:eastAsia="Amiri" w:cs="Amiri"/>
          <w:color w:val="111111"/>
          <w:sz w:val="28"/>
          <w:sz w:val="28"/>
          <w:szCs w:val="28"/>
          <w:rtl w:val="true"/>
          <w:lang w:bidi="ar-SA"/>
        </w:rPr>
        <w:t>، في تفسير سورة الأعراف، عند تحقيق مسألة الرؤية،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تعجّب</w:t>
      </w:r>
      <w:r>
        <w:rPr>
          <w:rStyle w:val="FootnoteAnchor"/>
          <w:rtl w:val="true"/>
        </w:rPr>
        <w:footnoteReference w:id="500"/>
      </w:r>
      <w:r>
        <w:rPr>
          <w:rFonts w:ascii="Amiri" w:hAnsi="Amiri" w:eastAsia="Amiri" w:cs="Amiri"/>
          <w:color w:val="111111"/>
          <w:sz w:val="28"/>
          <w:sz w:val="28"/>
          <w:szCs w:val="28"/>
          <w:rtl w:val="true"/>
          <w:lang w:bidi="ar-SA"/>
        </w:rPr>
        <w:t>من المتّسمين بالإسلام المتسمّين بأهل السنّة و الجماعة</w:t>
      </w:r>
      <w:r>
        <w:rPr>
          <w:rStyle w:val="FootnoteAnchor"/>
          <w:rtl w:val="true"/>
        </w:rPr>
        <w:footnoteReference w:id="501"/>
      </w:r>
      <w:r>
        <w:rPr>
          <w:rFonts w:ascii="Amiri" w:hAnsi="Amiri" w:eastAsia="Amiri" w:cs="Amiri"/>
          <w:color w:val="111111"/>
          <w:sz w:val="28"/>
          <w:sz w:val="28"/>
          <w:szCs w:val="28"/>
          <w:rtl w:val="true"/>
          <w:lang w:bidi="ar-SA"/>
        </w:rPr>
        <w:t>، كيف اتّخذوا</w:t>
      </w:r>
      <w:r>
        <w:rPr>
          <w:rStyle w:val="FootnoteAnchor"/>
          <w:rtl w:val="true"/>
        </w:rPr>
        <w:footnoteReference w:id="502"/>
      </w:r>
      <w:r>
        <w:rPr>
          <w:rFonts w:ascii="Amiri" w:hAnsi="Amiri" w:eastAsia="Amiri" w:cs="Amiri"/>
          <w:color w:val="111111"/>
          <w:sz w:val="28"/>
          <w:sz w:val="28"/>
          <w:szCs w:val="28"/>
          <w:rtl w:val="true"/>
          <w:lang w:bidi="ar-SA"/>
        </w:rPr>
        <w:t>هذه العظيمة مذهبا، و لا يغرّنّك تستّرهم بالبلكفة، فإنّه من منصوبات</w:t>
      </w:r>
      <w:r>
        <w:rPr>
          <w:rStyle w:val="FootnoteAnchor"/>
          <w:rtl w:val="true"/>
        </w:rPr>
        <w:footnoteReference w:id="503"/>
      </w:r>
      <w:r>
        <w:rPr>
          <w:rFonts w:ascii="Amiri" w:hAnsi="Amiri" w:eastAsia="Amiri" w:cs="Amiri"/>
          <w:color w:val="111111"/>
          <w:sz w:val="28"/>
          <w:sz w:val="28"/>
          <w:szCs w:val="28"/>
          <w:rtl w:val="true"/>
          <w:lang w:bidi="ar-SA"/>
        </w:rPr>
        <w:t xml:space="preserve">أشياخهم، و القول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العدليّة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لجماعة سمّوا هواهم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حمر لعمري موكفه</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قد شبّهوه بخلقه و تخوّفوا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الورى فتستّروا بالبلكفه</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أيضا هم الذين سلّوا السيف على أهل بيت النبي صلّى اللّه عليه و آله و سلّم، و</w:t>
      </w:r>
      <w:r>
        <w:rPr>
          <w:rStyle w:val="FootnoteAnchor"/>
          <w:rtl w:val="true"/>
        </w:rPr>
        <w:footnoteReference w:id="506"/>
      </w:r>
      <w:r>
        <w:rPr>
          <w:rFonts w:ascii="Amiri" w:hAnsi="Amiri" w:eastAsia="Amiri" w:cs="Amiri"/>
          <w:color w:val="111111"/>
          <w:sz w:val="28"/>
          <w:sz w:val="28"/>
          <w:szCs w:val="28"/>
          <w:rtl w:val="true"/>
          <w:lang w:bidi="ar-SA"/>
        </w:rPr>
        <w:t>قتلوا سبطيه، و هتكوا حرمته، و سبوا حرم خدر النبوّة و الولاية في أسر الذل كسبي الكفّار، بحيث تصمّ عن سماع حكايتها الأسماع، و تعمى عن مشاهدة شناعتها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w:t>
      </w:r>
      <w:r>
        <w:rPr>
          <w:rStyle w:val="FootnoteAnchor"/>
          <w:rtl w:val="true"/>
        </w:rPr>
        <w:footnoteReference w:id="507"/>
      </w:r>
      <w:r>
        <w:rPr>
          <w:rFonts w:ascii="Amiri" w:hAnsi="Amiri" w:eastAsia="Amiri" w:cs="Amiri"/>
          <w:color w:val="111111"/>
          <w:sz w:val="28"/>
          <w:sz w:val="28"/>
          <w:szCs w:val="28"/>
          <w:rtl w:val="true"/>
          <w:lang w:bidi="ar-SA"/>
        </w:rPr>
        <w:t>معاندي بني العبّاس المعلنين بعداوة أهل البيت، القاتلين</w:t>
      </w:r>
      <w:r>
        <w:rPr>
          <w:rStyle w:val="FootnoteAnchor"/>
          <w:rtl w:val="true"/>
        </w:rPr>
        <w:footnoteReference w:id="508"/>
      </w:r>
      <w:r>
        <w:rPr>
          <w:rFonts w:ascii="Amiri" w:hAnsi="Amiri" w:eastAsia="Amiri" w:cs="Amiri"/>
          <w:color w:val="111111"/>
          <w:sz w:val="28"/>
          <w:sz w:val="28"/>
          <w:szCs w:val="28"/>
          <w:rtl w:val="true"/>
          <w:lang w:bidi="ar-SA"/>
        </w:rPr>
        <w:t>من الذريّة الطاهرة من قتلوا، و أسروا منهم من أسروا، و جرّؤوا الناس على دمائهم و رقابهم و أعراضهم، بفعالهم الشنيعة و أعمالهم القبيحة، و استخفافهم و استهانتهم بهم، كما ذكروا في كتب سيرهم و تواريخهم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من مال إلى جهتهم</w:t>
      </w:r>
      <w:r>
        <w:rPr>
          <w:rStyle w:val="FootnoteAnchor"/>
          <w:rtl w:val="true"/>
        </w:rPr>
        <w:footnoteReference w:id="509"/>
      </w:r>
      <w:r>
        <w:rPr>
          <w:rFonts w:ascii="Amiri" w:hAnsi="Amiri" w:eastAsia="Amiri" w:cs="Amiri"/>
          <w:color w:val="111111"/>
          <w:sz w:val="28"/>
          <w:sz w:val="28"/>
          <w:szCs w:val="28"/>
          <w:rtl w:val="true"/>
          <w:lang w:bidi="ar-SA"/>
        </w:rPr>
        <w:t>و نهض بأجنحتهم، طمعا في حطام العاجل، و رغبة إلى الرئاسة و الثروة و التأمّر</w:t>
      </w:r>
      <w:r>
        <w:rPr>
          <w:rStyle w:val="FootnoteAnchor"/>
          <w:rtl w:val="true"/>
        </w:rPr>
        <w:footnoteReference w:id="510"/>
      </w:r>
      <w:r>
        <w:rPr>
          <w:rFonts w:ascii="Amiri" w:hAnsi="Amiri" w:eastAsia="Amiri" w:cs="Amiri"/>
          <w:color w:val="111111"/>
          <w:sz w:val="28"/>
          <w:sz w:val="28"/>
          <w:szCs w:val="28"/>
          <w:rtl w:val="true"/>
          <w:lang w:bidi="ar-SA"/>
        </w:rPr>
        <w:t xml:space="preserve">و الزخرف الزائل،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لم يسمعوا اللّه </w:t>
      </w:r>
    </w:p>
    <w:p>
      <w:pPr>
        <w:pStyle w:val="BookText"/>
        <w:rPr/>
      </w:pPr>
      <w:r>
        <w:rPr>
          <w:rFonts w:ascii="Amiri" w:hAnsi="Amiri" w:eastAsia="Amiri" w:cs="Amiri"/>
          <w:color w:val="111111"/>
          <w:sz w:val="28"/>
          <w:sz w:val="28"/>
          <w:szCs w:val="28"/>
          <w:rtl w:val="true"/>
          <w:lang w:bidi="ar-SA"/>
        </w:rPr>
        <w:t>سبحانه يقول</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Style w:val="FootnoteAnchor"/>
          <w:rtl w:val="true"/>
        </w:rPr>
        <w:footnoteReference w:id="512"/>
      </w:r>
      <w:r>
        <w:rPr>
          <w:rFonts w:ascii="Amiri" w:hAnsi="Amiri" w:eastAsia="Amiri" w:cs="Amiri"/>
          <w:color w:val="111111"/>
          <w:sz w:val="28"/>
          <w:sz w:val="28"/>
          <w:szCs w:val="28"/>
          <w:rtl w:val="true"/>
          <w:lang w:bidi="ar-SA"/>
        </w:rPr>
        <w:t>، بلى و اللّه لقد سمعوها و وعوها و لكن حليت الدنيا في أعينهم، وراقهم زبرجها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 إليه أمير المؤمنين عليه السّلام في الخطبة المسماة بالشقشقية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قبائح عاداتهم، و فضائح شنشنتهم و وقاحاتهم، أنّهم إذا وجدوا آية نازلة عن اللّه سبحانه و تعالى أو حديثا مرويّا عن النبي صلّى اللّه عليه و آله و سلّم في فضيلة من هو أكمل الصحابة فضيلة، و أجمل و أخلص طويّة و نية، عمّموها له و لغيره ممّن يميل</w:t>
      </w:r>
      <w:r>
        <w:rPr>
          <w:rStyle w:val="FootnoteAnchor"/>
          <w:rtl w:val="true"/>
        </w:rPr>
        <w:footnoteReference w:id="514"/>
      </w:r>
      <w:r>
        <w:rPr>
          <w:rFonts w:ascii="Amiri" w:hAnsi="Amiri" w:eastAsia="Amiri" w:cs="Amiri"/>
          <w:color w:val="111111"/>
          <w:sz w:val="28"/>
          <w:sz w:val="28"/>
          <w:szCs w:val="28"/>
          <w:rtl w:val="true"/>
          <w:lang w:bidi="ar-SA"/>
        </w:rPr>
        <w:t xml:space="preserve">إليه هواهم و طابق مشتهاهم، بل يختلقون و يخرصون في فضائل من يهوونه و حسن شمائله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Style w:val="FootnoteAnchor"/>
          <w:rtl w:val="true"/>
        </w:rPr>
        <w:footnoteReference w:id="515"/>
      </w:r>
      <w:r>
        <w:rPr>
          <w:rFonts w:ascii="Amiri" w:hAnsi="Amiri" w:eastAsia="Amiri" w:cs="Amiri"/>
          <w:color w:val="111111"/>
          <w:sz w:val="28"/>
          <w:sz w:val="28"/>
          <w:szCs w:val="28"/>
          <w:rtl w:val="true"/>
          <w:lang w:bidi="ar-SA"/>
        </w:rPr>
        <w:t>يشتهونه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و ينبسونه إلى الكتاب و السنّة، و</w:t>
      </w:r>
      <w:r>
        <w:rPr>
          <w:rStyle w:val="FootnoteAnchor"/>
          <w:rtl w:val="true"/>
        </w:rPr>
        <w:footnoteReference w:id="517"/>
      </w:r>
      <w:r>
        <w:rPr>
          <w:rFonts w:ascii="Amiri" w:hAnsi="Amiri" w:eastAsia="Amiri" w:cs="Amiri"/>
          <w:color w:val="111111"/>
          <w:sz w:val="28"/>
          <w:sz w:val="28"/>
          <w:szCs w:val="28"/>
          <w:rtl w:val="true"/>
          <w:lang w:bidi="ar-SA"/>
        </w:rPr>
        <w:t>يفترون على اللّه الكذب و هم يعلمون، كما روي أن معاوية اللّعين كان يبذل لذلك أموالا كثيرة لأمثاله من المتخرّصين</w:t>
      </w:r>
      <w:r>
        <w:rPr>
          <w:rStyle w:val="FootnoteAnchor"/>
          <w:rtl w:val="true"/>
        </w:rPr>
        <w:footnoteReference w:id="518"/>
      </w:r>
      <w:r>
        <w:rPr>
          <w:rFonts w:ascii="IRNazanin" w:hAnsi="IRNazanin" w:eastAsia="IRNazanin"/>
          <w:color w:val="111111"/>
          <w:sz w:val="28"/>
          <w:sz w:val="28"/>
          <w:szCs w:val="28"/>
          <w:rtl w:val="true"/>
          <w:lang w:bidi="fa-IR"/>
        </w:rPr>
        <w:t>، ممّا غصب من حقوق</w:t>
      </w:r>
      <w:r>
        <w:rPr>
          <w:rStyle w:val="FootnoteAnchor"/>
          <w:rtl w:val="true"/>
        </w:rPr>
        <w:footnoteReference w:id="519"/>
      </w:r>
      <w:r>
        <w:rPr>
          <w:rFonts w:ascii="Amiri" w:hAnsi="Amiri" w:eastAsia="Amiri" w:cs="Amiri"/>
          <w:color w:val="111111"/>
          <w:sz w:val="28"/>
          <w:sz w:val="28"/>
          <w:szCs w:val="28"/>
          <w:rtl w:val="true"/>
          <w:lang w:bidi="ar-SA"/>
        </w:rPr>
        <w:t>اللّه و حقوق الناس و بيت مال المسلمين، تزكية لشأنه و تعلية لمكانه، و للحجّة على أمير المؤمنين عليه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الشيخ عبد الحميد بن أبي الحديد المدائني في شرح نهج البلاغة، عن أبي </w:t>
      </w:r>
    </w:p>
    <w:p>
      <w:pPr>
        <w:pStyle w:val="BookText"/>
        <w:rPr/>
      </w:pPr>
      <w:r>
        <w:rPr>
          <w:rFonts w:ascii="Amiri" w:hAnsi="Amiri" w:eastAsia="Amiri" w:cs="Amiri"/>
          <w:color w:val="111111"/>
          <w:sz w:val="28"/>
          <w:sz w:val="28"/>
          <w:szCs w:val="28"/>
          <w:rtl w:val="true"/>
          <w:lang w:bidi="ar-SA"/>
        </w:rPr>
        <w:t>جعفر الإسكافي، و هما من أكابر</w:t>
      </w:r>
      <w:r>
        <w:rPr>
          <w:rStyle w:val="FootnoteAnchor"/>
          <w:rtl w:val="true"/>
        </w:rPr>
        <w:footnoteReference w:id="520"/>
      </w:r>
      <w:r>
        <w:rPr>
          <w:rFonts w:ascii="Amiri" w:hAnsi="Amiri" w:eastAsia="Amiri" w:cs="Amiri"/>
          <w:color w:val="111111"/>
          <w:sz w:val="28"/>
          <w:sz w:val="28"/>
          <w:szCs w:val="28"/>
          <w:rtl w:val="true"/>
          <w:lang w:bidi="ar-SA"/>
        </w:rPr>
        <w:t>علماء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بذل لسمرة بن جندب</w:t>
      </w:r>
      <w:r>
        <w:rPr>
          <w:rStyle w:val="FootnoteAnchor"/>
          <w:rtl w:val="true"/>
        </w:rPr>
        <w:footnoteReference w:id="521"/>
      </w:r>
      <w:r>
        <w:rPr>
          <w:rFonts w:ascii="Amiri" w:hAnsi="Amiri" w:eastAsia="Amiri" w:cs="Amiri"/>
          <w:color w:val="111111"/>
          <w:sz w:val="28"/>
          <w:sz w:val="28"/>
          <w:szCs w:val="28"/>
          <w:rtl w:val="true"/>
          <w:lang w:bidi="ar-SA"/>
        </w:rPr>
        <w:t>مائة ألف درهم</w:t>
      </w:r>
      <w:r>
        <w:rPr>
          <w:rStyle w:val="FootnoteAnchor"/>
          <w:rtl w:val="true"/>
        </w:rPr>
        <w:footnoteReference w:id="522"/>
      </w:r>
      <w:r>
        <w:rPr>
          <w:rFonts w:ascii="Amiri" w:hAnsi="Amiri" w:eastAsia="Amiri" w:cs="Amiri"/>
          <w:color w:val="111111"/>
          <w:sz w:val="28"/>
          <w:sz w:val="28"/>
          <w:szCs w:val="28"/>
          <w:rtl w:val="true"/>
          <w:lang w:bidi="ar-SA"/>
        </w:rPr>
        <w:t xml:space="preserve">حتى يروي أن هذه الآية نزلت في عليّ عليه السّلام 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Style w:val="FootnoteAnchor"/>
          <w:rtl w:val="true"/>
        </w:rPr>
        <w:footnoteReference w:id="523"/>
      </w:r>
      <w:r>
        <w:rPr>
          <w:rFonts w:ascii="Amiri" w:hAnsi="Amiri" w:eastAsia="Amiri" w:cs="Amiri"/>
          <w:color w:val="111111"/>
          <w:sz w:val="28"/>
          <w:sz w:val="28"/>
          <w:szCs w:val="28"/>
          <w:rtl w:val="true"/>
          <w:lang w:bidi="ar-SA"/>
        </w:rPr>
        <w:t>، و أنّ الآية الثانية نزلت في ابن ملجم، و هي قوله تعالى وَ مِنَ اَلنّٰاسِ مَنْ يَشْرِي نَفْسَهُ اِبْتِغٰاءَ مَرْضٰاتِ اَللّٰهِ وَ اَللّٰهُ رَؤُفٌ بِالْعِبٰادِ</w:t>
      </w:r>
      <w:r>
        <w:rPr>
          <w:rStyle w:val="FootnoteAnchor"/>
          <w:rtl w:val="true"/>
        </w:rPr>
        <w:footnoteReference w:id="524"/>
      </w:r>
      <w:r>
        <w:rPr>
          <w:rFonts w:ascii="Amiri" w:hAnsi="Amiri" w:eastAsia="Amiri" w:cs="Amiri"/>
          <w:color w:val="111111"/>
          <w:sz w:val="28"/>
          <w:sz w:val="28"/>
          <w:szCs w:val="28"/>
          <w:rtl w:val="true"/>
          <w:lang w:bidi="ar-SA"/>
        </w:rPr>
        <w:t xml:space="preserve">، فلم يقبل، فبذل له مائتي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 له ثلاثمائة ألف</w:t>
      </w:r>
      <w:r>
        <w:rPr>
          <w:rStyle w:val="FootnoteAnchor"/>
          <w:rtl w:val="true"/>
        </w:rPr>
        <w:footnoteReference w:id="525"/>
      </w:r>
      <w:r>
        <w:rPr>
          <w:rFonts w:ascii="Amiri" w:hAnsi="Amiri" w:eastAsia="Amiri" w:cs="Amiri"/>
          <w:color w:val="111111"/>
          <w:sz w:val="28"/>
          <w:sz w:val="28"/>
          <w:szCs w:val="28"/>
          <w:rtl w:val="true"/>
          <w:lang w:bidi="ar-SA"/>
        </w:rPr>
        <w:t>فلم يقبل</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فبذل له أربعمائة ألف فقبل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كثير الشامي</w:t>
      </w:r>
      <w:r>
        <w:rPr>
          <w:rStyle w:val="FootnoteAnchor"/>
          <w:rtl w:val="true"/>
        </w:rPr>
        <w:footnoteReference w:id="528"/>
      </w:r>
      <w:r>
        <w:rPr>
          <w:rFonts w:ascii="Amiri" w:hAnsi="Amiri" w:eastAsia="Amiri" w:cs="Amiri"/>
          <w:color w:val="111111"/>
          <w:sz w:val="28"/>
          <w:sz w:val="28"/>
          <w:szCs w:val="28"/>
          <w:rtl w:val="true"/>
          <w:lang w:bidi="ar-SA"/>
        </w:rPr>
        <w:t>في تاريخه، و هو من غلاة</w:t>
      </w:r>
      <w:r>
        <w:rPr>
          <w:rStyle w:val="FootnoteAnchor"/>
          <w:rtl w:val="true"/>
        </w:rPr>
        <w:footnoteReference w:id="529"/>
      </w:r>
      <w:r>
        <w:rPr>
          <w:rFonts w:ascii="Amiri" w:hAnsi="Amiri" w:eastAsia="Amiri" w:cs="Amiri"/>
          <w:color w:val="111111"/>
          <w:sz w:val="28"/>
          <w:sz w:val="28"/>
          <w:szCs w:val="28"/>
          <w:rtl w:val="true"/>
          <w:lang w:bidi="ar-SA"/>
        </w:rPr>
        <w:t>أهل السنّة، نقلا عن عبد الرحمن السلمي،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الحاكم صاحب المستدرك و هو مختف </w:t>
      </w:r>
    </w:p>
    <w:p>
      <w:pPr>
        <w:pStyle w:val="BookText"/>
        <w:rPr/>
      </w:pPr>
      <w:r>
        <w:rPr>
          <w:rFonts w:ascii="Amiri" w:hAnsi="Amiri" w:eastAsia="Amiri" w:cs="Amiri"/>
          <w:color w:val="111111"/>
          <w:sz w:val="28"/>
          <w:sz w:val="28"/>
          <w:szCs w:val="28"/>
          <w:rtl w:val="true"/>
          <w:lang w:bidi="ar-SA"/>
        </w:rPr>
        <w:t>من الكرامية لا يستطيع أن يخرج خوفا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فأمليت حديثا في فضائل معاوية لاسترحت ممّا أنت</w:t>
      </w:r>
      <w:r>
        <w:rPr>
          <w:rStyle w:val="FootnoteAnchor"/>
          <w:rtl w:val="true"/>
        </w:rPr>
        <w:footnoteReference w:id="530"/>
      </w: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من قلبي لا يجيء من قلبي لا يجيء من قلبي</w:t>
      </w:r>
      <w:r>
        <w:rPr>
          <w:rStyle w:val="FootnoteAnchor"/>
          <w:rtl w:val="true"/>
        </w:rPr>
        <w:footnoteReference w:id="53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كلام السلمي يشعر بأنّ أمر الوضع كان هيّنا عنده، و لهذا طعن ابن الجوزي في أحاديثه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وجدوا شيئا ورد في فضائل أهل البيت و مناقبهم قد استدلّ به الشيعة على أفضليّتهم و أحقّيّتهم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أنّهم رووه أيضا قبل ذلك في كتبهم</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يردّونه حينئذ</w:t>
      </w:r>
      <w:r>
        <w:rPr>
          <w:rStyle w:val="FootnoteAnchor"/>
          <w:rtl w:val="true"/>
        </w:rPr>
        <w:footnoteReference w:id="534"/>
      </w:r>
      <w:r>
        <w:rPr>
          <w:rFonts w:ascii="Amiri" w:hAnsi="Amiri" w:eastAsia="Amiri" w:cs="Amiri"/>
          <w:color w:val="111111"/>
          <w:sz w:val="28"/>
          <w:sz w:val="28"/>
          <w:szCs w:val="28"/>
          <w:rtl w:val="true"/>
          <w:lang w:bidi="ar-SA"/>
        </w:rPr>
        <w:t>تارة بضعف الراوي و تارة بالتخصيص و تارة بالتعميم و تارة بالتأويل، كأنّهم مفوّضون في وضع الدين، موكّلون في تشريع شرائع سيّد المرسلين، و لم يسمعوا كلام ربّ العالمين،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غَمْرَةٍ سٰاهُونَ‌</w:t>
      </w:r>
      <w:r>
        <w:rPr>
          <w:rStyle w:val="FootnoteAnchor"/>
          <w:rtl w:val="true"/>
        </w:rPr>
        <w:footnoteReference w:id="535"/>
      </w:r>
      <w:r>
        <w:rPr>
          <w:rFonts w:ascii="Amiri" w:hAnsi="Amiri" w:eastAsia="Amiri" w:cs="Amiri"/>
          <w:color w:val="111111"/>
          <w:sz w:val="28"/>
          <w:sz w:val="28"/>
          <w:szCs w:val="28"/>
          <w:rtl w:val="true"/>
          <w:lang w:bidi="ar-SA"/>
        </w:rPr>
        <w:t>و اَلَّذِينَ يَكْتُمُونَ مٰا أَنْزَلْنٰا مِنَ اَلْبَيِّنٰاتِ وَ اَلْهُدىٰ مِنْ بَعْدِ مٰا بَيَّنّٰاهُ لِلنّٰاسِ فِي اَلْكِتٰابِ أُولٰئِكَ يَلْعَنُهُمُ اَللّٰهُ وَ يَلْعَنُهُمُ اَللاّٰعِنُونَ‌</w:t>
      </w:r>
      <w:r>
        <w:rPr>
          <w:rStyle w:val="FootnoteAnchor"/>
          <w:rtl w:val="true"/>
        </w:rPr>
        <w:footnoteReference w:id="536"/>
      </w:r>
      <w:r>
        <w:rPr>
          <w:rFonts w:ascii="Amiri" w:hAnsi="Amiri" w:eastAsia="Amiri" w:cs="Amiri"/>
          <w:color w:val="111111"/>
          <w:sz w:val="28"/>
          <w:sz w:val="28"/>
          <w:szCs w:val="28"/>
          <w:rtl w:val="true"/>
          <w:lang w:bidi="ar-SA"/>
        </w:rPr>
        <w:t xml:space="preserve">، و مع ذلك كلّه لا يعتدّون بروايات كبار أسلاف الذرّيّة الأطهار، و أخلاف أهل بيت النبي المختار، مثل زين العابدين، </w:t>
      </w:r>
      <w:bookmarkStart w:id="72" w:name="pg19854_191082"/>
    </w:p>
    <w:p>
      <w:pPr>
        <w:pStyle w:val="BookText"/>
        <w:rPr/>
      </w:pPr>
      <w:bookmarkEnd w:id="72"/>
      <w:r>
        <w:rPr>
          <w:rFonts w:ascii="Amiri" w:hAnsi="Amiri" w:eastAsia="Amiri" w:cs="Amiri"/>
          <w:color w:val="111111"/>
          <w:sz w:val="28"/>
          <w:sz w:val="28"/>
          <w:szCs w:val="28"/>
          <w:rtl w:val="true"/>
          <w:lang w:bidi="ar-SA"/>
        </w:rPr>
        <w:t>و باقر علوم الدين</w:t>
      </w:r>
      <w:r>
        <w:rPr>
          <w:rStyle w:val="FootnoteAnchor"/>
          <w:rtl w:val="true"/>
        </w:rPr>
        <w:footnoteReference w:id="537"/>
      </w:r>
      <w:r>
        <w:rPr>
          <w:rFonts w:ascii="Amiri" w:hAnsi="Amiri" w:eastAsia="Amiri" w:cs="Amiri"/>
          <w:color w:val="111111"/>
          <w:sz w:val="28"/>
          <w:sz w:val="28"/>
          <w:szCs w:val="28"/>
          <w:rtl w:val="true"/>
          <w:lang w:bidi="ar-SA"/>
        </w:rPr>
        <w:t>، و إمام الصّادقين، و باقي الأئمّة الطاهرين، صلوات اللّه عليهم أجمعين، و من شايعهم من الصلحاء</w:t>
      </w:r>
      <w:r>
        <w:rPr>
          <w:rStyle w:val="FootnoteAnchor"/>
          <w:rtl w:val="true"/>
        </w:rPr>
        <w:footnoteReference w:id="538"/>
      </w:r>
      <w:r>
        <w:rPr>
          <w:rFonts w:ascii="Amiri" w:hAnsi="Amiri" w:eastAsia="Amiri" w:cs="Amiri"/>
          <w:color w:val="111111"/>
          <w:sz w:val="28"/>
          <w:sz w:val="28"/>
          <w:szCs w:val="28"/>
          <w:rtl w:val="true"/>
          <w:lang w:bidi="ar-SA"/>
        </w:rPr>
        <w:t>المؤمنين، و والاهم</w:t>
      </w:r>
      <w:r>
        <w:rPr>
          <w:rStyle w:val="FootnoteAnchor"/>
          <w:rtl w:val="true"/>
        </w:rPr>
        <w:footnoteReference w:id="539"/>
      </w:r>
      <w:r>
        <w:rPr>
          <w:rFonts w:ascii="Amiri" w:hAnsi="Amiri" w:eastAsia="Amiri" w:cs="Amiri"/>
          <w:color w:val="111111"/>
          <w:sz w:val="28"/>
          <w:sz w:val="28"/>
          <w:szCs w:val="28"/>
          <w:rtl w:val="true"/>
          <w:lang w:bidi="ar-SA"/>
        </w:rPr>
        <w:t>و تابعهم من العرفاء الموقنين، و يطعنون بما هم به أولى من أهل الحقّ و اليقين، حيث لا يجدون كلامهم مطابقا لمرامهم، فما أقلّ حياءهم و أكثر اعتداءهم، فأيّ خير في ذلك السلف</w:t>
      </w:r>
      <w:r>
        <w:rPr>
          <w:rStyle w:val="FootnoteAnchor"/>
          <w:rtl w:val="true"/>
        </w:rPr>
        <w:footnoteReference w:id="5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جميل يترقّب من هذا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يرحمهم اللّه و لا يزكّيهم و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هذا آخر الكلام في هذا المقام، و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الذي هدانا لحسن</w:t>
      </w:r>
      <w:r>
        <w:rPr>
          <w:rStyle w:val="FootnoteAnchor"/>
          <w:rtl w:val="true"/>
        </w:rPr>
        <w:footnoteReference w:id="542"/>
      </w:r>
      <w:r>
        <w:rPr>
          <w:rFonts w:ascii="Amiri" w:hAnsi="Amiri" w:eastAsia="Amiri" w:cs="Amiri"/>
          <w:color w:val="111111"/>
          <w:sz w:val="28"/>
          <w:sz w:val="28"/>
          <w:szCs w:val="28"/>
          <w:rtl w:val="true"/>
          <w:lang w:bidi="ar-SA"/>
        </w:rPr>
        <w:t>المقال، و عصمنا من زيغ أهل البدع و الضلال، و الصلاة على محمد و آله خير آل</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134612_2314609296"/>
      <w:bookmarkStart w:id="74" w:name="_Toc25"/>
      <w:bookmarkEnd w:id="73"/>
      <w:r>
        <w:rPr>
          <w:rtl w:val="true"/>
        </w:rPr>
        <w:t>استشهاد</w:t>
      </w:r>
      <w:r>
        <w:rPr>
          <w:rtl w:val="true"/>
        </w:rPr>
        <w:t>:</w:t>
      </w:r>
      <w:bookmarkEnd w:id="7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التفتازاني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بين الصحابة من المحاربات و المشاجرات على الوجه المسطور في كتب التواريخ، و المذكور على ألسنة الثقات، يدلّ بظاهره</w:t>
      </w:r>
      <w:r>
        <w:rPr>
          <w:rStyle w:val="FootnoteAnchor"/>
          <w:rtl w:val="true"/>
        </w:rPr>
        <w:footnoteReference w:id="543"/>
      </w:r>
      <w:r>
        <w:rPr>
          <w:rFonts w:ascii="IRNazanin" w:hAnsi="IRNazanin" w:eastAsia="IRNazanin"/>
          <w:color w:val="111111"/>
          <w:sz w:val="28"/>
          <w:sz w:val="28"/>
          <w:szCs w:val="28"/>
          <w:rtl w:val="true"/>
          <w:lang w:bidi="fa-IR"/>
        </w:rPr>
        <w:t>على أنّ بعضهم قد حاد</w:t>
      </w:r>
      <w:r>
        <w:rPr>
          <w:rStyle w:val="FootnoteAnchor"/>
          <w:rtl w:val="true"/>
        </w:rPr>
        <w:footnoteReference w:id="544"/>
      </w:r>
      <w:r>
        <w:rPr>
          <w:rFonts w:ascii="Amiri" w:hAnsi="Amiri" w:eastAsia="Amiri" w:cs="Amiri"/>
          <w:color w:val="111111"/>
          <w:sz w:val="28"/>
          <w:sz w:val="28"/>
          <w:szCs w:val="28"/>
          <w:rtl w:val="true"/>
          <w:lang w:bidi="ar-SA"/>
        </w:rPr>
        <w:t xml:space="preserve">عن طريق الحقّ‌، و بلغ حدّ الظلم و الفسق، و كان الباعث عليه الحقد و العناد، و الحسد و اللّداد، و طلب الملك و الرياسات، و الميل إلى اللّذات و الشهوات، إذ ليس كلّ صحابي معصوما، و لا كلّ </w:t>
      </w:r>
    </w:p>
    <w:p>
      <w:pPr>
        <w:pStyle w:val="BookText"/>
        <w:rPr/>
      </w:pPr>
      <w:r>
        <w:rPr>
          <w:rFonts w:ascii="Amiri" w:hAnsi="Amiri" w:eastAsia="Amiri" w:cs="Amiri"/>
          <w:color w:val="111111"/>
          <w:sz w:val="28"/>
          <w:sz w:val="28"/>
          <w:szCs w:val="28"/>
          <w:rtl w:val="true"/>
          <w:lang w:bidi="ar-SA"/>
        </w:rPr>
        <w:t xml:space="preserve">من لقي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 موسوما، إلاّ أنّ العلماء لحسن ظنّهم بأصحاب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ذكروا لها محامل و تأويلات بها</w:t>
      </w:r>
      <w:r>
        <w:rPr>
          <w:rStyle w:val="FootnoteAnchor"/>
          <w:rtl w:val="true"/>
        </w:rPr>
        <w:footnoteReference w:id="546"/>
      </w:r>
      <w:r>
        <w:rPr>
          <w:rFonts w:ascii="Amiri" w:hAnsi="Amiri" w:eastAsia="Amiri" w:cs="Amiri"/>
          <w:color w:val="111111"/>
          <w:sz w:val="28"/>
          <w:sz w:val="28"/>
          <w:szCs w:val="28"/>
          <w:rtl w:val="true"/>
          <w:lang w:bidi="ar-SA"/>
        </w:rPr>
        <w:t>تليق، و ذهبوا إلى أنّهم محفوظون عمّا يوجب التضليل و التفسيق، صونا لعقائد المسلمين من الزيغ و الضلالة في حقّ كبار الصحابة، سيّما المهاجرين منهم و الأنصار، المبشّرين بالثواب في دار القرار، و أمّا ما جرى بعدهم من الظلم على أهل بيت النبي صلّى اللّه عليه و آله و سلّم فمن الظهور بحيث لا مجال للإخفاء، و من الشناعة بحيث لا اشتباه على الآراء، و يكاد يشهد به الجماد و العجماء</w:t>
      </w:r>
      <w:r>
        <w:rPr>
          <w:rStyle w:val="FootnoteAnchor"/>
          <w:rtl w:val="true"/>
        </w:rPr>
        <w:footnoteReference w:id="547"/>
      </w:r>
      <w:r>
        <w:rPr>
          <w:rFonts w:ascii="Amiri" w:hAnsi="Amiri" w:eastAsia="Amiri" w:cs="Amiri"/>
          <w:color w:val="111111"/>
          <w:sz w:val="28"/>
          <w:sz w:val="28"/>
          <w:szCs w:val="28"/>
          <w:rtl w:val="true"/>
          <w:lang w:bidi="ar-SA"/>
        </w:rPr>
        <w:t>، و يبكي له من</w:t>
      </w:r>
      <w:r>
        <w:rPr>
          <w:rStyle w:val="FootnoteAnchor"/>
          <w:rtl w:val="true"/>
        </w:rPr>
        <w:footnoteReference w:id="548"/>
      </w:r>
      <w:r>
        <w:rPr>
          <w:rFonts w:ascii="Amiri" w:hAnsi="Amiri" w:eastAsia="Amiri" w:cs="Amiri"/>
          <w:color w:val="111111"/>
          <w:sz w:val="28"/>
          <w:sz w:val="28"/>
          <w:szCs w:val="28"/>
          <w:rtl w:val="true"/>
          <w:lang w:bidi="ar-SA"/>
        </w:rPr>
        <w:t>في الأرض و السماء، و تنهدّ</w:t>
      </w:r>
      <w:r>
        <w:rPr>
          <w:rStyle w:val="FootnoteAnchor"/>
          <w:rtl w:val="true"/>
        </w:rPr>
        <w:footnoteReference w:id="549"/>
      </w:r>
      <w:r>
        <w:rPr>
          <w:rFonts w:ascii="Amiri" w:hAnsi="Amiri" w:eastAsia="Amiri" w:cs="Amiri"/>
          <w:color w:val="111111"/>
          <w:sz w:val="28"/>
          <w:sz w:val="28"/>
          <w:szCs w:val="28"/>
          <w:rtl w:val="true"/>
          <w:lang w:bidi="ar-SA"/>
        </w:rPr>
        <w:t>منه الجبال و تنشقّ منه الصخور، و يبقى سوء عمله على كرّ الشهور و مرّ</w:t>
      </w:r>
      <w:r>
        <w:rPr>
          <w:rStyle w:val="FootnoteAnchor"/>
          <w:rtl w:val="true"/>
        </w:rPr>
        <w:footnoteReference w:id="550"/>
      </w:r>
      <w:r>
        <w:rPr>
          <w:rFonts w:ascii="Amiri" w:hAnsi="Amiri" w:eastAsia="Amiri" w:cs="Amiri"/>
          <w:color w:val="111111"/>
          <w:sz w:val="28"/>
          <w:sz w:val="28"/>
          <w:szCs w:val="28"/>
          <w:rtl w:val="true"/>
          <w:lang w:bidi="ar-SA"/>
        </w:rPr>
        <w:t>الدهور، فلعنة اللّه على من باشر أو رضي أو سعى، وَ لَعَذٰابُ اَلْآخِرَةِ أَشَدُّ وَ أَبْقىٰ‌</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المذهب من لا يجوّز اللّعن على يزيد، مع علمهم بأنّه يستحقّ ما يربو على ذلك و يزيد؟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تحاميا عن أن يرتقى إلى الأعلى فالأعلى، كما هو شعار الروافض، يروى في أدعيتهم</w:t>
      </w:r>
      <w:r>
        <w:rPr>
          <w:rStyle w:val="FootnoteAnchor"/>
          <w:rtl w:val="true"/>
        </w:rPr>
        <w:footnoteReference w:id="552"/>
      </w:r>
      <w:r>
        <w:rPr>
          <w:rFonts w:ascii="Amiri" w:hAnsi="Amiri" w:eastAsia="Amiri" w:cs="Amiri"/>
          <w:color w:val="111111"/>
          <w:sz w:val="28"/>
          <w:sz w:val="28"/>
          <w:szCs w:val="28"/>
          <w:rtl w:val="true"/>
          <w:lang w:bidi="ar-SA"/>
        </w:rPr>
        <w:t>و يجري في أنديتهم</w:t>
      </w:r>
      <w:r>
        <w:rPr>
          <w:rFonts w:eastAsia="Amiri" w:cs="Amiri" w:ascii="Amiri" w:hAnsi="Amiri"/>
          <w:color w:val="111111"/>
          <w:sz w:val="28"/>
          <w:szCs w:val="28"/>
          <w:rtl w:val="true"/>
          <w:lang w:bidi="ar-SA"/>
        </w:rPr>
        <w:t xml:space="preserve">. </w:t>
      </w:r>
      <w:bookmarkStart w:id="75" w:name="pg19854_191084"/>
    </w:p>
    <w:p>
      <w:pPr>
        <w:pStyle w:val="BookText"/>
        <w:rPr/>
      </w:pPr>
      <w:bookmarkEnd w:id="75"/>
      <w:r>
        <w:rPr>
          <w:rFonts w:ascii="IRNazanin" w:hAnsi="IRNazanin" w:eastAsia="IRNazanin"/>
          <w:color w:val="111111"/>
          <w:sz w:val="28"/>
          <w:sz w:val="28"/>
          <w:szCs w:val="28"/>
          <w:rtl w:val="true"/>
          <w:lang w:bidi="fa-IR"/>
        </w:rPr>
        <w:t>فرأى المعتنون</w:t>
      </w:r>
      <w:r>
        <w:rPr>
          <w:rStyle w:val="FootnoteAnchor"/>
          <w:rtl w:val="true"/>
        </w:rPr>
        <w:footnoteReference w:id="553"/>
      </w:r>
      <w:r>
        <w:rPr>
          <w:rFonts w:ascii="Amiri" w:hAnsi="Amiri" w:eastAsia="Amiri" w:cs="Amiri"/>
          <w:color w:val="111111"/>
          <w:sz w:val="28"/>
          <w:sz w:val="28"/>
          <w:szCs w:val="28"/>
          <w:rtl w:val="true"/>
          <w:lang w:bidi="ar-SA"/>
        </w:rPr>
        <w:t>بأمر الدين إلجام العوامّ بالكليّة طريقا إلى الاقتصاد</w:t>
      </w:r>
      <w:r>
        <w:rPr>
          <w:rStyle w:val="FootnoteAnchor"/>
          <w:rtl w:val="true"/>
        </w:rPr>
        <w:footnoteReference w:id="554"/>
      </w:r>
      <w:r>
        <w:rPr>
          <w:rFonts w:ascii="Amiri" w:hAnsi="Amiri" w:eastAsia="Amiri" w:cs="Amiri"/>
          <w:color w:val="111111"/>
          <w:sz w:val="28"/>
          <w:sz w:val="28"/>
          <w:szCs w:val="28"/>
          <w:rtl w:val="true"/>
          <w:lang w:bidi="ar-SA"/>
        </w:rPr>
        <w:t>في الاعتقاد، بحيث لا تزلّ الأقدام عن</w:t>
      </w:r>
      <w:r>
        <w:rPr>
          <w:rStyle w:val="FootnoteAnchor"/>
          <w:rtl w:val="true"/>
        </w:rPr>
        <w:footnoteReference w:id="555"/>
      </w:r>
      <w:r>
        <w:rPr>
          <w:rFonts w:ascii="Amiri" w:hAnsi="Amiri" w:eastAsia="Amiri" w:cs="Amiri"/>
          <w:color w:val="111111"/>
          <w:sz w:val="28"/>
          <w:sz w:val="28"/>
          <w:szCs w:val="28"/>
          <w:rtl w:val="true"/>
          <w:lang w:bidi="ar-SA"/>
        </w:rPr>
        <w:t>السواء و لا تضلّ الأفهام بالأهواء، و إلاّ فمن يخفى عليه الجواز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556"/>
      </w:r>
      <w:r>
        <w:rPr>
          <w:rFonts w:ascii="Amiri" w:hAnsi="Amiri" w:eastAsia="Amiri" w:cs="Amiri"/>
          <w:color w:val="111111"/>
          <w:sz w:val="28"/>
          <w:sz w:val="28"/>
          <w:szCs w:val="28"/>
          <w:rtl w:val="true"/>
          <w:lang w:bidi="ar-SA"/>
        </w:rPr>
        <w:t>كيف لا يقع عليهما</w:t>
      </w:r>
      <w:r>
        <w:rPr>
          <w:rStyle w:val="FootnoteAnchor"/>
          <w:rtl w:val="true"/>
        </w:rPr>
        <w:footnoteReference w:id="557"/>
      </w:r>
      <w:r>
        <w:rPr>
          <w:rFonts w:ascii="Amiri" w:hAnsi="Amiri" w:eastAsia="Amiri" w:cs="Amiri"/>
          <w:color w:val="111111"/>
          <w:sz w:val="28"/>
          <w:sz w:val="28"/>
          <w:szCs w:val="28"/>
          <w:rtl w:val="true"/>
          <w:lang w:bidi="ar-SA"/>
        </w:rPr>
        <w:t>الاتفاق، و هذا هو السرّ فيما نقل عن السلف من المبالغة في مجانبة أهل الضلال، و سدّ طريق لا يؤمن أن يجرّ</w:t>
      </w:r>
      <w:r>
        <w:rPr>
          <w:rStyle w:val="FootnoteAnchor"/>
          <w:rtl w:val="true"/>
        </w:rPr>
        <w:footnoteReference w:id="558"/>
      </w:r>
      <w:r>
        <w:rPr>
          <w:rFonts w:ascii="Amiri" w:hAnsi="Amiri" w:eastAsia="Amiri" w:cs="Amiri"/>
          <w:color w:val="111111"/>
          <w:sz w:val="28"/>
          <w:sz w:val="28"/>
          <w:szCs w:val="28"/>
          <w:rtl w:val="true"/>
          <w:lang w:bidi="ar-SA"/>
        </w:rPr>
        <w:t>إلى الغواية في المآل، مع علمهم بحقيقة الحال و حقّية</w:t>
      </w:r>
      <w:r>
        <w:rPr>
          <w:rStyle w:val="FootnoteAnchor"/>
          <w:rtl w:val="true"/>
        </w:rPr>
        <w:footnoteReference w:id="559"/>
      </w:r>
      <w:r>
        <w:rPr>
          <w:rFonts w:ascii="Amiri" w:hAnsi="Amiri" w:eastAsia="Amiri" w:cs="Amiri"/>
          <w:color w:val="111111"/>
          <w:sz w:val="28"/>
          <w:sz w:val="28"/>
          <w:szCs w:val="28"/>
          <w:rtl w:val="true"/>
          <w:lang w:bidi="ar-SA"/>
        </w:rPr>
        <w:t>المقال، و قد كشف لنا ذلك حين اضطربت الأحوال، و اشرأبت الأهوال، و حيث لا متّسع و لا مجال، و المشتكى إلى اللّه عالم الغيب و الشهادة الكبير المتعال</w:t>
      </w:r>
      <w:r>
        <w:rPr>
          <w:rStyle w:val="FootnoteAnchor"/>
          <w:rtl w:val="true"/>
        </w:rPr>
        <w:footnoteReference w:id="560"/>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134614_2314609296"/>
      <w:bookmarkStart w:id="77" w:name="_Toc26"/>
      <w:bookmarkEnd w:id="76"/>
      <w:r>
        <w:rPr>
          <w:rtl w:val="true"/>
        </w:rPr>
        <w:t>تنبيه</w:t>
      </w:r>
      <w:r>
        <w:rPr>
          <w:rtl w:val="true"/>
        </w:rPr>
        <w:t>:</w:t>
      </w:r>
      <w:bookmarkEnd w:id="7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عاقل منصف بحقانيت متصف، ظاهر و باهر است كه چون مسلمانان بمصيبت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عظمى حضرت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سيد أنبيا صلّى اللّه عليه و آله و سلم الأمناء الأتقياء مبتلا گشتند، و اختلاف آرا و تعدد أهوا از هر كس و نا كس، و هر شريف و خسيس</w:t>
      </w:r>
      <w:r>
        <w:rPr>
          <w:rStyle w:val="FootnoteAnchor"/>
          <w:rtl w:val="true"/>
        </w:rPr>
        <w:footnoteReference w:id="562"/>
      </w:r>
      <w:r>
        <w:rPr>
          <w:rFonts w:ascii="IRNazanin" w:hAnsi="IRNazanin" w:eastAsia="IRNazanin"/>
          <w:color w:val="111111"/>
          <w:sz w:val="28"/>
          <w:sz w:val="28"/>
          <w:szCs w:val="28"/>
          <w:rtl w:val="true"/>
          <w:lang w:bidi="fa-IR"/>
        </w:rPr>
        <w:t xml:space="preserve">ظاهر گشت بعضى كه ديده بصيرت ايشان از ملاحظه امور عقبى پوشيده و اعمى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بواسطۀ طمع زخارف دون دنيا آنچه از پيغمبر صلّى اللّه عليه و آله و سلّم ديده بودند ناديده پنداشتند</w:t>
      </w:r>
      <w:r>
        <w:rPr>
          <w:rStyle w:val="FootnoteAnchor"/>
          <w:rtl w:val="true"/>
        </w:rPr>
        <w:footnoteReference w:id="563"/>
      </w:r>
      <w:r>
        <w:rPr>
          <w:rFonts w:ascii="IRNazanin" w:hAnsi="IRNazanin" w:eastAsia="IRNazanin"/>
          <w:color w:val="111111"/>
          <w:sz w:val="28"/>
          <w:sz w:val="28"/>
          <w:szCs w:val="28"/>
          <w:rtl w:val="true"/>
          <w:lang w:bidi="fa-IR"/>
        </w:rPr>
        <w:t>و آنچه از آنحضرت شنيده بودند ناشنيده انگاشتند، و خود را برزق</w:t>
      </w:r>
      <w:r>
        <w:rPr>
          <w:rStyle w:val="FootnoteAnchor"/>
          <w:rtl w:val="true"/>
        </w:rPr>
        <w:footnoteReference w:id="564"/>
      </w:r>
      <w:r>
        <w:rPr>
          <w:rFonts w:ascii="IRNazanin" w:hAnsi="IRNazanin" w:eastAsia="IRNazanin"/>
          <w:color w:val="111111"/>
          <w:sz w:val="28"/>
          <w:sz w:val="28"/>
          <w:szCs w:val="28"/>
          <w:rtl w:val="true"/>
          <w:lang w:bidi="fa-IR"/>
        </w:rPr>
        <w:t>و ريا جهت استمالت قلوب ضعفاء العقول و جهلاء متزيّى بزىّ خلفاء و طرز اتقياء ساخته پردۀ آزرم و حيا را</w:t>
      </w:r>
      <w:r>
        <w:rPr>
          <w:rStyle w:val="FootnoteAnchor"/>
          <w:rtl w:val="true"/>
        </w:rPr>
        <w:footnoteReference w:id="565"/>
      </w:r>
      <w:r>
        <w:rPr>
          <w:rFonts w:ascii="Amiri" w:hAnsi="Amiri" w:eastAsia="Amiri" w:cs="Amiri"/>
          <w:color w:val="111111"/>
          <w:sz w:val="28"/>
          <w:sz w:val="28"/>
          <w:szCs w:val="28"/>
          <w:rtl w:val="true"/>
          <w:lang w:bidi="ar-SA"/>
        </w:rPr>
        <w:t>از ميان برداشتند، و امر خلافت را كه صنو مرتبه نبوت و حق أهل بيت رسالت</w:t>
      </w:r>
      <w:r>
        <w:rPr>
          <w:rStyle w:val="FootnoteAnchor"/>
          <w:rtl w:val="true"/>
        </w:rPr>
        <w:footnoteReference w:id="566"/>
      </w:r>
      <w:r>
        <w:rPr>
          <w:rFonts w:ascii="Amiri" w:hAnsi="Amiri" w:eastAsia="Amiri" w:cs="Amiri"/>
          <w:color w:val="111111"/>
          <w:sz w:val="28"/>
          <w:sz w:val="28"/>
          <w:szCs w:val="28"/>
          <w:rtl w:val="true"/>
          <w:lang w:bidi="ar-SA"/>
        </w:rPr>
        <w:t>بود بر خود راست داشتند، و اكثر مردم بواسطه طلب جاه و حب مال و ميل حطام دنيه دنياى خبيث</w:t>
      </w:r>
      <w:r>
        <w:rPr>
          <w:rStyle w:val="FootnoteAnchor"/>
          <w:rtl w:val="true"/>
        </w:rPr>
        <w:footnoteReference w:id="567"/>
      </w:r>
      <w:r>
        <w:rPr>
          <w:rFonts w:ascii="Amiri" w:hAnsi="Amiri" w:eastAsia="Amiri" w:cs="Amiri"/>
          <w:color w:val="111111"/>
          <w:sz w:val="28"/>
          <w:sz w:val="28"/>
          <w:szCs w:val="28"/>
          <w:rtl w:val="true"/>
          <w:lang w:bidi="ar-SA"/>
        </w:rPr>
        <w:t>مآل بمبايعت و متابعت</w:t>
      </w:r>
      <w:r>
        <w:rPr>
          <w:rStyle w:val="FootnoteAnchor"/>
          <w:rtl w:val="true"/>
        </w:rPr>
        <w:footnoteReference w:id="568"/>
      </w:r>
      <w:r>
        <w:rPr>
          <w:rFonts w:ascii="IRNazanin" w:hAnsi="IRNazanin" w:eastAsia="IRNazanin"/>
          <w:color w:val="111111"/>
          <w:sz w:val="28"/>
          <w:sz w:val="28"/>
          <w:szCs w:val="28"/>
          <w:rtl w:val="true"/>
          <w:lang w:bidi="fa-IR"/>
        </w:rPr>
        <w:t>ايشان علم معادات اهل بيت در ميدان معاندت و ممارات افراشتند، همچون</w:t>
      </w:r>
      <w:r>
        <w:rPr>
          <w:rStyle w:val="FootnoteAnchor"/>
          <w:rtl w:val="true"/>
        </w:rPr>
        <w:footnoteReference w:id="569"/>
      </w:r>
      <w:r>
        <w:rPr>
          <w:rFonts w:ascii="IRNazanin" w:hAnsi="IRNazanin" w:eastAsia="IRNazanin"/>
          <w:color w:val="111111"/>
          <w:sz w:val="28"/>
          <w:sz w:val="28"/>
          <w:szCs w:val="28"/>
          <w:rtl w:val="true"/>
          <w:lang w:bidi="fa-IR"/>
        </w:rPr>
        <w:t>محاربان حضرت إمام حسين عليه السّلام كه ملك ناپايدار چند</w:t>
      </w:r>
      <w:r>
        <w:rPr>
          <w:rStyle w:val="FootnoteAnchor"/>
          <w:rtl w:val="true"/>
        </w:rPr>
        <w:footnoteReference w:id="570"/>
      </w:r>
      <w:r>
        <w:rPr>
          <w:rFonts w:ascii="IRNazanin" w:hAnsi="IRNazanin" w:eastAsia="IRNazanin"/>
          <w:color w:val="111111"/>
          <w:sz w:val="28"/>
          <w:sz w:val="28"/>
          <w:szCs w:val="28"/>
          <w:rtl w:val="true"/>
          <w:lang w:bidi="fa-IR"/>
        </w:rPr>
        <w:t>روزۀ دنيا را بر قتل جگرگوشۀ مصطفى، و هتك حرمت حريم نور ديده مرتضى، و سبى ذريه و اولاد سرور سينه زهرا عليهم أفضل صلوات الملك الأعلى اختيار كردند، با وجود آنكه</w:t>
      </w:r>
      <w:r>
        <w:rPr>
          <w:rStyle w:val="FootnoteAnchor"/>
          <w:rtl w:val="true"/>
        </w:rPr>
        <w:footnoteReference w:id="571"/>
      </w:r>
      <w:r>
        <w:rPr>
          <w:rFonts w:ascii="IRNazanin" w:hAnsi="IRNazanin" w:eastAsia="IRNazanin"/>
          <w:color w:val="111111"/>
          <w:sz w:val="28"/>
          <w:sz w:val="28"/>
          <w:szCs w:val="28"/>
          <w:rtl w:val="true"/>
          <w:lang w:bidi="fa-IR"/>
        </w:rPr>
        <w:t>نزد بعضى از ايشان محقق بود كه اين نوع روسياهى موجب عذاب ابد و عقاب سرمد خواهد گرديد</w:t>
      </w:r>
      <w:r>
        <w:rPr>
          <w:rStyle w:val="FootnoteAnchor"/>
          <w:rtl w:val="true"/>
        </w:rPr>
        <w:footnoteReference w:id="572"/>
      </w:r>
      <w:r>
        <w:rPr>
          <w:rFonts w:ascii="Amiri" w:hAnsi="Amiri" w:eastAsia="Amiri" w:cs="Amiri"/>
          <w:color w:val="111111"/>
          <w:sz w:val="28"/>
          <w:sz w:val="28"/>
          <w:szCs w:val="28"/>
          <w:rtl w:val="true"/>
          <w:lang w:bidi="ar-SA"/>
        </w:rPr>
        <w:t xml:space="preserve">، و شعرى كه در اين باب منقولست از </w:t>
      </w:r>
    </w:p>
    <w:p>
      <w:pPr>
        <w:pStyle w:val="BookText"/>
        <w:rPr/>
      </w:pPr>
      <w:r>
        <w:rPr>
          <w:rFonts w:ascii="Amiri" w:hAnsi="Amiri" w:eastAsia="Amiri" w:cs="Amiri"/>
          <w:color w:val="111111"/>
          <w:sz w:val="28"/>
          <w:sz w:val="28"/>
          <w:szCs w:val="28"/>
          <w:rtl w:val="true"/>
          <w:lang w:bidi="ar-SA"/>
        </w:rPr>
        <w:t>عمر سعد وقاص دال است بر فحواى اين معنى، شعر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 اللّه ما أدري و إنّي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 xml:space="preserve">أ أترك ملك الرّيّ و 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اصبح مأثوما بقتل حسين</w:t>
      </w:r>
    </w:p>
    <w:p>
      <w:pPr>
        <w:pStyle w:val="BookText"/>
        <w:rPr/>
      </w:pPr>
      <w:r>
        <w:rPr>
          <w:rFonts w:ascii="Amiri" w:hAnsi="Amiri" w:eastAsia="Amiri" w:cs="Amiri"/>
          <w:color w:val="111111"/>
          <w:sz w:val="28"/>
          <w:sz w:val="28"/>
          <w:szCs w:val="28"/>
          <w:rtl w:val="true"/>
          <w:lang w:bidi="ar-SA"/>
        </w:rPr>
        <w:t xml:space="preserve">و في قتله النّار الّتي لا أطيقها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 في الرّيّ قرّة عين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توليتي للرّيّ ملك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عاقل باع الوجود بدين</w:t>
      </w:r>
      <w:r>
        <w:rPr>
          <w:rStyle w:val="FootnoteAnchor"/>
          <w:rtl w:val="true"/>
        </w:rPr>
        <w:footnoteReference w:id="57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9854_191088"/>
      <w:bookmarkStart w:id="79" w:name="pg19854_191088"/>
      <w:bookmarkEnd w:id="7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pg19854_191088"/>
      <w:bookmarkStart w:id="81" w:name="__RefHeading___Toc4134616_2314609296"/>
      <w:bookmarkStart w:id="82" w:name="_Toc27"/>
      <w:bookmarkEnd w:id="80"/>
      <w:bookmarkEnd w:id="81"/>
      <w:r>
        <w:rPr>
          <w:rtl w:val="true"/>
        </w:rPr>
        <w:t>المقدّمة الخامسة في بيان القدح الإجمالي على أحاديثهم</w:t>
      </w:r>
      <w:bookmarkEnd w:id="8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أكثر الأحاديث</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المذكورة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بالصحاح، من قبيل تسمية الشيء باسم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موضوعات عهد بني أميّة و بني العبّاس، الّذين هم من أضلّ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قد منعوا الناس في أيّام خلافتهم من نقل مالا يوافق غرضهم</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ثمّ قال الرازي في هذا المبحث بعد ما نقل ما وقع عن أنس من الأحاديث المتناقضة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رضى اللّه عنه كان يبالغ في الجهر بالتسمية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فلمّا وصلت الدّولة إلى بني أميّة بالغوا في المنع بالجهر؛ سعيا في إبطال قول علي عليه السّلام، فلعلّ أنسا خاف منهم، فلهذا السبب اضطربت أقواله فيه،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خلاصته 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الأخبار من التلويح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التلويح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الأحاديث النبوية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المرضية، و أمروا بوضع الأحاديث في مناقبهم، و على وفق مطالبهم، سيّما أبو هريرة و عمرو بن العاص،</w:t>
      </w:r>
    </w:p>
    <w:p>
      <w:pPr>
        <w:pStyle w:val="BookText"/>
        <w:rPr/>
      </w:pPr>
      <w:r>
        <w:rPr>
          <w:rFonts w:ascii="Amiri" w:hAnsi="Amiri" w:eastAsia="Amiri" w:cs="Amiri"/>
          <w:color w:val="111111"/>
          <w:sz w:val="28"/>
          <w:sz w:val="28"/>
          <w:szCs w:val="28"/>
          <w:rtl w:val="true"/>
          <w:lang w:bidi="ar-SA"/>
        </w:rPr>
        <w:t>اللّذان كان لهما بدسومة طعام معاوية زيادة الاختصاص، فالّذين نشأوا في دار النبي صلّى اللّه عليه و آله و سلّم المختار، و أخذوا معالم الإسلام منه أو من صحابته الأخيار، قتلوا أو طردوا أو شرّدوا أو اتّقوا تقيّة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البلاد البعيدة التي فتحت في زمانهم أو قريبا من أوانهم، فقد حرم أهلها بالكلّيّة عن تحقيق سنّة خير البريّة، و كانوا يقتدون</w:t>
      </w:r>
      <w:r>
        <w:rPr>
          <w:rStyle w:val="FootnoteAnchor"/>
          <w:rtl w:val="true"/>
        </w:rPr>
        <w:footnoteReference w:id="577"/>
      </w:r>
      <w:r>
        <w:rPr>
          <w:rFonts w:ascii="Amiri" w:hAnsi="Amiri" w:eastAsia="Amiri" w:cs="Amiri"/>
          <w:color w:val="111111"/>
          <w:sz w:val="28"/>
          <w:sz w:val="28"/>
          <w:szCs w:val="28"/>
          <w:rtl w:val="true"/>
          <w:lang w:bidi="ar-SA"/>
        </w:rPr>
        <w:t xml:space="preserve">في أعمالهم، بتعليم عمّالهم، كمروان و زياد و أمثالهم، ممّن اشتهر قبائح أفعالهم و مساوئ أقوالهم، و الشر ذمة القليلة التي هاجروا منها إلى تلك الدار لأخذ سنة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البليد و 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يتيسّر لهم الأخذ و الالتقاط</w:t>
      </w:r>
      <w:r>
        <w:rPr>
          <w:rStyle w:val="FootnoteAnchor"/>
          <w:rtl w:val="true"/>
        </w:rPr>
        <w:footnoteReference w:id="578"/>
      </w:r>
      <w:r>
        <w:rPr>
          <w:rFonts w:ascii="Amiri" w:hAnsi="Amiri" w:eastAsia="Amiri" w:cs="Amiri"/>
          <w:color w:val="111111"/>
          <w:sz w:val="28"/>
          <w:sz w:val="28"/>
          <w:szCs w:val="28"/>
          <w:rtl w:val="true"/>
          <w:lang w:bidi="ar-SA"/>
        </w:rPr>
        <w:t>إلاّ من الجماعة الّذين كانوا موضوعين لوضع</w:t>
      </w:r>
      <w:r>
        <w:rPr>
          <w:rStyle w:val="FootnoteAnchor"/>
          <w:rtl w:val="true"/>
        </w:rPr>
        <w:footnoteReference w:id="579"/>
      </w:r>
      <w:r>
        <w:rPr>
          <w:rFonts w:ascii="Amiri" w:hAnsi="Amiri" w:eastAsia="Amiri" w:cs="Amiri"/>
          <w:color w:val="111111"/>
          <w:sz w:val="28"/>
          <w:sz w:val="28"/>
          <w:szCs w:val="28"/>
          <w:rtl w:val="true"/>
          <w:lang w:bidi="ar-SA"/>
        </w:rPr>
        <w:t xml:space="preserve">الأحاديث من قبلهم، و لم يرزقوا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ناصحا نصيحا، و عدّوا كلّ ما أخذوه من الواضعين صحيحا، فعمّت بليّة هذا الاشتباه، و طمت ظلمة عدم الانتباه، حتّى ذهب اللّه بنورهم، و صار تقليد أمورهم، قصارى</w:t>
      </w:r>
      <w:r>
        <w:rPr>
          <w:rStyle w:val="FootnoteAnchor"/>
          <w:rtl w:val="true"/>
        </w:rPr>
        <w:footnoteReference w:id="580"/>
      </w:r>
      <w:r>
        <w:rPr>
          <w:rFonts w:ascii="Amiri" w:hAnsi="Amiri" w:eastAsia="Amiri" w:cs="Amiri"/>
          <w:color w:val="111111"/>
          <w:sz w:val="28"/>
          <w:sz w:val="28"/>
          <w:szCs w:val="28"/>
          <w:rtl w:val="true"/>
          <w:lang w:bidi="ar-SA"/>
        </w:rPr>
        <w:t>استناد من تلاهم من جمهورهم، متمسّكين في ذلك بما ورد في ذم التقليد كناية عن الكفّار؛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 وَ إِنّٰا عَلىٰ آثٰارِهِمْ مُقْتَدُونَ‌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بنو العبّاس؛ فلأنّه قد اجتمع في عهد المنصور على مولانا جعفر بن </w:t>
      </w:r>
    </w:p>
    <w:p>
      <w:pPr>
        <w:pStyle w:val="BookText"/>
        <w:rPr/>
      </w:pPr>
      <w:r>
        <w:rPr>
          <w:rFonts w:ascii="Amiri" w:hAnsi="Amiri" w:eastAsia="Amiri" w:cs="Amiri"/>
          <w:color w:val="111111"/>
          <w:sz w:val="28"/>
          <w:sz w:val="28"/>
          <w:szCs w:val="28"/>
          <w:rtl w:val="true"/>
          <w:lang w:bidi="ar-SA"/>
        </w:rPr>
        <w:t>محمّد الصادق عليهما السّلام أربعة</w:t>
      </w:r>
      <w:r>
        <w:rPr>
          <w:rStyle w:val="FootnoteAnchor"/>
          <w:rtl w:val="true"/>
        </w:rPr>
        <w:footnoteReference w:id="582"/>
      </w:r>
      <w:r>
        <w:rPr>
          <w:rFonts w:ascii="IRNazanin" w:hAnsi="IRNazanin" w:eastAsia="IRNazanin"/>
          <w:color w:val="111111"/>
          <w:sz w:val="28"/>
          <w:sz w:val="28"/>
          <w:szCs w:val="28"/>
          <w:rtl w:val="true"/>
          <w:lang w:bidi="fa-IR"/>
        </w:rPr>
        <w:t>آلاف راو</w:t>
      </w:r>
      <w:r>
        <w:rPr>
          <w:rStyle w:val="FootnoteAnchor"/>
          <w:rtl w:val="true"/>
        </w:rPr>
        <w:footnoteReference w:id="583"/>
      </w:r>
      <w:r>
        <w:rPr>
          <w:rFonts w:ascii="Amiri" w:hAnsi="Amiri" w:eastAsia="Amiri" w:cs="Amiri"/>
          <w:color w:val="111111"/>
          <w:sz w:val="28"/>
          <w:sz w:val="28"/>
          <w:szCs w:val="28"/>
          <w:rtl w:val="true"/>
          <w:lang w:bidi="ar-SA"/>
        </w:rPr>
        <w:t>يأخذون عنه المعارف الإلهيّة، و يروون عنه الأحاديث النبويّة، منهم أبو حنيفة الكوفي، و مالك بن أنس، فلمّا رأى المنصور اجتماع الناس عليه، خاف ميل الناس إليه، و أخذ الملك من بين يديه، فاحتال لذلك بأن طلب أبا حنيفة و مالكا، فأدركهما بأنواع اللّطف و الإحسان، و ألماع الفضل و الامتنان، و أمرهما باعتزالهما صادقا، و إحداث ما يكون بخلاف مذهبه ناطقا، إهانة لشأنه العظيم، صيانة للملك العقيم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تابعهما و قرأ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إدرارات</w:t>
      </w:r>
      <w:r>
        <w:rPr>
          <w:rStyle w:val="FootnoteAnchor"/>
          <w:rtl w:val="true"/>
        </w:rPr>
        <w:footnoteReference w:id="584"/>
      </w:r>
      <w:r>
        <w:rPr>
          <w:rFonts w:ascii="IRNazanin" w:hAnsi="IRNazanin" w:eastAsia="IRNazanin"/>
          <w:color w:val="111111"/>
          <w:sz w:val="28"/>
          <w:sz w:val="28"/>
          <w:szCs w:val="28"/>
          <w:rtl w:val="true"/>
          <w:lang w:bidi="fa-IR"/>
        </w:rPr>
        <w:t>، و بنى لهم مدارس و عمارات، و وقف</w:t>
      </w:r>
      <w:r>
        <w:rPr>
          <w:rStyle w:val="FootnoteAnchor"/>
          <w:rtl w:val="true"/>
        </w:rPr>
        <w:footnoteReference w:id="585"/>
      </w:r>
      <w:r>
        <w:rPr>
          <w:rFonts w:ascii="Amiri" w:hAnsi="Amiri" w:eastAsia="Amiri" w:cs="Amiri"/>
          <w:color w:val="111111"/>
          <w:sz w:val="28"/>
          <w:sz w:val="28"/>
          <w:szCs w:val="28"/>
          <w:rtl w:val="true"/>
          <w:lang w:bidi="ar-SA"/>
        </w:rPr>
        <w:t>عليهم قطائع و عقارات، و أبناء الدنيا عبيد لجيفته</w:t>
      </w:r>
      <w:r>
        <w:rPr>
          <w:rStyle w:val="FootnoteAnchor"/>
          <w:rtl w:val="true"/>
        </w:rPr>
        <w:footnoteReference w:id="586"/>
      </w:r>
      <w:r>
        <w:rPr>
          <w:rFonts w:ascii="Amiri" w:hAnsi="Amiri" w:eastAsia="Amiri" w:cs="Amiri"/>
          <w:color w:val="111111"/>
          <w:sz w:val="28"/>
          <w:sz w:val="28"/>
          <w:szCs w:val="28"/>
          <w:rtl w:val="true"/>
          <w:lang w:bidi="ar-SA"/>
        </w:rPr>
        <w:t xml:space="preserve">، بعيدون عن تذكّر العقبى و خيفته، تابعون لأوامر الحكّام و سلوكهم، و الناس على دين ملوكهم، فاعتزل أبو حنيفة، لشدّة حبّه في تلك الجيفة، و التذاذه بطعام الخليفة،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في فتواه لتطييب قلب الخليفة الجائر العباسي، و حفظا لنظام خلافته الفاسدة، بأنّ كلّ فاسق جائر قابل للإمامة، و لا يشترط العدالة كما رآها السلف من الصحابة</w:t>
      </w:r>
      <w:r>
        <w:rPr>
          <w:rStyle w:val="FootnoteAnchor"/>
          <w:rtl w:val="true"/>
        </w:rPr>
        <w:footnoteReference w:id="5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فضلا عن العصمة</w:t>
      </w:r>
      <w:r>
        <w:rPr>
          <w:rStyle w:val="FootnoteAnchor"/>
          <w:rtl w:val="true"/>
        </w:rPr>
        <w:footnoteReference w:id="588"/>
      </w:r>
      <w:r>
        <w:rPr>
          <w:rFonts w:ascii="Amiri" w:hAnsi="Amiri" w:eastAsia="Amiri" w:cs="Amiri"/>
          <w:color w:val="111111"/>
          <w:sz w:val="28"/>
          <w:sz w:val="28"/>
          <w:szCs w:val="28"/>
          <w:rtl w:val="true"/>
          <w:lang w:bidi="ar-SA"/>
        </w:rPr>
        <w:t>كما اشترطها علماء أهل البيت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أفتى لهؤلاء الجائرين بأنّ تقديم المفضول جائز، و أنّ البيعة و اختيار بعض الناس كاف في ثبوت الإمامة، و لا يختصّ بالأئمة الاثني عشر، إلى غير ذلك</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ممّا</w:t>
      </w:r>
      <w:r>
        <w:rPr>
          <w:rStyle w:val="FootnoteAnchor"/>
          <w:rtl w:val="true"/>
        </w:rPr>
        <w:footnoteReference w:id="590"/>
      </w:r>
      <w:r>
        <w:rPr>
          <w:rFonts w:ascii="Amiri" w:hAnsi="Amiri" w:eastAsia="Amiri" w:cs="Amiri"/>
          <w:color w:val="111111"/>
          <w:sz w:val="28"/>
          <w:sz w:val="28"/>
          <w:szCs w:val="28"/>
          <w:rtl w:val="true"/>
          <w:lang w:bidi="ar-SA"/>
        </w:rPr>
        <w:t xml:space="preserve">اشتهر من مذاهبه السخيفة، التي التي استهزأ بها أرباب الأذهان اللّطيفة، فإنّه بنى أساسه على ما سنّه الشيطان، و زيّنه له الإحسان، من القياس و الرأي و الاستحسان، ليتّسع له الأمر في جواب كلّ سؤال، من غير تكلّف الاستنباط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 و السنّة و الاستدلال، كي لا يفتضح لدى الأمثال، عند إرادة الاستنباط</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و الاستدلال، بظهور</w:t>
      </w:r>
      <w:r>
        <w:rPr>
          <w:rStyle w:val="FootnoteAnchor"/>
          <w:rtl w:val="true"/>
        </w:rPr>
        <w:footnoteReference w:id="592"/>
      </w:r>
      <w:r>
        <w:rPr>
          <w:rFonts w:ascii="Amiri" w:hAnsi="Amiri" w:eastAsia="Amiri" w:cs="Amiri"/>
          <w:color w:val="111111"/>
          <w:sz w:val="28"/>
          <w:sz w:val="28"/>
          <w:szCs w:val="28"/>
          <w:rtl w:val="true"/>
          <w:lang w:bidi="ar-SA"/>
        </w:rPr>
        <w:t>قصوره عن تلك الدرجة المتعال، و يتأتّى</w:t>
      </w:r>
      <w:r>
        <w:rPr>
          <w:rStyle w:val="FootnoteAnchor"/>
          <w:rtl w:val="true"/>
        </w:rPr>
        <w:footnoteReference w:id="593"/>
      </w:r>
      <w:r>
        <w:rPr>
          <w:rFonts w:ascii="Amiri" w:hAnsi="Amiri" w:eastAsia="Amiri" w:cs="Amiri"/>
          <w:color w:val="111111"/>
          <w:sz w:val="28"/>
          <w:sz w:val="28"/>
          <w:szCs w:val="28"/>
          <w:rtl w:val="true"/>
          <w:lang w:bidi="ar-SA"/>
        </w:rPr>
        <w:t>له ما أمر به من المقابلة الظاهرة، مع سلالة العترة الطاهرة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الحال في مالك، و من بعده من الشافعيّ و الحنبليّ في خوض المهالك، </w:t>
      </w:r>
    </w:p>
    <w:p>
      <w:pPr>
        <w:pStyle w:val="BookText"/>
        <w:rPr/>
      </w:pPr>
      <w:r>
        <w:rPr>
          <w:rFonts w:ascii="Amiri" w:hAnsi="Amiri" w:eastAsia="Amiri" w:cs="Amiri"/>
          <w:color w:val="111111"/>
          <w:sz w:val="28"/>
          <w:sz w:val="28"/>
          <w:szCs w:val="28"/>
          <w:rtl w:val="true"/>
          <w:lang w:bidi="ar-SA"/>
        </w:rPr>
        <w:t xml:space="preserve">فاستقرت مذاهب الجمهور، في الفروع على هذه المذاهب الأربعة الحادثة أيّام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تلاه من أهل الجور و الزور</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 بقيت الشيعة الإماميّة، على ما كان عليه الرسول و عترته العليّة و صحابته المرضيّة، قبل إحداث تلك المذاهب التي عمّت بها البليّة لعامّة البريّة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كانوا في ذلك مقتدين بالخلفاء الثلاثة، سيّما عمر؛ فإنّه كان أشدّ اهتماما في اندراس سنن النبي صلّى اللّه عليه و آله و سلّم و إحداث سنن من عند نفسه؛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595"/>
      </w:r>
      <w:r>
        <w:rPr>
          <w:rFonts w:ascii="Amiri" w:hAnsi="Amiri" w:eastAsia="Amiri" w:cs="Amiri"/>
          <w:color w:val="111111"/>
          <w:sz w:val="28"/>
          <w:sz w:val="28"/>
          <w:szCs w:val="28"/>
          <w:rtl w:val="true"/>
          <w:lang w:bidi="ar-SA"/>
        </w:rPr>
        <w:t>سبب اندراس سنن نبيّهم التي غيّرها عمر</w:t>
      </w:r>
      <w:r>
        <w:rPr>
          <w:rStyle w:val="FootnoteAnchor"/>
          <w:rtl w:val="true"/>
        </w:rPr>
        <w:footnoteReference w:id="596"/>
      </w:r>
      <w:r>
        <w:rPr>
          <w:rFonts w:ascii="Amiri" w:hAnsi="Amiri" w:eastAsia="Amiri" w:cs="Amiri"/>
          <w:color w:val="111111"/>
          <w:sz w:val="28"/>
          <w:sz w:val="28"/>
          <w:szCs w:val="28"/>
          <w:rtl w:val="true"/>
          <w:lang w:bidi="ar-SA"/>
        </w:rPr>
        <w:t>و ظهور سنن عمر، تعصّب كثير منهم على</w:t>
      </w:r>
      <w:r>
        <w:rPr>
          <w:rStyle w:val="FootnoteAnchor"/>
          <w:rtl w:val="true"/>
        </w:rPr>
        <w:footnoteReference w:id="597"/>
      </w:r>
      <w:r>
        <w:rPr>
          <w:rFonts w:ascii="Amiri" w:hAnsi="Amiri" w:eastAsia="Amiri" w:cs="Amiri"/>
          <w:color w:val="111111"/>
          <w:sz w:val="28"/>
          <w:sz w:val="28"/>
          <w:szCs w:val="28"/>
          <w:rtl w:val="true"/>
          <w:lang w:bidi="ar-SA"/>
        </w:rPr>
        <w:t>أهل بيت نبيهم، و كون كثير من البلاد فتح في خلافة عمر، و تلقّى أصحاب تلك البلاد سنن عمر</w:t>
      </w:r>
      <w:r>
        <w:rPr>
          <w:rStyle w:val="FootnoteAnchor"/>
          <w:rtl w:val="true"/>
        </w:rPr>
        <w:footnoteReference w:id="598"/>
      </w:r>
      <w:r>
        <w:rPr>
          <w:rFonts w:ascii="Amiri" w:hAnsi="Amiri" w:eastAsia="Amiri" w:cs="Amiri"/>
          <w:color w:val="111111"/>
          <w:sz w:val="28"/>
          <w:sz w:val="28"/>
          <w:szCs w:val="28"/>
          <w:rtl w:val="true"/>
          <w:lang w:bidi="ar-SA"/>
        </w:rPr>
        <w:t xml:space="preserve">في خلافته من نوّابه رغبة و رهبة، كما تلقّوا شهادة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فنشأ</w:t>
      </w:r>
      <w:r>
        <w:rPr>
          <w:rStyle w:val="FootnoteAnchor"/>
          <w:rtl w:val="true"/>
        </w:rPr>
        <w:footnoteReference w:id="599"/>
      </w:r>
      <w:r>
        <w:rPr>
          <w:rFonts w:ascii="Amiri" w:hAnsi="Amiri" w:eastAsia="Amiri" w:cs="Amiri"/>
          <w:color w:val="111111"/>
          <w:sz w:val="28"/>
          <w:sz w:val="28"/>
          <w:szCs w:val="28"/>
          <w:rtl w:val="true"/>
          <w:lang w:bidi="ar-SA"/>
        </w:rPr>
        <w:t>عليها</w:t>
      </w:r>
      <w:r>
        <w:rPr>
          <w:rStyle w:val="FootnoteAnchor"/>
          <w:rtl w:val="true"/>
        </w:rPr>
        <w:footnoteReference w:id="600"/>
      </w:r>
      <w:r>
        <w:rPr>
          <w:rFonts w:ascii="Amiri" w:hAnsi="Amiri" w:eastAsia="Amiri" w:cs="Amiri"/>
          <w:color w:val="111111"/>
          <w:sz w:val="28"/>
          <w:sz w:val="28"/>
          <w:szCs w:val="28"/>
          <w:rtl w:val="true"/>
          <w:lang w:bidi="ar-SA"/>
        </w:rPr>
        <w:t>الصغير و مات عليها الكبير، و لم يعتقد أصحاب البلاد التي فتحت أنّ عمر يقدم</w:t>
      </w:r>
      <w:r>
        <w:rPr>
          <w:rStyle w:val="FootnoteAnchor"/>
          <w:rtl w:val="true"/>
        </w:rPr>
        <w:footnoteReference w:id="601"/>
      </w:r>
      <w:r>
        <w:rPr>
          <w:rFonts w:ascii="Amiri" w:hAnsi="Amiri" w:eastAsia="Amiri" w:cs="Amiri"/>
          <w:color w:val="111111"/>
          <w:sz w:val="28"/>
          <w:sz w:val="28"/>
          <w:szCs w:val="28"/>
          <w:rtl w:val="true"/>
          <w:lang w:bidi="ar-SA"/>
        </w:rPr>
        <w:t>على تغيير شيء من سنن نبيّهم، و لا أنّ أحدا من المسلمين يوافقه على ذلك، فأضلّ عمر نوّابه التابعين له، و أضلّ نوّابه من تبعهم، فما أقرب وصفهم يوم القيامة ممّا</w:t>
      </w:r>
      <w:r>
        <w:rPr>
          <w:rStyle w:val="FootnoteAnchor"/>
          <w:rtl w:val="true"/>
        </w:rPr>
        <w:footnoteReference w:id="602"/>
      </w:r>
      <w:r>
        <w:rPr>
          <w:rFonts w:ascii="Amiri" w:hAnsi="Amiri" w:eastAsia="Amiri" w:cs="Amiri"/>
          <w:color w:val="111111"/>
          <w:sz w:val="28"/>
          <w:sz w:val="28"/>
          <w:szCs w:val="28"/>
          <w:rtl w:val="true"/>
          <w:lang w:bidi="ar-SA"/>
        </w:rPr>
        <w:t xml:space="preserve">تضمنه كتابهم إِذْ تَبَرَّأَ اَلَّذِينَ </w:t>
      </w:r>
    </w:p>
    <w:p>
      <w:pPr>
        <w:pStyle w:val="BookText"/>
        <w:rPr/>
      </w:pPr>
      <w:r>
        <w:rPr>
          <w:rFonts w:ascii="Amiri" w:hAnsi="Amiri" w:eastAsia="Amiri" w:cs="Amiri"/>
          <w:color w:val="111111"/>
          <w:sz w:val="28"/>
          <w:sz w:val="28"/>
          <w:szCs w:val="28"/>
          <w:rtl w:val="true"/>
          <w:lang w:bidi="ar-SA"/>
        </w:rPr>
        <w:t xml:space="preserve">اُتُّبِعُوا مِنَ اَلَّذِينَ اِتَّبَعُوا وَ رَأَوُا اَلْعَذٰابَ 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تَبَرَّؤُا مِنّٰا كَذٰلِكَ يُرِيهِمُ اَللّٰهُ أَعْمٰالَهُمْ حَسَرٰاتٍ عَلَيْهِمْ وَ مٰا هُمْ بِخٰارِجِينَ مِنَ اَلنّٰارِ </w:t>
      </w:r>
      <w:r>
        <w:rPr>
          <w:rStyle w:val="FootnoteAnchor"/>
          <w:rtl w:val="true"/>
        </w:rPr>
        <w:footnoteReference w:id="603"/>
      </w:r>
      <w:r>
        <w:rPr>
          <w:rFonts w:ascii="Amiri" w:hAnsi="Amiri" w:eastAsia="Amiri" w:cs="Amiri"/>
          <w:color w:val="111111"/>
          <w:sz w:val="28"/>
          <w:sz w:val="28"/>
          <w:szCs w:val="28"/>
          <w:rtl w:val="true"/>
          <w:lang w:bidi="ar-SA"/>
        </w:rPr>
        <w:t>، ثمّ أيّ تغيير</w:t>
      </w:r>
      <w:r>
        <w:rPr>
          <w:rStyle w:val="FootnoteAnchor"/>
          <w:rtl w:val="true"/>
        </w:rPr>
        <w:footnoteReference w:id="604"/>
      </w:r>
      <w:r>
        <w:rPr>
          <w:rFonts w:ascii="Amiri" w:hAnsi="Amiri" w:eastAsia="Amiri" w:cs="Amiri"/>
          <w:color w:val="111111"/>
          <w:sz w:val="28"/>
          <w:sz w:val="28"/>
          <w:szCs w:val="28"/>
          <w:rtl w:val="true"/>
          <w:lang w:bidi="ar-SA"/>
        </w:rPr>
        <w:t>و خلاف أعظم من منع عمر الكتاب الّذي أراد النبيّ صلّى اللّه عليه و آله و سلّم أن يكتبه و حثّ عليه، و كان مراده أن يكتب وصيّته</w:t>
      </w:r>
      <w:r>
        <w:rPr>
          <w:rStyle w:val="FootnoteAnchor"/>
          <w:rtl w:val="true"/>
        </w:rPr>
        <w:footnoteReference w:id="605"/>
      </w:r>
      <w:r>
        <w:rPr>
          <w:rFonts w:ascii="Amiri" w:hAnsi="Amiri" w:eastAsia="Amiri" w:cs="Amiri"/>
          <w:color w:val="111111"/>
          <w:sz w:val="28"/>
          <w:sz w:val="28"/>
          <w:szCs w:val="28"/>
          <w:rtl w:val="true"/>
          <w:lang w:bidi="ar-SA"/>
        </w:rPr>
        <w:t>لأهل بيته، و خصوصا أمير المؤمنين و الّذين اهتضموا</w:t>
      </w:r>
      <w:r>
        <w:rPr>
          <w:rStyle w:val="FootnoteAnchor"/>
          <w:rtl w:val="true"/>
        </w:rPr>
        <w:footnoteReference w:id="606"/>
      </w:r>
      <w:r>
        <w:rPr>
          <w:rFonts w:ascii="IRNazanin" w:hAnsi="IRNazanin" w:eastAsia="IRNazanin"/>
          <w:color w:val="111111"/>
          <w:sz w:val="28"/>
          <w:sz w:val="28"/>
          <w:szCs w:val="28"/>
          <w:rtl w:val="true"/>
          <w:lang w:bidi="fa-IR"/>
        </w:rPr>
        <w:t>من بعده، و منعوا عن حقوقهم، و شرّدوا عن أوطانهم، حتّى</w:t>
      </w:r>
      <w:r>
        <w:rPr>
          <w:rStyle w:val="FootnoteAnchor"/>
          <w:rtl w:val="true"/>
        </w:rPr>
        <w:footnoteReference w:id="607"/>
      </w:r>
      <w:r>
        <w:rPr>
          <w:rFonts w:ascii="Amiri" w:hAnsi="Amiri" w:eastAsia="Amiri" w:cs="Amiri"/>
          <w:color w:val="111111"/>
          <w:sz w:val="28"/>
          <w:sz w:val="28"/>
          <w:szCs w:val="28"/>
          <w:rtl w:val="true"/>
          <w:lang w:bidi="ar-SA"/>
        </w:rPr>
        <w:t>قتل الحسين و أولاده و أصحابه، و شهر حريم الرسول بين البر و الفاجر، و جرى هذا الظلم و الاهتضام إلى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جميع</w:t>
      </w:r>
      <w:r>
        <w:rPr>
          <w:rStyle w:val="FootnoteAnchor"/>
          <w:rtl w:val="true"/>
        </w:rPr>
        <w:footnoteReference w:id="608"/>
      </w:r>
      <w:r>
        <w:rPr>
          <w:rFonts w:ascii="Amiri" w:hAnsi="Amiri" w:eastAsia="Amiri" w:cs="Amiri"/>
          <w:color w:val="111111"/>
          <w:sz w:val="28"/>
          <w:sz w:val="28"/>
          <w:szCs w:val="28"/>
          <w:rtl w:val="true"/>
          <w:lang w:bidi="ar-SA"/>
        </w:rPr>
        <w:t>هذه المفاسد الممتدّة الرواق، و الفتن المشيّدة النطاق، المنتشرة في الآفاق، القائمة بأهلها على ساق، من تلك البيعة التي عقدها عمر بن</w:t>
      </w:r>
      <w:r>
        <w:rPr>
          <w:rStyle w:val="FootnoteAnchor"/>
          <w:rtl w:val="true"/>
        </w:rPr>
        <w:footnoteReference w:id="609"/>
      </w:r>
      <w:r>
        <w:rPr>
          <w:rFonts w:ascii="Amiri" w:hAnsi="Amiri" w:eastAsia="Amiri" w:cs="Amiri"/>
          <w:color w:val="111111"/>
          <w:sz w:val="28"/>
          <w:sz w:val="28"/>
          <w:szCs w:val="28"/>
          <w:rtl w:val="true"/>
          <w:lang w:bidi="ar-SA"/>
        </w:rPr>
        <w:t>الخطّاب لأبي بكر الخيّاط الحطّاب، و ذلك الحائل الذي حال بين المسلمين و بين أن يكتب النبيّ صلّى اللّه عليه و آله و سلّم للمسلمين ذلك الكتاب المستطاب، و لهذا دعت الحكمة الإلهيّة إلى ظهور المهديّ من أهل بيته يرفع</w:t>
      </w:r>
      <w:r>
        <w:rPr>
          <w:rStyle w:val="FootnoteAnchor"/>
          <w:rtl w:val="true"/>
        </w:rPr>
        <w:footnoteReference w:id="610"/>
      </w:r>
      <w:r>
        <w:rPr>
          <w:rFonts w:ascii="IRNazanin" w:hAnsi="IRNazanin" w:eastAsia="IRNazanin"/>
          <w:color w:val="111111"/>
          <w:sz w:val="28"/>
          <w:sz w:val="28"/>
          <w:szCs w:val="28"/>
          <w:rtl w:val="true"/>
          <w:lang w:bidi="fa-IR"/>
        </w:rPr>
        <w:t>الظلم و العدوان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ما رواه أبو الصلاح من أصحابنا، عن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أبي بكر و عمر فلم يجبني، ثمّ سألته فلم يجبني، فلمّا كان في الثالثة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قطرت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دمائنا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w:t>
      </w:r>
      <w:r>
        <w:rPr>
          <w:rStyle w:val="FootnoteAnchor"/>
          <w:rtl w:val="true"/>
        </w:rPr>
        <w:footnoteReference w:id="611"/>
      </w:r>
      <w:r>
        <w:rPr>
          <w:rFonts w:ascii="Amiri" w:hAnsi="Amiri" w:eastAsia="Amiri" w:cs="Amiri"/>
          <w:color w:val="111111"/>
          <w:sz w:val="28"/>
          <w:sz w:val="28"/>
          <w:szCs w:val="28"/>
          <w:rtl w:val="true"/>
          <w:lang w:bidi="ar-SA"/>
        </w:rPr>
        <w:t>أحد من المسلمين إلاّ و هي في أعناقهما إلى يوم القيامة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أنسب بهذا</w:t>
      </w:r>
      <w:r>
        <w:rPr>
          <w:rStyle w:val="FootnoteAnchor"/>
          <w:rtl w:val="true"/>
        </w:rPr>
        <w:footnoteReference w:id="613"/>
      </w:r>
      <w:r>
        <w:rPr>
          <w:rFonts w:ascii="Amiri" w:hAnsi="Amiri" w:eastAsia="Amiri" w:cs="Amiri"/>
          <w:color w:val="111111"/>
          <w:sz w:val="28"/>
          <w:sz w:val="28"/>
          <w:szCs w:val="28"/>
          <w:rtl w:val="true"/>
          <w:lang w:bidi="ar-SA"/>
        </w:rPr>
        <w:t>المقال ما قيل في شأن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فلان</w:t>
      </w:r>
      <w:r>
        <w:rPr>
          <w:rStyle w:val="FootnoteAnchor"/>
          <w:rtl w:val="true"/>
        </w:rPr>
        <w:footnoteReference w:id="614"/>
      </w:r>
      <w:r>
        <w:rPr>
          <w:rFonts w:ascii="Amiri" w:hAnsi="Amiri" w:eastAsia="Amiri" w:cs="Amiri"/>
          <w:color w:val="111111"/>
          <w:sz w:val="28"/>
          <w:sz w:val="28"/>
          <w:szCs w:val="28"/>
          <w:rtl w:val="true"/>
          <w:lang w:bidi="ar-SA"/>
        </w:rPr>
        <w:t>لعنت كه آيين جفا از كيش</w:t>
      </w:r>
      <w:r>
        <w:rPr>
          <w:rStyle w:val="FootnoteAnchor"/>
          <w:rtl w:val="true"/>
        </w:rPr>
        <w:footnoteReference w:id="615"/>
      </w:r>
      <w:r>
        <w:rPr>
          <w:rFonts w:ascii="IRNazanin" w:hAnsi="IRNazanin" w:eastAsia="IRNazanin"/>
          <w:color w:val="111111"/>
          <w:sz w:val="28"/>
          <w:sz w:val="28"/>
          <w:szCs w:val="28"/>
          <w:rtl w:val="true"/>
          <w:lang w:bidi="fa-IR"/>
        </w:rPr>
        <w:t>اوست</w:t>
      </w:r>
    </w:p>
    <w:p>
      <w:pPr>
        <w:pStyle w:val="BookText"/>
        <w:rPr/>
      </w:pPr>
      <w:r>
        <w:rPr>
          <w:rFonts w:ascii="Amiri" w:hAnsi="Amiri" w:eastAsia="Amiri" w:cs="Amiri"/>
          <w:color w:val="111111"/>
          <w:sz w:val="28"/>
          <w:sz w:val="28"/>
          <w:szCs w:val="28"/>
          <w:rtl w:val="true"/>
          <w:lang w:bidi="ar-SA"/>
        </w:rPr>
        <w:t>خون مظلومان دشت كربلا از نيش</w:t>
      </w:r>
      <w:r>
        <w:rPr>
          <w:rStyle w:val="FootnoteAnchor"/>
          <w:rtl w:val="true"/>
        </w:rPr>
        <w:footnoteReference w:id="616"/>
      </w:r>
      <w:r>
        <w:rPr>
          <w:rFonts w:ascii="IRNazanin" w:hAnsi="IRNazanin" w:eastAsia="IRNazanin"/>
          <w:color w:val="111111"/>
          <w:sz w:val="28"/>
          <w:sz w:val="28"/>
          <w:szCs w:val="28"/>
          <w:rtl w:val="true"/>
          <w:lang w:bidi="fa-IR"/>
        </w:rPr>
        <w:t>اوست</w:t>
      </w:r>
    </w:p>
    <w:p>
      <w:pPr>
        <w:pStyle w:val="BookText"/>
        <w:rPr/>
      </w:pPr>
      <w:r>
        <w:rPr>
          <w:rFonts w:ascii="Amiri" w:hAnsi="Amiri" w:eastAsia="Amiri" w:cs="Amiri"/>
          <w:color w:val="111111"/>
          <w:sz w:val="28"/>
          <w:sz w:val="28"/>
          <w:szCs w:val="28"/>
          <w:rtl w:val="true"/>
          <w:lang w:bidi="ar-SA"/>
        </w:rPr>
        <w:t>لعنت بعمر كه بي وفائي فن أوست</w:t>
      </w:r>
    </w:p>
    <w:p>
      <w:pPr>
        <w:pStyle w:val="BookText"/>
        <w:rPr/>
      </w:pPr>
      <w:r>
        <w:rPr>
          <w:rFonts w:ascii="Amiri" w:hAnsi="Amiri" w:eastAsia="Amiri" w:cs="Amiri"/>
          <w:color w:val="111111"/>
          <w:sz w:val="28"/>
          <w:sz w:val="28"/>
          <w:szCs w:val="28"/>
          <w:rtl w:val="true"/>
          <w:lang w:bidi="ar-SA"/>
        </w:rPr>
        <w:t>رحمت به كسي كز دل و جان دشمن أوست</w:t>
      </w:r>
    </w:p>
    <w:p>
      <w:pPr>
        <w:pStyle w:val="BookText"/>
        <w:rPr/>
      </w:pPr>
      <w:r>
        <w:rPr>
          <w:rFonts w:ascii="Amiri" w:hAnsi="Amiri" w:eastAsia="Amiri" w:cs="Amiri"/>
          <w:color w:val="111111"/>
          <w:sz w:val="28"/>
          <w:sz w:val="28"/>
          <w:szCs w:val="28"/>
          <w:rtl w:val="true"/>
          <w:lang w:bidi="ar-SA"/>
        </w:rPr>
        <w:t>بد كردن شمر هم ز بد كردن أوست</w:t>
      </w:r>
    </w:p>
    <w:p>
      <w:pPr>
        <w:pStyle w:val="BookText"/>
        <w:rPr/>
      </w:pPr>
      <w:r>
        <w:rPr>
          <w:rFonts w:ascii="IRNazanin" w:hAnsi="IRNazanin" w:eastAsia="IRNazanin"/>
          <w:color w:val="111111"/>
          <w:sz w:val="28"/>
          <w:sz w:val="28"/>
          <w:szCs w:val="28"/>
          <w:rtl w:val="true"/>
          <w:lang w:bidi="fa-IR"/>
        </w:rPr>
        <w:t>خون شهدا تمام در گردن اوست</w:t>
      </w:r>
      <w:r>
        <w:rPr>
          <w:rStyle w:val="FootnoteAnchor"/>
          <w:rtl w:val="true"/>
        </w:rPr>
        <w:footnoteReference w:id="61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w:t>
      </w:r>
      <w:r>
        <w:rPr>
          <w:rStyle w:val="FootnoteAnchor"/>
          <w:rtl w:val="true"/>
        </w:rPr>
        <w:footnoteReference w:id="618"/>
      </w:r>
      <w:r>
        <w:rPr>
          <w:rFonts w:ascii="Amiri" w:hAnsi="Amiri" w:eastAsia="Amiri" w:cs="Amiri"/>
          <w:color w:val="111111"/>
          <w:sz w:val="28"/>
          <w:sz w:val="28"/>
          <w:szCs w:val="28"/>
          <w:rtl w:val="true"/>
          <w:lang w:bidi="ar-SA"/>
        </w:rPr>
        <w:t>أمرهم و ظاهر عنادهم أنّهم يرون</w:t>
      </w:r>
      <w:r>
        <w:rPr>
          <w:rStyle w:val="FootnoteAnchor"/>
          <w:rtl w:val="true"/>
        </w:rPr>
        <w:footnoteReference w:id="619"/>
      </w:r>
      <w:r>
        <w:rPr>
          <w:rFonts w:ascii="Amiri" w:hAnsi="Amiri" w:eastAsia="Amiri" w:cs="Amiri"/>
          <w:color w:val="111111"/>
          <w:sz w:val="28"/>
          <w:sz w:val="28"/>
          <w:szCs w:val="28"/>
          <w:rtl w:val="true"/>
          <w:lang w:bidi="ar-SA"/>
        </w:rPr>
        <w:t>وجوب العمل بأخبار الآحاد، فإذا ورد إليهم عن أحد العترة الأبرار و الأئمة الأطهار، أهل بيت النبوّة و معدن</w:t>
      </w:r>
      <w:r>
        <w:rPr>
          <w:rStyle w:val="FootnoteAnchor"/>
          <w:rtl w:val="true"/>
        </w:rPr>
        <w:footnoteReference w:id="620"/>
      </w:r>
      <w:r>
        <w:rPr>
          <w:rFonts w:ascii="Amiri" w:hAnsi="Amiri" w:eastAsia="Amiri" w:cs="Amiri"/>
          <w:color w:val="111111"/>
          <w:sz w:val="28"/>
          <w:sz w:val="28"/>
          <w:szCs w:val="28"/>
          <w:rtl w:val="true"/>
          <w:lang w:bidi="ar-SA"/>
        </w:rPr>
        <w:t>العلم و الحكمة صلوات اللّه عليهم، لم يصغوا إليه، و يدعون</w:t>
      </w:r>
      <w:r>
        <w:rPr>
          <w:rStyle w:val="FootnoteAnchor"/>
          <w:rtl w:val="true"/>
        </w:rPr>
        <w:footnoteReference w:id="621"/>
      </w:r>
      <w:r>
        <w:rPr>
          <w:rFonts w:ascii="Amiri" w:hAnsi="Amiri" w:eastAsia="Amiri" w:cs="Amiri"/>
          <w:color w:val="111111"/>
          <w:sz w:val="28"/>
          <w:sz w:val="28"/>
          <w:szCs w:val="28"/>
          <w:rtl w:val="true"/>
          <w:lang w:bidi="ar-SA"/>
        </w:rPr>
        <w:t xml:space="preserve">المعوّل </w:t>
      </w:r>
    </w:p>
    <w:p>
      <w:pPr>
        <w:pStyle w:val="BookText"/>
        <w:rPr/>
      </w:pPr>
      <w:r>
        <w:rPr>
          <w:rFonts w:ascii="Amiri" w:hAnsi="Amiri" w:eastAsia="Amiri" w:cs="Amiri"/>
          <w:color w:val="111111"/>
          <w:sz w:val="28"/>
          <w:sz w:val="28"/>
          <w:szCs w:val="28"/>
          <w:rtl w:val="true"/>
          <w:lang w:bidi="ar-SA"/>
        </w:rPr>
        <w:t>عليه، و كان عندهم دون أخبار الآحاد رتبة</w:t>
      </w:r>
      <w:r>
        <w:rPr>
          <w:rStyle w:val="FootnoteAnchor"/>
          <w:rtl w:val="true"/>
        </w:rPr>
        <w:footnoteReference w:id="622"/>
      </w:r>
      <w:r>
        <w:rPr>
          <w:rFonts w:ascii="Amiri" w:hAnsi="Amiri" w:eastAsia="Amiri" w:cs="Amiri"/>
          <w:color w:val="111111"/>
          <w:sz w:val="28"/>
          <w:sz w:val="28"/>
          <w:szCs w:val="28"/>
          <w:rtl w:val="true"/>
          <w:lang w:bidi="ar-SA"/>
        </w:rPr>
        <w:t>، و أقلّ منها</w:t>
      </w:r>
      <w:r>
        <w:rPr>
          <w:rStyle w:val="FootnoteAnchor"/>
          <w:rtl w:val="true"/>
        </w:rPr>
        <w:footnoteReference w:id="623"/>
      </w:r>
      <w:r>
        <w:rPr>
          <w:rFonts w:ascii="Amiri" w:hAnsi="Amiri" w:eastAsia="Amiri" w:cs="Amiri"/>
          <w:color w:val="111111"/>
          <w:sz w:val="28"/>
          <w:sz w:val="28"/>
          <w:szCs w:val="28"/>
          <w:rtl w:val="true"/>
          <w:lang w:bidi="ar-SA"/>
        </w:rPr>
        <w:t>درجة، و يختارون عليه أخبار أبي هريرة الّذي 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624"/>
      </w:r>
      <w:r>
        <w:rPr>
          <w:rFonts w:ascii="Amiri" w:hAnsi="Amiri" w:eastAsia="Amiri" w:cs="Amiri"/>
          <w:color w:val="111111"/>
          <w:sz w:val="28"/>
          <w:sz w:val="28"/>
          <w:szCs w:val="28"/>
          <w:rtl w:val="true"/>
          <w:lang w:bidi="ar-SA"/>
        </w:rPr>
        <w:t>فيك لشعبة من الكفر</w:t>
      </w:r>
      <w:r>
        <w:rPr>
          <w:rStyle w:val="FootnoteAnchor"/>
          <w:rtl w:val="true"/>
        </w:rPr>
        <w:footnoteReference w:id="625"/>
      </w:r>
      <w:r>
        <w:rPr>
          <w:rFonts w:ascii="Amiri" w:hAnsi="Amiri" w:eastAsia="Amiri" w:cs="Amiri"/>
          <w:color w:val="111111"/>
          <w:sz w:val="28"/>
          <w:sz w:val="28"/>
          <w:szCs w:val="28"/>
          <w:rtl w:val="true"/>
          <w:lang w:bidi="ar-SA"/>
        </w:rPr>
        <w:t xml:space="preserve">، و قد افترى على النبي صلّى اللّه عليه و آله و سلّم في حياته و بعد وفاته، أنّه قال في حقّ مزرعته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ركعة في عكّة فكأنّما صلّى ركعتين في مكّة، فلمّا سمع النبي صلّى اللّه عليه و آله و سلّم بذلك و اعترض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ليزيد في قيمة تلك المزرعة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اتّفق له</w:t>
      </w:r>
      <w:r>
        <w:rPr>
          <w:rStyle w:val="FootnoteAnchor"/>
          <w:rtl w:val="true"/>
        </w:rPr>
        <w:footnoteReference w:id="626"/>
      </w:r>
      <w:r>
        <w:rPr>
          <w:rFonts w:ascii="Amiri" w:hAnsi="Amiri" w:eastAsia="Amiri" w:cs="Amiri"/>
          <w:color w:val="111111"/>
          <w:sz w:val="28"/>
          <w:sz w:val="28"/>
          <w:szCs w:val="28"/>
          <w:rtl w:val="true"/>
          <w:lang w:bidi="ar-SA"/>
        </w:rPr>
        <w:t>مع عمر بن الخطّاب واقعة شهد فيها</w:t>
      </w:r>
      <w:r>
        <w:rPr>
          <w:rStyle w:val="FootnoteAnchor"/>
          <w:rtl w:val="true"/>
        </w:rPr>
        <w:footnoteReference w:id="627"/>
      </w:r>
      <w:r>
        <w:rPr>
          <w:rFonts w:ascii="Amiri" w:hAnsi="Amiri" w:eastAsia="Amiri" w:cs="Amiri"/>
          <w:color w:val="111111"/>
          <w:sz w:val="28"/>
          <w:sz w:val="28"/>
          <w:szCs w:val="28"/>
          <w:rtl w:val="true"/>
          <w:lang w:bidi="ar-SA"/>
        </w:rPr>
        <w:t>عليه بأنّه عدوّ اللّه و عدوّ المسلمين</w:t>
      </w:r>
      <w:r>
        <w:rPr>
          <w:rStyle w:val="FootnoteAnchor"/>
          <w:rtl w:val="true"/>
        </w:rPr>
        <w:footnoteReference w:id="628"/>
      </w:r>
      <w:r>
        <w:rPr>
          <w:rFonts w:ascii="Amiri" w:hAnsi="Amiri" w:eastAsia="Amiri" w:cs="Amiri"/>
          <w:color w:val="111111"/>
          <w:sz w:val="28"/>
          <w:sz w:val="28"/>
          <w:szCs w:val="28"/>
          <w:rtl w:val="true"/>
          <w:lang w:bidi="ar-SA"/>
        </w:rPr>
        <w:t>، و حكم عليه بالخيانة</w:t>
      </w:r>
      <w:r>
        <w:rPr>
          <w:rStyle w:val="FootnoteAnchor"/>
          <w:rtl w:val="true"/>
        </w:rPr>
        <w:footnoteReference w:id="629"/>
      </w:r>
      <w:r>
        <w:rPr>
          <w:rFonts w:ascii="Amiri" w:hAnsi="Amiri" w:eastAsia="Amiri" w:cs="Amiri"/>
          <w:color w:val="111111"/>
          <w:sz w:val="28"/>
          <w:sz w:val="28"/>
          <w:szCs w:val="28"/>
          <w:rtl w:val="true"/>
          <w:lang w:bidi="ar-SA"/>
        </w:rPr>
        <w:t>و أوجب عليه عشرة الآف دينار، ألزمه بها بعد</w:t>
      </w:r>
      <w:r>
        <w:rPr>
          <w:rStyle w:val="FootnoteAnchor"/>
          <w:rtl w:val="true"/>
        </w:rPr>
        <w:footnoteReference w:id="630"/>
      </w:r>
      <w:r>
        <w:rPr>
          <w:rFonts w:ascii="Amiri" w:hAnsi="Amiri" w:eastAsia="Amiri" w:cs="Amiri"/>
          <w:color w:val="111111"/>
          <w:sz w:val="28"/>
          <w:sz w:val="28"/>
          <w:szCs w:val="28"/>
          <w:rtl w:val="true"/>
          <w:lang w:bidi="ar-SA"/>
        </w:rPr>
        <w:t>ولايته البحرين</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تفصيل الواقعة ما ذكره صاحب معجم البلدان في أحوال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عمر بن الخطّاب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 فاجتمع لي اثنا عشر ألفا، فلمّا قدمت على عمر،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بعدوّ اللّه و لا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عدوّ لمن عاداهما،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اجتمعت لك هذه الأموال‌؟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لي تناتجت و سهام اجتمعت،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منّي اثني عشر ألفا، فلمّا صلّيت الغداة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يأخذ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يعطيهم أفضل من ذلك، حتّى إذا كان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تعمل يا أبا هريرة‌؟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 قد عمل من هو خير منك؛ يوسف قٰالَ اِجْعَلْنِي عَلىٰ خَزٰائِنِ اَلْأَرْضِ إِنِّي حَفِيظٌ عَلِيمٌ‌؟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نبيّ ابن نبيّ‌، أنا أبو هريرة بن أميّة، و أخاف منكم ثلاثا و اثنتين،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تضربوا ظهري و تشتموا عرضي و تأخذوا مالي، و أكره أن أقول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أحكم بغير 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معجم البلدان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ما ذكره من مؤاخذة عمر له 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عذره دليل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ظلم عمر أو ثبوت خيانته في بيت مال البحرين، فاختر أيّهما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ما ذكرناه رواية عن أبي هريرة، و الظاهر أنّه لو روي عن عمر أو آخر غير أبي هريرة لروي على وجه أفظع و أشنع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تردّده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المسلمين أو عدوّ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أنّه يراعي الاحتياط، و صدق في الرواية، ليدفع عن نفسه التّهم الواقعة إليه من ذلك،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&gt;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أبا هريرة فارق عليّ بن أبي طالب عليه السّلام و بني هاشم، و ظهر</w:t>
      </w:r>
      <w:r>
        <w:rPr>
          <w:rStyle w:val="FootnoteAnchor"/>
          <w:rtl w:val="true"/>
        </w:rPr>
        <w:footnoteReference w:id="632"/>
      </w:r>
      <w:r>
        <w:rPr>
          <w:rFonts w:ascii="Amiri" w:hAnsi="Amiri" w:eastAsia="Amiri" w:cs="Amiri"/>
          <w:color w:val="111111"/>
          <w:sz w:val="28"/>
          <w:sz w:val="28"/>
          <w:szCs w:val="28"/>
          <w:rtl w:val="true"/>
          <w:lang w:bidi="ar-SA"/>
        </w:rPr>
        <w:t>من عداوته لهم و انضمامه إلى معاوية ما لا يحتاج إلى روايته؛ لظهوره</w:t>
      </w:r>
      <w:r>
        <w:rPr>
          <w:rStyle w:val="FootnoteAnchor"/>
          <w:rtl w:val="true"/>
        </w:rPr>
        <w:footnoteReference w:id="633"/>
      </w:r>
      <w:r>
        <w:rPr>
          <w:rFonts w:ascii="Amiri" w:hAnsi="Amiri" w:eastAsia="Amiri" w:cs="Amiri"/>
          <w:color w:val="111111"/>
          <w:sz w:val="28"/>
          <w:sz w:val="28"/>
          <w:szCs w:val="28"/>
          <w:rtl w:val="true"/>
          <w:lang w:bidi="ar-SA"/>
        </w:rPr>
        <w:t>في التواريخ و عند علماء الإسلام، مع ما رووه في صحاحهم أنّ التهمة له</w:t>
      </w:r>
      <w:r>
        <w:rPr>
          <w:rStyle w:val="FootnoteAnchor"/>
          <w:rtl w:val="true"/>
        </w:rPr>
        <w:footnoteReference w:id="634"/>
      </w:r>
      <w:r>
        <w:rPr>
          <w:rFonts w:ascii="Amiri" w:hAnsi="Amiri" w:eastAsia="Amiri" w:cs="Amiri"/>
          <w:color w:val="111111"/>
          <w:sz w:val="28"/>
          <w:sz w:val="28"/>
          <w:szCs w:val="28"/>
          <w:rtl w:val="true"/>
          <w:lang w:bidi="ar-SA"/>
        </w:rPr>
        <w:t>في الكذب كانت معلومة بين الصحابة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رواه الحميديّ في الجمع بين الصحيحين، في الحديث السادس و الستّين بعد المائة، في المتّفق عليه من</w:t>
      </w:r>
      <w:r>
        <w:rPr>
          <w:rStyle w:val="FootnoteAnchor"/>
          <w:rtl w:val="true"/>
        </w:rPr>
        <w:footnoteReference w:id="636"/>
      </w:r>
      <w:r>
        <w:rPr>
          <w:rFonts w:ascii="Amiri" w:hAnsi="Amiri" w:eastAsia="Amiri" w:cs="Amiri"/>
          <w:color w:val="111111"/>
          <w:sz w:val="28"/>
          <w:sz w:val="28"/>
          <w:szCs w:val="28"/>
          <w:rtl w:val="true"/>
          <w:lang w:bidi="ar-SA"/>
        </w:rPr>
        <w:t>مسند أبي هريرة، عن أبي رزين،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إلينا أبو هريرة فضرب يده على جبهته،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Style w:val="FootnoteAnchor"/>
          <w:rtl w:val="true"/>
        </w:rPr>
        <w:footnoteReference w:id="637"/>
      </w:r>
      <w:r>
        <w:rPr>
          <w:rFonts w:ascii="Amiri" w:hAnsi="Amiri" w:eastAsia="Amiri" w:cs="Amiri"/>
          <w:color w:val="111111"/>
          <w:sz w:val="28"/>
          <w:sz w:val="28"/>
          <w:szCs w:val="28"/>
          <w:rtl w:val="true"/>
          <w:lang w:bidi="ar-SA"/>
        </w:rPr>
        <w:t>إنّكم تحدّثون عليّ أنّي أكذب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الحميدي في الجمع بين الصحيحين، في مسند عبد اللّه بن عمر، في الحديث الرابع و العشرين بعد المائة من</w:t>
      </w:r>
      <w:r>
        <w:rPr>
          <w:rStyle w:val="FootnoteAnchor"/>
          <w:rtl w:val="true"/>
        </w:rPr>
        <w:footnoteReference w:id="639"/>
      </w:r>
      <w:r>
        <w:rPr>
          <w:rFonts w:ascii="Amiri" w:hAnsi="Amiri" w:eastAsia="Amiri" w:cs="Amiri"/>
          <w:color w:val="111111"/>
          <w:sz w:val="28"/>
          <w:sz w:val="28"/>
          <w:szCs w:val="28"/>
          <w:rtl w:val="true"/>
          <w:lang w:bidi="ar-SA"/>
        </w:rPr>
        <w:t>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أمر بقتل الكلاب إلاّ كلب صيد أو كلب غنم أو ماشية، فقيل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كلب زرع،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640"/>
      </w:r>
      <w:r>
        <w:rPr>
          <w:rFonts w:ascii="Amiri" w:hAnsi="Amiri" w:eastAsia="Amiri" w:cs="Amiri"/>
          <w:color w:val="111111"/>
          <w:sz w:val="28"/>
          <w:sz w:val="28"/>
          <w:szCs w:val="28"/>
          <w:rtl w:val="true"/>
          <w:lang w:bidi="ar-SA"/>
        </w:rPr>
        <w:t>لأبي هريرة زرعا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في الجمع بين الصحيحين للحميدي، في الحديث الستّين بعد المائة من المتّفق عليه، في مسند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يروي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تبع جنازة فله قيراط من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 علينا أبو هريرة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أخبار</w:t>
      </w:r>
      <w:r>
        <w:rPr>
          <w:rStyle w:val="FootnoteAnchor"/>
          <w:rtl w:val="true"/>
        </w:rPr>
        <w:footnoteReference w:id="644"/>
      </w:r>
      <w:r>
        <w:rPr>
          <w:rFonts w:ascii="Amiri" w:hAnsi="Amiri" w:eastAsia="Amiri" w:cs="Amiri"/>
          <w:color w:val="111111"/>
          <w:sz w:val="28"/>
          <w:sz w:val="28"/>
          <w:szCs w:val="28"/>
          <w:rtl w:val="true"/>
          <w:lang w:bidi="ar-SA"/>
        </w:rPr>
        <w:t>المغيرة بن شعبة، الّذي شهد عليه ثلاثة</w:t>
      </w:r>
      <w:r>
        <w:rPr>
          <w:rStyle w:val="FootnoteAnchor"/>
          <w:rtl w:val="true"/>
        </w:rPr>
        <w:footnoteReference w:id="645"/>
      </w:r>
      <w:r>
        <w:rPr>
          <w:rFonts w:ascii="IRNazanin" w:hAnsi="IRNazanin" w:eastAsia="IRNazanin"/>
          <w:color w:val="111111"/>
          <w:sz w:val="28"/>
          <w:sz w:val="28"/>
          <w:szCs w:val="28"/>
          <w:rtl w:val="true"/>
          <w:lang w:bidi="fa-IR"/>
        </w:rPr>
        <w:t>بالزنا عند عمر بن الخطاب، و لقّن الرابع حتّى تلجلج</w:t>
      </w:r>
      <w:r>
        <w:rPr>
          <w:rStyle w:val="FootnoteAnchor"/>
          <w:rtl w:val="true"/>
        </w:rPr>
        <w:footnoteReference w:id="646"/>
      </w:r>
      <w:r>
        <w:rPr>
          <w:rFonts w:ascii="Amiri" w:hAnsi="Amiri" w:eastAsia="Amiri" w:cs="Amiri"/>
          <w:color w:val="111111"/>
          <w:sz w:val="28"/>
          <w:sz w:val="28"/>
          <w:szCs w:val="28"/>
          <w:rtl w:val="true"/>
          <w:lang w:bidi="ar-SA"/>
        </w:rPr>
        <w:t>في الشهادة، فدفع عنه الحدّ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أخبار أبي موسى الأشعري، مقيم الفتنة و مضلّ الأمّة، الّذي أخبر النبي صلّى اللّه عليه و آله و سلّم أنّه إمام الفرقة المرتدّة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 سعد بن أبي وقاص، الّذي كتم شهادة يوم الغدير، فدعا عليه عليّ عليه السّلام حتّى صار مبروصا، ثمّ دعاه</w:t>
      </w:r>
      <w:r>
        <w:rPr>
          <w:rStyle w:val="FootnoteAnchor"/>
          <w:rtl w:val="true"/>
        </w:rPr>
        <w:footnoteReference w:id="648"/>
      </w:r>
      <w:r>
        <w:rPr>
          <w:rFonts w:ascii="Amiri" w:hAnsi="Amiri" w:eastAsia="Amiri" w:cs="Amiri"/>
          <w:color w:val="111111"/>
          <w:sz w:val="28"/>
          <w:sz w:val="28"/>
          <w:szCs w:val="28"/>
          <w:rtl w:val="true"/>
          <w:lang w:bidi="ar-SA"/>
        </w:rPr>
        <w:t>إلى نصرته و الخروج معه في حروبه و امتنع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سيفا يعرف المؤمن من الكافر فيقتل الكافر و ينبو عن المؤمن خرجت معك</w:t>
      </w:r>
      <w:r>
        <w:rPr>
          <w:rStyle w:val="FootnoteAnchor"/>
          <w:rtl w:val="true"/>
        </w:rPr>
        <w:footnoteReference w:id="649"/>
      </w:r>
      <w:r>
        <w:rPr>
          <w:rFonts w:ascii="Amiri" w:hAnsi="Amiri" w:eastAsia="Amiri" w:cs="Amiri"/>
          <w:color w:val="111111"/>
          <w:sz w:val="28"/>
          <w:sz w:val="28"/>
          <w:szCs w:val="28"/>
          <w:rtl w:val="true"/>
          <w:lang w:bidi="ar-SA"/>
        </w:rPr>
        <w:t>، و قد جعل أصحاب الحديث من الحشويّة هذا من مناقبه في ورعه بزعمهم، و هذا قول من لم يؤمن باللّه و لا برسوله؛ لأنّه إن</w:t>
      </w:r>
      <w:r>
        <w:rPr>
          <w:rStyle w:val="FootnoteAnchor"/>
          <w:rtl w:val="true"/>
        </w:rPr>
        <w:footnoteReference w:id="650"/>
      </w:r>
      <w:r>
        <w:rPr>
          <w:rFonts w:ascii="Amiri" w:hAnsi="Amiri" w:eastAsia="Amiri" w:cs="Amiri"/>
          <w:color w:val="111111"/>
          <w:sz w:val="28"/>
          <w:sz w:val="28"/>
          <w:szCs w:val="28"/>
          <w:rtl w:val="true"/>
          <w:lang w:bidi="ar-SA"/>
        </w:rPr>
        <w:t>لم يعرف المؤمن من الكافر بزعمه فقد</w:t>
      </w:r>
      <w:r>
        <w:rPr>
          <w:rStyle w:val="FootnoteAnchor"/>
          <w:rtl w:val="true"/>
        </w:rPr>
        <w:footnoteReference w:id="651"/>
      </w:r>
      <w:r>
        <w:rPr>
          <w:rFonts w:ascii="Amiri" w:hAnsi="Amiri" w:eastAsia="Amiri" w:cs="Amiri"/>
          <w:color w:val="111111"/>
          <w:sz w:val="28"/>
          <w:sz w:val="28"/>
          <w:szCs w:val="28"/>
          <w:rtl w:val="true"/>
          <w:lang w:bidi="ar-SA"/>
        </w:rPr>
        <w:t>شهد أنّه سمع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على ما قد رواه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أخبار عبد اللّه بن عمر، الّذي لم يحسن أن يطلّق امرأته، و الّذي قعد عن بيعة أمير المؤمنين عليه السّلام، ثمّ جاء بعد ذلك إلى الحجّاج فطرقه ليلا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يدك أبايعك</w:t>
      </w:r>
      <w:r>
        <w:rPr>
          <w:rStyle w:val="FootnoteAnchor"/>
          <w:rtl w:val="true"/>
        </w:rPr>
        <w:footnoteReference w:id="653"/>
      </w:r>
      <w:r>
        <w:rPr>
          <w:rFonts w:ascii="Amiri" w:hAnsi="Amiri" w:eastAsia="Amiri" w:cs="Amiri"/>
          <w:color w:val="111111"/>
          <w:sz w:val="28"/>
          <w:sz w:val="28"/>
          <w:szCs w:val="28"/>
          <w:rtl w:val="true"/>
          <w:lang w:bidi="ar-SA"/>
        </w:rPr>
        <w:t>لأمير المؤمنين عبد الملك؛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عليه بيعة إمام فموتته جاهليّة، فأنكر عليه الحجّاج ذلك</w:t>
      </w:r>
      <w:r>
        <w:rPr>
          <w:rStyle w:val="FootnoteAnchor"/>
          <w:rtl w:val="true"/>
        </w:rPr>
        <w:footnoteReference w:id="654"/>
      </w:r>
      <w:r>
        <w:rPr>
          <w:rFonts w:ascii="Amiri" w:hAnsi="Amiri" w:eastAsia="Amiri" w:cs="Amiri"/>
          <w:color w:val="111111"/>
          <w:sz w:val="28"/>
          <w:sz w:val="28"/>
          <w:szCs w:val="28"/>
          <w:rtl w:val="true"/>
          <w:lang w:bidi="ar-SA"/>
        </w:rPr>
        <w:t>مع كفره و عتوّه،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تقعد عن بيعة عليّ بن أبي طالب و أنت اليوم تأتيني تسألني البيعة </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655"/>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عنك مشتغلة</w:t>
      </w:r>
      <w:r>
        <w:rPr>
          <w:rStyle w:val="FootnoteAnchor"/>
          <w:rtl w:val="true"/>
        </w:rPr>
        <w:footnoteReference w:id="656"/>
      </w:r>
      <w:r>
        <w:rPr>
          <w:rFonts w:ascii="Amiri" w:hAnsi="Amiri" w:eastAsia="Amiri" w:cs="Amiri"/>
          <w:color w:val="111111"/>
          <w:sz w:val="28"/>
          <w:sz w:val="28"/>
          <w:szCs w:val="28"/>
          <w:rtl w:val="true"/>
          <w:lang w:bidi="ar-SA"/>
        </w:rPr>
        <w:t>لكن هذه رجلي</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الحميدي في 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658"/>
      </w:r>
      <w:r>
        <w:rPr>
          <w:rFonts w:ascii="Amiri" w:hAnsi="Amiri" w:eastAsia="Amiri" w:cs="Amiri"/>
          <w:color w:val="111111"/>
          <w:sz w:val="28"/>
          <w:sz w:val="28"/>
          <w:szCs w:val="28"/>
          <w:rtl w:val="true"/>
          <w:lang w:bidi="ar-SA"/>
        </w:rPr>
        <w:t xml:space="preserve">تلزّمه بيعة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659"/>
      </w:r>
      <w:r>
        <w:rPr>
          <w:rFonts w:ascii="Amiri" w:hAnsi="Amiri" w:eastAsia="Amiri" w:cs="Amiri"/>
          <w:color w:val="111111"/>
          <w:sz w:val="28"/>
          <w:sz w:val="28"/>
          <w:szCs w:val="28"/>
          <w:rtl w:val="true"/>
          <w:lang w:bidi="ar-SA"/>
        </w:rPr>
        <w:t>يتعجّب منه العاقل، فمن ذلك في المتّفق عليه، من</w:t>
      </w:r>
      <w:r>
        <w:rPr>
          <w:rStyle w:val="FootnoteAnchor"/>
          <w:rtl w:val="true"/>
        </w:rPr>
        <w:footnoteReference w:id="660"/>
      </w:r>
      <w:r>
        <w:rPr>
          <w:rFonts w:ascii="Amiri" w:hAnsi="Amiri" w:eastAsia="Amiri" w:cs="Amiri"/>
          <w:color w:val="111111"/>
          <w:sz w:val="28"/>
          <w:sz w:val="28"/>
          <w:szCs w:val="28"/>
          <w:rtl w:val="true"/>
          <w:lang w:bidi="ar-SA"/>
        </w:rPr>
        <w:t>مسند عبد اللّه ابن عمر، في الحديث الحادي و الثمانين،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خلع أهل المدينة يزيد ابن معاوية جمع ابن عمر حشمه و ولده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غادر لواء يوم القيامة، و إنّا قد بايعنا هذا الرجل على بيعة اللّه و رسوله، و إنّي لا أعلم غدرا أعظم من أن يبايع رجل على بيعة اللّه و رسوله ثمّ ينصب له القتال، و إنّي لا أعلم رجلا منكم خلعه و لا بايع في هذا الأمر إلاّ و إنّه الفيصل بيني و بينه</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لفظه، أفما</w:t>
      </w:r>
      <w:r>
        <w:rPr>
          <w:rStyle w:val="FootnoteAnchor"/>
          <w:rtl w:val="true"/>
        </w:rPr>
        <w:footnoteReference w:id="662"/>
      </w:r>
      <w:r>
        <w:rPr>
          <w:rFonts w:ascii="Amiri" w:hAnsi="Amiri" w:eastAsia="Amiri" w:cs="Amiri"/>
          <w:color w:val="111111"/>
          <w:sz w:val="28"/>
          <w:sz w:val="28"/>
          <w:szCs w:val="28"/>
          <w:rtl w:val="true"/>
          <w:lang w:bidi="ar-SA"/>
        </w:rPr>
        <w:t>كان عليّ بن أبي طالب عليه السّلام و ولده عليهم السّلام أو أحد من بني هاشم يجرون مجرى يزيد في أن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الطرائف</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أخبار كعب الأحبار، الّذي قام إليه أبو ذرّ فضربه بين يدي عثمان على رأسه بمحجنه فشجّه، و قال</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اليهوديّة متى كان مثلك يتكلّم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w:t>
      </w:r>
    </w:p>
    <w:p>
      <w:pPr>
        <w:pStyle w:val="BookText"/>
        <w:rPr/>
      </w:pPr>
      <w:r>
        <w:rPr>
          <w:rFonts w:ascii="Amiri" w:hAnsi="Amiri" w:eastAsia="Amiri" w:cs="Amiri"/>
          <w:color w:val="111111"/>
          <w:sz w:val="28"/>
          <w:sz w:val="28"/>
          <w:szCs w:val="28"/>
          <w:rtl w:val="true"/>
          <w:lang w:bidi="ar-SA"/>
        </w:rPr>
        <w:t>ما خرجت اليهوديّة من قلبك</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 عامر الشعبي، الّذي تخلّف عن الحسين عليه السّلام، و خرج مع عبد الرحمن ابن محمّد الأشعث، و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المعين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كنّا بررة</w:t>
      </w:r>
      <w:r>
        <w:rPr>
          <w:rStyle w:val="FootnoteAnchor"/>
          <w:rtl w:val="true"/>
        </w:rPr>
        <w:footnoteReference w:id="666"/>
      </w:r>
      <w:r>
        <w:rPr>
          <w:rFonts w:ascii="Amiri" w:hAnsi="Amiri" w:eastAsia="Amiri" w:cs="Amiri"/>
          <w:color w:val="111111"/>
          <w:sz w:val="28"/>
          <w:sz w:val="28"/>
          <w:szCs w:val="28"/>
          <w:rtl w:val="true"/>
          <w:lang w:bidi="ar-SA"/>
        </w:rPr>
        <w:t>أتقياء، و لا فجرة أقوياء</w:t>
      </w:r>
      <w:r>
        <w:rPr>
          <w:rStyle w:val="FootnoteAnchor"/>
          <w:rtl w:val="true"/>
        </w:rPr>
        <w:footnoteReference w:id="667"/>
      </w:r>
      <w:r>
        <w:rPr>
          <w:rFonts w:ascii="Amiri" w:hAnsi="Amiri" w:eastAsia="Amiri" w:cs="Amiri"/>
          <w:color w:val="111111"/>
          <w:sz w:val="28"/>
          <w:sz w:val="28"/>
          <w:szCs w:val="28"/>
          <w:rtl w:val="true"/>
          <w:lang w:bidi="ar-SA"/>
        </w:rPr>
        <w:t>، و هو الّذي دخل بيت المال فسرق في خفّه</w:t>
      </w:r>
      <w:r>
        <w:rPr>
          <w:rStyle w:val="FootnoteAnchor"/>
          <w:rtl w:val="true"/>
        </w:rPr>
        <w:footnoteReference w:id="668"/>
      </w:r>
      <w:r>
        <w:rPr>
          <w:rFonts w:ascii="Amiri" w:hAnsi="Amiri" w:eastAsia="Amiri" w:cs="Amiri"/>
          <w:color w:val="111111"/>
          <w:sz w:val="28"/>
          <w:sz w:val="28"/>
          <w:szCs w:val="28"/>
          <w:rtl w:val="true"/>
          <w:lang w:bidi="ar-SA"/>
        </w:rPr>
        <w:t>مائة درهم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 أنس بن مالك الّذي استشهده عليّ بن أبي طالب في شيء كان قد سمعه من النبيّ صلّى اللّه عليه و آله و سلّم في فضائل عليّ عليه السّلام فلم يشهد، فدعا عليه فأصابه برص، ثمّ اعترف أنس بما كان كتمه من الفضيلة،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البرص بدعوة علي بن أبي طالب عليه السّلام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صاحب الطرائف، من كتاب الجمع بين الصحيحين، ما يدلّ على كذبه و افترائه على رسول اللّه صلّى اللّه عليه و آله و سلّم و مصانعة ملوك الدنيا، فليطالع ثمّة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العجائب أنّ أبا حنيفة لمّا رأى عن القوم المذكورين ما نقلناه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يرفع الثقة عن</w:t>
      </w:r>
      <w:r>
        <w:rPr>
          <w:rStyle w:val="FootnoteAnchor"/>
          <w:rtl w:val="true"/>
        </w:rPr>
        <w:footnoteReference w:id="672"/>
      </w:r>
      <w:r>
        <w:rPr>
          <w:rFonts w:ascii="Amiri" w:hAnsi="Amiri" w:eastAsia="Amiri" w:cs="Amiri"/>
          <w:color w:val="111111"/>
          <w:sz w:val="28"/>
          <w:sz w:val="28"/>
          <w:szCs w:val="28"/>
          <w:rtl w:val="true"/>
          <w:lang w:bidi="ar-SA"/>
        </w:rPr>
        <w:t xml:space="preserve">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عن سائر فقهاء أهل السنّة و الجماعة بردّ </w:t>
      </w:r>
    </w:p>
    <w:p>
      <w:pPr>
        <w:pStyle w:val="BookText"/>
        <w:rPr/>
      </w:pPr>
      <w:r>
        <w:rPr>
          <w:rFonts w:ascii="Amiri" w:hAnsi="Amiri" w:eastAsia="Amiri" w:cs="Amiri"/>
          <w:color w:val="111111"/>
          <w:sz w:val="28"/>
          <w:sz w:val="28"/>
          <w:szCs w:val="28"/>
          <w:rtl w:val="true"/>
          <w:lang w:bidi="ar-SA"/>
        </w:rPr>
        <w:t>أخبارهم و التوقّف في العمل بمضمونها</w:t>
      </w:r>
      <w:r>
        <w:rPr>
          <w:rStyle w:val="FootnoteAnchor"/>
          <w:rtl w:val="true"/>
        </w:rPr>
        <w:footnoteReference w:id="673"/>
      </w:r>
      <w:r>
        <w:rPr>
          <w:rFonts w:ascii="Amiri" w:hAnsi="Amiri" w:eastAsia="Amiri" w:cs="Amiri"/>
          <w:color w:val="111111"/>
          <w:sz w:val="28"/>
          <w:sz w:val="28"/>
          <w:szCs w:val="28"/>
          <w:rtl w:val="true"/>
          <w:lang w:bidi="ar-SA"/>
        </w:rPr>
        <w:t xml:space="preserve">، ثمّ جاءت الشافعيّة و غيرهم و شنّعوا عليه في ذلك، حتّى أن أبا المعالي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الموسومة بمغيث الخلق في تعيين المذهب</w:t>
      </w:r>
      <w:r>
        <w:rPr>
          <w:rStyle w:val="FootnoteAnchor"/>
          <w:rtl w:val="true"/>
        </w:rPr>
        <w:footnoteReference w:id="674"/>
      </w:r>
      <w:r>
        <w:rPr>
          <w:rFonts w:ascii="Amiri" w:hAnsi="Amiri" w:eastAsia="Amiri" w:cs="Amiri"/>
          <w:color w:val="111111"/>
          <w:sz w:val="28"/>
          <w:sz w:val="28"/>
          <w:szCs w:val="28"/>
          <w:rtl w:val="true"/>
          <w:lang w:bidi="ar-SA"/>
        </w:rPr>
        <w:t xml:space="preserve">الأحقّ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قدحا في شأن أبي حنيفة، و من جملة أسباب مرجوحيّة مذهبه، فقال مستعليا عن</w:t>
      </w:r>
      <w:r>
        <w:rPr>
          <w:rStyle w:val="FootnoteAnchor"/>
          <w:rtl w:val="true"/>
        </w:rPr>
        <w:footnoteReference w:id="675"/>
      </w:r>
      <w:r>
        <w:rPr>
          <w:rFonts w:ascii="Amiri" w:hAnsi="Amiri" w:eastAsia="Amiri" w:cs="Amiri"/>
          <w:color w:val="111111"/>
          <w:sz w:val="28"/>
          <w:sz w:val="28"/>
          <w:szCs w:val="28"/>
          <w:rtl w:val="true"/>
          <w:lang w:bidi="ar-SA"/>
        </w:rPr>
        <w:t>بعض ما سرده من قوادح مذهب أبي حنيفة، 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أبا حنيفة ردّ خبر ابن عمر و أبي هريرة و أنس و أمثالهم من كبار</w:t>
      </w:r>
      <w:r>
        <w:rPr>
          <w:rStyle w:val="FootnoteAnchor"/>
          <w:rtl w:val="true"/>
        </w:rPr>
        <w:footnoteReference w:id="676"/>
      </w:r>
      <w:r>
        <w:rPr>
          <w:rFonts w:ascii="Amiri" w:hAnsi="Amiri" w:eastAsia="Amiri" w:cs="Amiri"/>
          <w:color w:val="111111"/>
          <w:sz w:val="28"/>
          <w:sz w:val="28"/>
          <w:szCs w:val="28"/>
          <w:rtl w:val="true"/>
          <w:lang w:bidi="ar-SA"/>
        </w:rPr>
        <w:t>الصحابة</w:t>
      </w:r>
      <w:r>
        <w:rPr>
          <w:rStyle w:val="FootnoteAnchor"/>
          <w:rtl w:val="true"/>
        </w:rPr>
        <w:footnoteReference w:id="6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و من يجري مجراهم رواة القوم و ثقاتهم، الّذين يختارون أخبارهم على أخبار الإمام الصادق و آبائه و أبنائه عليهم السّلام، فالفكر فيهم طويل، و التعجّب</w:t>
      </w:r>
      <w:r>
        <w:rPr>
          <w:rStyle w:val="FootnoteAnchor"/>
          <w:rtl w:val="true"/>
        </w:rPr>
        <w:footnoteReference w:id="678"/>
      </w:r>
      <w:r>
        <w:rPr>
          <w:rFonts w:ascii="Amiri" w:hAnsi="Amiri" w:eastAsia="Amiri" w:cs="Amiri"/>
          <w:color w:val="111111"/>
          <w:sz w:val="28"/>
          <w:sz w:val="28"/>
          <w:szCs w:val="28"/>
          <w:rtl w:val="true"/>
          <w:lang w:bidi="ar-SA"/>
        </w:rPr>
        <w:t>منهم غير قليل، و اللّه الهادي إلى سواء السبيل</w:t>
      </w:r>
      <w:r>
        <w:rPr>
          <w:rFonts w:eastAsia="Amiri" w:cs="Amiri" w:ascii="Amiri" w:hAnsi="Amiri"/>
          <w:color w:val="111111"/>
          <w:sz w:val="28"/>
          <w:szCs w:val="28"/>
          <w:rtl w:val="true"/>
          <w:lang w:bidi="ar-SA"/>
        </w:rPr>
        <w:t xml:space="preserve">. </w:t>
      </w:r>
      <w:bookmarkStart w:id="83" w:name="pg19854_191104"/>
    </w:p>
    <w:p>
      <w:pPr>
        <w:pStyle w:val="Heading2"/>
        <w:numPr>
          <w:ilvl w:val="1"/>
          <w:numId w:val="1"/>
        </w:numPr>
        <w:rPr/>
      </w:pPr>
      <w:bookmarkStart w:id="84" w:name="__RefHeading___Toc4134618_2314609296"/>
      <w:bookmarkStart w:id="85" w:name="_Toc28"/>
      <w:bookmarkEnd w:id="83"/>
      <w:bookmarkEnd w:id="84"/>
      <w:r>
        <w:rPr>
          <w:rtl w:val="true"/>
        </w:rPr>
        <w:t>المقدّمة السادسة في وجه استدلالنا بالأحاديث الواردة من طرق الجمهور</w:t>
      </w:r>
      <w:r>
        <w:rPr>
          <w:rtl w:val="true"/>
        </w:rPr>
        <w:t>...</w:t>
      </w:r>
      <w:bookmarkEnd w:id="8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السادسة في وجه استدلالنا بالأحاديث الواردة من طرق الجمهور في شأن مولانا أمير المؤمنين و أولاده عليهم السّلام، و الطعن على أعدائه</w:t>
      </w:r>
      <w:r>
        <w:rPr>
          <w:rStyle w:val="FootnoteAnchor"/>
          <w:rtl w:val="true"/>
        </w:rPr>
        <w:footnoteReference w:id="679"/>
      </w:r>
      <w:r>
        <w:rPr>
          <w:rFonts w:ascii="IRNazanin" w:hAnsi="IRNazanin" w:eastAsia="IRNazanin"/>
          <w:color w:val="111111"/>
          <w:sz w:val="28"/>
          <w:sz w:val="28"/>
          <w:szCs w:val="28"/>
          <w:rtl w:val="true"/>
          <w:lang w:bidi="fa-IR"/>
        </w:rPr>
        <w:t xml:space="preserve">و أضداده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لا</w:t>
      </w:r>
      <w:r>
        <w:rPr>
          <w:rStyle w:val="FootnoteAnchor"/>
          <w:rtl w:val="true"/>
        </w:rPr>
        <w:footnoteReference w:id="680"/>
      </w:r>
      <w:r>
        <w:rPr>
          <w:rFonts w:ascii="Amiri" w:hAnsi="Amiri" w:eastAsia="Amiri" w:cs="Amiri"/>
          <w:color w:val="111111"/>
          <w:sz w:val="28"/>
          <w:sz w:val="28"/>
          <w:szCs w:val="28"/>
          <w:rtl w:val="true"/>
          <w:lang w:bidi="ar-SA"/>
        </w:rPr>
        <w:t>يخفى على أولي النّهى أنّ اجتماع النقيضين و ارتفاعهما محال</w:t>
      </w:r>
      <w:r>
        <w:rPr>
          <w:rStyle w:val="FootnoteAnchor"/>
          <w:rtl w:val="true"/>
        </w:rPr>
        <w:footnoteReference w:id="681"/>
      </w:r>
      <w:r>
        <w:rPr>
          <w:rFonts w:ascii="Amiri" w:hAnsi="Amiri" w:eastAsia="Amiri" w:cs="Amiri"/>
          <w:color w:val="111111"/>
          <w:sz w:val="28"/>
          <w:sz w:val="28"/>
          <w:szCs w:val="28"/>
          <w:rtl w:val="true"/>
          <w:lang w:bidi="ar-SA"/>
        </w:rPr>
        <w:t>، فلا يكون في الواقع إلاّ أحدهما، 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كثيرا في</w:t>
      </w:r>
      <w:r>
        <w:rPr>
          <w:rStyle w:val="FootnoteAnchor"/>
          <w:rtl w:val="true"/>
        </w:rPr>
        <w:footnoteReference w:id="682"/>
      </w:r>
      <w:r>
        <w:rPr>
          <w:rFonts w:ascii="Amiri" w:hAnsi="Amiri" w:eastAsia="Amiri" w:cs="Amiri"/>
          <w:color w:val="111111"/>
          <w:sz w:val="28"/>
          <w:sz w:val="28"/>
          <w:szCs w:val="28"/>
          <w:rtl w:val="true"/>
          <w:lang w:bidi="ar-SA"/>
        </w:rPr>
        <w:t xml:space="preserve">الأحاديث المعتبرة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يزعمون أنّها من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 نقلهما ناقل واحد، أحدهما يدلّ دلالة واضحة صريحة على أفضلية مولانا أمير المؤمنين عليه السّلام، و الآخر يدلّ على أفضلية من فضّلوه على زعمهم الفاسد و رأيهم الكاسد، فلا يكون الناقل في نقل الحديثين صادقا؛ لما بينهما من التناقض و التنافي، و لا يكون كاذبا فيهما، فبقي أن يكون في أحدهما صادقا و في الآخر كاذبا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ناقلهم</w:t>
      </w:r>
      <w:r>
        <w:rPr>
          <w:rStyle w:val="FootnoteAnchor"/>
          <w:rtl w:val="true"/>
        </w:rPr>
        <w:footnoteReference w:id="683"/>
      </w:r>
      <w:r>
        <w:rPr>
          <w:rFonts w:ascii="Amiri" w:hAnsi="Amiri" w:eastAsia="Amiri" w:cs="Amiri"/>
          <w:color w:val="111111"/>
          <w:sz w:val="28"/>
          <w:sz w:val="28"/>
          <w:szCs w:val="28"/>
          <w:rtl w:val="true"/>
          <w:lang w:bidi="ar-SA"/>
        </w:rPr>
        <w:t>فيما قيل في حقّ غيره صادق، و فيما قيل في حقّه كاذب، فلا نسلّم؛ لأنّ من تطرّق الكذب في إحدى روايتيه لم تعتبر روايته الأخرى،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 في حقّه عليه السّلام صادق، و في نقله الآخر كاذب، فمسلّم لكن</w:t>
      </w:r>
      <w:r>
        <w:rPr>
          <w:rStyle w:val="FootnoteAnchor"/>
          <w:rtl w:val="true"/>
        </w:rPr>
        <w:footnoteReference w:id="684"/>
      </w:r>
      <w:r>
        <w:rPr>
          <w:rFonts w:ascii="Amiri" w:hAnsi="Amiri" w:eastAsia="Amiri" w:cs="Amiri"/>
          <w:color w:val="111111"/>
          <w:sz w:val="28"/>
          <w:sz w:val="28"/>
          <w:szCs w:val="28"/>
          <w:rtl w:val="true"/>
          <w:lang w:bidi="ar-SA"/>
        </w:rPr>
        <w:t xml:space="preserve">لا من جهة نقل ناقلهم فقط، بل لأنّا وجدنا أخبارا صحاحا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عن المعصومين </w:t>
      </w:r>
    </w:p>
    <w:p>
      <w:pPr>
        <w:pStyle w:val="BookText"/>
        <w:rPr/>
      </w:pPr>
      <w:r>
        <w:rPr>
          <w:rFonts w:ascii="Amiri" w:hAnsi="Amiri" w:eastAsia="Amiri" w:cs="Amiri"/>
          <w:color w:val="111111"/>
          <w:sz w:val="28"/>
          <w:sz w:val="28"/>
          <w:szCs w:val="28"/>
          <w:rtl w:val="true"/>
          <w:lang w:bidi="ar-SA"/>
        </w:rPr>
        <w:t xml:space="preserve">و عن كبار الصحابة المنتجبين الموثوقين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ما روى رواتهم</w:t>
      </w:r>
      <w:r>
        <w:rPr>
          <w:rStyle w:val="FootnoteAnchor"/>
          <w:rtl w:val="true"/>
        </w:rPr>
        <w:footnoteReference w:id="685"/>
      </w:r>
      <w:r>
        <w:rPr>
          <w:rFonts w:ascii="Amiri" w:hAnsi="Amiri" w:eastAsia="Amiri" w:cs="Amiri"/>
          <w:color w:val="111111"/>
          <w:sz w:val="28"/>
          <w:sz w:val="28"/>
          <w:szCs w:val="28"/>
          <w:rtl w:val="true"/>
          <w:lang w:bidi="ar-SA"/>
        </w:rPr>
        <w:t>، و توثّق ما حكى ناقلوهم</w:t>
      </w:r>
      <w:r>
        <w:rPr>
          <w:rStyle w:val="FootnoteAnchor"/>
          <w:rtl w:val="true"/>
        </w:rPr>
        <w:footnoteReference w:id="686"/>
      </w:r>
      <w:r>
        <w:rPr>
          <w:rFonts w:ascii="IRNazanin" w:hAnsi="IRNazanin" w:eastAsia="IRNazanin"/>
          <w:color w:val="111111"/>
          <w:sz w:val="28"/>
          <w:sz w:val="28"/>
          <w:szCs w:val="28"/>
          <w:rtl w:val="true"/>
          <w:lang w:bidi="fa-IR"/>
        </w:rPr>
        <w:t>و ثقاتهم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الخطبة الموسومة بالشقشقية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أهل خلاف بعلّت تقليد</w:t>
      </w:r>
      <w:r>
        <w:rPr>
          <w:rStyle w:val="FootnoteAnchor"/>
          <w:rtl w:val="true"/>
        </w:rPr>
        <w:footnoteReference w:id="687"/>
      </w:r>
      <w:r>
        <w:rPr>
          <w:rFonts w:ascii="Amiri" w:hAnsi="Amiri" w:eastAsia="Amiri" w:cs="Amiri"/>
          <w:color w:val="111111"/>
          <w:sz w:val="28"/>
          <w:sz w:val="28"/>
          <w:szCs w:val="28"/>
          <w:rtl w:val="true"/>
          <w:lang w:bidi="ar-SA"/>
        </w:rPr>
        <w:t>أسلاف و عدم إنصاف، از استماع سخن أرباب حق اباء و استنكاف دارند، و على الدوام با إيشان در صدد مخالفت و إنكارند، دفعا لإنكارهم أكثر روايات و أخبار كه إن شاء اللّه وحده در طىّ آن اندراج خواهد يافت، استخراج و استنباط از كتب مشاهير جمهور، و نسخي كه نزد</w:t>
      </w:r>
      <w:r>
        <w:rPr>
          <w:rStyle w:val="FootnoteAnchor"/>
          <w:rtl w:val="true"/>
        </w:rPr>
        <w:footnoteReference w:id="688"/>
      </w:r>
      <w:r>
        <w:rPr>
          <w:rFonts w:ascii="Amiri" w:hAnsi="Amiri" w:eastAsia="Amiri" w:cs="Amiri"/>
          <w:color w:val="111111"/>
          <w:sz w:val="28"/>
          <w:sz w:val="28"/>
          <w:szCs w:val="28"/>
          <w:rtl w:val="true"/>
          <w:lang w:bidi="ar-SA"/>
        </w:rPr>
        <w:t>إيشان بصحّت و اعتبار معروف و مشهور است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رحمه اللّه تعالى</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خواهى كه شود خصم تو عاجز 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بند بكار قول پيران كهن</w:t>
      </w:r>
    </w:p>
    <w:p>
      <w:pPr>
        <w:pStyle w:val="BookText"/>
        <w:rPr/>
      </w:pPr>
      <w:r>
        <w:rPr>
          <w:rFonts w:ascii="IRNazanin" w:hAnsi="IRNazanin" w:eastAsia="IRNazanin"/>
          <w:color w:val="111111"/>
          <w:sz w:val="28"/>
          <w:sz w:val="28"/>
          <w:szCs w:val="28"/>
          <w:rtl w:val="true"/>
          <w:lang w:bidi="fa-IR"/>
        </w:rPr>
        <w:t xml:space="preserve">خصم از سخن تو چون نگردد ملزم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سخنهاى خودش ملزم كن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از جمله توفيقات</w:t>
      </w:r>
      <w:r>
        <w:rPr>
          <w:rStyle w:val="FootnoteAnchor"/>
          <w:rtl w:val="true"/>
        </w:rPr>
        <w:footnoteReference w:id="691"/>
      </w:r>
      <w:r>
        <w:rPr>
          <w:rFonts w:ascii="Amiri" w:hAnsi="Amiri" w:eastAsia="Amiri" w:cs="Amiri"/>
          <w:color w:val="111111"/>
          <w:sz w:val="28"/>
          <w:sz w:val="28"/>
          <w:szCs w:val="28"/>
          <w:rtl w:val="true"/>
          <w:lang w:bidi="ar-SA"/>
        </w:rPr>
        <w:t>و تأييدات كه حضرت واهب العطيات طايفه محقّه اماميه را كه تابعان شريعت مصطفوى و سالكان طريقت مرتضوى اند كرامت فرموده آنست كه همواره اقوال و اخبارى كه دال است بر حقانيت طريق</w:t>
      </w:r>
      <w:r>
        <w:rPr>
          <w:rStyle w:val="FootnoteAnchor"/>
          <w:rtl w:val="true"/>
        </w:rPr>
        <w:footnoteReference w:id="692"/>
      </w:r>
      <w:r>
        <w:rPr>
          <w:rFonts w:ascii="IRNazanin" w:hAnsi="IRNazanin" w:eastAsia="IRNazanin"/>
          <w:color w:val="111111"/>
          <w:sz w:val="28"/>
          <w:sz w:val="28"/>
          <w:szCs w:val="28"/>
          <w:rtl w:val="true"/>
          <w:lang w:bidi="fa-IR"/>
        </w:rPr>
        <w:t xml:space="preserve">ايشان بر زبان قلم و قلم زبان اهل عناد و بطلان جارى ساخته، تا هرگاه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w:t>
      </w:r>
      <w:r>
        <w:rPr>
          <w:rStyle w:val="FootnoteAnchor"/>
          <w:rtl w:val="true"/>
        </w:rPr>
        <w:footnoteReference w:id="693"/>
      </w:r>
      <w:r>
        <w:rPr>
          <w:rFonts w:ascii="IRNazanin" w:hAnsi="IRNazanin" w:eastAsia="IRNazanin"/>
          <w:color w:val="111111"/>
          <w:sz w:val="28"/>
          <w:sz w:val="28"/>
          <w:szCs w:val="28"/>
          <w:rtl w:val="true"/>
          <w:lang w:bidi="fa-IR"/>
        </w:rPr>
        <w:t>طايفه محقّه را با ايشان مباحثه و مناظره واقع شده، اقوال و اخبار ايشان را بر ايشان كه جز صورت انسان نبود ايشان را حجّت و دليل گردانيده بسر حدّ الزام و مضيق اسكات و افحام رسانيده، للّه الحمد و المنّة على ما</w:t>
      </w:r>
      <w:r>
        <w:rPr>
          <w:rStyle w:val="FootnoteAnchor"/>
          <w:rtl w:val="true"/>
        </w:rPr>
        <w:footnoteReference w:id="694"/>
      </w:r>
      <w:r>
        <w:rPr>
          <w:rFonts w:ascii="Amiri" w:hAnsi="Amiri" w:eastAsia="Amiri" w:cs="Amiri"/>
          <w:color w:val="111111"/>
          <w:sz w:val="28"/>
          <w:sz w:val="28"/>
          <w:szCs w:val="28"/>
          <w:rtl w:val="true"/>
          <w:lang w:bidi="ar-SA"/>
        </w:rPr>
        <w:t>وفّقنا من فضله الموفور، و أخرجنا من ظلمة الضلالة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يَجْعَلِ اَللّٰهُ لَهُ نُوراً فَمٰا لَهُ مِنْ نُورٍ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9854_191110"/>
      <w:bookmarkStart w:id="87" w:name="pg19854_191110"/>
      <w:bookmarkEnd w:id="87"/>
    </w:p>
    <w:p>
      <w:pPr>
        <w:pStyle w:val="Heading2"/>
        <w:numPr>
          <w:ilvl w:val="1"/>
          <w:numId w:val="1"/>
        </w:numPr>
        <w:rPr/>
      </w:pPr>
      <w:bookmarkStart w:id="88" w:name="pg19854_191110"/>
      <w:bookmarkStart w:id="89" w:name="__RefHeading___Toc4134620_2314609296"/>
      <w:bookmarkStart w:id="90" w:name="_Toc29"/>
      <w:bookmarkEnd w:id="88"/>
      <w:bookmarkEnd w:id="89"/>
      <w:r>
        <w:rPr>
          <w:rtl w:val="true"/>
        </w:rPr>
        <w:t>المقدّمة السابعة في أنّ مذهب الإماميّة مذهب أهل البيت عليهم السّلام</w:t>
      </w:r>
      <w:bookmarkEnd w:id="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4134622_2314609296"/>
      <w:bookmarkStart w:id="92" w:name="_Toc30"/>
      <w:bookmarkEnd w:id="91"/>
      <w:r>
        <w:rPr>
          <w:rtl w:val="true"/>
        </w:rPr>
        <w:t>اشارة</w:t>
      </w:r>
      <w:bookmarkEnd w:id="9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فضلاء أصحابنا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r>
        <w:rPr>
          <w:rFonts w:ascii="Amiri" w:hAnsi="Amiri" w:eastAsia="Amiri" w:cs="Amiri"/>
          <w:color w:val="111111"/>
          <w:sz w:val="28"/>
          <w:sz w:val="28"/>
          <w:szCs w:val="28"/>
          <w:rtl w:val="true"/>
          <w:lang w:bidi="ar-SA"/>
        </w:rPr>
        <w:t>إنّا نجد أهل السنّة يصوّبون رأي</w:t>
      </w:r>
      <w:r>
        <w:rPr>
          <w:rStyle w:val="FootnoteAnchor"/>
          <w:rtl w:val="true"/>
        </w:rPr>
        <w:footnoteReference w:id="698"/>
      </w:r>
      <w:r>
        <w:rPr>
          <w:rFonts w:ascii="Amiri" w:hAnsi="Amiri" w:eastAsia="Amiri" w:cs="Amiri"/>
          <w:color w:val="111111"/>
          <w:sz w:val="28"/>
          <w:sz w:val="28"/>
          <w:szCs w:val="28"/>
          <w:rtl w:val="true"/>
          <w:lang w:bidi="ar-SA"/>
        </w:rPr>
        <w:t>من يتّبع مالكا أو أحمد بن حنبل و إن خالفه جميع الناس و لم يكن في ظاهر القرآن</w:t>
      </w:r>
      <w:r>
        <w:rPr>
          <w:rStyle w:val="FootnoteAnchor"/>
          <w:rtl w:val="true"/>
        </w:rPr>
        <w:footnoteReference w:id="699"/>
      </w:r>
      <w:r>
        <w:rPr>
          <w:rFonts w:ascii="Amiri" w:hAnsi="Amiri" w:eastAsia="Amiri" w:cs="Amiri"/>
          <w:color w:val="111111"/>
          <w:sz w:val="28"/>
          <w:sz w:val="28"/>
          <w:szCs w:val="28"/>
          <w:rtl w:val="true"/>
          <w:lang w:bidi="ar-SA"/>
        </w:rPr>
        <w:t>و لا في ظاهر السنّة ما يوافقه، و إنّما قال فيها باجتهاده،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بها مجتهد فلا يحكم بخطائه أحد، و ينكرون مذهب أهل البيت الّذين تلاميذهم المجتهدون كانوا أكثر من أربعمائة مجتهد، أحدهم أبو حنيفة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نشكّ في أنّ أهل البيت على الحقّ‌، لكنّ مذهبهم لم ينقل كما نقلت مذاهب الأئمة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أردتم أنه لم ينقله أحد أصلا، فيرد</w:t>
      </w:r>
      <w:r>
        <w:rPr>
          <w:rStyle w:val="FootnoteAnchor"/>
          <w:rtl w:val="true"/>
        </w:rPr>
        <w:footnoteReference w:id="70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شهادة على النفي فلا تسمع، لأنّ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أعلم أنّ أحدا نقله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مكابرة على المتواترات المشتهرة؛ لأنّ نقل أحاديثهم </w:t>
      </w:r>
    </w:p>
    <w:p>
      <w:pPr>
        <w:pStyle w:val="BookText"/>
        <w:rPr/>
      </w:pPr>
      <w:r>
        <w:rPr>
          <w:rFonts w:ascii="Amiri" w:hAnsi="Amiri" w:eastAsia="Amiri" w:cs="Amiri"/>
          <w:color w:val="111111"/>
          <w:sz w:val="28"/>
          <w:sz w:val="28"/>
          <w:szCs w:val="28"/>
          <w:rtl w:val="true"/>
          <w:lang w:bidi="ar-SA"/>
        </w:rPr>
        <w:t>و آدابهم و عباداتهم و مذهبهم في فروع الفقه و معتقداتهم بين شيعتهم أظهر من الشمس</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قد نقل الفاضل التفتازاني في شرح الشرح عن الآمدي،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علي عليه السّلام جواز بيع أمّهات الأولاد، و لم يزل عليه جميع الشيعة،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الإحكام في أصول الأحكام للامدي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استدلال على ثبوت مذهب علي عليه السّلام هذا بعمل 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منه يستدلّ على أنّ مذهب الشيعة مذهبّ عليّ عليه السّلام 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و قد نقلوا من ذلك ما يزيد على ما في الصحاح الستّة، بأسانيد معتبرة، و نقّحوا رجال الأسانيد بالجرح و التعديل غاية التنقيح، و لم يقبلوا إلاّ رواية من ثبت ثقته،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أئمتهم و مجتهديهم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عليّ بن أبي طالب عليه السّلام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يقصرون عن علماء فرقة من الفرق، بل هم في كلّ زمان أعلم و أكثر، أمّا في زمان أئمّتهم الاثني عشر فواضح أنّه لم يماثلهم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 في علم و لا عمل؛ لأنّ قولهم لم يكن بظنّ و اجتهاد، و إنّما كان بالعلم الحقيقي؛ إمّا بنقل كلّ واحد عن أبيه ثمّ عن أبيه إلى رسول اللّه صلّى اللّه عليه و آله و سلّم، و إمّا بالكشف و الإلهام؛ بحيث يتساوى صغيرهم و كبيرهم، كما اعترف به الشيخ شهاب الدين بن الحجر في فتح الباري شرح صحيح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لهذا ما روي أنّ أحدا منهم في صغره و لا في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كبره تردّد إلى معلّم أو استفاد من أستاد، و لا سئل أحدهم</w:t>
      </w:r>
      <w:r>
        <w:rPr>
          <w:rStyle w:val="FootnoteAnchor"/>
          <w:rtl w:val="true"/>
        </w:rPr>
        <w:footnoteReference w:id="703"/>
      </w:r>
      <w:r>
        <w:rPr>
          <w:rFonts w:ascii="Amiri" w:hAnsi="Amiri" w:eastAsia="Amiri" w:cs="Amiri"/>
          <w:color w:val="111111"/>
          <w:sz w:val="28"/>
          <w:sz w:val="28"/>
          <w:szCs w:val="28"/>
          <w:rtl w:val="true"/>
          <w:lang w:bidi="ar-SA"/>
        </w:rPr>
        <w:t xml:space="preserve">عن سؤال فتوقّف أو تلعثم أورجع إلى كتاب أو احتاج إلى فكر، و من وقف على 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مخالفوهم فضلا عن موافقيهم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صدق ذلك، و قد صنّف مخالفوهم في مناقبهم و فضائلهم كتبا لا تدخل تحت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تلاميذهم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بن مسلم، و هشام بن الحكم، و هشام بن سالم، و زرارة بن أعين، و جميل بن درّاج، و 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يزيدون عن الحصر، حتّى كان بيت جعفر الصادق عليه السّلام كالخان أو السوق يزدحم فيه المستفيدون منه و الآخذون عنه من كلّ الفرق، و أكثرهم كانوا مجتهدين أصحاب مذاهب، ذكرهم أهل السنّة و أثنوا عليهم بالعلم و العمل بما لا مزيد عليه، و من طالع كتب الرجال لأهل السنّة علم صدق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بعدهم، فإنّ لهم من العلماء من لا يقصر عنهم، مثل الشيخ محمّد بن يعقوب الكليني، و ابن بابويه القمّي</w:t>
      </w:r>
      <w:r>
        <w:rPr>
          <w:rStyle w:val="FootnoteAnchor"/>
          <w:rtl w:val="true"/>
        </w:rPr>
        <w:footnoteReference w:id="704"/>
      </w:r>
      <w:r>
        <w:rPr>
          <w:rFonts w:ascii="Amiri" w:hAnsi="Amiri" w:eastAsia="Amiri" w:cs="Amiri"/>
          <w:color w:val="111111"/>
          <w:sz w:val="28"/>
          <w:sz w:val="28"/>
          <w:szCs w:val="28"/>
          <w:rtl w:val="true"/>
          <w:lang w:bidi="ar-SA"/>
        </w:rPr>
        <w:t>، و الصاحب بن عبّاد، و شيخ الطائفة محمد ابن النعمان المفيد، و الشيخ أبي جعفر الطوسي، و ابن البرّاج، و السيد المرتضى علم الهدى، و أبي القاسم جعفر ابن سعيد الحلّي، و الشيخ سديد الدين الحلّي، و ولده الشيخ العلاّمة جمال الدين، و ولده فخر المحقّقين، و مولانا الحبر المحقّق نصير الدين محمّد الطوسي، و المولى العلاّمة قطب الدين الرازي، و الشيخ الشهيد، و أمثالهم ممّن لا يحصرهم حدّ و لا عدّ، و مصنّفاتهم</w:t>
      </w:r>
      <w:r>
        <w:rPr>
          <w:rStyle w:val="FootnoteAnchor"/>
          <w:rtl w:val="true"/>
        </w:rPr>
        <w:footnoteReference w:id="705"/>
      </w:r>
      <w:r>
        <w:rPr>
          <w:rFonts w:ascii="Amiri" w:hAnsi="Amiri" w:eastAsia="Amiri" w:cs="Amiri"/>
          <w:color w:val="111111"/>
          <w:sz w:val="28"/>
          <w:sz w:val="28"/>
          <w:szCs w:val="28"/>
          <w:rtl w:val="true"/>
          <w:lang w:bidi="ar-SA"/>
        </w:rPr>
        <w:t xml:space="preserve">و تحقيقاتهم في العلوم العقليّة و النقليّة </w:t>
      </w:r>
    </w:p>
    <w:p>
      <w:pPr>
        <w:pStyle w:val="BookText"/>
        <w:rPr/>
      </w:pPr>
      <w:r>
        <w:rPr>
          <w:rFonts w:ascii="Amiri" w:hAnsi="Amiri" w:eastAsia="Amiri" w:cs="Amiri"/>
          <w:color w:val="111111"/>
          <w:sz w:val="28"/>
          <w:sz w:val="28"/>
          <w:szCs w:val="28"/>
          <w:rtl w:val="true"/>
          <w:lang w:bidi="ar-SA"/>
        </w:rPr>
        <w:t>قد ملأت الخافقين، و نقلها أهل السنّة في مصنفاتهم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الجماعة كانوا في أكثر الأوقات خائفين من الأعداء، يتّقون منهم و يتحمّلون نهاية الإهانة و الإيذاء، و مع ذلك كانوا ينقلون الأخبار عن الأئمّة الأطهار، و يصنّفون</w:t>
      </w:r>
      <w:r>
        <w:rPr>
          <w:rStyle w:val="FootnoteAnchor"/>
          <w:rtl w:val="true"/>
        </w:rPr>
        <w:footnoteReference w:id="706"/>
      </w:r>
      <w:r>
        <w:rPr>
          <w:rFonts w:ascii="Amiri" w:hAnsi="Amiri" w:eastAsia="Amiri" w:cs="Amiri"/>
          <w:color w:val="111111"/>
          <w:sz w:val="28"/>
          <w:sz w:val="28"/>
          <w:szCs w:val="28"/>
          <w:rtl w:val="true"/>
          <w:lang w:bidi="ar-SA"/>
        </w:rPr>
        <w:t>ما يزيد عدده عن الإحصاء و الإحصار، و لا يتركون مذهبهم بمصادمة الأغيار، فتطرّق الكذب عليهم بعيد عن الاعتبار؛ لأنّه في الآخرة يجرّ إلى النار، و في الدنيا ينجرّ إلى الخوف و القتل و العار، و العاقل لا</w:t>
      </w:r>
      <w:r>
        <w:rPr>
          <w:rStyle w:val="FootnoteAnchor"/>
          <w:rtl w:val="true"/>
        </w:rPr>
        <w:footnoteReference w:id="707"/>
      </w:r>
      <w:r>
        <w:rPr>
          <w:rFonts w:ascii="Amiri" w:hAnsi="Amiri" w:eastAsia="Amiri" w:cs="Amiri"/>
          <w:color w:val="111111"/>
          <w:sz w:val="28"/>
          <w:sz w:val="28"/>
          <w:szCs w:val="28"/>
          <w:rtl w:val="true"/>
          <w:lang w:bidi="ar-SA"/>
        </w:rPr>
        <w:t>يختار مثل ذلك بلا سبب يدعوه إلى الاختيار، بخلاف مذهب المخالفين</w:t>
      </w:r>
      <w:r>
        <w:rPr>
          <w:rStyle w:val="FootnoteAnchor"/>
          <w:rtl w:val="true"/>
        </w:rPr>
        <w:footnoteReference w:id="708"/>
      </w:r>
      <w:r>
        <w:rPr>
          <w:rFonts w:ascii="Amiri" w:hAnsi="Amiri" w:eastAsia="Amiri" w:cs="Amiri"/>
          <w:color w:val="111111"/>
          <w:sz w:val="28"/>
          <w:sz w:val="28"/>
          <w:szCs w:val="28"/>
          <w:rtl w:val="true"/>
          <w:lang w:bidi="ar-SA"/>
        </w:rPr>
        <w:t>فإنّ علماءهم كانوا في أكثر الأوقات ظاهرين، و</w:t>
      </w:r>
      <w:r>
        <w:rPr>
          <w:rStyle w:val="FootnoteAnchor"/>
          <w:rtl w:val="true"/>
        </w:rPr>
        <w:footnoteReference w:id="709"/>
      </w:r>
      <w:r>
        <w:rPr>
          <w:rFonts w:ascii="Amiri" w:hAnsi="Amiri" w:eastAsia="Amiri" w:cs="Amiri"/>
          <w:color w:val="111111"/>
          <w:sz w:val="28"/>
          <w:sz w:val="28"/>
          <w:szCs w:val="28"/>
          <w:rtl w:val="true"/>
          <w:lang w:bidi="ar-SA"/>
        </w:rPr>
        <w:t>في اتّباع أوامر الحكّام متظاهرين، فيجوّز العقل منهم أن يكونوا ساترين لوجه الحقّ والدين، كما يشهد به حال</w:t>
      </w:r>
      <w:r>
        <w:rPr>
          <w:rStyle w:val="FootnoteAnchor"/>
          <w:rtl w:val="true"/>
        </w:rPr>
        <w:footnoteReference w:id="710"/>
      </w:r>
      <w:r>
        <w:rPr>
          <w:rFonts w:ascii="IRNazanin" w:hAnsi="IRNazanin" w:eastAsia="IRNazanin"/>
          <w:color w:val="111111"/>
          <w:sz w:val="28"/>
          <w:sz w:val="28"/>
          <w:szCs w:val="28"/>
          <w:rtl w:val="true"/>
          <w:lang w:bidi="fa-IR"/>
        </w:rPr>
        <w:t>صاحب النواقض من التلوّن بالألوان، تقرّبا إلى آل عثمان، و تسبّبا إلى قضاء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يتوهّم من بعض ما</w:t>
      </w:r>
      <w:r>
        <w:rPr>
          <w:rStyle w:val="FootnoteAnchor"/>
          <w:rtl w:val="true"/>
        </w:rPr>
        <w:footnoteReference w:id="711"/>
      </w:r>
      <w:r>
        <w:rPr>
          <w:rFonts w:ascii="Amiri" w:hAnsi="Amiri" w:eastAsia="Amiri" w:cs="Amiri"/>
          <w:color w:val="111111"/>
          <w:sz w:val="28"/>
          <w:sz w:val="28"/>
          <w:szCs w:val="28"/>
          <w:rtl w:val="true"/>
          <w:lang w:bidi="ar-SA"/>
        </w:rPr>
        <w:t>فصّلناه أنّا ندّعي أنّ الشيعة أكثر من أهل السنّة؛ لأنّهم لا يرضون ذلك، و يجدونه نقصا في شأنهم؛ لأنّه قد أخبر الباري عزّ و جلّ في كتابه العزيز أنّ الفرقة القليلة من كلّ الأمم كانت هي المحقّة الناجية، كقوله تعالى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آمَنَ مَعَهُ إِلاّٰ قَلِيلٌ </w:t>
      </w:r>
      <w:r>
        <w:rPr>
          <w:rStyle w:val="FootnoteAnchor"/>
          <w:rtl w:val="true"/>
        </w:rPr>
        <w:footnoteReference w:id="712"/>
      </w:r>
      <w:r>
        <w:rPr>
          <w:rFonts w:ascii="Amiri" w:hAnsi="Amiri" w:eastAsia="Amiri" w:cs="Amiri"/>
          <w:color w:val="111111"/>
          <w:sz w:val="28"/>
          <w:sz w:val="28"/>
          <w:szCs w:val="28"/>
          <w:rtl w:val="true"/>
          <w:lang w:bidi="ar-SA"/>
        </w:rPr>
        <w:t xml:space="preserve">وَ مٰا كٰانَ أَكْثَرُهُمْ مُؤْمِنِينَ </w:t>
      </w:r>
      <w:r>
        <w:rPr>
          <w:rStyle w:val="FootnoteAnchor"/>
          <w:rtl w:val="true"/>
        </w:rPr>
        <w:footnoteReference w:id="713"/>
      </w:r>
      <w:r>
        <w:rPr>
          <w:rFonts w:ascii="Amiri" w:hAnsi="Amiri" w:eastAsia="Amiri" w:cs="Amiri"/>
          <w:color w:val="111111"/>
          <w:sz w:val="28"/>
          <w:sz w:val="28"/>
          <w:szCs w:val="28"/>
          <w:rtl w:val="true"/>
          <w:lang w:bidi="ar-SA"/>
        </w:rPr>
        <w:t xml:space="preserve">وَ مٰا وَجَدْنٰا لِأَكْثَرِهِمْ مِنْ </w:t>
      </w:r>
    </w:p>
    <w:p>
      <w:pPr>
        <w:pStyle w:val="BookText"/>
        <w:rPr/>
      </w:pPr>
      <w:r>
        <w:rPr>
          <w:rFonts w:ascii="Amiri" w:hAnsi="Amiri" w:eastAsia="Amiri" w:cs="Amiri"/>
          <w:color w:val="111111"/>
          <w:sz w:val="28"/>
          <w:sz w:val="28"/>
          <w:szCs w:val="28"/>
          <w:rtl w:val="true"/>
          <w:lang w:bidi="ar-SA"/>
        </w:rPr>
        <w:t xml:space="preserve">عَهْدٍ </w:t>
      </w:r>
      <w:r>
        <w:rPr>
          <w:rStyle w:val="FootnoteAnchor"/>
          <w:rtl w:val="true"/>
        </w:rPr>
        <w:footnoteReference w:id="714"/>
      </w:r>
      <w:r>
        <w:rPr>
          <w:rFonts w:ascii="Amiri" w:hAnsi="Amiri" w:eastAsia="Amiri" w:cs="Amiri"/>
          <w:color w:val="111111"/>
          <w:sz w:val="28"/>
          <w:sz w:val="28"/>
          <w:szCs w:val="28"/>
          <w:rtl w:val="true"/>
          <w:lang w:bidi="ar-SA"/>
        </w:rPr>
        <w:t xml:space="preserve">وَ إِنْ تُطِعْ أَكْثَرَ مَنْ فِي اَلْأَرْضِ يُضِلُّوكَ‌ </w:t>
      </w:r>
      <w:r>
        <w:rPr>
          <w:rStyle w:val="FootnoteAnchor"/>
          <w:rtl w:val="true"/>
        </w:rPr>
        <w:footnoteReference w:id="715"/>
      </w:r>
      <w:r>
        <w:rPr>
          <w:rFonts w:ascii="Amiri" w:hAnsi="Amiri" w:eastAsia="Amiri" w:cs="Amiri"/>
          <w:color w:val="111111"/>
          <w:sz w:val="28"/>
          <w:sz w:val="28"/>
          <w:szCs w:val="28"/>
          <w:rtl w:val="true"/>
          <w:lang w:bidi="ar-SA"/>
        </w:rPr>
        <w:t>، و أمثال ذلك كثير، و على هذا القياس؛ كلّ ما كان في الدنيا أقلّ فهو أعزّ، كالأنبياء في نوع الإنسان و العلماء و الأتقياء، و نحو ذلك كالجواهر و المسك و المعادن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يضرّنا قلّتنا، بل هي دليل حقّيّتنا، و الذي أوجب خمولنا في الجملة استيلاء أعدائنا على أئمّتنا و على شيعتهم؛ لأنّ أعداءنا كانوا ملوك الأرض، و الناس على دين ملوكهم، إمّا ظاهرا فقط، و إمّا ظاهرا و باطنا، و أكثر أئمتنا مات قتلا</w:t>
      </w:r>
      <w:r>
        <w:rPr>
          <w:rStyle w:val="FootnoteAnchor"/>
          <w:rtl w:val="true"/>
        </w:rPr>
        <w:footnoteReference w:id="716"/>
      </w:r>
      <w:r>
        <w:rPr>
          <w:rFonts w:ascii="Amiri" w:hAnsi="Amiri" w:eastAsia="Amiri" w:cs="Amiri"/>
          <w:color w:val="111111"/>
          <w:sz w:val="28"/>
          <w:sz w:val="28"/>
          <w:szCs w:val="28"/>
          <w:rtl w:val="true"/>
          <w:lang w:bidi="ar-SA"/>
        </w:rPr>
        <w:t>بالسيف أو سمّا في الحبس، و أكابر علمائنا في أكثر الأوقات كانوا خائفين متستّرين</w:t>
      </w:r>
      <w:r>
        <w:rPr>
          <w:rStyle w:val="FootnoteAnchor"/>
          <w:rtl w:val="true"/>
        </w:rPr>
        <w:footnoteReference w:id="717"/>
      </w:r>
      <w:r>
        <w:rPr>
          <w:rFonts w:ascii="Amiri" w:hAnsi="Amiri" w:eastAsia="Amiri" w:cs="Amiri"/>
          <w:color w:val="111111"/>
          <w:sz w:val="28"/>
          <w:sz w:val="28"/>
          <w:szCs w:val="28"/>
          <w:rtl w:val="true"/>
          <w:lang w:bidi="ar-SA"/>
        </w:rPr>
        <w:t>بالتقيّة، و الملوك إنّما كانوا يقرّبون و يرفعون شأن من وافقهم في العقيدة، و يعظّمون محلّه</w:t>
      </w:r>
      <w:r>
        <w:rPr>
          <w:rStyle w:val="FootnoteAnchor"/>
          <w:rtl w:val="true"/>
        </w:rPr>
        <w:footnoteReference w:id="718"/>
      </w:r>
      <w:r>
        <w:rPr>
          <w:rFonts w:ascii="Amiri" w:hAnsi="Amiri" w:eastAsia="Amiri" w:cs="Amiri"/>
          <w:color w:val="111111"/>
          <w:sz w:val="28"/>
          <w:sz w:val="28"/>
          <w:szCs w:val="28"/>
          <w:rtl w:val="true"/>
          <w:lang w:bidi="ar-SA"/>
        </w:rPr>
        <w:t>ليضعوا من أهل البيت و شيعتهم</w:t>
      </w:r>
      <w:r>
        <w:rPr>
          <w:rStyle w:val="FootnoteAnchor"/>
          <w:rtl w:val="true"/>
        </w:rPr>
        <w:footnoteReference w:id="719"/>
      </w:r>
      <w:r>
        <w:rPr>
          <w:rFonts w:ascii="Amiri" w:hAnsi="Amiri" w:eastAsia="Amiri" w:cs="Amiri"/>
          <w:color w:val="111111"/>
          <w:sz w:val="28"/>
          <w:sz w:val="28"/>
          <w:szCs w:val="28"/>
          <w:rtl w:val="true"/>
          <w:lang w:bidi="ar-SA"/>
        </w:rPr>
        <w:t>، و مع كثرة أعدائنا و عظمتهم في الدنيا لم يمكنهم إخفاء نور الحقّ‌؛ كما اضمحلّ باطل الخوارج و المجبّرة و المعتزلة و المرجئة، و أمثالهم من الفرق الكثيرة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رجعنا إلى ما كنّا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أنّ أهل السنّة لم ينقلوا مذهب جعفر الصادق عليه السّلام، فهذا ليس نقصا</w:t>
      </w:r>
      <w:r>
        <w:rPr>
          <w:rStyle w:val="FootnoteAnchor"/>
          <w:rtl w:val="true"/>
        </w:rPr>
        <w:footnoteReference w:id="720"/>
      </w:r>
      <w:r>
        <w:rPr>
          <w:rFonts w:ascii="Amiri" w:hAnsi="Amiri" w:eastAsia="Amiri" w:cs="Amiri"/>
          <w:color w:val="111111"/>
          <w:sz w:val="28"/>
          <w:sz w:val="28"/>
          <w:szCs w:val="28"/>
          <w:rtl w:val="true"/>
          <w:lang w:bidi="ar-SA"/>
        </w:rPr>
        <w:t>و لا طعنا فيما نقل عنه</w:t>
      </w:r>
      <w:r>
        <w:rPr>
          <w:rStyle w:val="FootnoteAnchor"/>
          <w:rtl w:val="true"/>
        </w:rPr>
        <w:footnoteReference w:id="721"/>
      </w:r>
      <w:r>
        <w:rPr>
          <w:rFonts w:ascii="Amiri" w:hAnsi="Amiri" w:eastAsia="Amiri" w:cs="Amiri"/>
          <w:color w:val="111111"/>
          <w:sz w:val="28"/>
          <w:sz w:val="28"/>
          <w:szCs w:val="28"/>
          <w:rtl w:val="true"/>
          <w:lang w:bidi="ar-SA"/>
        </w:rPr>
        <w:t xml:space="preserve">شيعته، كما أنّه لا يقتضي </w:t>
      </w:r>
    </w:p>
    <w:p>
      <w:pPr>
        <w:pStyle w:val="BookText"/>
        <w:rPr/>
      </w:pPr>
      <w:r>
        <w:rPr>
          <w:rFonts w:ascii="Amiri" w:hAnsi="Amiri" w:eastAsia="Amiri" w:cs="Amiri"/>
          <w:color w:val="111111"/>
          <w:sz w:val="28"/>
          <w:sz w:val="28"/>
          <w:szCs w:val="28"/>
          <w:rtl w:val="true"/>
          <w:lang w:bidi="ar-SA"/>
        </w:rPr>
        <w:t xml:space="preserve">عدم نقل شيعته مذهب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 في مذهب</w:t>
      </w:r>
      <w:r>
        <w:rPr>
          <w:rStyle w:val="FootnoteAnchor"/>
          <w:rtl w:val="true"/>
        </w:rPr>
        <w:footnoteReference w:id="722"/>
      </w:r>
      <w:r>
        <w:rPr>
          <w:rFonts w:ascii="Amiri" w:hAnsi="Amiri" w:eastAsia="Amiri" w:cs="Amiri"/>
          <w:color w:val="111111"/>
          <w:sz w:val="28"/>
          <w:sz w:val="28"/>
          <w:szCs w:val="28"/>
          <w:rtl w:val="true"/>
          <w:lang w:bidi="ar-SA"/>
        </w:rPr>
        <w:t>الشافعي عندكم</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 لا يقتضي عدم نقل الشافعيّة</w:t>
      </w:r>
      <w:r>
        <w:rPr>
          <w:rStyle w:val="FootnoteAnchor"/>
          <w:rtl w:val="true"/>
        </w:rPr>
        <w:footnoteReference w:id="724"/>
      </w:r>
      <w:r>
        <w:rPr>
          <w:rFonts w:ascii="Amiri" w:hAnsi="Amiri" w:eastAsia="Amiri" w:cs="Amiri"/>
          <w:color w:val="111111"/>
          <w:sz w:val="28"/>
          <w:sz w:val="28"/>
          <w:szCs w:val="28"/>
          <w:rtl w:val="true"/>
          <w:lang w:bidi="ar-SA"/>
        </w:rPr>
        <w:t>مذهب أبي حنيفة نقصا فيه،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يتنزّلون بالبحث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أئمّتنا لم يكونوا معصومين كما ندّعيه</w:t>
      </w:r>
      <w:r>
        <w:rPr>
          <w:rStyle w:val="FootnoteAnchor"/>
          <w:rtl w:val="true"/>
        </w:rPr>
        <w:footnoteReference w:id="725"/>
      </w:r>
      <w:r>
        <w:rPr>
          <w:rFonts w:ascii="Amiri" w:hAnsi="Amiri" w:eastAsia="Amiri" w:cs="Amiri"/>
          <w:color w:val="111111"/>
          <w:sz w:val="28"/>
          <w:sz w:val="28"/>
          <w:szCs w:val="28"/>
          <w:rtl w:val="true"/>
          <w:lang w:bidi="ar-SA"/>
        </w:rPr>
        <w:t>، فقد كانوا مجتهدين لم يخالف في ذلك أحد، و سلّمنا أنّ أئمتكم الأربعة كانوا مجتهدين أتقياء أبرارا، و لكن لم يقم لنا دليل عقليّ و لا نقليّ من اللّه و لا من رسوله على وجوب التمسّك بواحد منهم، كما قام ذلك في أهل البيت كما سمعته من أنّ المتمسّك</w:t>
      </w:r>
      <w:r>
        <w:rPr>
          <w:rStyle w:val="FootnoteAnchor"/>
          <w:rtl w:val="true"/>
        </w:rPr>
        <w:footnoteReference w:id="726"/>
      </w:r>
      <w:r>
        <w:rPr>
          <w:rFonts w:ascii="Amiri" w:hAnsi="Amiri" w:eastAsia="Amiri" w:cs="Amiri"/>
          <w:color w:val="111111"/>
          <w:sz w:val="28"/>
          <w:sz w:val="28"/>
          <w:szCs w:val="28"/>
          <w:rtl w:val="true"/>
          <w:lang w:bidi="ar-SA"/>
        </w:rPr>
        <w:t>بهم و بكتاب اللّه لن يضلّ أبدا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 الباري لم ينصّ في كتابه على طهارتهم، و لا أمر النبي صلّى اللّه عليه و آله و سلّم بالتمسّك بهم، فالمزيّة التي في أئمتكم المجوّزة لاتّباعكم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فيهم مع زيادة أخرى، و هي اتّفاق جميع الفرق على طهارتهم و تعفّفهم و غزارة علمهم؛ بحيث لا يشكّ فيه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يتمكّن أحد</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من أعدائهم من الطعن عليهم بما ينقصهم، و لا بطريق الكذب تقرّبا إلى أعدائهم مع كثرتهم و علوّ شأنهم في الدنيا</w:t>
      </w:r>
      <w:r>
        <w:rPr>
          <w:rStyle w:val="FootnoteAnchor"/>
          <w:rtl w:val="true"/>
        </w:rPr>
        <w:footnoteReference w:id="728"/>
      </w:r>
      <w:r>
        <w:rPr>
          <w:rFonts w:ascii="Amiri" w:hAnsi="Amiri" w:eastAsia="Amiri" w:cs="Amiri"/>
          <w:color w:val="111111"/>
          <w:sz w:val="28"/>
          <w:sz w:val="28"/>
          <w:szCs w:val="28"/>
          <w:rtl w:val="true"/>
          <w:lang w:bidi="ar-SA"/>
        </w:rPr>
        <w:t xml:space="preserve">، كخلفاء بني أميّة و بني العبّاس، و ما ذاك إلاّ لعلم جميع الناس بطهارتهم، فالكاذب عليهم يعلم أنّه يكذّبه كلّ من سمعه، و هذه المزيّة لم تحصل لغيرهم؛ فإنّ من سواهم قد طعن بعضهم على بعض، حتّى صنّف بعض الشافعيّة كتابا سمّاه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الشريفة في الردّ على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أثبت كفره بمخالفته</w:t>
      </w:r>
      <w:r>
        <w:rPr>
          <w:rStyle w:val="FootnoteAnchor"/>
          <w:rtl w:val="true"/>
        </w:rPr>
        <w:footnoteReference w:id="729"/>
      </w:r>
      <w:r>
        <w:rPr>
          <w:rFonts w:ascii="Amiri" w:hAnsi="Amiri" w:eastAsia="Amiri" w:cs="Amiri"/>
          <w:color w:val="111111"/>
          <w:sz w:val="28"/>
          <w:sz w:val="28"/>
          <w:szCs w:val="28"/>
          <w:rtl w:val="true"/>
          <w:lang w:bidi="ar-SA"/>
        </w:rPr>
        <w:t>السنّة المطهرة بما يطيل شرحه، و الحنفيّة و المالكيّة و أكثر الطوائف يكفّرون الحنابلة لقولهم بالتجسيم، و لا ريب في وجوب اتّباع المتّفق على</w:t>
      </w:r>
      <w:r>
        <w:rPr>
          <w:rStyle w:val="FootnoteAnchor"/>
          <w:rtl w:val="true"/>
        </w:rPr>
        <w:footnoteReference w:id="730"/>
      </w:r>
      <w:r>
        <w:rPr>
          <w:rFonts w:ascii="Amiri" w:hAnsi="Amiri" w:eastAsia="Amiri" w:cs="Amiri"/>
          <w:color w:val="111111"/>
          <w:sz w:val="28"/>
          <w:sz w:val="28"/>
          <w:szCs w:val="28"/>
          <w:rtl w:val="true"/>
          <w:lang w:bidi="ar-SA"/>
        </w:rPr>
        <w:t>عدالته و علمه، و لا يجوز العمل بالمرجوح مع إمكان العمل بالأرجح، فقد لزمكم القول بصحّة مذهبنا؛ لأرجحية أهل البيت على غيرهم، بل يلزم ذلك كلّ من وقف</w:t>
      </w:r>
      <w:r>
        <w:rPr>
          <w:rStyle w:val="FootnoteAnchor"/>
          <w:rtl w:val="true"/>
        </w:rPr>
        <w:footnoteReference w:id="731"/>
      </w:r>
      <w:r>
        <w:rPr>
          <w:rFonts w:ascii="IRNazanin" w:hAnsi="IRNazanin" w:eastAsia="IRNazanin"/>
          <w:color w:val="111111"/>
          <w:sz w:val="28"/>
          <w:sz w:val="28"/>
          <w:szCs w:val="28"/>
          <w:rtl w:val="true"/>
          <w:lang w:bidi="fa-IR"/>
        </w:rPr>
        <w:t>نفسه</w:t>
      </w:r>
      <w:r>
        <w:rPr>
          <w:rStyle w:val="FootnoteAnchor"/>
          <w:rtl w:val="true"/>
        </w:rPr>
        <w:footnoteReference w:id="732"/>
      </w:r>
      <w:r>
        <w:rPr>
          <w:rFonts w:ascii="Amiri" w:hAnsi="Amiri" w:eastAsia="Amiri" w:cs="Amiri"/>
          <w:color w:val="111111"/>
          <w:sz w:val="28"/>
          <w:sz w:val="28"/>
          <w:szCs w:val="28"/>
          <w:rtl w:val="true"/>
          <w:lang w:bidi="ar-SA"/>
        </w:rPr>
        <w:t>على جادّة الإنصاف، و لم يغلب عليه الهوى؛ لأنّ المقتضي للنجاة عندكم تقليد المجتهد، و هذا حاصل لنا باعترافكم مع ما في أهل البيت من المرجّحات الّتي لا يمكن إنكارها و قد بيّنّاها، و لا يلزمنا القول بصحّة مذهبكم</w:t>
      </w:r>
      <w:r>
        <w:rPr>
          <w:rStyle w:val="FootnoteAnchor"/>
          <w:rtl w:val="true"/>
        </w:rPr>
        <w:footnoteReference w:id="733"/>
      </w:r>
      <w:r>
        <w:rPr>
          <w:rFonts w:ascii="Amiri" w:hAnsi="Amiri" w:eastAsia="Amiri" w:cs="Amiri"/>
          <w:color w:val="111111"/>
          <w:sz w:val="28"/>
          <w:sz w:val="28"/>
          <w:szCs w:val="28"/>
          <w:rtl w:val="true"/>
          <w:lang w:bidi="ar-SA"/>
        </w:rPr>
        <w:t>لأنّا شرطنا في المتّبع العصمة حتّى يؤمن من الخطاء معه، فنكون نحن الفرقة الناجية إجماعا بالدليل المسلّم المقدّمات عندكم، فأيّ مسلم يخاف اللّه و اليوم الآخر يحكم بخطاء متّبع أهل البيت لولا ظلمة اتّباع الهوى و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لمن</w:t>
      </w:r>
      <w:r>
        <w:rPr>
          <w:rStyle w:val="FootnoteAnchor"/>
          <w:rtl w:val="true"/>
        </w:rPr>
        <w:footnoteReference w:id="734"/>
      </w:r>
      <w:r>
        <w:rPr>
          <w:rFonts w:ascii="Amiri" w:hAnsi="Amiri" w:eastAsia="Amiri" w:cs="Amiri"/>
          <w:color w:val="111111"/>
          <w:sz w:val="28"/>
          <w:sz w:val="28"/>
          <w:szCs w:val="28"/>
          <w:rtl w:val="true"/>
          <w:lang w:bidi="ar-SA"/>
        </w:rPr>
        <w:t>عجائب الأمور، و فَإِنَّهٰا لاٰ تَعْمَى اَلْأَبْصٰارُ وَ لٰكِنْ تَعْمَى اَلْقُلُوبُ اَلَّتِي فِي اَلصُّدُورِ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w:t>
      </w:r>
      <w:r>
        <w:rPr>
          <w:rStyle w:val="FootnoteAnchor"/>
          <w:rtl w:val="true"/>
        </w:rPr>
        <w:footnoteReference w:id="736"/>
      </w:r>
      <w:r>
        <w:rPr>
          <w:rFonts w:ascii="Amiri" w:hAnsi="Amiri" w:eastAsia="Amiri" w:cs="Amiri"/>
          <w:color w:val="111111"/>
          <w:sz w:val="28"/>
          <w:sz w:val="28"/>
          <w:szCs w:val="28"/>
          <w:rtl w:val="true"/>
          <w:lang w:bidi="ar-SA"/>
        </w:rPr>
        <w:t>ذلك بيانا ما ذكره صاحب الطرائف قدّس سرّه، حيث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طرائف</w:t>
      </w:r>
      <w:r>
        <w:rPr>
          <w:rStyle w:val="FootnoteAnchor"/>
          <w:rtl w:val="true"/>
        </w:rPr>
        <w:footnoteReference w:id="737"/>
      </w:r>
      <w:r>
        <w:rPr>
          <w:rFonts w:ascii="Amiri" w:hAnsi="Amiri" w:eastAsia="Amiri" w:cs="Amiri"/>
          <w:color w:val="111111"/>
          <w:sz w:val="28"/>
          <w:sz w:val="28"/>
          <w:szCs w:val="28"/>
          <w:rtl w:val="true"/>
          <w:lang w:bidi="ar-SA"/>
        </w:rPr>
        <w:t>مناقضات أهل السنّة أنّهم يرون وجوب العمل في الشريعة</w:t>
      </w:r>
      <w:r>
        <w:rPr>
          <w:rStyle w:val="FootnoteAnchor"/>
          <w:rtl w:val="true"/>
        </w:rPr>
        <w:footnoteReference w:id="738"/>
      </w:r>
      <w:r>
        <w:rPr>
          <w:rFonts w:ascii="Amiri" w:hAnsi="Amiri" w:eastAsia="Amiri" w:cs="Amiri"/>
          <w:color w:val="111111"/>
          <w:sz w:val="28"/>
          <w:sz w:val="28"/>
          <w:szCs w:val="28"/>
          <w:rtl w:val="true"/>
          <w:lang w:bidi="ar-SA"/>
        </w:rPr>
        <w:t xml:space="preserve">بأخبار الآحاد، فإذا سمعوا الأخبار التي تأتي أو أتت من جهة عترة نبيّهم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آحادا أو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عنها و نفروا</w:t>
      </w:r>
      <w:r>
        <w:rPr>
          <w:rStyle w:val="FootnoteAnchor"/>
          <w:rtl w:val="true"/>
        </w:rPr>
        <w:footnoteReference w:id="739"/>
      </w:r>
      <w:r>
        <w:rPr>
          <w:rFonts w:ascii="Amiri" w:hAnsi="Amiri" w:eastAsia="Amiri" w:cs="Amiri"/>
          <w:color w:val="111111"/>
          <w:sz w:val="28"/>
          <w:sz w:val="28"/>
          <w:szCs w:val="28"/>
          <w:rtl w:val="true"/>
          <w:lang w:bidi="ar-SA"/>
        </w:rPr>
        <w:t>منها، مع ما تقدّم من شهادة نبيّهم صلّى اللّه عليه و آله و سلّم أنّ عترته لا يفارقون كتاب اللّه، و أنّ المتمسّك</w:t>
      </w:r>
      <w:r>
        <w:rPr>
          <w:rStyle w:val="FootnoteAnchor"/>
          <w:rtl w:val="true"/>
        </w:rPr>
        <w:footnoteReference w:id="740"/>
      </w:r>
      <w:r>
        <w:rPr>
          <w:rFonts w:ascii="Amiri" w:hAnsi="Amiri" w:eastAsia="Amiri" w:cs="Amiri"/>
          <w:color w:val="111111"/>
          <w:sz w:val="28"/>
          <w:sz w:val="28"/>
          <w:szCs w:val="28"/>
          <w:rtl w:val="true"/>
          <w:lang w:bidi="ar-SA"/>
        </w:rPr>
        <w:t>بهم لن يضلّ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طريف ذلك أنّهم لا يجرون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عليهم السّلام مجرى أخبار جماعة من الصحابة و الرواة الذين كفّر بعضهم بعضا، و سفك بعضهم دماء بعض، و استباحوا فيما بينهم المحارم، و ارتكبوا العظائم كما قدّمناه، فإن كان ذلك الاختلاف لا يضرّ فهلاّ كان لعلماء العترة عليهم السّلام و فضلاء شيعتهم أسوة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يضرّ فيكون فيهم مضلّ‌</w:t>
      </w:r>
      <w:r>
        <w:rPr>
          <w:rStyle w:val="FootnoteAnchor"/>
          <w:rtl w:val="true"/>
        </w:rPr>
        <w:footnoteReference w:id="741"/>
      </w:r>
      <w:r>
        <w:rPr>
          <w:rFonts w:ascii="Amiri" w:hAnsi="Amiri" w:eastAsia="Amiri" w:cs="Amiri"/>
          <w:color w:val="111111"/>
          <w:sz w:val="28"/>
          <w:sz w:val="28"/>
          <w:szCs w:val="28"/>
          <w:rtl w:val="true"/>
          <w:lang w:bidi="ar-SA"/>
        </w:rPr>
        <w:t>و محقّ‌، فكيف قبلوا أخبار الجميع و رووها في جملة صحاحهم، و ضلّوا</w:t>
      </w:r>
      <w:r>
        <w:rPr>
          <w:rStyle w:val="FootnoteAnchor"/>
          <w:rtl w:val="true"/>
        </w:rPr>
        <w:footnoteReference w:id="742"/>
      </w:r>
      <w:r>
        <w:rPr>
          <w:rFonts w:ascii="Amiri" w:hAnsi="Amiri" w:eastAsia="Amiri" w:cs="Amiri"/>
          <w:color w:val="111111"/>
          <w:sz w:val="28"/>
          <w:sz w:val="28"/>
          <w:szCs w:val="28"/>
          <w:rtl w:val="true"/>
          <w:lang w:bidi="ar-SA"/>
        </w:rPr>
        <w:t>بها و جزموا، إنّ هذا تظاهر عظيم بعداوة أهل بيت نبيّهم، و معاندة هائلة لنبيّهم صلّى اللّه عليه و آله و سلّم فيما أوصى فيه بأهل بيته، و تكذيب لأنفسهم فيما رووه في صحاحهم و عن رجالهم من الوصيّة بالعترة، و وجوب التلزّم بهم و التعظيم لهم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ذلك أنّي سألت جماعة من علماء الأربعة المذاهب عن سبب تركهم العمل بأخبار شيعة أهل بيت نبيّهم صلّى اللّه عليه و آله و سلّم، فقالوا</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يذمّون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w:t>
      </w:r>
    </w:p>
    <w:p>
      <w:pPr>
        <w:pStyle w:val="BookText"/>
        <w:rPr/>
      </w:pPr>
      <w:r>
        <w:rPr>
          <w:rFonts w:ascii="Amiri" w:hAnsi="Amiri" w:eastAsia="Amiri" w:cs="Amiri"/>
          <w:color w:val="111111"/>
          <w:sz w:val="28"/>
          <w:sz w:val="28"/>
          <w:szCs w:val="28"/>
          <w:rtl w:val="true"/>
          <w:lang w:bidi="ar-SA"/>
        </w:rPr>
        <w:t>الصحابة، و لأننا ما نثق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لهم</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اعتذاركم بأنّهم يذمّون</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بعض الصحابة فقد فعل الصحابة ذلك و ذمّ بعضهم بعضا، فكان يجب أن يترك</w:t>
      </w:r>
      <w:r>
        <w:rPr>
          <w:rStyle w:val="FootnoteAnchor"/>
          <w:rtl w:val="true"/>
        </w:rPr>
        <w:footnoteReference w:id="746"/>
      </w:r>
      <w:r>
        <w:rPr>
          <w:rFonts w:ascii="Amiri" w:hAnsi="Amiri" w:eastAsia="Amiri" w:cs="Amiri"/>
          <w:color w:val="111111"/>
          <w:sz w:val="28"/>
          <w:sz w:val="28"/>
          <w:szCs w:val="28"/>
          <w:rtl w:val="true"/>
          <w:lang w:bidi="ar-SA"/>
        </w:rPr>
        <w:t xml:space="preserve">العمل بأخبارهم كافة، و أيضا فأنتم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الأربعة المذاهب قد ذممتم كثيرا</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من أعيان الصحابة، بل جماعة من الأنبياء، و سأذكر بعض ما ذمّوا</w:t>
      </w:r>
      <w:r>
        <w:rPr>
          <w:rStyle w:val="FootnoteAnchor"/>
          <w:rtl w:val="true"/>
        </w:rPr>
        <w:footnoteReference w:id="748"/>
      </w:r>
      <w:r>
        <w:rPr>
          <w:rFonts w:ascii="Amiri" w:hAnsi="Amiri" w:eastAsia="Amiri" w:cs="Amiri"/>
          <w:color w:val="111111"/>
          <w:sz w:val="28"/>
          <w:sz w:val="28"/>
          <w:szCs w:val="28"/>
          <w:rtl w:val="true"/>
          <w:lang w:bidi="ar-SA"/>
        </w:rPr>
        <w:t>به الصحابة و الأنبياء، فكان يجب أن يتركوا أخباركم أيضا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قولكم بأنّكم ما تثقون بأخبار الشيعة؛ فإن كان لهذا العذر فقد عرّفتكم أنّه عذر غير صحيح، بل تعلّل قبيح؛ لأنّكم رويتم عمّن لا يجوز الوثوق به و عن قوم يقدح بعضهم في عدالة بعض</w:t>
      </w:r>
      <w:r>
        <w:rPr>
          <w:rStyle w:val="FootnoteAnchor"/>
          <w:rtl w:val="true"/>
        </w:rPr>
        <w:footnoteReference w:id="749"/>
      </w:r>
      <w:r>
        <w:rPr>
          <w:rFonts w:ascii="Amiri" w:hAnsi="Amiri" w:eastAsia="Amiri" w:cs="Amiri"/>
          <w:color w:val="111111"/>
          <w:sz w:val="28"/>
          <w:sz w:val="28"/>
          <w:szCs w:val="28"/>
          <w:rtl w:val="true"/>
          <w:lang w:bidi="ar-SA"/>
        </w:rPr>
        <w:t>، و قد سألت علماء منكم</w:t>
      </w:r>
      <w:r>
        <w:rPr>
          <w:rStyle w:val="FootnoteAnchor"/>
          <w:rtl w:val="true"/>
        </w:rPr>
        <w:footnoteReference w:id="750"/>
      </w:r>
      <w:r>
        <w:rPr>
          <w:rFonts w:ascii="Amiri" w:hAnsi="Amiri" w:eastAsia="Amiri" w:cs="Amiri"/>
          <w:color w:val="111111"/>
          <w:sz w:val="28"/>
          <w:sz w:val="28"/>
          <w:szCs w:val="28"/>
          <w:rtl w:val="true"/>
          <w:lang w:bidi="ar-SA"/>
        </w:rPr>
        <w:t>و قرأت كتبكم، فما رأيت لكم عذرا بترك العمل بأخبار شيعة أهل البيت، إلاّ أن يكون عداوة لأهل البيت عليهم السّلام أو حسدا أوجب ذلك عداوتكم لشيعتهم و ترككم لأخبارهم، و قد نظرت الاختلاف بينكم فرأيته</w:t>
      </w:r>
      <w:r>
        <w:rPr>
          <w:rStyle w:val="FootnoteAnchor"/>
          <w:rtl w:val="true"/>
        </w:rPr>
        <w:footnoteReference w:id="751"/>
      </w:r>
      <w:r>
        <w:rPr>
          <w:rFonts w:ascii="Amiri" w:hAnsi="Amiri" w:eastAsia="Amiri" w:cs="Amiri"/>
          <w:color w:val="111111"/>
          <w:sz w:val="28"/>
          <w:sz w:val="28"/>
          <w:szCs w:val="28"/>
          <w:rtl w:val="true"/>
          <w:lang w:bidi="ar-SA"/>
        </w:rPr>
        <w:t>ما ينقص في التضليل عمّا بينكم و بين شيعة أهل بيت نبيّكم عليهم السّلام، فكيف صرتم أولياء فيما بينكم و أعداء لهذه الفرقة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الطرائف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طريف</w:t>
      </w:r>
      <w:r>
        <w:rPr>
          <w:rStyle w:val="FootnoteAnchor"/>
          <w:rtl w:val="true"/>
        </w:rPr>
        <w:footnoteReference w:id="752"/>
      </w:r>
      <w:r>
        <w:rPr>
          <w:rFonts w:ascii="Amiri" w:hAnsi="Amiri" w:eastAsia="Amiri" w:cs="Amiri"/>
          <w:color w:val="111111"/>
          <w:sz w:val="28"/>
          <w:sz w:val="28"/>
          <w:szCs w:val="28"/>
          <w:rtl w:val="true"/>
          <w:lang w:bidi="ar-SA"/>
        </w:rPr>
        <w:t>ما قلت لبعض علماء الأربعة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تتركون العمل بأخبار شيعة أهل البيت عليهم السّلام لأنّكم ما تثقون بهم، فكذا يقول لكم</w:t>
      </w:r>
      <w:r>
        <w:rPr>
          <w:rStyle w:val="FootnoteAnchor"/>
          <w:rtl w:val="true"/>
        </w:rPr>
        <w:footnoteReference w:id="753"/>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ما نثق بأخبار المسلمين فيما نقلوه من معجزات نبيّهم و شريعته</w:t>
      </w:r>
      <w:r>
        <w:rPr>
          <w:rStyle w:val="FootnoteAnchor"/>
          <w:rtl w:val="true"/>
        </w:rPr>
        <w:footnoteReference w:id="754"/>
      </w:r>
      <w:r>
        <w:rPr>
          <w:rFonts w:ascii="Amiri" w:hAnsi="Amiri" w:eastAsia="Amiri" w:cs="Amiri"/>
          <w:color w:val="111111"/>
          <w:sz w:val="28"/>
          <w:sz w:val="28"/>
          <w:szCs w:val="28"/>
          <w:rtl w:val="true"/>
          <w:lang w:bidi="ar-SA"/>
        </w:rPr>
        <w:t>، و كلّ شيء تجيبون به أهل الذمّة فهو جواب الشيعة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ما سمعت عن بعض علماء الأربعة المذاهب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تحقّقنا أنّ هذه الأخبار التي ترويها الشيعة من أهل البيت عليهم السّلام صحيحة عملنا</w:t>
      </w:r>
      <w:r>
        <w:rPr>
          <w:rStyle w:val="FootnoteAnchor"/>
          <w:rtl w:val="true"/>
        </w:rPr>
        <w:footnoteReference w:id="755"/>
      </w:r>
      <w:r>
        <w:rPr>
          <w:rFonts w:ascii="IRNazanin" w:hAnsi="IRNazanin" w:eastAsia="IRNazanin"/>
          <w:color w:val="111111"/>
          <w:sz w:val="28"/>
          <w:sz w:val="28"/>
          <w:szCs w:val="28"/>
          <w:rtl w:val="true"/>
          <w:lang w:bidi="fa-IR"/>
        </w:rPr>
        <w:t>بها، فقلت</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يقول لكم</w:t>
      </w:r>
      <w:r>
        <w:rPr>
          <w:rStyle w:val="FootnoteAnchor"/>
          <w:rtl w:val="true"/>
        </w:rPr>
        <w:footnoteReference w:id="757"/>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وثقنا أو تحقّقنا أنّ نبيّكم أتى بما تذكرون من المعجزات و الشرائع عملنا</w:t>
      </w:r>
      <w:r>
        <w:rPr>
          <w:rStyle w:val="FootnoteAnchor"/>
          <w:rtl w:val="true"/>
        </w:rPr>
        <w:footnoteReference w:id="75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لم يكن شيعة عترة نبيّكم و خواصّهم و أتباعهم أعرف برواياتهم و مذاهبهم و عقائدهم، فكيف يعرف ذلك من غير أتباع</w:t>
      </w:r>
      <w:r>
        <w:rPr>
          <w:rStyle w:val="FootnoteAnchor"/>
          <w:rtl w:val="true"/>
        </w:rPr>
        <w:footnoteReference w:id="759"/>
      </w:r>
      <w:r>
        <w:rPr>
          <w:rFonts w:ascii="Amiri" w:hAnsi="Amiri" w:eastAsia="Amiri" w:cs="Amiri"/>
          <w:color w:val="111111"/>
          <w:sz w:val="28"/>
          <w:sz w:val="28"/>
          <w:szCs w:val="28"/>
          <w:rtl w:val="true"/>
          <w:lang w:bidi="ar-SA"/>
        </w:rPr>
        <w:t>أهل البيت عليهم السّلام البعداء عنهم، و الغرباء</w:t>
      </w:r>
      <w:r>
        <w:rPr>
          <w:rStyle w:val="FootnoteAnchor"/>
          <w:rtl w:val="true"/>
        </w:rPr>
        <w:footnoteReference w:id="760"/>
      </w:r>
      <w:r>
        <w:rPr>
          <w:rFonts w:ascii="Amiri" w:hAnsi="Amiri" w:eastAsia="Amiri" w:cs="Amiri"/>
          <w:color w:val="111111"/>
          <w:sz w:val="28"/>
          <w:sz w:val="28"/>
          <w:szCs w:val="28"/>
          <w:rtl w:val="true"/>
          <w:lang w:bidi="ar-SA"/>
        </w:rPr>
        <w:t>منهم، و معلوم أنّ كلّ رئيس فرقة فإنّ أتباعه أعرف بمذهبه</w:t>
      </w:r>
      <w:r>
        <w:rPr>
          <w:rStyle w:val="FootnoteAnchor"/>
          <w:rtl w:val="true"/>
        </w:rPr>
        <w:footnoteReference w:id="761"/>
      </w:r>
      <w:r>
        <w:rPr>
          <w:rFonts w:ascii="Amiri" w:hAnsi="Amiri" w:eastAsia="Amiri" w:cs="Amiri"/>
          <w:color w:val="111111"/>
          <w:sz w:val="28"/>
          <w:sz w:val="28"/>
          <w:szCs w:val="28"/>
          <w:rtl w:val="true"/>
          <w:lang w:bidi="ar-SA"/>
        </w:rPr>
        <w:t xml:space="preserve">و رواياته و عقائده ممّن بعد عنه و نفر منه، و أنتم تعلمون أنّ خواصّ أصحاب </w:t>
      </w:r>
      <w:bookmarkStart w:id="93" w:name="pg19854_191122"/>
    </w:p>
    <w:p>
      <w:pPr>
        <w:pStyle w:val="BookText"/>
        <w:rPr/>
      </w:pPr>
      <w:bookmarkEnd w:id="93"/>
      <w:r>
        <w:rPr>
          <w:rFonts w:ascii="Amiri" w:hAnsi="Amiri" w:eastAsia="Amiri" w:cs="Amiri"/>
          <w:color w:val="111111"/>
          <w:sz w:val="28"/>
          <w:sz w:val="28"/>
          <w:szCs w:val="28"/>
          <w:rtl w:val="true"/>
          <w:lang w:bidi="ar-SA"/>
        </w:rPr>
        <w:t xml:space="preserve">أبي حنيفة أعرف بمذهبه ممّن أعرض عنه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و خواص الشافعي أعرف بمذهبه ممّن أعرض عنه من أصحاب</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أحمد بن حنبل، و كذا سائر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w:t>
      </w:r>
      <w:r>
        <w:rPr>
          <w:rStyle w:val="FootnoteAnchor"/>
          <w:rtl w:val="true"/>
        </w:rPr>
        <w:footnoteReference w:id="763"/>
      </w:r>
      <w:r>
        <w:rPr>
          <w:rFonts w:ascii="Amiri" w:hAnsi="Amiri" w:eastAsia="Amiri" w:cs="Amiri"/>
          <w:color w:val="111111"/>
          <w:sz w:val="28"/>
          <w:sz w:val="28"/>
          <w:szCs w:val="28"/>
          <w:rtl w:val="true"/>
          <w:lang w:bidi="ar-SA"/>
        </w:rPr>
        <w:t>ما يقال للأربعة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غيركم من أهل المعرفة تعلمون بالتواتر أنّ هذه الفرقة الشيعة كانوا يخالطون أهل بيت نبيّكم و يختصّون</w:t>
      </w:r>
      <w:r>
        <w:rPr>
          <w:rStyle w:val="FootnoteAnchor"/>
          <w:rtl w:val="true"/>
        </w:rPr>
        <w:footnoteReference w:id="764"/>
      </w:r>
      <w:r>
        <w:rPr>
          <w:rFonts w:ascii="Amiri" w:hAnsi="Amiri" w:eastAsia="Amiri" w:cs="Amiri"/>
          <w:color w:val="111111"/>
          <w:sz w:val="28"/>
          <w:sz w:val="28"/>
          <w:szCs w:val="28"/>
          <w:rtl w:val="true"/>
          <w:lang w:bidi="ar-SA"/>
        </w:rPr>
        <w:t>بهم، و هم على هذه العقائد، و يروون عنهم في تلك الأحوال هذه الروايات، و أهل البيت يعظّمون الشيعة مع ذلك، و يصفونهم بالهداية و الورع و الأمانات، فهل يبقى شكّ عند عاقل ممّن يعرف هذه الأحوال أنّ أهل بيت نبيّكم كانوا موافقين لشيعتهم في العقائد و صواب الروايات و الأقوال و الأفعال</w:t>
      </w:r>
      <w:r>
        <w:rPr>
          <w:rStyle w:val="FootnoteAnchor"/>
          <w:rtl w:val="true"/>
        </w:rPr>
        <w:footnoteReference w:id="7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94" w:name="__RefHeading___Toc4134624_2314609296"/>
      <w:bookmarkStart w:id="95" w:name="_Toc31"/>
      <w:bookmarkEnd w:id="94"/>
      <w:r>
        <w:rPr>
          <w:rtl w:val="true"/>
        </w:rPr>
        <w:t>تكميل جميل</w:t>
      </w:r>
      <w:r>
        <w:rPr>
          <w:rtl w:val="true"/>
        </w:rPr>
        <w:t>:</w:t>
      </w:r>
      <w:bookmarkEnd w:id="95"/>
    </w:p>
    <w:p>
      <w:pPr>
        <w:pStyle w:val="BookText"/>
        <w:rPr/>
      </w:pPr>
      <w:r>
        <w:rPr>
          <w:rFonts w:ascii="Amiri" w:hAnsi="Amiri" w:eastAsia="Amiri" w:cs="Amiri"/>
          <w:color w:val="111111"/>
          <w:sz w:val="28"/>
          <w:sz w:val="28"/>
          <w:szCs w:val="28"/>
          <w:rtl w:val="true"/>
          <w:lang w:bidi="ar-SA"/>
        </w:rPr>
        <w:t>تكميل جميل</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الإماميّة جازمون بحصول النجاة لهم و لأئمتهم، قاطعون على ذلك، و أهل السنّة لا يجزمون بذلك لا لهم و لا لغيرهم، فيكون اتّباع أولئك أولى؛ لأنّا لو فرضنا مثلا</w:t>
      </w:r>
      <w:r>
        <w:rPr>
          <w:rStyle w:val="FootnoteAnchor"/>
          <w:rtl w:val="true"/>
        </w:rPr>
        <w:footnoteReference w:id="767"/>
      </w:r>
      <w:r>
        <w:rPr>
          <w:rFonts w:ascii="Amiri" w:hAnsi="Amiri" w:eastAsia="Amiri" w:cs="Amiri"/>
          <w:color w:val="111111"/>
          <w:sz w:val="28"/>
          <w:sz w:val="28"/>
          <w:szCs w:val="28"/>
          <w:rtl w:val="true"/>
          <w:lang w:bidi="ar-SA"/>
        </w:rPr>
        <w:t>خروج شخصين من بغداد يريدان الكوفة، فوجدا طريقين، سلك كلّ منهما طريقا، فخرج ثالث يطلب الكوفة، فسأل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96" w:name="pg19854_191123"/>
    </w:p>
    <w:p>
      <w:pPr>
        <w:pStyle w:val="BookText"/>
        <w:rPr/>
      </w:pPr>
      <w:bookmarkEnd w:id="96"/>
      <w:r>
        <w:rPr>
          <w:rFonts w:ascii="Amiri" w:hAnsi="Amiri" w:eastAsia="Amiri" w:cs="Amiri"/>
          <w:color w:val="111111"/>
          <w:sz w:val="28"/>
          <w:sz w:val="28"/>
          <w:szCs w:val="28"/>
          <w:rtl w:val="true"/>
          <w:lang w:bidi="ar-SA"/>
        </w:rPr>
        <w:t>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768"/>
      </w:r>
      <w:r>
        <w:rPr>
          <w:rFonts w:ascii="Amiri" w:hAnsi="Amiri" w:eastAsia="Amiri" w:cs="Amiri"/>
          <w:color w:val="111111"/>
          <w:sz w:val="28"/>
          <w:sz w:val="28"/>
          <w:szCs w:val="28"/>
          <w:rtl w:val="true"/>
          <w:lang w:bidi="ar-SA"/>
        </w:rPr>
        <w:t>طريقك يوصلك إليها، و هل طريقك آمن أو مخوف‌؟ و هل طريق صاحبك يؤدّيه إلى الكوفة‌؟ و هل هو آمن أو مخوف‌؟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من ذلك، ثمّ سأل صاحبه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Style w:val="FootnoteAnchor"/>
          <w:rtl w:val="true"/>
        </w:rPr>
        <w:footnoteReference w:id="769"/>
      </w:r>
      <w:r>
        <w:rPr>
          <w:rFonts w:ascii="Amiri" w:hAnsi="Amiri" w:eastAsia="Amiri" w:cs="Amiri"/>
          <w:color w:val="111111"/>
          <w:sz w:val="28"/>
          <w:sz w:val="28"/>
          <w:szCs w:val="28"/>
          <w:rtl w:val="true"/>
          <w:lang w:bidi="ar-SA"/>
        </w:rPr>
        <w:t>أنّ طريقي يوصلني إلى الكوفة و أنّه آمن، و أعلم أنّ طريق صاحبي لا يؤدّيه إلى الكوفة و ليس بآمن، فإنّ الثالث إن تابع الأوّل عدّه العقلاء سفيها، و إن تابع الثاني ينسب إلى الأخذ بالحزم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4134626_2314609296"/>
      <w:bookmarkStart w:id="98" w:name="_Toc32"/>
      <w:bookmarkEnd w:id="97"/>
      <w:r>
        <w:rPr>
          <w:rtl w:val="true"/>
        </w:rPr>
        <w:t>كشف مقال</w:t>
      </w:r>
      <w:r>
        <w:rPr>
          <w:rtl w:val="true"/>
        </w:rPr>
        <w:t>:</w:t>
      </w:r>
      <w:bookmarkEnd w:id="98"/>
    </w:p>
    <w:p>
      <w:pPr>
        <w:pStyle w:val="BookText"/>
        <w:rPr/>
      </w:pPr>
      <w:r>
        <w:rPr>
          <w:rFonts w:ascii="Amiri" w:hAnsi="Amiri" w:eastAsia="Amiri" w:cs="Amiri"/>
          <w:color w:val="111111"/>
          <w:sz w:val="28"/>
          <w:sz w:val="28"/>
          <w:szCs w:val="28"/>
          <w:rtl w:val="true"/>
          <w:lang w:bidi="ar-SA"/>
        </w:rPr>
        <w:t xml:space="preserve">إنّ الإماميّة لم يذهبوا إلى التعصّب في غير الحقّ‌، بخلاف غيرهم؛ فقد ذكر الغزّالي و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إمامين للشافعيّة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تسطيح القبور هو المشروع، لكن لمّا جعلته الرافضة شعارا لهم عدلنا عنه إلى التسنيم</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أئمّة الحنيفة في تفسير قوله تعالى هُوَ اَلَّذِي يُصَلِّي عَلَيْكُمْ وَ مَلاٰئِكَتُهُ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بمقتضى هذه الآية أن يصلّى على آحاد المسلمين</w:t>
      </w:r>
      <w:r>
        <w:rPr>
          <w:rStyle w:val="FootnoteAnchor"/>
          <w:rtl w:val="true"/>
        </w:rPr>
        <w:footnoteReference w:id="773"/>
      </w:r>
      <w:r>
        <w:rPr>
          <w:rFonts w:ascii="Amiri" w:hAnsi="Amiri" w:eastAsia="Amiri" w:cs="Amiri"/>
          <w:color w:val="111111"/>
          <w:sz w:val="28"/>
          <w:sz w:val="28"/>
          <w:szCs w:val="28"/>
          <w:rtl w:val="true"/>
          <w:lang w:bidi="ar-SA"/>
        </w:rPr>
        <w:t>، لكن لما اتّخذ الرافضة ذلك في أئمّتهم منعناه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مصنّف الهداية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المشروع التختّم في اليمين</w:t>
      </w:r>
      <w:r>
        <w:rPr>
          <w:rStyle w:val="FootnoteAnchor"/>
          <w:rtl w:val="true"/>
        </w:rPr>
        <w:footnoteReference w:id="775"/>
      </w:r>
      <w:r>
        <w:rPr>
          <w:rFonts w:ascii="Amiri" w:hAnsi="Amiri" w:eastAsia="Amiri" w:cs="Amiri"/>
          <w:color w:val="111111"/>
          <w:sz w:val="28"/>
          <w:sz w:val="28"/>
          <w:szCs w:val="28"/>
          <w:rtl w:val="true"/>
          <w:lang w:bidi="ar-SA"/>
        </w:rPr>
        <w:t>، لكن لمّا اتّخذته الرافضة عادة جعلنا التختم في اليسار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الفصل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النبي صلّى اللّه عليه و آله و سلّم و آله عند الصلاة عليهم رغما للشيعة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 من الحوض الكبير أفضل من التوضّي من الماء الجاري رغما للمعتزلة</w:t>
      </w:r>
      <w:r>
        <w:rPr>
          <w:rStyle w:val="FootnoteAnchor"/>
          <w:rtl w:val="true"/>
        </w:rPr>
        <w:footnoteReference w:id="778"/>
      </w:r>
      <w:r>
        <w:rPr>
          <w:rFonts w:ascii="Amiri" w:hAnsi="Amiri" w:eastAsia="Amiri" w:cs="Amiri"/>
          <w:color w:val="111111"/>
          <w:sz w:val="28"/>
          <w:sz w:val="28"/>
          <w:szCs w:val="28"/>
          <w:rtl w:val="true"/>
          <w:lang w:bidi="ar-SA"/>
        </w:rPr>
        <w:t>، و أمثال ذلك كثيرة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من يغيّر الشريعة و يبدّل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 بها أخبار النبي صلّى اللّه عليه و آله و سلّم، و يذهب إلى ضدّ الصواب؛ لأجل عمل بعض المسلمين و المعاندة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اتّباعه و المصير إلى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تركوا الصلاة و غيرها من الأعمال لأنّ الرافضة يفعلونها؟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ابتدعوا أشياء اعترفوا بأنّها بدعة، و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ضلالة</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فإنّ مصيرها إلى النار</w:t>
      </w:r>
      <w:r>
        <w:rPr>
          <w:rStyle w:val="FootnoteAnchor"/>
          <w:rtl w:val="true"/>
        </w:rPr>
        <w:footnoteReference w:id="780"/>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في ديننا ما ليس منه فهو ردّ</w:t>
      </w:r>
      <w:r>
        <w:rPr>
          <w:rStyle w:val="FootnoteAnchor"/>
          <w:rtl w:val="true"/>
        </w:rPr>
        <w:footnoteReference w:id="781"/>
      </w:r>
      <w:r>
        <w:rPr>
          <w:rFonts w:ascii="Amiri" w:hAnsi="Amiri" w:eastAsia="Amiri" w:cs="Amiri"/>
          <w:color w:val="111111"/>
          <w:sz w:val="28"/>
          <w:sz w:val="28"/>
          <w:szCs w:val="28"/>
          <w:rtl w:val="true"/>
          <w:lang w:bidi="ar-SA"/>
        </w:rPr>
        <w:t>، و لو ردّوا عنها كرهته</w:t>
      </w:r>
      <w:r>
        <w:rPr>
          <w:rStyle w:val="FootnoteAnchor"/>
          <w:rtl w:val="true"/>
        </w:rPr>
        <w:footnoteReference w:id="782"/>
      </w:r>
      <w:r>
        <w:rPr>
          <w:rFonts w:ascii="IRNazanin" w:hAnsi="IRNazanin" w:eastAsia="IRNazanin"/>
          <w:color w:val="111111"/>
          <w:sz w:val="28"/>
          <w:sz w:val="28"/>
          <w:szCs w:val="28"/>
          <w:rtl w:val="true"/>
          <w:lang w:bidi="fa-IR"/>
        </w:rPr>
        <w:t>نفوسهم و نفرت</w:t>
      </w:r>
      <w:r>
        <w:rPr>
          <w:rStyle w:val="FootnoteAnchor"/>
          <w:rtl w:val="true"/>
        </w:rPr>
        <w:footnoteReference w:id="783"/>
      </w:r>
      <w:r>
        <w:rPr>
          <w:rFonts w:ascii="Amiri" w:hAnsi="Amiri" w:eastAsia="Amiri" w:cs="Amiri"/>
          <w:color w:val="111111"/>
          <w:sz w:val="28"/>
          <w:sz w:val="28"/>
          <w:szCs w:val="28"/>
          <w:rtl w:val="true"/>
          <w:lang w:bidi="ar-SA"/>
        </w:rPr>
        <w:t xml:space="preserve">قلوبهم؛ كذكر الخلفاء في خطبتهم، مع أنّه بالإجماع لم يكن في زمن النبي صلّى اللّه عليه و آله و سلّم، و لا في زمن </w:t>
      </w:r>
    </w:p>
    <w:p>
      <w:pPr>
        <w:pStyle w:val="BookText"/>
        <w:rPr/>
      </w:pPr>
      <w:r>
        <w:rPr>
          <w:rFonts w:ascii="Amiri" w:hAnsi="Amiri" w:eastAsia="Amiri" w:cs="Amiri"/>
          <w:color w:val="111111"/>
          <w:sz w:val="28"/>
          <w:sz w:val="28"/>
          <w:szCs w:val="28"/>
          <w:rtl w:val="true"/>
          <w:lang w:bidi="ar-SA"/>
        </w:rPr>
        <w:t>أحد من الصحابة و التابعين، و لا في زمن بني أميّة، و لا في زمن صدر ولاية العباسيين، بل هو شيء أحدثه المنصور العبّاسيّ لمّا وقع بينه و بين العلويّة 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Style w:val="FootnoteAnchor"/>
          <w:rtl w:val="true"/>
        </w:rPr>
        <w:footnoteReference w:id="784"/>
      </w:r>
      <w:r>
        <w:rPr>
          <w:rFonts w:ascii="Amiri" w:hAnsi="Amiri" w:eastAsia="Amiri" w:cs="Amiri"/>
          <w:color w:val="111111"/>
          <w:sz w:val="28"/>
          <w:sz w:val="28"/>
          <w:szCs w:val="28"/>
          <w:rtl w:val="true"/>
          <w:lang w:bidi="ar-SA"/>
        </w:rPr>
        <w:t>لأرغمنّ أنفي و أنوفهم و أرفع عليهم</w:t>
      </w:r>
      <w:r>
        <w:rPr>
          <w:rStyle w:val="FootnoteAnchor"/>
          <w:rtl w:val="true"/>
        </w:rPr>
        <w:footnoteReference w:id="785"/>
      </w:r>
      <w:r>
        <w:rPr>
          <w:rFonts w:ascii="Amiri" w:hAnsi="Amiri" w:eastAsia="Amiri" w:cs="Amiri"/>
          <w:color w:val="111111"/>
          <w:sz w:val="28"/>
          <w:sz w:val="28"/>
          <w:szCs w:val="28"/>
          <w:rtl w:val="true"/>
          <w:lang w:bidi="ar-SA"/>
        </w:rPr>
        <w:t>بني تيم و عدي، و ذكر الصحابة في خطبته، و استمرّت هذه البدعة إلى هذا الزمان</w:t>
      </w:r>
      <w:r>
        <w:rPr>
          <w:rStyle w:val="FootnoteAnchor"/>
          <w:rtl w:val="true"/>
        </w:rPr>
        <w:footnoteReference w:id="786"/>
      </w:r>
      <w:r>
        <w:rPr>
          <w:rFonts w:ascii="Amiri" w:hAnsi="Amiri" w:eastAsia="Amiri" w:cs="Amiri"/>
          <w:color w:val="111111"/>
          <w:sz w:val="28"/>
          <w:sz w:val="28"/>
          <w:szCs w:val="28"/>
          <w:rtl w:val="true"/>
          <w:lang w:bidi="ar-SA"/>
        </w:rPr>
        <w:t>، إلى غير ذلك من البدع الّتي لا يسعها المكان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كتابات محمّد بن عبد 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أقررتم أنّ الإمامة صارت بعد رسول اللّه صلّى اللّه عليه و آله و سلّم لعلّي عليه السّلام بعهد من رسول اللّه صلّى اللّه عليه و آله و سلّم، و ما زالت هذه مقالتكم، و بها دعوتم</w:t>
      </w:r>
      <w:r>
        <w:rPr>
          <w:rStyle w:val="FootnoteAnchor"/>
          <w:rtl w:val="true"/>
        </w:rPr>
        <w:footnoteReference w:id="787"/>
      </w:r>
      <w:r>
        <w:rPr>
          <w:rFonts w:ascii="Amiri" w:hAnsi="Amiri" w:eastAsia="Amiri" w:cs="Amiri"/>
          <w:color w:val="111111"/>
          <w:sz w:val="28"/>
          <w:sz w:val="28"/>
          <w:szCs w:val="28"/>
          <w:rtl w:val="true"/>
          <w:lang w:bidi="ar-SA"/>
        </w:rPr>
        <w:t>أهل خراسان، و بها أجابوكم، و ما</w:t>
      </w:r>
      <w:r>
        <w:rPr>
          <w:rStyle w:val="FootnoteAnchor"/>
          <w:rtl w:val="true"/>
        </w:rPr>
        <w:footnoteReference w:id="788"/>
      </w:r>
      <w:r>
        <w:rPr>
          <w:rFonts w:ascii="Amiri" w:hAnsi="Amiri" w:eastAsia="Amiri" w:cs="Amiri"/>
          <w:color w:val="111111"/>
          <w:sz w:val="28"/>
          <w:sz w:val="28"/>
          <w:szCs w:val="28"/>
          <w:rtl w:val="true"/>
          <w:lang w:bidi="ar-SA"/>
        </w:rPr>
        <w:t>أثبت قيام الحجّة لعمّك</w:t>
      </w:r>
      <w:r>
        <w:rPr>
          <w:rStyle w:val="FootnoteAnchor"/>
          <w:rtl w:val="true"/>
        </w:rPr>
        <w:footnoteReference w:id="789"/>
      </w:r>
      <w:r>
        <w:rPr>
          <w:rFonts w:ascii="Amiri" w:hAnsi="Amiri" w:eastAsia="Amiri" w:cs="Amiri"/>
          <w:color w:val="111111"/>
          <w:sz w:val="28"/>
          <w:sz w:val="28"/>
          <w:szCs w:val="28"/>
          <w:rtl w:val="true"/>
          <w:lang w:bidi="ar-SA"/>
        </w:rPr>
        <w:t>داود يوم ظهر</w:t>
      </w:r>
      <w:r>
        <w:rPr>
          <w:rStyle w:val="FootnoteAnchor"/>
          <w:rtl w:val="true"/>
        </w:rPr>
        <w:footnoteReference w:id="790"/>
      </w:r>
      <w:r>
        <w:rPr>
          <w:rFonts w:ascii="Amiri" w:hAnsi="Amiri" w:eastAsia="Amiri" w:cs="Amiri"/>
          <w:color w:val="111111"/>
          <w:sz w:val="28"/>
          <w:sz w:val="28"/>
          <w:szCs w:val="28"/>
          <w:rtl w:val="true"/>
          <w:lang w:bidi="ar-SA"/>
        </w:rPr>
        <w:t>أخوك العباسّ و قام داود دونه على المنبر، فلمّا فرغ العباس من كلامه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قام هذا المقام خليفة بعد رسول اللّه إلاّ عليّ بن أبي طالب عليه السّلام و هذا القائم، فأنكرتم هذا اليوم و دفعتموه حرصا على الملك، و إيثارا للزائل الفاني على الدائم الباقي</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بدائع تعصبهم أنّهم قرروا مع أنفسهم أن لا ينظروا في مصنّفات الشيعة، و لا يناظروا مع علمائهم، حتّى لا تؤدّي بهم الدلائل القطعية الموجودة عندهم إلى </w:t>
      </w:r>
    </w:p>
    <w:p>
      <w:pPr>
        <w:pStyle w:val="BookText"/>
        <w:rPr/>
      </w:pPr>
      <w:r>
        <w:rPr>
          <w:rFonts w:ascii="Amiri" w:hAnsi="Amiri" w:eastAsia="Amiri" w:cs="Amiri"/>
          <w:color w:val="111111"/>
          <w:sz w:val="28"/>
          <w:sz w:val="28"/>
          <w:szCs w:val="28"/>
          <w:rtl w:val="true"/>
          <w:lang w:bidi="ar-SA"/>
        </w:rPr>
        <w:t>ما هو الحقّ من بطلان خلافة الثلاثة و نظائره، بل لو</w:t>
      </w:r>
      <w:r>
        <w:rPr>
          <w:rStyle w:val="FootnoteAnchor"/>
          <w:rtl w:val="true"/>
        </w:rPr>
        <w:footnoteReference w:id="792"/>
      </w:r>
      <w:r>
        <w:rPr>
          <w:rFonts w:ascii="Amiri" w:hAnsi="Amiri" w:eastAsia="Amiri" w:cs="Amiri"/>
          <w:color w:val="111111"/>
          <w:sz w:val="28"/>
          <w:sz w:val="28"/>
          <w:szCs w:val="28"/>
          <w:rtl w:val="true"/>
          <w:lang w:bidi="ar-SA"/>
        </w:rPr>
        <w:t>وقع نظرهم اتّفاقا على شيء من مصنّفاتهم أغمضوا</w:t>
      </w:r>
      <w:r>
        <w:rPr>
          <w:rStyle w:val="FootnoteAnchor"/>
          <w:rtl w:val="true"/>
        </w:rPr>
        <w:footnoteReference w:id="793"/>
      </w:r>
      <w:r>
        <w:rPr>
          <w:rFonts w:ascii="Amiri" w:hAnsi="Amiri" w:eastAsia="Amiri" w:cs="Amiri"/>
          <w:color w:val="111111"/>
          <w:sz w:val="28"/>
          <w:sz w:val="28"/>
          <w:szCs w:val="28"/>
          <w:rtl w:val="true"/>
          <w:lang w:bidi="ar-SA"/>
        </w:rPr>
        <w:t>العين عن النظر في تفاصيله و طرحوه في الماء أو النار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ليت شعري، إنّ طالب الحقّ كيف يطمئن قلبه في مطلب يظنّ أنّ هناك كلام آخر فوق ما حصّله ما لم</w:t>
      </w:r>
      <w:r>
        <w:rPr>
          <w:rStyle w:val="FootnoteAnchor"/>
          <w:rtl w:val="true"/>
        </w:rPr>
        <w:footnoteReference w:id="795"/>
      </w:r>
      <w:r>
        <w:rPr>
          <w:rFonts w:ascii="Amiri" w:hAnsi="Amiri" w:eastAsia="Amiri" w:cs="Amiri"/>
          <w:color w:val="111111"/>
          <w:sz w:val="28"/>
          <w:sz w:val="28"/>
          <w:szCs w:val="28"/>
          <w:rtl w:val="true"/>
          <w:lang w:bidi="ar-SA"/>
        </w:rPr>
        <w:t>يصل إليه</w:t>
      </w:r>
      <w:r>
        <w:rPr>
          <w:rStyle w:val="FootnoteAnchor"/>
          <w:rtl w:val="true"/>
        </w:rPr>
        <w:footnoteReference w:id="796"/>
      </w:r>
      <w:r>
        <w:rPr>
          <w:rFonts w:ascii="Amiri" w:hAnsi="Amiri" w:eastAsia="Amiri" w:cs="Amiri"/>
          <w:color w:val="111111"/>
          <w:sz w:val="28"/>
          <w:sz w:val="28"/>
          <w:szCs w:val="28"/>
          <w:rtl w:val="true"/>
          <w:lang w:bidi="ar-SA"/>
        </w:rPr>
        <w:t>ذلك الكلام، و لا ينظر في صحّته و فساده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حالهم في ذلك إلاّ كحال القلندر</w:t>
      </w:r>
      <w:r>
        <w:rPr>
          <w:rStyle w:val="FootnoteAnchor"/>
          <w:rtl w:val="true"/>
        </w:rPr>
        <w:footnoteReference w:id="797"/>
      </w:r>
      <w:r>
        <w:rPr>
          <w:rFonts w:ascii="Amiri" w:hAnsi="Amiri" w:eastAsia="Amiri" w:cs="Amiri"/>
          <w:color w:val="111111"/>
          <w:sz w:val="28"/>
          <w:sz w:val="28"/>
          <w:szCs w:val="28"/>
          <w:rtl w:val="true"/>
          <w:lang w:bidi="ar-SA"/>
        </w:rPr>
        <w:t>الذي سمع من أهل الشرع أنّ وجوب صوم رمضان يتعلّق بالمكلّف عند رؤية الهلال، فقرّر على نفسه أن لا ينظر إلى هلال رمضان حتّى لا يجب عليه الصيام، ثمّ اتّفق حضوره في أيّام رمضان عند حوض من الماء، فرأى عكس الهلال في الماء، فاضطرب و خاطب عكس الهلال بأنّك لو دخلت في عيني لما صمت رمضان، هٰذٰا بَيٰانٌ لِلنّٰاسِ وَ هُدىً وَ مَوْعِظَةٌ لِلْمُتَّقِينَ‌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و لا ريب أنّ لنا مرجعا إلى اللّه تعالى، و أنّنا هنالك مسؤولون كما ذكر في كتابه المجيد، فإذا قال لنا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اتّبعتم أهل البيت و لم تتّبعوا أبا حنيفة‌؟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طهّرتهم في كتابك و جعلت ودّهم أجر الرسالة، و أمرنا رسولك المبلّغ عنك</w:t>
      </w:r>
      <w:r>
        <w:rPr>
          <w:rStyle w:val="FootnoteAnchor"/>
          <w:rtl w:val="true"/>
        </w:rPr>
        <w:footnoteReference w:id="799"/>
      </w:r>
      <w:r>
        <w:rPr>
          <w:rFonts w:ascii="Amiri" w:hAnsi="Amiri" w:eastAsia="Amiri" w:cs="Amiri"/>
          <w:color w:val="111111"/>
          <w:sz w:val="28"/>
          <w:sz w:val="28"/>
          <w:szCs w:val="28"/>
          <w:rtl w:val="true"/>
          <w:lang w:bidi="ar-SA"/>
        </w:rPr>
        <w:t xml:space="preserve">الّذي لا ينطق عن الهوى باتّباعهم، و هم أقرب الناس إليه و أعلمهم بسنّته، </w:t>
      </w:r>
    </w:p>
    <w:p>
      <w:pPr>
        <w:pStyle w:val="BookText"/>
        <w:rPr/>
      </w:pPr>
      <w:r>
        <w:rPr>
          <w:rFonts w:ascii="Amiri" w:hAnsi="Amiri" w:eastAsia="Amiri" w:cs="Amiri"/>
          <w:color w:val="111111"/>
          <w:sz w:val="28"/>
          <w:sz w:val="28"/>
          <w:szCs w:val="28"/>
          <w:rtl w:val="true"/>
          <w:lang w:bidi="ar-SA"/>
        </w:rPr>
        <w:t>و في بيوتهم نزل الوحي، و قد أجمع الكلّ على علمهم و طهارتهم، و لم تأمرنا في كتابك و لا على لسان نبيّك و لا قام الدليل على وجوب اتّباع غيرهم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شعري، إذا سألكم الباري تعالى بمثل ذلك، هل يكون جوابكم سوى أنّه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نبيّي أيضا كانوا مجتهدين، فما وجه العدول عنهم بعد ما أخبرتكم أنّهم مطهّرون، و أخبركم رسولي أنّ المتمسّك</w:t>
      </w:r>
      <w:r>
        <w:rPr>
          <w:rStyle w:val="FootnoteAnchor"/>
          <w:rtl w:val="true"/>
        </w:rPr>
        <w:footnoteReference w:id="800"/>
      </w:r>
      <w:r>
        <w:rPr>
          <w:rFonts w:ascii="Amiri" w:hAnsi="Amiri" w:eastAsia="Amiri" w:cs="Amiri"/>
          <w:color w:val="111111"/>
          <w:sz w:val="28"/>
          <w:sz w:val="28"/>
          <w:szCs w:val="28"/>
          <w:rtl w:val="true"/>
          <w:lang w:bidi="ar-SA"/>
        </w:rPr>
        <w:t>بهم و بكتابي لن يضلّ أبدا، و لا أمرتكم</w:t>
      </w:r>
      <w:r>
        <w:rPr>
          <w:rStyle w:val="FootnoteAnchor"/>
          <w:rtl w:val="true"/>
        </w:rPr>
        <w:footnoteReference w:id="801"/>
      </w:r>
      <w:r>
        <w:rPr>
          <w:rFonts w:ascii="Amiri" w:hAnsi="Amiri" w:eastAsia="Amiri" w:cs="Amiri"/>
          <w:color w:val="111111"/>
          <w:sz w:val="28"/>
          <w:sz w:val="28"/>
          <w:szCs w:val="28"/>
          <w:rtl w:val="true"/>
          <w:lang w:bidi="ar-SA"/>
        </w:rPr>
        <w:t>و لا رسولي باتّباع غيرهم، فلا يكون العدول عنهم إلاّ للتعصّب</w:t>
      </w:r>
      <w:r>
        <w:rPr>
          <w:rStyle w:val="FootnoteAnchor"/>
          <w:rtl w:val="true"/>
        </w:rPr>
        <w:footnoteReference w:id="802"/>
      </w:r>
      <w:r>
        <w:rPr>
          <w:rFonts w:ascii="Amiri" w:hAnsi="Amiri" w:eastAsia="Amiri" w:cs="Amiri"/>
          <w:color w:val="111111"/>
          <w:sz w:val="28"/>
          <w:sz w:val="28"/>
          <w:szCs w:val="28"/>
          <w:rtl w:val="true"/>
          <w:lang w:bidi="ar-SA"/>
        </w:rPr>
        <w:t>و اتّباع الهوى، و الميل إلى الحياة</w:t>
      </w:r>
      <w:r>
        <w:rPr>
          <w:rStyle w:val="FootnoteAnchor"/>
          <w:rtl w:val="true"/>
        </w:rPr>
        <w:footnoteReference w:id="803"/>
      </w:r>
      <w:r>
        <w:rPr>
          <w:rFonts w:ascii="Amiri" w:hAnsi="Amiri" w:eastAsia="Amiri" w:cs="Amiri"/>
          <w:color w:val="111111"/>
          <w:sz w:val="28"/>
          <w:sz w:val="28"/>
          <w:szCs w:val="28"/>
          <w:rtl w:val="true"/>
          <w:lang w:bidi="ar-SA"/>
        </w:rPr>
        <w:t>الدنيا، و الرّكون منكم إلى التقليد المألوف، و حبّ القرب</w:t>
      </w:r>
      <w:r>
        <w:rPr>
          <w:rStyle w:val="FootnoteAnchor"/>
          <w:rtl w:val="true"/>
        </w:rPr>
        <w:footnoteReference w:id="804"/>
      </w:r>
      <w:r>
        <w:rPr>
          <w:rFonts w:ascii="Amiri" w:hAnsi="Amiri" w:eastAsia="Amiri" w:cs="Amiri"/>
          <w:color w:val="111111"/>
          <w:sz w:val="28"/>
          <w:sz w:val="28"/>
          <w:szCs w:val="28"/>
          <w:rtl w:val="true"/>
          <w:lang w:bidi="ar-SA"/>
        </w:rPr>
        <w:t>لدى الملوك و الرايات و الرخوت و الرفوف، و لا شبهة أنّ الحقّ ثقيل، و اتّباعه يحتاج</w:t>
      </w:r>
      <w:r>
        <w:rPr>
          <w:rStyle w:val="FootnoteAnchor"/>
          <w:rtl w:val="true"/>
        </w:rPr>
        <w:footnoteReference w:id="805"/>
      </w:r>
      <w:r>
        <w:rPr>
          <w:rFonts w:ascii="Amiri" w:hAnsi="Amiri" w:eastAsia="Amiri" w:cs="Amiri"/>
          <w:color w:val="111111"/>
          <w:sz w:val="28"/>
          <w:sz w:val="28"/>
          <w:szCs w:val="28"/>
          <w:rtl w:val="true"/>
          <w:lang w:bidi="ar-SA"/>
        </w:rPr>
        <w:t>إلى مزيد إنصاف و ترك للهوى و التقليد المألوفين، اللّهمّ اكفنا شرور أنفسنا، و سيّئات أعمالنا، و وفّقنا للعلم و العمل بما</w:t>
      </w:r>
      <w:r>
        <w:rPr>
          <w:rStyle w:val="FootnoteAnchor"/>
          <w:rtl w:val="true"/>
        </w:rPr>
        <w:footnoteReference w:id="806"/>
      </w:r>
      <w:r>
        <w:rPr>
          <w:rFonts w:ascii="Amiri" w:hAnsi="Amiri" w:eastAsia="Amiri" w:cs="Amiri"/>
          <w:color w:val="111111"/>
          <w:sz w:val="28"/>
          <w:sz w:val="28"/>
          <w:szCs w:val="28"/>
          <w:rtl w:val="true"/>
          <w:lang w:bidi="ar-SA"/>
        </w:rPr>
        <w:t>تحبّه و ترضاه، إنّك قريب مجيب</w:t>
      </w:r>
      <w:r>
        <w:rPr>
          <w:rFonts w:eastAsia="Amiri" w:cs="Amiri" w:ascii="Amiri" w:hAnsi="Amiri"/>
          <w:color w:val="111111"/>
          <w:sz w:val="28"/>
          <w:szCs w:val="28"/>
          <w:rtl w:val="true"/>
          <w:lang w:bidi="ar-SA"/>
        </w:rPr>
        <w:t xml:space="preserve">. </w:t>
      </w:r>
      <w:bookmarkStart w:id="99" w:name="pg19854_191128"/>
    </w:p>
    <w:p>
      <w:pPr>
        <w:pStyle w:val="Heading2"/>
        <w:numPr>
          <w:ilvl w:val="1"/>
          <w:numId w:val="1"/>
        </w:numPr>
        <w:rPr/>
      </w:pPr>
      <w:bookmarkStart w:id="100" w:name="__RefHeading___Toc4134628_2314609296"/>
      <w:bookmarkStart w:id="101" w:name="_Toc33"/>
      <w:bookmarkEnd w:id="99"/>
      <w:bookmarkEnd w:id="100"/>
      <w:r>
        <w:rPr>
          <w:rtl w:val="true"/>
        </w:rPr>
        <w:t>المقدّمة الثامنة في جواز اللّعن على من يستحقّه و ترتّب الثواب عليه</w:t>
      </w:r>
      <w:bookmarkEnd w:id="101"/>
    </w:p>
    <w:p>
      <w:pPr>
        <w:pStyle w:val="Heading3"/>
        <w:numPr>
          <w:ilvl w:val="2"/>
          <w:numId w:val="1"/>
        </w:numPr>
        <w:rPr/>
      </w:pPr>
      <w:bookmarkStart w:id="102" w:name="__RefHeading___Toc4134630_2314609296"/>
      <w:bookmarkStart w:id="103" w:name="_Toc34"/>
      <w:bookmarkEnd w:id="102"/>
      <w:r>
        <w:rPr>
          <w:rtl w:val="true"/>
        </w:rPr>
        <w:t>اشارة</w:t>
      </w:r>
      <w:bookmarkEnd w:id="10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الثامنة</w:t>
      </w:r>
      <w:r>
        <w:rPr>
          <w:rStyle w:val="FootnoteAnchor"/>
          <w:rtl w:val="true"/>
        </w:rPr>
        <w:footnoteReference w:id="807"/>
      </w:r>
      <w:r>
        <w:rPr>
          <w:rFonts w:ascii="Amiri" w:hAnsi="Amiri" w:eastAsia="Amiri" w:cs="Amiri"/>
          <w:color w:val="111111"/>
          <w:sz w:val="28"/>
          <w:sz w:val="28"/>
          <w:szCs w:val="28"/>
          <w:rtl w:val="true"/>
          <w:lang w:bidi="ar-SA"/>
        </w:rPr>
        <w:t>في جواز اللّعن على من يستحقّه</w:t>
      </w:r>
      <w:r>
        <w:rPr>
          <w:rStyle w:val="FootnoteAnchor"/>
          <w:rtl w:val="true"/>
        </w:rPr>
        <w:footnoteReference w:id="808"/>
      </w:r>
      <w:r>
        <w:rPr>
          <w:rFonts w:ascii="Amiri" w:hAnsi="Amiri" w:eastAsia="Amiri" w:cs="Amiri"/>
          <w:color w:val="111111"/>
          <w:sz w:val="28"/>
          <w:sz w:val="28"/>
          <w:szCs w:val="28"/>
          <w:rtl w:val="true"/>
          <w:lang w:bidi="ar-SA"/>
        </w:rPr>
        <w:t xml:space="preserve">و ترتّب الثواب عليه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فاعلم أوّلا أنّ اللّعن لغة هو الطرد و الإبعاد عن رحمة اللّه تعالى، و إنزال العذاب و العقاب</w:t>
      </w:r>
      <w:r>
        <w:rPr>
          <w:rStyle w:val="FootnoteAnchor"/>
          <w:rtl w:val="true"/>
        </w:rPr>
        <w:footnoteReference w:id="809"/>
      </w:r>
      <w:r>
        <w:rPr>
          <w:rFonts w:ascii="Amiri" w:hAnsi="Amiri" w:eastAsia="Amiri" w:cs="Amiri"/>
          <w:color w:val="111111"/>
          <w:sz w:val="28"/>
          <w:sz w:val="28"/>
          <w:szCs w:val="28"/>
          <w:rtl w:val="true"/>
          <w:lang w:bidi="ar-SA"/>
        </w:rPr>
        <w:t>من جنابه تعالى، و يقرب منه معنى السّخط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اللّعن بمعنى البعد المستعقب</w:t>
      </w:r>
      <w:r>
        <w:rPr>
          <w:rStyle w:val="FootnoteAnchor"/>
          <w:rtl w:val="true"/>
        </w:rPr>
        <w:footnoteReference w:id="810"/>
      </w:r>
      <w:r>
        <w:rPr>
          <w:rFonts w:ascii="Amiri" w:hAnsi="Amiri" w:eastAsia="Amiri" w:cs="Amiri"/>
          <w:color w:val="111111"/>
          <w:sz w:val="28"/>
          <w:sz w:val="28"/>
          <w:szCs w:val="28"/>
          <w:rtl w:val="true"/>
          <w:lang w:bidi="ar-SA"/>
        </w:rPr>
        <w:t>للنار، و هو الّذي زعمه أهل السنّة مخصوصا بالكفّار، و قد يكون بمعنى البعد عن مرتبة الأبرار؛ كما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المحلّل و المحلّل له</w:t>
      </w:r>
      <w:r>
        <w:rPr>
          <w:rStyle w:val="FootnoteAnchor"/>
          <w:rtl w:val="true"/>
        </w:rPr>
        <w:footnoteReference w:id="811"/>
      </w:r>
      <w:r>
        <w:rPr>
          <w:rFonts w:ascii="Amiri" w:hAnsi="Amiri" w:eastAsia="Amiri" w:cs="Amiri"/>
          <w:color w:val="111111"/>
          <w:sz w:val="28"/>
          <w:sz w:val="28"/>
          <w:szCs w:val="28"/>
          <w:rtl w:val="true"/>
          <w:lang w:bidi="ar-SA"/>
        </w:rPr>
        <w:t>، مع أنّهما ليسا بكافرين؛ لأنّ التحليل جائز بنصّ الكتاب و عمل الأمّة، لكنّه ليس بحسن في شرع التكرّم</w:t>
      </w:r>
      <w:r>
        <w:rPr>
          <w:rStyle w:val="FootnoteAnchor"/>
          <w:rtl w:val="true"/>
        </w:rPr>
        <w:footnoteReference w:id="812"/>
      </w:r>
      <w:r>
        <w:rPr>
          <w:rFonts w:ascii="Amiri" w:hAnsi="Amiri" w:eastAsia="Amiri" w:cs="Amiri"/>
          <w:color w:val="111111"/>
          <w:sz w:val="28"/>
          <w:sz w:val="28"/>
          <w:szCs w:val="28"/>
          <w:rtl w:val="true"/>
          <w:lang w:bidi="ar-SA"/>
        </w:rPr>
        <w:t>، و لعلّ بالمعنى الثاني أيضا قوله تعالى في آية اللّعان وَ اَلْخٰامِسَةُ أَنَّ لَعْنَتَ اَللّٰهِ عَلَيْهِ إِنْ كٰانَ مِنَ اَلْكٰاذِبِينَ‌</w:t>
      </w:r>
      <w:r>
        <w:rPr>
          <w:rStyle w:val="FootnoteAnchor"/>
          <w:rtl w:val="true"/>
        </w:rPr>
        <w:footnoteReference w:id="81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توجيه اللّعن إلى من يستحقّه من جملة العبادات و موجب الحسنات</w:t>
      </w:r>
      <w:r>
        <w:rPr>
          <w:rStyle w:val="FootnoteAnchor"/>
          <w:rtl w:val="true"/>
        </w:rPr>
        <w:footnoteReference w:id="815"/>
      </w:r>
      <w:r>
        <w:rPr>
          <w:rFonts w:ascii="Amiri" w:hAnsi="Amiri" w:eastAsia="Amiri" w:cs="Amiri"/>
          <w:color w:val="111111"/>
          <w:sz w:val="28"/>
          <w:sz w:val="28"/>
          <w:szCs w:val="28"/>
          <w:rtl w:val="true"/>
          <w:lang w:bidi="ar-SA"/>
        </w:rPr>
        <w:t xml:space="preserve">، كيف‌؟ و قد لعن اللّه تعالى في محكم كتابه الجاحدين و الظالمين </w:t>
      </w:r>
    </w:p>
    <w:p>
      <w:pPr>
        <w:pStyle w:val="BookText"/>
        <w:rPr/>
      </w:pPr>
      <w:r>
        <w:rPr>
          <w:rFonts w:ascii="Amiri" w:hAnsi="Amiri" w:eastAsia="Amiri" w:cs="Amiri"/>
          <w:color w:val="111111"/>
          <w:sz w:val="28"/>
          <w:sz w:val="28"/>
          <w:szCs w:val="28"/>
          <w:rtl w:val="true"/>
          <w:lang w:bidi="ar-SA"/>
        </w:rPr>
        <w:t>و المنافقين، و أشار إلى متابعة ذلك بقوله أُولٰئِكَ يَلْعَنُهُمُ اَللّٰهُ وَ يَلْعَنُهُمُ اَللاّٰعِنُونَ‌</w:t>
      </w:r>
      <w:r>
        <w:rPr>
          <w:rStyle w:val="FootnoteAnchor"/>
          <w:rtl w:val="true"/>
        </w:rPr>
        <w:footnoteReference w:id="816"/>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لَعْنَةُ اَللّٰهِ وَ اَلْمَلاٰئِكَةِ وَ اَلنّٰاسِ أَجْمَعِينَ‌</w:t>
      </w:r>
      <w:r>
        <w:rPr>
          <w:rStyle w:val="FootnoteAnchor"/>
          <w:rtl w:val="true"/>
        </w:rPr>
        <w:footnoteReference w:id="817"/>
      </w:r>
      <w:r>
        <w:rPr>
          <w:rFonts w:ascii="Amiri" w:hAnsi="Amiri" w:eastAsia="Amiri" w:cs="Amiri"/>
          <w:color w:val="111111"/>
          <w:sz w:val="28"/>
          <w:sz w:val="28"/>
          <w:szCs w:val="28"/>
          <w:rtl w:val="true"/>
          <w:lang w:bidi="ar-SA"/>
        </w:rPr>
        <w:t>، و اللّعن في الآية و إن وقع بصورة الإخبار لكنّ المراد منه الإنشاء و الأمر</w:t>
      </w:r>
      <w:r>
        <w:rPr>
          <w:rStyle w:val="FootnoteAnchor"/>
          <w:rtl w:val="true"/>
        </w:rPr>
        <w:footnoteReference w:id="818"/>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w:t>
      </w:r>
      <w:r>
        <w:rPr>
          <w:rStyle w:val="FootnoteAnchor"/>
          <w:rtl w:val="true"/>
        </w:rPr>
        <w:footnoteReference w:id="819"/>
      </w:r>
      <w:r>
        <w:rPr>
          <w:rFonts w:ascii="Amiri" w:hAnsi="Amiri" w:eastAsia="Amiri" w:cs="Amiri"/>
          <w:color w:val="111111"/>
          <w:sz w:val="28"/>
          <w:sz w:val="28"/>
          <w:szCs w:val="28"/>
          <w:rtl w:val="true"/>
          <w:lang w:bidi="ar-SA"/>
        </w:rPr>
        <w:t xml:space="preserve">، فإنّ المراد منه و من نظائره الأمر دون الإخبار على ما صرّح به 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خبرا لم يكن مطابقا للواقع، و عدم المطابقة في خبره تعالى محال</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و لا شكّ أنّ المكلّف إذا عمل بمقتضى أمر اللّه تعالى و كان عمله مقارنا للإخلاص، يصير مستحقّا للثواب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قد صحّ عن النبيّ صلّى اللّه عليه و آله و سلّم أنّه قد لعن أبا سفيان عند هجوه للنبي صلّى اللّه عليه و آله و سلّم في بعض أشعاره،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أحسن الشعر و لا</w:t>
      </w:r>
      <w:r>
        <w:rPr>
          <w:rStyle w:val="FootnoteAnchor"/>
          <w:rtl w:val="true"/>
        </w:rPr>
        <w:footnoteReference w:id="821"/>
      </w:r>
      <w:r>
        <w:rPr>
          <w:rFonts w:ascii="Amiri" w:hAnsi="Amiri" w:eastAsia="Amiri" w:cs="Amiri"/>
          <w:color w:val="111111"/>
          <w:sz w:val="28"/>
          <w:sz w:val="28"/>
          <w:szCs w:val="28"/>
          <w:rtl w:val="true"/>
          <w:lang w:bidi="ar-SA"/>
        </w:rPr>
        <w:t>ينبغي لي، اللّهمّ العنه بكلّ حرف</w:t>
      </w:r>
      <w:r>
        <w:rPr>
          <w:rStyle w:val="FootnoteAnchor"/>
          <w:rtl w:val="true"/>
        </w:rPr>
        <w:footnoteReference w:id="822"/>
      </w:r>
      <w:r>
        <w:rPr>
          <w:rFonts w:ascii="Amiri" w:hAnsi="Amiri" w:eastAsia="Amiri" w:cs="Amiri"/>
          <w:color w:val="111111"/>
          <w:sz w:val="28"/>
          <w:sz w:val="28"/>
          <w:szCs w:val="28"/>
          <w:rtl w:val="true"/>
          <w:lang w:bidi="ar-SA"/>
        </w:rPr>
        <w:t>ألف لعنة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كذا قد صحّ عن أمير المؤمنين عليه السّلام أنّه لعن معاوية و عمرو بن العاص و أبا موسى الأشعري و أبا الأعور السلمي، كما هو مسطور في سير الجمهور، فلولا أنّ اللّعن على من يستحقّه كان موجبا للثواب و ممّا يتفرّع عليه الحسنات</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اللعن على يزيد في الشرع يجوز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اللاّعن يحوي حسنات و يفوز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قد صحّ لديّ أنّه معتلّ و الّلعن مضاعف و هذا مهموز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لما بادر إليه سيّد الأنبياء، و 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تكلّم به 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Style w:val="FootnoteAnchor"/>
          <w:rtl w:val="true"/>
        </w:rPr>
        <w:footnoteReference w:id="825"/>
      </w:r>
      <w:r>
        <w:rPr>
          <w:rFonts w:ascii="IRNazanin" w:hAnsi="IRNazanin" w:eastAsia="IRNazanin"/>
          <w:color w:val="111111"/>
          <w:sz w:val="28"/>
          <w:sz w:val="28"/>
          <w:szCs w:val="28"/>
          <w:rtl w:val="true"/>
          <w:lang w:bidi="fa-IR"/>
        </w:rPr>
        <w:t>، و المراد من الشتم و السبّ‌</w:t>
      </w:r>
      <w:r>
        <w:rPr>
          <w:rStyle w:val="FootnoteAnchor"/>
          <w:rtl w:val="true"/>
        </w:rPr>
        <w:footnoteReference w:id="826"/>
      </w:r>
      <w:r>
        <w:rPr>
          <w:rFonts w:ascii="IRNazanin" w:hAnsi="IRNazanin" w:eastAsia="IRNazanin"/>
          <w:color w:val="111111"/>
          <w:sz w:val="28"/>
          <w:sz w:val="28"/>
          <w:szCs w:val="28"/>
          <w:rtl w:val="true"/>
          <w:lang w:bidi="fa-IR"/>
        </w:rPr>
        <w:t>و القذف ما هو</w:t>
      </w:r>
      <w:r>
        <w:rPr>
          <w:rStyle w:val="FootnoteAnchor"/>
          <w:rtl w:val="true"/>
        </w:rPr>
        <w:footnoteReference w:id="827"/>
      </w:r>
      <w:r>
        <w:rPr>
          <w:rFonts w:ascii="Amiri" w:hAnsi="Amiri" w:eastAsia="Amiri" w:cs="Amiri"/>
          <w:color w:val="111111"/>
          <w:sz w:val="28"/>
          <w:sz w:val="28"/>
          <w:szCs w:val="28"/>
          <w:rtl w:val="true"/>
          <w:lang w:bidi="ar-SA"/>
        </w:rPr>
        <w:t>من جهة النسب و العرض و التّعييب</w:t>
      </w:r>
      <w:r>
        <w:rPr>
          <w:rStyle w:val="FootnoteAnchor"/>
          <w:rtl w:val="true"/>
        </w:rPr>
        <w:footnoteReference w:id="828"/>
      </w:r>
      <w:r>
        <w:rPr>
          <w:rFonts w:ascii="Amiri" w:hAnsi="Amiri" w:eastAsia="Amiri" w:cs="Amiri"/>
          <w:color w:val="111111"/>
          <w:sz w:val="28"/>
          <w:sz w:val="28"/>
          <w:szCs w:val="28"/>
          <w:rtl w:val="true"/>
          <w:lang w:bidi="ar-SA"/>
        </w:rPr>
        <w:t>من جانب الآباء و الأمهات، و لا يجوز عند أصحابنا شيء من ذلك و لو بالنسبة إلى كافر مشرك، غاية الأمر أنّ أهل السنّة لمّا قصدوا تنفير</w:t>
      </w:r>
      <w:r>
        <w:rPr>
          <w:rStyle w:val="FootnoteAnchor"/>
          <w:rtl w:val="true"/>
        </w:rPr>
        <w:footnoteReference w:id="829"/>
      </w:r>
      <w:r>
        <w:rPr>
          <w:rFonts w:ascii="Amiri" w:hAnsi="Amiri" w:eastAsia="Amiri" w:cs="Amiri"/>
          <w:color w:val="111111"/>
          <w:sz w:val="28"/>
          <w:sz w:val="28"/>
          <w:szCs w:val="28"/>
          <w:rtl w:val="true"/>
          <w:lang w:bidi="ar-SA"/>
        </w:rPr>
        <w:t>العوامّ عن اتّباع مذهبنا اصطلحوا على إطلاق السبّ على الأعمّ من القذف و اللّعن؛ حتّى يتأتّى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الإماميّة يتكلّمون بالفحش، كما هو دأب أهل السوق، لكنّهم في الحقيقة هم العوامّ السوقيّة المتحيّرون في آرائهم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التقديرين، نحن معشر</w:t>
      </w:r>
      <w:r>
        <w:rPr>
          <w:rStyle w:val="FootnoteAnchor"/>
          <w:rtl w:val="true"/>
        </w:rPr>
        <w:footnoteReference w:id="830"/>
      </w:r>
      <w:r>
        <w:rPr>
          <w:rFonts w:ascii="Amiri" w:hAnsi="Amiri" w:eastAsia="Amiri" w:cs="Amiri"/>
          <w:color w:val="111111"/>
          <w:sz w:val="28"/>
          <w:sz w:val="28"/>
          <w:szCs w:val="28"/>
          <w:rtl w:val="true"/>
          <w:lang w:bidi="ar-SA"/>
        </w:rPr>
        <w:t>الإماميّة لا نسبّ و لا نلعن كلّ الصحابة، بل نسبّ أعداء أهل البيت، و نتقرّب بذلك إلى ذوي القربى الّذين أمرنا</w:t>
      </w:r>
      <w:r>
        <w:rPr>
          <w:rStyle w:val="FootnoteAnchor"/>
          <w:rtl w:val="true"/>
        </w:rPr>
        <w:footnoteReference w:id="831"/>
      </w:r>
      <w:r>
        <w:rPr>
          <w:rFonts w:ascii="Amiri" w:hAnsi="Amiri" w:eastAsia="Amiri" w:cs="Amiri"/>
          <w:color w:val="111111"/>
          <w:sz w:val="28"/>
          <w:sz w:val="28"/>
          <w:szCs w:val="28"/>
          <w:rtl w:val="true"/>
          <w:lang w:bidi="ar-SA"/>
        </w:rPr>
        <w:t>اللّه تعالى بمودّتهم أجرا لتبليغ رسالة نبيّه صلّى اللّه عليه و آله و سلّم؛ لاستحالة أن يجتمع الضدّان، أو يحلّ قلبا واحدا نقيضان، و نسكت عن المجهول حالهم، و نكل أمرهم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السبّ عندنا من شروط الإيمان كما توهّم بعضهم، بل يصرّحون أصحابنا بأنّ مؤمنا لو لم يسبّ إبليس و الكفّار و المنافقين لم يكن ذلك نقصا في إيمانه، نعم لعن أعداء أهل البيت من مكمّلات الإيمان و لو على سبيل الإجمال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يبادر من أصحابنا إلى تخصيص السبّ‌، فلعلّ له عذرا يعتمده في جواز سبّ من يسبّونه، و هو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يحكمون على</w:t>
      </w:r>
      <w:r>
        <w:rPr>
          <w:rStyle w:val="FootnoteAnchor"/>
          <w:rtl w:val="true"/>
        </w:rPr>
        <w:footnoteReference w:id="832"/>
      </w:r>
      <w:r>
        <w:rPr>
          <w:rFonts w:ascii="Amiri" w:hAnsi="Amiri" w:eastAsia="Amiri" w:cs="Amiri"/>
          <w:color w:val="111111"/>
          <w:sz w:val="28"/>
          <w:sz w:val="28"/>
          <w:szCs w:val="28"/>
          <w:rtl w:val="true"/>
          <w:lang w:bidi="ar-SA"/>
        </w:rPr>
        <w:t xml:space="preserve">قتلة عثمان و محاربي عليّ عليه السّلام من طلحة و الزبير و عائشة 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 في حربهم</w:t>
      </w:r>
      <w:r>
        <w:rPr>
          <w:rStyle w:val="FootnoteAnchor"/>
          <w:rtl w:val="true"/>
        </w:rPr>
        <w:footnoteReference w:id="833"/>
      </w:r>
      <w:r>
        <w:rPr>
          <w:rFonts w:ascii="Amiri" w:hAnsi="Amiri" w:eastAsia="Amiri" w:cs="Amiri"/>
          <w:color w:val="111111"/>
          <w:sz w:val="28"/>
          <w:sz w:val="28"/>
          <w:szCs w:val="28"/>
          <w:rtl w:val="true"/>
          <w:lang w:bidi="ar-SA"/>
        </w:rPr>
        <w:t xml:space="preserve">نحو مائة ألف كلّهم من المهاجرين و الأنصار و تابعيهم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ذلك كان</w:t>
      </w:r>
      <w:r>
        <w:rPr>
          <w:rStyle w:val="FootnoteAnchor"/>
          <w:rtl w:val="true"/>
        </w:rPr>
        <w:footnoteReference w:id="834"/>
      </w:r>
      <w:r>
        <w:rPr>
          <w:rFonts w:ascii="Amiri" w:hAnsi="Amiri" w:eastAsia="Amiri" w:cs="Amiri"/>
          <w:color w:val="111111"/>
          <w:sz w:val="28"/>
          <w:sz w:val="28"/>
          <w:szCs w:val="28"/>
          <w:rtl w:val="true"/>
          <w:lang w:bidi="ar-SA"/>
        </w:rPr>
        <w:t>بالاجتهاد و هم غير مؤاخذين، بل يثابون، و إذا جاز الاجتهاد في قتال أخ النبيّ صلّى اللّه عليه و آله و سلّم و وصيّه و</w:t>
      </w:r>
      <w:r>
        <w:rPr>
          <w:rStyle w:val="FootnoteAnchor"/>
          <w:rtl w:val="true"/>
        </w:rPr>
        <w:footnoteReference w:id="835"/>
      </w:r>
      <w:r>
        <w:rPr>
          <w:rFonts w:ascii="Amiri" w:hAnsi="Amiri" w:eastAsia="Amiri" w:cs="Amiri"/>
          <w:color w:val="111111"/>
          <w:sz w:val="28"/>
          <w:sz w:val="28"/>
          <w:szCs w:val="28"/>
          <w:rtl w:val="true"/>
          <w:lang w:bidi="ar-SA"/>
        </w:rPr>
        <w:t xml:space="preserve">خليفة المسلمين إجماعا، و في قتل عثمان و الأنصار و المهاجرين و التابعين، جاز في سبّ بعضهم، مع أنّ السبّ الّذي جوّزه الشيعة إنّما </w:t>
      </w:r>
    </w:p>
    <w:p>
      <w:pPr>
        <w:pStyle w:val="BookText"/>
        <w:rPr/>
      </w:pPr>
      <w:r>
        <w:rPr>
          <w:rFonts w:ascii="IRNazanin" w:hAnsi="IRNazanin" w:eastAsia="IRNazanin"/>
          <w:color w:val="111111"/>
          <w:sz w:val="28"/>
          <w:sz w:val="28"/>
          <w:szCs w:val="28"/>
          <w:rtl w:val="true"/>
          <w:lang w:bidi="fa-IR"/>
        </w:rPr>
        <w:t>هو دعاء</w:t>
      </w:r>
      <w:r>
        <w:rPr>
          <w:rStyle w:val="FootnoteAnchor"/>
          <w:rtl w:val="true"/>
        </w:rPr>
        <w:footnoteReference w:id="836"/>
      </w:r>
      <w:r>
        <w:rPr>
          <w:rFonts w:ascii="Amiri" w:hAnsi="Amiri" w:eastAsia="Amiri" w:cs="Amiri"/>
          <w:color w:val="111111"/>
          <w:sz w:val="28"/>
          <w:sz w:val="28"/>
          <w:szCs w:val="28"/>
          <w:rtl w:val="true"/>
          <w:lang w:bidi="ar-SA"/>
        </w:rPr>
        <w:t>، و الباري تعالى إن شاء لم يقبله، و ليس مثل سفك دماء المؤمنين من الأنصار و المهاجرين و تابعيهم، و هذا معاوية سفك دماء الأنصار و المهاجرين، و سنّ السبّ على عليّ عليه السّلام و أهل بيته الممدوحين بنصّ القرآن و نصّ الرسول، و استمرّ ذلك في زمن بني أميّة ثمانين سنة، و لم ينقص ذلك من شأنه عندكم، و لم يخرج من العدالة فضلا عن الإيمان، فكذا الشيعة اجتهدوا في سبّ من اعتقدوا ضلالته</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أي كه گوئى بر يزيد و آل أو لعنت مكن زانكه شايد حق تعالى كرده باشد رحمتش</w:t>
      </w:r>
    </w:p>
    <w:p>
      <w:pPr>
        <w:pStyle w:val="BookText"/>
        <w:rPr/>
      </w:pPr>
      <w:r>
        <w:rPr>
          <w:rFonts w:ascii="IRNazanin" w:hAnsi="IRNazanin" w:eastAsia="IRNazanin"/>
          <w:color w:val="111111"/>
          <w:sz w:val="28"/>
          <w:sz w:val="28"/>
          <w:szCs w:val="28"/>
          <w:rtl w:val="true"/>
          <w:lang w:bidi="fa-IR"/>
        </w:rPr>
        <w:t>آنچه بر آل نبي أو كرد اگر بخشد خدا هم ببخشايد ترا گر كرده باشي لعنتش منه رحمه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 ج‍ د</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لما سيجيء من الرواية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طرق مخالفيهم و طرقهم؛ بحيث أفادهم علما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سبّهم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فهؤلاء غير مأثومين و إن فرضنا أنّهم مخطئون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أنّ المتأخّرين من أهل السنّة قد بالغوا في ذلك حتّى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لفرط عصبيّتهم و عدم ديانتهم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من سبّ الشيخين، بعد ما زعموا أنّ سابّ أمير المؤمنين عليه السّلام لم يخرج من العدالة فضلا عن الإيمان، مع أنّ ذلك يناقض ما تقرّر عند أسلافهم من النهي عن تكفير أهل القبلة، و هل هذا إلاّ عداوة لأمير المؤمنين عليه السّلام و حطّا لمرتبة أهل بيت رسول اللّه، و مخالفة للّه و رسوله في قوله صلّى اللّه عليه و آله و سلّم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حربك حربي و سلمك سلمي</w:t>
      </w:r>
      <w:r>
        <w:rPr>
          <w:rStyle w:val="FootnoteAnchor"/>
          <w:rtl w:val="true"/>
        </w:rPr>
        <w:footnoteReference w:id="838"/>
      </w:r>
      <w:r>
        <w:rPr>
          <w:rFonts w:ascii="Amiri" w:hAnsi="Amiri" w:eastAsia="Amiri" w:cs="Amiri"/>
          <w:color w:val="111111"/>
          <w:sz w:val="28"/>
          <w:sz w:val="28"/>
          <w:szCs w:val="28"/>
          <w:rtl w:val="true"/>
          <w:lang w:bidi="ar-SA"/>
        </w:rPr>
        <w:t>، و نحوه من الأحاديث المشهورة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ينافي ذلك ما صرّح به حجّة الإسلام الغزّالي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المستظهرية</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حيث قال بعد جملة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اعتقد معتقد فسق أبي بكر و عمر و طائفة من الصحابة و لم يعتقد كفرهم، فهل يحكمون بكفره‌؟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w:t>
      </w:r>
      <w:r>
        <w:rPr>
          <w:rStyle w:val="FootnoteAnchor"/>
          <w:rtl w:val="true"/>
        </w:rPr>
        <w:footnoteReference w:id="840"/>
      </w:r>
      <w:r>
        <w:rPr>
          <w:rFonts w:ascii="Amiri" w:hAnsi="Amiri" w:eastAsia="Amiri" w:cs="Amiri"/>
          <w:color w:val="111111"/>
          <w:sz w:val="28"/>
          <w:sz w:val="28"/>
          <w:szCs w:val="28"/>
          <w:rtl w:val="true"/>
          <w:lang w:bidi="ar-SA"/>
        </w:rPr>
        <w:t>بكفره و إنّما يحكم</w:t>
      </w:r>
      <w:r>
        <w:rPr>
          <w:rStyle w:val="FootnoteAnchor"/>
          <w:rtl w:val="true"/>
        </w:rPr>
        <w:footnoteReference w:id="841"/>
      </w:r>
      <w:r>
        <w:rPr>
          <w:rFonts w:ascii="Amiri" w:hAnsi="Amiri" w:eastAsia="Amiri" w:cs="Amiri"/>
          <w:color w:val="111111"/>
          <w:sz w:val="28"/>
          <w:sz w:val="28"/>
          <w:szCs w:val="28"/>
          <w:rtl w:val="true"/>
          <w:lang w:bidi="ar-SA"/>
        </w:rPr>
        <w:t xml:space="preserve">بفسقه و ضلالته و مخالفته إجماع الأمّة، و نحن نعلم أنّ اللّه تعالى لم يوجب على من قذف محصنا بالزنا إلاّ ثمانين جلدة،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نعلم</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أنّ هذا الحكم يشمل كافّة الخلق و يعمّهم على و تيرة واحدة، و أنّه لو قذف قاذف أبا بكر و عمر بالزنا ما زادوا على إقامة حدّ اللّه المنصوص عليه في كتابه، و لم يدّعوا لأنفسهم التميّز بخاصيّة في الخروج عن مقتضى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صرّح مصرّح بكفر أبي بكر و عمر ينبغي أن ينزّل منزلة ما لو كفّر شخصا آخر من آحاد المسلمين، و القضاة و الأئمّة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نقول، فلا يفارق تكفيرهم تكفير غيرهم من آحاد الأئمّة و القضاة، بل أفراد المسلمين المعروفين بالإسلام إلاّ 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الإجماع و خرقه؛ فإنّ تكفير غيره ربّما لا يكون خارقا لإجماع</w:t>
      </w:r>
      <w:r>
        <w:rPr>
          <w:rStyle w:val="FootnoteAnchor"/>
          <w:rtl w:val="true"/>
        </w:rPr>
        <w:footnoteReference w:id="843"/>
      </w:r>
      <w:r>
        <w:rPr>
          <w:rFonts w:ascii="Amiri" w:hAnsi="Amiri" w:eastAsia="Amiri" w:cs="Amiri"/>
          <w:color w:val="111111"/>
          <w:sz w:val="28"/>
          <w:sz w:val="28"/>
          <w:szCs w:val="28"/>
          <w:rtl w:val="true"/>
          <w:lang w:bidi="ar-SA"/>
        </w:rPr>
        <w:t>معتدّ به، الثاني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ورد في حقّهم من الوعد بالجنّة و الثناء عليهم و الحكم بصحّة دينهم و ثبات يقينهم و تقدّمهم على الخلق أخبار كثيرة، فقائل ذلك إن بلغه الأخبار ثمّ اعتقد مع ذلك كفرهم فهو كافر لا بتكفيره إيّاهم، و لكن بتكذيبه رسول اللّه صلّى اللّه عليه و آله و سلّم، فمن كذّبه </w:t>
      </w:r>
    </w:p>
    <w:p>
      <w:pPr>
        <w:pStyle w:val="BookText"/>
        <w:rPr/>
      </w:pPr>
      <w:r>
        <w:rPr>
          <w:rFonts w:ascii="Amiri" w:hAnsi="Amiri" w:eastAsia="Amiri" w:cs="Amiri"/>
          <w:color w:val="111111"/>
          <w:sz w:val="28"/>
          <w:sz w:val="28"/>
          <w:szCs w:val="28"/>
          <w:rtl w:val="true"/>
          <w:lang w:bidi="ar-SA"/>
        </w:rPr>
        <w:t>في كلمة من أقاويله فهو كافر بالإجماع، و مهما قطع</w:t>
      </w:r>
      <w:r>
        <w:rPr>
          <w:rStyle w:val="FootnoteAnchor"/>
          <w:rtl w:val="true"/>
        </w:rPr>
        <w:footnoteReference w:id="844"/>
      </w:r>
      <w:r>
        <w:rPr>
          <w:rFonts w:ascii="Amiri" w:hAnsi="Amiri" w:eastAsia="Amiri" w:cs="Amiri"/>
          <w:color w:val="111111"/>
          <w:sz w:val="28"/>
          <w:sz w:val="28"/>
          <w:szCs w:val="28"/>
          <w:rtl w:val="true"/>
          <w:lang w:bidi="ar-SA"/>
        </w:rPr>
        <w:t>النظر عن التكذيب في هذه الأخبار و عن خرق الإجماع نزّل تكفيرهم منزلة تكفير القضاة و الأئمّة و آحاد المسلمين</w:t>
      </w:r>
      <w:r>
        <w:rPr>
          <w:rStyle w:val="FootnoteAnchor"/>
          <w:rtl w:val="true"/>
        </w:rPr>
        <w:footnoteReference w:id="845"/>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العارف قطب الدين المحيوي</w:t>
      </w:r>
      <w:r>
        <w:rPr>
          <w:rStyle w:val="FootnoteAnchor"/>
          <w:rtl w:val="true"/>
        </w:rPr>
        <w:footnoteReference w:id="846"/>
      </w:r>
      <w:r>
        <w:rPr>
          <w:rFonts w:ascii="Amiri" w:hAnsi="Amiri" w:eastAsia="Amiri" w:cs="Amiri"/>
          <w:color w:val="111111"/>
          <w:sz w:val="28"/>
          <w:sz w:val="28"/>
          <w:szCs w:val="28"/>
          <w:rtl w:val="true"/>
          <w:lang w:bidi="ar-SA"/>
        </w:rPr>
        <w:t>الشيرازي الشافعي في هذا المقام من مكاتيبه</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گويد كه امام غزالى فرموده</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w:t>
      </w:r>
      <w:r>
        <w:rPr>
          <w:rStyle w:val="FootnoteAnchor"/>
          <w:rtl w:val="true"/>
        </w:rPr>
        <w:footnoteReference w:id="849"/>
      </w:r>
      <w:r>
        <w:rPr>
          <w:rFonts w:ascii="Amiri" w:hAnsi="Amiri" w:eastAsia="Amiri" w:cs="Amiri"/>
          <w:color w:val="111111"/>
          <w:sz w:val="28"/>
          <w:sz w:val="28"/>
          <w:szCs w:val="28"/>
          <w:rtl w:val="true"/>
          <w:lang w:bidi="ar-SA"/>
        </w:rPr>
        <w:t>اخبارى كه</w:t>
      </w:r>
      <w:r>
        <w:rPr>
          <w:rStyle w:val="FootnoteAnchor"/>
          <w:rtl w:val="true"/>
        </w:rPr>
        <w:footnoteReference w:id="850"/>
      </w:r>
      <w:r>
        <w:rPr>
          <w:rFonts w:ascii="Amiri" w:hAnsi="Amiri" w:eastAsia="Amiri" w:cs="Amiri"/>
          <w:color w:val="111111"/>
          <w:sz w:val="28"/>
          <w:sz w:val="28"/>
          <w:szCs w:val="28"/>
          <w:rtl w:val="true"/>
          <w:lang w:bidi="ar-SA"/>
        </w:rPr>
        <w:t>در تزكيه ايشان</w:t>
      </w:r>
      <w:r>
        <w:rPr>
          <w:rStyle w:val="FootnoteAnchor"/>
          <w:rtl w:val="true"/>
        </w:rPr>
        <w:footnoteReference w:id="851"/>
      </w:r>
      <w:r>
        <w:rPr>
          <w:rFonts w:ascii="IRNazanin" w:hAnsi="IRNazanin" w:eastAsia="IRNazanin"/>
          <w:color w:val="111111"/>
          <w:sz w:val="28"/>
          <w:sz w:val="28"/>
          <w:szCs w:val="28"/>
          <w:rtl w:val="true"/>
          <w:lang w:bidi="fa-IR"/>
        </w:rPr>
        <w:t>وارد است به او</w:t>
      </w:r>
      <w:r>
        <w:rPr>
          <w:rStyle w:val="FootnoteAnchor"/>
          <w:rtl w:val="true"/>
        </w:rPr>
        <w:footnoteReference w:id="852"/>
      </w:r>
      <w:r>
        <w:rPr>
          <w:rFonts w:ascii="Amiri" w:hAnsi="Amiri" w:eastAsia="Amiri" w:cs="Amiri"/>
          <w:color w:val="111111"/>
          <w:sz w:val="28"/>
          <w:sz w:val="28"/>
          <w:szCs w:val="28"/>
          <w:rtl w:val="true"/>
          <w:lang w:bidi="ar-SA"/>
        </w:rPr>
        <w:t>رسيده باشد مع</w:t>
      </w:r>
      <w:r>
        <w:rPr>
          <w:rStyle w:val="FootnoteAnchor"/>
          <w:rtl w:val="true"/>
        </w:rPr>
        <w:footnoteReference w:id="853"/>
      </w:r>
      <w:r>
        <w:rPr>
          <w:rFonts w:ascii="Amiri" w:hAnsi="Amiri" w:eastAsia="Amiri" w:cs="Amiri"/>
          <w:color w:val="111111"/>
          <w:sz w:val="28"/>
          <w:sz w:val="28"/>
          <w:szCs w:val="28"/>
          <w:rtl w:val="true"/>
          <w:lang w:bidi="ar-SA"/>
        </w:rPr>
        <w:t>ذلك تكفير ايشان كند كافر است و كريمۀ إِذْ يَقُولُ لِصٰاحِبِهِ لاٰ تَحْزَنْ‌</w:t>
      </w:r>
      <w:r>
        <w:rPr>
          <w:rStyle w:val="FootnoteAnchor"/>
          <w:rtl w:val="true"/>
        </w:rPr>
        <w:footnoteReference w:id="854"/>
      </w:r>
      <w:r>
        <w:rPr>
          <w:rFonts w:ascii="IRNazanin" w:hAnsi="IRNazanin" w:eastAsia="IRNazanin"/>
          <w:color w:val="111111"/>
          <w:sz w:val="28"/>
          <w:sz w:val="28"/>
          <w:szCs w:val="28"/>
          <w:rtl w:val="true"/>
          <w:lang w:bidi="fa-IR"/>
        </w:rPr>
        <w:t>به همه كس رسيده، چه قرآن متواتر الجميع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متواتر الجميع نيست نسبت با همه كس، چه كس است</w:t>
      </w:r>
      <w:r>
        <w:rPr>
          <w:rStyle w:val="FootnoteAnchor"/>
          <w:rtl w:val="true"/>
        </w:rPr>
        <w:footnoteReference w:id="855"/>
      </w:r>
      <w:r>
        <w:rPr>
          <w:rFonts w:ascii="Amiri" w:hAnsi="Amiri" w:eastAsia="Amiri" w:cs="Amiri"/>
          <w:color w:val="111111"/>
          <w:sz w:val="28"/>
          <w:sz w:val="28"/>
          <w:szCs w:val="28"/>
          <w:rtl w:val="true"/>
          <w:lang w:bidi="ar-SA"/>
        </w:rPr>
        <w:t>كه</w:t>
      </w:r>
      <w:r>
        <w:rPr>
          <w:rStyle w:val="FootnoteAnchor"/>
          <w:rtl w:val="true"/>
        </w:rPr>
        <w:footnoteReference w:id="856"/>
      </w:r>
      <w:r>
        <w:rPr>
          <w:rFonts w:ascii="Amiri" w:hAnsi="Amiri" w:eastAsia="Amiri" w:cs="Amiri"/>
          <w:color w:val="111111"/>
          <w:sz w:val="28"/>
          <w:sz w:val="28"/>
          <w:szCs w:val="28"/>
          <w:rtl w:val="true"/>
          <w:lang w:bidi="ar-SA"/>
        </w:rPr>
        <w:t xml:space="preserve">از قرآن غير سوره فاتحه نخوانده، و ايضا آنكس كه آيه مذكوره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باو رسيده على سبيل التواتر شايد كه اين صاحب</w:t>
      </w:r>
      <w:r>
        <w:rPr>
          <w:rStyle w:val="FootnoteAnchor"/>
          <w:rtl w:val="true"/>
        </w:rPr>
        <w:footnoteReference w:id="857"/>
      </w:r>
      <w:r>
        <w:rPr>
          <w:rFonts w:ascii="IRNazanin" w:hAnsi="IRNazanin" w:eastAsia="IRNazanin"/>
          <w:color w:val="111111"/>
          <w:sz w:val="28"/>
          <w:sz w:val="28"/>
          <w:szCs w:val="28"/>
          <w:rtl w:val="true"/>
          <w:lang w:bidi="fa-IR"/>
        </w:rPr>
        <w:t>مذكور در آيه ابو بكر است بر سبيل قطع نداند چه اين كه ورود آيه مذكوره در شان ابى بكر است</w:t>
      </w:r>
      <w:r>
        <w:rPr>
          <w:rStyle w:val="FootnoteAnchor"/>
          <w:rtl w:val="true"/>
        </w:rPr>
        <w:footnoteReference w:id="858"/>
      </w:r>
      <w:r>
        <w:rPr>
          <w:rFonts w:ascii="Amiri" w:hAnsi="Amiri" w:eastAsia="Amiri" w:cs="Amiri"/>
          <w:color w:val="111111"/>
          <w:sz w:val="28"/>
          <w:sz w:val="28"/>
          <w:szCs w:val="28"/>
          <w:rtl w:val="true"/>
          <w:lang w:bidi="ar-SA"/>
        </w:rPr>
        <w:t>از قبيل ساير</w:t>
      </w:r>
      <w:r>
        <w:rPr>
          <w:rStyle w:val="FootnoteAnchor"/>
          <w:rtl w:val="true"/>
        </w:rPr>
        <w:footnoteReference w:id="859"/>
      </w:r>
      <w:r>
        <w:rPr>
          <w:rFonts w:ascii="Amiri" w:hAnsi="Amiri" w:eastAsia="Amiri" w:cs="Amiri"/>
          <w:color w:val="111111"/>
          <w:sz w:val="28"/>
          <w:sz w:val="28"/>
          <w:szCs w:val="28"/>
          <w:rtl w:val="true"/>
          <w:lang w:bidi="ar-SA"/>
        </w:rPr>
        <w:t>شأن و نزول آياتيست كه در تفاسير و احاديث مذكور است و</w:t>
      </w:r>
      <w:r>
        <w:rPr>
          <w:rStyle w:val="FootnoteAnchor"/>
          <w:rtl w:val="true"/>
        </w:rPr>
        <w:footnoteReference w:id="860"/>
      </w:r>
      <w:r>
        <w:rPr>
          <w:rFonts w:ascii="IRNazanin" w:hAnsi="IRNazanin" w:eastAsia="IRNazanin"/>
          <w:color w:val="111111"/>
          <w:sz w:val="28"/>
          <w:sz w:val="28"/>
          <w:szCs w:val="28"/>
          <w:rtl w:val="true"/>
          <w:lang w:bidi="fa-IR"/>
        </w:rPr>
        <w:t>اخبار آحاد است، و ايضا شايد كه آنكس بر آن باشد كه مراد از صاحب مذكور صاحب لغوى است يعنى كسى كه با وى همراه بود در غار و از اين صاحبيت اصطلاحى كه كلام در آنست لازم نمى آيد پس اگر كسى انكار صحابيت او بنابراين شبهات كند چگونه او را</w:t>
      </w:r>
      <w:r>
        <w:rPr>
          <w:rStyle w:val="FootnoteAnchor"/>
          <w:rtl w:val="true"/>
        </w:rPr>
        <w:footnoteReference w:id="861"/>
      </w:r>
      <w:r>
        <w:rPr>
          <w:rFonts w:ascii="IRNazanin" w:hAnsi="IRNazanin" w:eastAsia="IRNazanin"/>
          <w:color w:val="111111"/>
          <w:sz w:val="28"/>
          <w:sz w:val="28"/>
          <w:szCs w:val="28"/>
          <w:rtl w:val="true"/>
          <w:lang w:bidi="fa-IR"/>
        </w:rPr>
        <w:t>تكفير توان كرد، بلى اگر انكار صحابيت ابى بكر لذاته كفر باشد كفر او لازم آيد، ليكن از سخن إمام</w:t>
      </w:r>
      <w:r>
        <w:rPr>
          <w:rStyle w:val="FootnoteAnchor"/>
          <w:rtl w:val="true"/>
        </w:rPr>
        <w:footnoteReference w:id="862"/>
      </w:r>
      <w:r>
        <w:rPr>
          <w:rFonts w:ascii="Amiri" w:hAnsi="Amiri" w:eastAsia="Amiri" w:cs="Amiri"/>
          <w:color w:val="111111"/>
          <w:sz w:val="28"/>
          <w:sz w:val="28"/>
          <w:szCs w:val="28"/>
          <w:rtl w:val="true"/>
          <w:lang w:bidi="ar-SA"/>
        </w:rPr>
        <w:t>غزالى معلوم شد كه آن لذاته كفر نيست بلكه</w:t>
      </w:r>
      <w:r>
        <w:rPr>
          <w:rStyle w:val="FootnoteAnchor"/>
          <w:rtl w:val="true"/>
        </w:rPr>
        <w:footnoteReference w:id="863"/>
      </w:r>
      <w:r>
        <w:rPr>
          <w:rFonts w:ascii="IRNazanin" w:hAnsi="IRNazanin" w:eastAsia="IRNazanin"/>
          <w:color w:val="111111"/>
          <w:sz w:val="28"/>
          <w:sz w:val="28"/>
          <w:szCs w:val="28"/>
          <w:rtl w:val="true"/>
          <w:lang w:bidi="fa-IR"/>
        </w:rPr>
        <w:t>براى استلزام تكذيب رسول اللّه صلّى اللّه عليه و آله و سلّم كفر است، و چون كسى آيه مذكوره بوى نرسيده باشد يا اعتقاد اين كه منزول فيه أبو بكر است نداشته باشد از انكار او صحابيت ابى بكر را تكذيب او بقرآن و رسول اللّه صلّى اللّه عليه و آله و سلّم لازم نمى آيد، چه دلالت آيه مذكوره بر معنى مذكور نه چنان دلالتى قطعى ضرورى است كه اگر كسى انكار كند ظاهر حال اين باشد كه او مضمر</w:t>
      </w:r>
      <w:r>
        <w:rPr>
          <w:rStyle w:val="FootnoteAnchor"/>
          <w:rtl w:val="true"/>
        </w:rPr>
        <w:footnoteReference w:id="864"/>
      </w:r>
      <w:r>
        <w:rPr>
          <w:rFonts w:ascii="Amiri" w:hAnsi="Amiri" w:eastAsia="Amiri" w:cs="Amiri"/>
          <w:color w:val="111111"/>
          <w:sz w:val="28"/>
          <w:sz w:val="28"/>
          <w:szCs w:val="28"/>
          <w:rtl w:val="true"/>
          <w:lang w:bidi="ar-SA"/>
        </w:rPr>
        <w:t xml:space="preserve">انكار </w:t>
      </w:r>
    </w:p>
    <w:p>
      <w:pPr>
        <w:pStyle w:val="BookText"/>
        <w:rPr/>
      </w:pPr>
      <w:r>
        <w:rPr>
          <w:rFonts w:ascii="Amiri" w:hAnsi="Amiri" w:eastAsia="Amiri" w:cs="Amiri"/>
          <w:color w:val="111111"/>
          <w:sz w:val="28"/>
          <w:sz w:val="28"/>
          <w:szCs w:val="28"/>
          <w:rtl w:val="true"/>
          <w:lang w:bidi="ar-SA"/>
        </w:rPr>
        <w:t>قرآن است و ادعاى اين تأويل بهانه ايست كه براى خود ساخته كه</w:t>
      </w:r>
      <w:r>
        <w:rPr>
          <w:rStyle w:val="FootnoteAnchor"/>
          <w:rtl w:val="true"/>
        </w:rPr>
        <w:footnoteReference w:id="865"/>
      </w:r>
      <w:r>
        <w:rPr>
          <w:rFonts w:ascii="IRNazanin" w:hAnsi="IRNazanin" w:eastAsia="IRNazanin"/>
          <w:color w:val="111111"/>
          <w:sz w:val="28"/>
          <w:sz w:val="28"/>
          <w:szCs w:val="28"/>
          <w:rtl w:val="true"/>
          <w:lang w:bidi="fa-IR"/>
        </w:rPr>
        <w:t>اگر كسى سؤال كند كه گيرم</w:t>
      </w:r>
      <w:r>
        <w:rPr>
          <w:rStyle w:val="FootnoteAnchor"/>
          <w:rtl w:val="true"/>
        </w:rPr>
        <w:footnoteReference w:id="866"/>
      </w:r>
      <w:r>
        <w:rPr>
          <w:rFonts w:ascii="IRNazanin" w:hAnsi="IRNazanin" w:eastAsia="IRNazanin"/>
          <w:color w:val="111111"/>
          <w:sz w:val="28"/>
          <w:sz w:val="28"/>
          <w:szCs w:val="28"/>
          <w:rtl w:val="true"/>
          <w:lang w:bidi="fa-IR"/>
        </w:rPr>
        <w:t>نظر بآيه چنين است چه مى گويى در خرق اجماع كه أكثر علما بر آن رفته اند كه صاحب آن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 عياض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أنكر الإجماع المجرّد الذي ليس طريقه النقل المتواتر عن الشارع، فأكثر المتكلّمين من الفقهاء و النظّار في هذا الباب قالوا بتكفير كلّ من خالف الإجماع الصحيح الجامع لشروط الإجماع المتّفق عليه عموما، و حجّتهم قوله تعالى وَ مَنْ يُشٰاقِقِ اَلرَّسُولَ مِنْ بَعْدِ مٰا تَبَيَّنَ لَهُ اَلْهُدىٰ وَ يَتَّبِعْ غَيْرَ سَبِيلِ اَلْمُؤْمِنِينَ نُوَلِّهِ مٰا تَوَلّٰى وَ نُصْلِهِ جَهَنَّمَ وَ سٰاءَتْ مَصِيراً</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الجماعة قيد شبر فقد خلع ربقة الإسلام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اگرچه مذهب غزالى در اين مسئله نه مذهب جمهور است و خرق إجماع نزد او كفر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نقل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استناد به مذهب او مى جوئيم و مى گوئيم كه اجماعى كه خرق آن كفر است إجماعا اجماعيست كه در أمر</w:t>
      </w:r>
      <w:r>
        <w:rPr>
          <w:rStyle w:val="FootnoteAnchor"/>
          <w:rtl w:val="true"/>
        </w:rPr>
        <w:footnoteReference w:id="869"/>
      </w:r>
      <w:r>
        <w:rPr>
          <w:rFonts w:ascii="Amiri" w:hAnsi="Amiri" w:eastAsia="Amiri" w:cs="Amiri"/>
          <w:color w:val="111111"/>
          <w:sz w:val="28"/>
          <w:sz w:val="28"/>
          <w:szCs w:val="28"/>
          <w:rtl w:val="true"/>
          <w:lang w:bidi="ar-SA"/>
        </w:rPr>
        <w:t>دين باشد از عقايد اصليه و احكام عمليه</w:t>
      </w:r>
      <w:r>
        <w:rPr>
          <w:rStyle w:val="FootnoteAnchor"/>
          <w:rtl w:val="true"/>
        </w:rPr>
        <w:footnoteReference w:id="870"/>
      </w:r>
      <w:r>
        <w:rPr>
          <w:rFonts w:ascii="Amiri" w:hAnsi="Amiri" w:eastAsia="Amiri" w:cs="Amiri"/>
          <w:color w:val="111111"/>
          <w:sz w:val="28"/>
          <w:sz w:val="28"/>
          <w:szCs w:val="28"/>
          <w:rtl w:val="true"/>
          <w:lang w:bidi="ar-SA"/>
        </w:rPr>
        <w:t>مانند حرمت خمر كه</w:t>
      </w:r>
      <w:r>
        <w:rPr>
          <w:rStyle w:val="FootnoteAnchor"/>
          <w:rtl w:val="true"/>
        </w:rPr>
        <w:footnoteReference w:id="871"/>
      </w:r>
      <w:r>
        <w:rPr>
          <w:rFonts w:ascii="IRNazanin" w:hAnsi="IRNazanin" w:eastAsia="IRNazanin"/>
          <w:color w:val="111111"/>
          <w:sz w:val="28"/>
          <w:sz w:val="28"/>
          <w:szCs w:val="28"/>
          <w:rtl w:val="true"/>
          <w:lang w:bidi="fa-IR"/>
        </w:rPr>
        <w:t>اگر كسى انكار آن كند كه</w:t>
      </w:r>
      <w:r>
        <w:rPr>
          <w:rStyle w:val="FootnoteAnchor"/>
          <w:rtl w:val="true"/>
        </w:rPr>
        <w:footnoteReference w:id="872"/>
      </w:r>
      <w:r>
        <w:rPr>
          <w:rFonts w:ascii="Amiri" w:hAnsi="Amiri" w:eastAsia="Amiri" w:cs="Amiri"/>
          <w:color w:val="111111"/>
          <w:sz w:val="28"/>
          <w:sz w:val="28"/>
          <w:szCs w:val="28"/>
          <w:rtl w:val="true"/>
          <w:lang w:bidi="ar-SA"/>
        </w:rPr>
        <w:t xml:space="preserve">در اين انكار رفع حكمى است از </w:t>
      </w:r>
    </w:p>
    <w:p>
      <w:pPr>
        <w:pStyle w:val="BookText"/>
        <w:rPr/>
      </w:pPr>
      <w:r>
        <w:rPr>
          <w:rFonts w:ascii="IRNazanin" w:hAnsi="IRNazanin" w:eastAsia="IRNazanin"/>
          <w:color w:val="111111"/>
          <w:sz w:val="28"/>
          <w:sz w:val="28"/>
          <w:szCs w:val="28"/>
          <w:rtl w:val="true"/>
          <w:lang w:bidi="fa-IR"/>
        </w:rPr>
        <w:t>احكام دين چه ثمره اين انكار آنست كه شرب خمر نمايند و در اين خرم دين است اما اجماعى كه نه در</w:t>
      </w:r>
      <w:r>
        <w:rPr>
          <w:rStyle w:val="FootnoteAnchor"/>
          <w:rtl w:val="true"/>
        </w:rPr>
        <w:footnoteReference w:id="873"/>
      </w:r>
      <w:r>
        <w:rPr>
          <w:rFonts w:ascii="IRNazanin" w:hAnsi="IRNazanin" w:eastAsia="IRNazanin"/>
          <w:color w:val="111111"/>
          <w:sz w:val="28"/>
          <w:sz w:val="28"/>
          <w:szCs w:val="28"/>
          <w:rtl w:val="true"/>
          <w:lang w:bidi="fa-IR"/>
        </w:rPr>
        <w:t>امرى چنين باشد بانكار آن شخص</w:t>
      </w:r>
      <w:r>
        <w:rPr>
          <w:rStyle w:val="FootnoteAnchor"/>
          <w:rtl w:val="true"/>
        </w:rPr>
        <w:footnoteReference w:id="874"/>
      </w:r>
      <w:r>
        <w:rPr>
          <w:rFonts w:ascii="Amiri" w:hAnsi="Amiri" w:eastAsia="Amiri" w:cs="Amiri"/>
          <w:color w:val="111111"/>
          <w:sz w:val="28"/>
          <w:sz w:val="28"/>
          <w:szCs w:val="28"/>
          <w:rtl w:val="true"/>
          <w:lang w:bidi="ar-SA"/>
        </w:rPr>
        <w:t>كافر نمى شود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مجمع عليه است كه اين كعبه كه</w:t>
      </w:r>
      <w:r>
        <w:rPr>
          <w:rStyle w:val="FootnoteAnchor"/>
          <w:rtl w:val="true"/>
        </w:rPr>
        <w:footnoteReference w:id="875"/>
      </w:r>
      <w:r>
        <w:rPr>
          <w:rFonts w:ascii="Amiri" w:hAnsi="Amiri" w:eastAsia="Amiri" w:cs="Amiri"/>
          <w:color w:val="111111"/>
          <w:sz w:val="28"/>
          <w:sz w:val="28"/>
          <w:szCs w:val="28"/>
          <w:rtl w:val="true"/>
          <w:lang w:bidi="ar-SA"/>
        </w:rPr>
        <w:t>امروز بر آن طواف مى كنند بنا كرده حجاج است، كه</w:t>
      </w:r>
      <w:r>
        <w:rPr>
          <w:rStyle w:val="FootnoteAnchor"/>
          <w:rtl w:val="true"/>
        </w:rPr>
        <w:footnoteReference w:id="876"/>
      </w:r>
      <w:r>
        <w:rPr>
          <w:rFonts w:ascii="IRNazanin" w:hAnsi="IRNazanin" w:eastAsia="IRNazanin"/>
          <w:color w:val="111111"/>
          <w:sz w:val="28"/>
          <w:sz w:val="28"/>
          <w:szCs w:val="28"/>
          <w:rtl w:val="true"/>
          <w:lang w:bidi="fa-IR"/>
        </w:rPr>
        <w:t>اگر كسى اين را انكار كند او را تكفير نكنيم، چه به انكار اين هيچ حكمى از احكام دين اختلال نمى يابد؛ خواهى بناي حجّاج خواهى</w:t>
      </w:r>
      <w:r>
        <w:rPr>
          <w:rStyle w:val="FootnoteAnchor"/>
          <w:rtl w:val="true"/>
        </w:rPr>
        <w:footnoteReference w:id="877"/>
      </w:r>
      <w:r>
        <w:rPr>
          <w:rFonts w:ascii="IRNazanin" w:hAnsi="IRNazanin" w:eastAsia="IRNazanin"/>
          <w:color w:val="111111"/>
          <w:sz w:val="28"/>
          <w:sz w:val="28"/>
          <w:szCs w:val="28"/>
          <w:rtl w:val="true"/>
          <w:lang w:bidi="fa-IR"/>
        </w:rPr>
        <w:t>بناى ديگري، و اجماعى كه بر صحابيت صحابه</w:t>
      </w:r>
      <w:r>
        <w:rPr>
          <w:rStyle w:val="FootnoteAnchor"/>
          <w:rtl w:val="true"/>
        </w:rPr>
        <w:footnoteReference w:id="878"/>
      </w:r>
      <w:r>
        <w:rPr>
          <w:rFonts w:ascii="IRNazanin" w:hAnsi="IRNazanin" w:eastAsia="IRNazanin"/>
          <w:color w:val="111111"/>
          <w:sz w:val="28"/>
          <w:sz w:val="28"/>
          <w:szCs w:val="28"/>
          <w:rtl w:val="true"/>
          <w:lang w:bidi="fa-IR"/>
        </w:rPr>
        <w:t>است از اين قبيل است، چه اگر كسى صحابيت يكى</w:t>
      </w:r>
      <w:r>
        <w:rPr>
          <w:rStyle w:val="FootnoteAnchor"/>
          <w:rtl w:val="true"/>
        </w:rPr>
        <w:footnoteReference w:id="879"/>
      </w:r>
      <w:r>
        <w:rPr>
          <w:rFonts w:ascii="IRNazanin" w:hAnsi="IRNazanin" w:eastAsia="IRNazanin"/>
          <w:color w:val="111111"/>
          <w:sz w:val="28"/>
          <w:sz w:val="28"/>
          <w:szCs w:val="28"/>
          <w:rtl w:val="true"/>
          <w:lang w:bidi="fa-IR"/>
        </w:rPr>
        <w:t>از صحابه را</w:t>
      </w:r>
      <w:r>
        <w:rPr>
          <w:rStyle w:val="FootnoteAnchor"/>
          <w:rtl w:val="true"/>
        </w:rPr>
        <w:footnoteReference w:id="880"/>
      </w:r>
      <w:r>
        <w:rPr>
          <w:rFonts w:ascii="Amiri" w:hAnsi="Amiri" w:eastAsia="Amiri" w:cs="Amiri"/>
          <w:color w:val="111111"/>
          <w:sz w:val="28"/>
          <w:sz w:val="28"/>
          <w:szCs w:val="28"/>
          <w:rtl w:val="true"/>
          <w:lang w:bidi="ar-SA"/>
        </w:rPr>
        <w:t>انكار كند با آنكه بتمام احكام دين</w:t>
      </w:r>
      <w:r>
        <w:rPr>
          <w:rStyle w:val="FootnoteAnchor"/>
          <w:rtl w:val="true"/>
        </w:rPr>
        <w:footnoteReference w:id="881"/>
      </w:r>
      <w:r>
        <w:rPr>
          <w:rFonts w:ascii="IRNazanin" w:hAnsi="IRNazanin" w:eastAsia="IRNazanin"/>
          <w:color w:val="111111"/>
          <w:sz w:val="28"/>
          <w:sz w:val="28"/>
          <w:szCs w:val="28"/>
          <w:rtl w:val="true"/>
          <w:lang w:bidi="fa-IR"/>
        </w:rPr>
        <w:t>اصولا و فروعا معترف باشد و بمضمون آن تمسك نمايد لازم نيايد از اين خرم چيزى از دين الا اين قدر هست كه اين در نفس خود باطل</w:t>
      </w:r>
      <w:r>
        <w:rPr>
          <w:rStyle w:val="FootnoteAnchor"/>
          <w:rtl w:val="true"/>
        </w:rPr>
        <w:footnoteReference w:id="882"/>
      </w:r>
      <w:r>
        <w:rPr>
          <w:rFonts w:ascii="IRNazanin" w:hAnsi="IRNazanin" w:eastAsia="IRNazanin"/>
          <w:color w:val="111111"/>
          <w:sz w:val="28"/>
          <w:sz w:val="28"/>
          <w:szCs w:val="28"/>
          <w:rtl w:val="true"/>
          <w:lang w:bidi="fa-IR"/>
        </w:rPr>
        <w:t>است، چه معرفت صحابه نه از آن قبيل است كه بنفسها</w:t>
      </w:r>
      <w:r>
        <w:rPr>
          <w:rStyle w:val="FootnoteAnchor"/>
          <w:rtl w:val="true"/>
        </w:rPr>
        <w:footnoteReference w:id="883"/>
      </w:r>
      <w:r>
        <w:rPr>
          <w:rFonts w:ascii="IRNazanin" w:hAnsi="IRNazanin" w:eastAsia="IRNazanin"/>
          <w:color w:val="111111"/>
          <w:sz w:val="28"/>
          <w:sz w:val="28"/>
          <w:szCs w:val="28"/>
          <w:rtl w:val="true"/>
          <w:lang w:bidi="fa-IR"/>
        </w:rPr>
        <w:t>از اركان اسلام است، همچون ايمان به خدا</w:t>
      </w:r>
      <w:r>
        <w:rPr>
          <w:rStyle w:val="FootnoteAnchor"/>
          <w:rtl w:val="true"/>
        </w:rPr>
        <w:footnoteReference w:id="884"/>
      </w:r>
      <w:r>
        <w:rPr>
          <w:rFonts w:ascii="IRNazanin" w:hAnsi="IRNazanin" w:eastAsia="IRNazanin"/>
          <w:color w:val="111111"/>
          <w:sz w:val="28"/>
          <w:sz w:val="28"/>
          <w:szCs w:val="28"/>
          <w:rtl w:val="true"/>
          <w:lang w:bidi="fa-IR"/>
        </w:rPr>
        <w:t xml:space="preserve">و ملائكه و كتب و رسل چنانكه در كلام غزالى گذشت، و طوايف </w:t>
      </w:r>
    </w:p>
    <w:p>
      <w:pPr>
        <w:pStyle w:val="BookText"/>
        <w:rPr/>
      </w:pPr>
      <w:r>
        <w:rPr>
          <w:rFonts w:ascii="Amiri" w:hAnsi="Amiri" w:eastAsia="Amiri" w:cs="Amiri"/>
          <w:color w:val="111111"/>
          <w:sz w:val="28"/>
          <w:sz w:val="28"/>
          <w:szCs w:val="28"/>
          <w:rtl w:val="true"/>
          <w:lang w:bidi="ar-SA"/>
        </w:rPr>
        <w:t>مبتدعه كه در شأن بعضى از</w:t>
      </w:r>
      <w:r>
        <w:rPr>
          <w:rStyle w:val="FootnoteAnchor"/>
          <w:rtl w:val="true"/>
        </w:rPr>
        <w:footnoteReference w:id="885"/>
      </w:r>
      <w:r>
        <w:rPr>
          <w:rFonts w:ascii="IRNazanin" w:hAnsi="IRNazanin" w:eastAsia="IRNazanin"/>
          <w:color w:val="111111"/>
          <w:sz w:val="28"/>
          <w:sz w:val="28"/>
          <w:szCs w:val="28"/>
          <w:rtl w:val="true"/>
          <w:lang w:bidi="fa-IR"/>
        </w:rPr>
        <w:t>صحابه نابايست گويند از خوارج و روافض هيچ از اصول و فروع</w:t>
      </w:r>
      <w:r>
        <w:rPr>
          <w:rStyle w:val="FootnoteAnchor"/>
          <w:rtl w:val="true"/>
        </w:rPr>
        <w:footnoteReference w:id="886"/>
      </w:r>
      <w:r>
        <w:rPr>
          <w:rFonts w:ascii="Amiri" w:hAnsi="Amiri" w:eastAsia="Amiri" w:cs="Amiri"/>
          <w:color w:val="111111"/>
          <w:sz w:val="28"/>
          <w:sz w:val="28"/>
          <w:szCs w:val="28"/>
          <w:rtl w:val="true"/>
          <w:lang w:bidi="ar-SA"/>
        </w:rPr>
        <w:t>دين</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از دست نگذاشته اند، و آنچه از اصول و فروع</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در آن بر خلاف رفته اند</w:t>
      </w:r>
      <w:r>
        <w:rPr>
          <w:rStyle w:val="FootnoteAnchor"/>
          <w:rtl w:val="true"/>
        </w:rPr>
        <w:footnoteReference w:id="889"/>
      </w:r>
      <w:r>
        <w:rPr>
          <w:rFonts w:ascii="IRNazanin" w:hAnsi="IRNazanin" w:eastAsia="IRNazanin"/>
          <w:color w:val="111111"/>
          <w:sz w:val="28"/>
          <w:sz w:val="28"/>
          <w:szCs w:val="28"/>
          <w:rtl w:val="true"/>
          <w:lang w:bidi="fa-IR"/>
        </w:rPr>
        <w:t>، از براى قصور نظر است كه داشته اند و اجتهاد باطل، نه از حيثيت آن نابايست گويى آن ايشان را لازم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سؤال كند كه كسى كه</w:t>
      </w:r>
      <w:r>
        <w:rPr>
          <w:rStyle w:val="FootnoteAnchor"/>
          <w:rtl w:val="true"/>
        </w:rPr>
        <w:footnoteReference w:id="890"/>
      </w:r>
      <w:r>
        <w:rPr>
          <w:rFonts w:ascii="IRNazanin" w:hAnsi="IRNazanin" w:eastAsia="IRNazanin"/>
          <w:color w:val="111111"/>
          <w:sz w:val="28"/>
          <w:sz w:val="28"/>
          <w:szCs w:val="28"/>
          <w:rtl w:val="true"/>
          <w:lang w:bidi="fa-IR"/>
        </w:rPr>
        <w:t>نابايست در شأن أبي بكر و عمر گويد به مجرّد اين همه مستحقّ تعزير باشد، و بس چنانچه</w:t>
      </w:r>
      <w:r>
        <w:rPr>
          <w:rStyle w:val="FootnoteAnchor"/>
          <w:rtl w:val="true"/>
        </w:rPr>
        <w:footnoteReference w:id="891"/>
      </w:r>
      <w:r>
        <w:rPr>
          <w:rFonts w:ascii="IRNazanin" w:hAnsi="IRNazanin" w:eastAsia="IRNazanin"/>
          <w:color w:val="111111"/>
          <w:sz w:val="28"/>
          <w:sz w:val="28"/>
          <w:szCs w:val="28"/>
          <w:rtl w:val="true"/>
          <w:lang w:bidi="fa-IR"/>
        </w:rPr>
        <w:t xml:space="preserve">در سخن غزالى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كه دل باينقدر</w:t>
      </w:r>
      <w:r>
        <w:rPr>
          <w:rFonts w:eastAsia="IRNazanin" w:cs="IRNazanin"/>
          <w:color w:val="111111"/>
          <w:sz w:val="28"/>
          <w:szCs w:val="28"/>
          <w:rtl w:val="true"/>
          <w:lang w:bidi="fa-IR"/>
        </w:rPr>
        <w:t>)</w:t>
      </w:r>
      <w:r>
        <w:rPr>
          <w:rStyle w:val="FootnoteAnchor"/>
          <w:rtl w:val="true"/>
        </w:rPr>
        <w:footnoteReference w:id="892"/>
      </w:r>
      <w:r>
        <w:rPr>
          <w:rFonts w:ascii="Amiri" w:hAnsi="Amiri" w:eastAsia="Amiri" w:cs="Amiri"/>
          <w:color w:val="111111"/>
          <w:sz w:val="28"/>
          <w:sz w:val="28"/>
          <w:szCs w:val="28"/>
          <w:rtl w:val="true"/>
          <w:lang w:bidi="ar-SA"/>
        </w:rPr>
        <w:t>خوشنود نمى شود، و دوست مى دارد كه به اين استحقاق تكفير درست شود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 است كه</w:t>
      </w:r>
      <w:r>
        <w:rPr>
          <w:rStyle w:val="FootnoteAnchor"/>
          <w:rtl w:val="true"/>
        </w:rPr>
        <w:footnoteReference w:id="893"/>
      </w:r>
      <w:r>
        <w:rPr>
          <w:rFonts w:ascii="IRNazanin" w:hAnsi="IRNazanin" w:eastAsia="IRNazanin"/>
          <w:color w:val="111111"/>
          <w:sz w:val="28"/>
          <w:sz w:val="28"/>
          <w:szCs w:val="28"/>
          <w:rtl w:val="true"/>
          <w:lang w:bidi="fa-IR"/>
        </w:rPr>
        <w:t>مقصود ما از اين سخن آن است كه خوارج و شيعه كافر نباشند چه اهل علم تكفير</w:t>
      </w:r>
      <w:r>
        <w:rPr>
          <w:rStyle w:val="FootnoteAnchor"/>
          <w:rtl w:val="true"/>
        </w:rPr>
        <w:footnoteReference w:id="894"/>
      </w: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نكرده اند</w:t>
      </w:r>
      <w:r>
        <w:rPr>
          <w:rStyle w:val="FootnoteAnchor"/>
          <w:rtl w:val="true"/>
        </w:rPr>
        <w:footnoteReference w:id="895"/>
      </w:r>
      <w:r>
        <w:rPr>
          <w:rFonts w:ascii="IRNazanin" w:hAnsi="IRNazanin" w:eastAsia="IRNazanin"/>
          <w:color w:val="111111"/>
          <w:sz w:val="28"/>
          <w:sz w:val="28"/>
          <w:szCs w:val="28"/>
          <w:rtl w:val="true"/>
          <w:lang w:bidi="fa-IR"/>
        </w:rPr>
        <w:t>، و</w:t>
      </w:r>
      <w:r>
        <w:rPr>
          <w:rStyle w:val="FootnoteAnchor"/>
          <w:rtl w:val="true"/>
        </w:rPr>
        <w:footnoteReference w:id="896"/>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 xml:space="preserve">را مبتدع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ضال شمرده اند و همۀ ايشان نابايست مى گويند، و عامل عمر بن عبد العزيز از كوفه به وى</w:t>
      </w:r>
      <w:r>
        <w:rPr>
          <w:rStyle w:val="FootnoteAnchor"/>
          <w:rtl w:val="true"/>
        </w:rPr>
        <w:footnoteReference w:id="898"/>
      </w:r>
      <w:r>
        <w:rPr>
          <w:rFonts w:ascii="IRNazanin" w:hAnsi="IRNazanin" w:eastAsia="IRNazanin"/>
          <w:color w:val="111111"/>
          <w:sz w:val="28"/>
          <w:sz w:val="28"/>
          <w:szCs w:val="28"/>
          <w:rtl w:val="true"/>
          <w:lang w:bidi="fa-IR"/>
        </w:rPr>
        <w:t>نوشت كه شخصى سب عمر بن الخطاب كرده، اگر رخصت دهى او را قتل كنم، در جواب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كه كسى را كه سب عمر كند قتل كنند الا وقتى كه سب پيغمبر كرده باشد، اما سخنى گوييم كه روشنى چشم تو و هر مؤمنى</w:t>
      </w:r>
      <w:r>
        <w:rPr>
          <w:rStyle w:val="FootnoteAnchor"/>
          <w:rtl w:val="true"/>
        </w:rPr>
        <w:footnoteReference w:id="899"/>
      </w:r>
      <w:r>
        <w:rPr>
          <w:rFonts w:ascii="Amiri" w:hAnsi="Amiri" w:eastAsia="Amiri" w:cs="Amiri"/>
          <w:color w:val="111111"/>
          <w:sz w:val="28"/>
          <w:sz w:val="28"/>
          <w:szCs w:val="28"/>
          <w:rtl w:val="true"/>
          <w:lang w:bidi="ar-SA"/>
        </w:rPr>
        <w:t>باشد، و آن اين است كه حكم اين عصر و عصر سابق در اين باب</w:t>
      </w:r>
      <w:r>
        <w:rPr>
          <w:rStyle w:val="FootnoteAnchor"/>
          <w:rtl w:val="true"/>
        </w:rPr>
        <w:footnoteReference w:id="900"/>
      </w:r>
      <w:r>
        <w:rPr>
          <w:rFonts w:ascii="Amiri" w:hAnsi="Amiri" w:eastAsia="Amiri" w:cs="Amiri"/>
          <w:color w:val="111111"/>
          <w:sz w:val="28"/>
          <w:sz w:val="28"/>
          <w:szCs w:val="28"/>
          <w:rtl w:val="true"/>
          <w:lang w:bidi="ar-SA"/>
        </w:rPr>
        <w:t>تفاوت دارد، و حكم خارجى و شيعى</w:t>
      </w:r>
      <w:r>
        <w:rPr>
          <w:rStyle w:val="FootnoteAnchor"/>
          <w:rtl w:val="true"/>
        </w:rPr>
        <w:footnoteReference w:id="901"/>
      </w:r>
      <w:r>
        <w:rPr>
          <w:rFonts w:ascii="Amiri" w:hAnsi="Amiri" w:eastAsia="Amiri" w:cs="Amiri"/>
          <w:color w:val="111111"/>
          <w:sz w:val="28"/>
          <w:sz w:val="28"/>
          <w:szCs w:val="28"/>
          <w:rtl w:val="true"/>
          <w:lang w:bidi="ar-SA"/>
        </w:rPr>
        <w:t>كه شبه بر او</w:t>
      </w:r>
      <w:r>
        <w:rPr>
          <w:rStyle w:val="FootnoteAnchor"/>
          <w:rtl w:val="true"/>
        </w:rPr>
        <w:footnoteReference w:id="902"/>
      </w:r>
      <w:r>
        <w:rPr>
          <w:rFonts w:ascii="IRNazanin" w:hAnsi="IRNazanin" w:eastAsia="IRNazanin"/>
          <w:color w:val="111111"/>
          <w:sz w:val="28"/>
          <w:sz w:val="28"/>
          <w:szCs w:val="28"/>
          <w:rtl w:val="true"/>
          <w:lang w:bidi="fa-IR"/>
        </w:rPr>
        <w:t>مستولى شده باشد</w:t>
      </w:r>
      <w:r>
        <w:rPr>
          <w:rStyle w:val="FootnoteAnchor"/>
          <w:rtl w:val="true"/>
        </w:rPr>
        <w:footnoteReference w:id="903"/>
      </w:r>
      <w:r>
        <w:rPr>
          <w:rFonts w:ascii="Amiri" w:hAnsi="Amiri" w:eastAsia="Amiri" w:cs="Amiri"/>
          <w:color w:val="111111"/>
          <w:sz w:val="28"/>
          <w:sz w:val="28"/>
          <w:szCs w:val="28"/>
          <w:rtl w:val="true"/>
          <w:lang w:bidi="ar-SA"/>
        </w:rPr>
        <w:t>يا به تشبه در عقايد او</w:t>
      </w:r>
      <w:r>
        <w:rPr>
          <w:rStyle w:val="FootnoteAnchor"/>
          <w:rtl w:val="true"/>
        </w:rPr>
        <w:footnoteReference w:id="904"/>
      </w:r>
      <w:r>
        <w:rPr>
          <w:rFonts w:ascii="IRNazanin" w:hAnsi="IRNazanin" w:eastAsia="IRNazanin"/>
          <w:color w:val="111111"/>
          <w:sz w:val="28"/>
          <w:sz w:val="28"/>
          <w:szCs w:val="28"/>
          <w:rtl w:val="true"/>
          <w:lang w:bidi="fa-IR"/>
        </w:rPr>
        <w:t>را با آباء دست داده نابايست مى گويد</w:t>
      </w:r>
      <w:r>
        <w:rPr>
          <w:rStyle w:val="FootnoteAnchor"/>
          <w:rtl w:val="true"/>
        </w:rPr>
        <w:footnoteReference w:id="905"/>
      </w:r>
      <w:r>
        <w:rPr>
          <w:rFonts w:ascii="IRNazanin" w:hAnsi="IRNazanin" w:eastAsia="IRNazanin"/>
          <w:color w:val="111111"/>
          <w:sz w:val="28"/>
          <w:sz w:val="28"/>
          <w:szCs w:val="28"/>
          <w:rtl w:val="true"/>
          <w:lang w:bidi="fa-IR"/>
        </w:rPr>
        <w:t>، و حكم ديگرى يكسان نيست، چه امروز ابى بكر و عمر در نفوس به نوعى نشسته كه كسى كه</w:t>
      </w:r>
      <w:r>
        <w:rPr>
          <w:rStyle w:val="FootnoteAnchor"/>
          <w:rtl w:val="true"/>
        </w:rPr>
        <w:footnoteReference w:id="906"/>
      </w:r>
      <w:r>
        <w:rPr>
          <w:rFonts w:ascii="IRNazanin" w:hAnsi="IRNazanin" w:eastAsia="IRNazanin"/>
          <w:color w:val="111111"/>
          <w:sz w:val="28"/>
          <w:sz w:val="28"/>
          <w:szCs w:val="28"/>
          <w:rtl w:val="true"/>
          <w:lang w:bidi="fa-IR"/>
        </w:rPr>
        <w:t>تهجم بر سب و قدح در</w:t>
      </w:r>
      <w:r>
        <w:rPr>
          <w:rStyle w:val="FootnoteAnchor"/>
          <w:rtl w:val="true"/>
        </w:rPr>
        <w:footnoteReference w:id="907"/>
      </w:r>
      <w:r>
        <w:rPr>
          <w:rFonts w:ascii="IRNazanin" w:hAnsi="IRNazanin" w:eastAsia="IRNazanin"/>
          <w:color w:val="111111"/>
          <w:sz w:val="28"/>
          <w:sz w:val="28"/>
          <w:szCs w:val="28"/>
          <w:rtl w:val="true"/>
          <w:lang w:bidi="fa-IR"/>
        </w:rPr>
        <w:t>ايشان كند كه نه از طوايف خوارج و روافض باشد اين نشانه خلاعت اوست از دين، چه ايشان و دين امروز كالمتلازمين</w:t>
      </w:r>
      <w:r>
        <w:rPr>
          <w:rStyle w:val="FootnoteAnchor"/>
          <w:rtl w:val="true"/>
        </w:rPr>
        <w:footnoteReference w:id="908"/>
      </w:r>
      <w:r>
        <w:rPr>
          <w:rFonts w:ascii="Amiri" w:hAnsi="Amiri" w:eastAsia="Amiri" w:cs="Amiri"/>
          <w:color w:val="111111"/>
          <w:sz w:val="28"/>
          <w:sz w:val="28"/>
          <w:szCs w:val="28"/>
          <w:rtl w:val="true"/>
          <w:lang w:bidi="ar-SA"/>
        </w:rPr>
        <w:t>اند فيما يعرف الناس</w:t>
      </w:r>
      <w:r>
        <w:rPr>
          <w:rStyle w:val="FootnoteAnchor"/>
          <w:rtl w:val="true"/>
        </w:rPr>
        <w:footnoteReference w:id="909"/>
      </w:r>
      <w:r>
        <w:rPr>
          <w:rFonts w:ascii="IRNazanin" w:hAnsi="IRNazanin" w:eastAsia="IRNazanin"/>
          <w:color w:val="111111"/>
          <w:sz w:val="28"/>
          <w:sz w:val="28"/>
          <w:szCs w:val="28"/>
          <w:rtl w:val="true"/>
          <w:lang w:bidi="fa-IR"/>
        </w:rPr>
        <w:t>، و</w:t>
      </w:r>
      <w:r>
        <w:rPr>
          <w:rStyle w:val="FootnoteAnchor"/>
          <w:rtl w:val="true"/>
        </w:rPr>
        <w:footnoteReference w:id="910"/>
      </w:r>
      <w:r>
        <w:rPr>
          <w:rFonts w:ascii="Amiri" w:hAnsi="Amiri" w:eastAsia="Amiri" w:cs="Amiri"/>
          <w:color w:val="111111"/>
          <w:sz w:val="28"/>
          <w:sz w:val="28"/>
          <w:szCs w:val="28"/>
          <w:rtl w:val="true"/>
          <w:lang w:bidi="ar-SA"/>
        </w:rPr>
        <w:t xml:space="preserve">اين حكم از أبي بكر و عمر بمثل شافعى و ابى حنيفه نيز </w:t>
      </w:r>
    </w:p>
    <w:p>
      <w:pPr>
        <w:pStyle w:val="BookText"/>
        <w:rPr/>
      </w:pPr>
      <w:r>
        <w:rPr>
          <w:rFonts w:ascii="IRNazanin" w:hAnsi="IRNazanin" w:eastAsia="IRNazanin"/>
          <w:color w:val="111111"/>
          <w:sz w:val="28"/>
          <w:sz w:val="28"/>
          <w:szCs w:val="28"/>
          <w:rtl w:val="true"/>
          <w:lang w:bidi="fa-IR"/>
        </w:rPr>
        <w:t>متعدى گردد در مرتبه، بل به همه ائمه دين و علماء متّقين كه چون كسى نابايست درباره ايشان گويد بنوعى</w:t>
      </w:r>
      <w:r>
        <w:rPr>
          <w:rStyle w:val="FootnoteAnchor"/>
          <w:rtl w:val="true"/>
        </w:rPr>
        <w:footnoteReference w:id="911"/>
      </w:r>
      <w:r>
        <w:rPr>
          <w:rFonts w:ascii="Amiri" w:hAnsi="Amiri" w:eastAsia="Amiri" w:cs="Amiri"/>
          <w:color w:val="111111"/>
          <w:sz w:val="28"/>
          <w:sz w:val="28"/>
          <w:szCs w:val="28"/>
          <w:rtl w:val="true"/>
          <w:lang w:bidi="ar-SA"/>
        </w:rPr>
        <w:t>كه خلاعت از آن معلوم شود</w:t>
      </w:r>
      <w:r>
        <w:rPr>
          <w:rStyle w:val="FootnoteAnchor"/>
          <w:rtl w:val="true"/>
        </w:rPr>
        <w:footnoteReference w:id="912"/>
      </w:r>
      <w:r>
        <w:rPr>
          <w:rFonts w:ascii="Amiri" w:hAnsi="Amiri" w:eastAsia="Amiri" w:cs="Amiri"/>
          <w:color w:val="111111"/>
          <w:sz w:val="28"/>
          <w:sz w:val="28"/>
          <w:szCs w:val="28"/>
          <w:rtl w:val="true"/>
          <w:lang w:bidi="ar-SA"/>
        </w:rPr>
        <w:t>كافر است، و در كتب حنفيّه مذكور است كه</w:t>
      </w:r>
      <w:r>
        <w:rPr>
          <w:rStyle w:val="FootnoteAnchor"/>
          <w:rtl w:val="true"/>
        </w:rPr>
        <w:footnoteReference w:id="913"/>
      </w:r>
      <w:r>
        <w:rPr>
          <w:rFonts w:ascii="IRNazanin" w:hAnsi="IRNazanin" w:eastAsia="IRNazanin"/>
          <w:color w:val="111111"/>
          <w:sz w:val="28"/>
          <w:sz w:val="28"/>
          <w:szCs w:val="28"/>
          <w:rtl w:val="true"/>
          <w:lang w:bidi="fa-IR"/>
        </w:rPr>
        <w:t>اگر كسى عداوت عالمى داشته باشد كافر است، چه اين نشانه عداوت دين است، چه عالم فيما يعرف هو</w:t>
      </w:r>
      <w:r>
        <w:rPr>
          <w:rStyle w:val="FootnoteAnchor"/>
          <w:rtl w:val="true"/>
        </w:rPr>
        <w:footnoteReference w:id="914"/>
      </w:r>
      <w:r>
        <w:rPr>
          <w:rFonts w:ascii="IRNazanin" w:hAnsi="IRNazanin" w:eastAsia="IRNazanin"/>
          <w:color w:val="111111"/>
          <w:sz w:val="28"/>
          <w:sz w:val="28"/>
          <w:szCs w:val="28"/>
          <w:rtl w:val="true"/>
          <w:lang w:bidi="fa-IR"/>
        </w:rPr>
        <w:t>به صاحب</w:t>
      </w:r>
      <w:r>
        <w:rPr>
          <w:rStyle w:val="FootnoteAnchor"/>
          <w:rtl w:val="true"/>
        </w:rPr>
        <w:footnoteReference w:id="915"/>
      </w:r>
      <w:r>
        <w:rPr>
          <w:rFonts w:ascii="Amiri" w:hAnsi="Amiri" w:eastAsia="Amiri" w:cs="Amiri"/>
          <w:color w:val="111111"/>
          <w:sz w:val="28"/>
          <w:sz w:val="28"/>
          <w:szCs w:val="28"/>
          <w:rtl w:val="true"/>
          <w:lang w:bidi="ar-SA"/>
        </w:rPr>
        <w:t>دين است</w:t>
      </w:r>
      <w:r>
        <w:rPr>
          <w:rStyle w:val="FootnoteAnchor"/>
          <w:rtl w:val="true"/>
        </w:rPr>
        <w:footnoteReference w:id="916"/>
      </w:r>
      <w:r>
        <w:rPr>
          <w:rFonts w:ascii="IRNazanin" w:hAnsi="IRNazanin" w:eastAsia="IRNazanin"/>
          <w:color w:val="111111"/>
          <w:sz w:val="28"/>
          <w:sz w:val="28"/>
          <w:szCs w:val="28"/>
          <w:rtl w:val="true"/>
          <w:lang w:bidi="fa-IR"/>
        </w:rPr>
        <w:t>، پس كسى كه او را دشمن دارد دين را دشمن مى دارد، و الا چه مرگ دارد</w:t>
      </w:r>
      <w:r>
        <w:rPr>
          <w:rStyle w:val="FootnoteAnchor"/>
          <w:rtl w:val="true"/>
        </w:rPr>
        <w:footnoteReference w:id="917"/>
      </w:r>
      <w:r>
        <w:rPr>
          <w:rFonts w:ascii="IRNazanin" w:hAnsi="IRNazanin" w:eastAsia="IRNazanin"/>
          <w:color w:val="111111"/>
          <w:sz w:val="28"/>
          <w:sz w:val="28"/>
          <w:szCs w:val="28"/>
          <w:rtl w:val="true"/>
          <w:lang w:bidi="fa-IR"/>
        </w:rPr>
        <w:t>، انتهى</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ما نقلناه عن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الفاضل الشيرازي</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xml:space="preserve">الشافعي ما ذكر في بعض شروح الشفاء للقاضي عياض المالكي حيث قال 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بأنّه من أولاد الشافعي، في شرح فصل عقده المصنّف لبيان حكم الفرق المعتقدين غير اعتقاد أهل السنّة من المشبّهة و المجسمة و المعتزلة و الشيعة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يفهم من كلام المصنّف في هذا المقام أنّ لمالك و أصحابه أقوالا بالتكفير و القتل إن</w:t>
      </w:r>
      <w:r>
        <w:rPr>
          <w:rStyle w:val="FootnoteAnchor"/>
          <w:rtl w:val="true"/>
        </w:rPr>
        <w:footnoteReference w:id="920"/>
      </w:r>
      <w:r>
        <w:rPr>
          <w:rFonts w:ascii="Amiri" w:hAnsi="Amiri" w:eastAsia="Amiri" w:cs="Amiri"/>
          <w:color w:val="111111"/>
          <w:sz w:val="28"/>
          <w:sz w:val="28"/>
          <w:szCs w:val="28"/>
          <w:rtl w:val="true"/>
          <w:lang w:bidi="ar-SA"/>
        </w:rPr>
        <w:t>لم تقع لهم توبة</w:t>
      </w:r>
      <w:r>
        <w:rPr>
          <w:rStyle w:val="FootnoteAnchor"/>
          <w:rtl w:val="true"/>
        </w:rPr>
        <w:footnoteReference w:id="921"/>
      </w:r>
      <w:r>
        <w:rPr>
          <w:rFonts w:ascii="Amiri" w:hAnsi="Amiri" w:eastAsia="Amiri" w:cs="Amiri"/>
          <w:color w:val="111111"/>
          <w:sz w:val="28"/>
          <w:sz w:val="28"/>
          <w:szCs w:val="28"/>
          <w:rtl w:val="true"/>
          <w:lang w:bidi="ar-SA"/>
        </w:rPr>
        <w:t xml:space="preserve">و هو مشكل؛ لأنّ القول بالتكفير في مثل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w:t>
      </w:r>
    </w:p>
    <w:p>
      <w:pPr>
        <w:pStyle w:val="BookText"/>
        <w:rPr/>
      </w:pPr>
      <w:r>
        <w:rPr>
          <w:rFonts w:ascii="Amiri" w:hAnsi="Amiri" w:eastAsia="Amiri" w:cs="Amiri"/>
          <w:color w:val="111111"/>
          <w:sz w:val="28"/>
          <w:sz w:val="28"/>
          <w:szCs w:val="28"/>
          <w:rtl w:val="true"/>
          <w:lang w:bidi="ar-SA"/>
        </w:rPr>
        <w:t xml:space="preserve">التأويل و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عنه الإبعاد؛ لأنّه أمر عظيم الخطر مهول في الدين القويم وَ تَحْسَبُونَهُ هَيِّناً وَ هُوَ عِنْدَ اَللّٰهِ عَظِيمٌ‌</w:t>
      </w:r>
      <w:r>
        <w:rPr>
          <w:rStyle w:val="FootnoteAnchor"/>
          <w:rtl w:val="true"/>
        </w:rPr>
        <w:footnoteReference w:id="922"/>
      </w:r>
      <w:r>
        <w:rPr>
          <w:rFonts w:ascii="Amiri" w:hAnsi="Amiri" w:eastAsia="Amiri" w:cs="Amiri"/>
          <w:color w:val="111111"/>
          <w:sz w:val="28"/>
          <w:sz w:val="28"/>
          <w:szCs w:val="28"/>
          <w:rtl w:val="true"/>
          <w:lang w:bidi="ar-SA"/>
        </w:rPr>
        <w:t>، إذ هو عبارة عن الإخبار عن شخص أنّ عاقبته في الآخرة العقوبة الدائمة، و أنّه في الدنيا مباح الدم و المال، لا يمكّن من نكاح مسلمة، و لا تجرى عليه أحكام الإسلام في حياته و بعد مماته، و الخطاء في ترك ألف كافر أهون عند اللّه من الخطاء في سفك محجمة من دم مسلم، ثمّ إنّ هذه المسائل الاجتهادية التي يحكم فيها هذا الحكم في غاية الدقّة الغموض؛ لكثرة شبهها و اختلاف قرائن أحوالها و تفاوت دواعيها، و الاستقصاء في معرفة الخطاء مع كثرة صنوف وجوهه، و الاطّلاع على حقيقة التأويل و شرائطه في الأماكن، و معرفة الألفاظ المحتملة للتأويل و غير المحتملة، يستدعي معرفة طرق أهل اللّسان العربية في حقائقها و مجازاتها و استعاراتها، و معرفة دقائق علم التوحيد و غوامضه، إلى غير ذلك، و هذا متعذّر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مع انضمام الأغراض و اختلاف التعصّبات و تفاوت دواعي الخاصّة و العامّة في الأزمنة المختلفة إلى تلك الفتوى، و قال 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أجرأكم على الفتوى أجرأكم على النار فإنّ المفتي على شفير جهنّم</w:t>
      </w:r>
      <w:r>
        <w:rPr>
          <w:rStyle w:val="FootnoteAnchor"/>
          <w:rtl w:val="true"/>
        </w:rPr>
        <w:footnoteReference w:id="923"/>
      </w:r>
      <w:r>
        <w:rPr>
          <w:rFonts w:ascii="Amiri" w:hAnsi="Amiri" w:eastAsia="Amiri" w:cs="Amiri"/>
          <w:color w:val="111111"/>
          <w:sz w:val="28"/>
          <w:sz w:val="28"/>
          <w:szCs w:val="28"/>
          <w:rtl w:val="true"/>
          <w:lang w:bidi="ar-SA"/>
        </w:rPr>
        <w:t>، هذا هو التحقيق في هذا المقام، لا سيّما الفتوى في مثل</w:t>
      </w:r>
      <w:r>
        <w:rPr>
          <w:rStyle w:val="FootnoteAnchor"/>
          <w:rtl w:val="true"/>
        </w:rPr>
        <w:footnoteReference w:id="924"/>
      </w:r>
      <w:r>
        <w:rPr>
          <w:rFonts w:ascii="Amiri" w:hAnsi="Amiri" w:eastAsia="Amiri" w:cs="Amiri"/>
          <w:color w:val="111111"/>
          <w:sz w:val="28"/>
          <w:sz w:val="28"/>
          <w:szCs w:val="28"/>
          <w:rtl w:val="true"/>
          <w:lang w:bidi="ar-SA"/>
        </w:rPr>
        <w:t>هذا المقام، و لهذا تردّد أقوال الأئمّة المحقّقين في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أبو القاسم الأنصاري، و القاضي أبو بكر و الأستاد أبو إسحاق </w:t>
      </w:r>
    </w:p>
    <w:p>
      <w:pPr>
        <w:pStyle w:val="BookText"/>
        <w:rPr/>
      </w:pPr>
      <w:r>
        <w:rPr>
          <w:rFonts w:ascii="Amiri" w:hAnsi="Amiri" w:eastAsia="Amiri" w:cs="Amiri"/>
          <w:color w:val="111111"/>
          <w:sz w:val="28"/>
          <w:sz w:val="28"/>
          <w:szCs w:val="28"/>
          <w:rtl w:val="true"/>
          <w:lang w:bidi="ar-SA"/>
        </w:rPr>
        <w:t>الاسفراييني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Style w:val="FootnoteAnchor"/>
          <w:rtl w:val="true"/>
        </w:rPr>
        <w:footnoteReference w:id="925"/>
      </w:r>
      <w:r>
        <w:rPr>
          <w:rFonts w:ascii="Amiri" w:hAnsi="Amiri" w:eastAsia="Amiri" w:cs="Amiri"/>
          <w:color w:val="111111"/>
          <w:sz w:val="28"/>
          <w:sz w:val="28"/>
          <w:szCs w:val="28"/>
          <w:rtl w:val="true"/>
          <w:lang w:bidi="ar-SA"/>
        </w:rPr>
        <w:t>أقوالا لأبي الحسن الأشعري في تكفير المتأوّلين متعارضة</w:t>
      </w:r>
      <w:r>
        <w:rPr>
          <w:rStyle w:val="FootnoteAnchor"/>
          <w:rtl w:val="true"/>
        </w:rPr>
        <w:footnoteReference w:id="926"/>
      </w:r>
      <w:r>
        <w:rPr>
          <w:rFonts w:ascii="Amiri" w:hAnsi="Amiri" w:eastAsia="Amiri" w:cs="Amiri"/>
          <w:color w:val="111111"/>
          <w:sz w:val="28"/>
          <w:sz w:val="28"/>
          <w:szCs w:val="28"/>
          <w:rtl w:val="true"/>
          <w:lang w:bidi="ar-SA"/>
        </w:rPr>
        <w:t>، فالظاهر أنّه قد 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الجبار البيهقي الخواري</w:t>
      </w:r>
      <w:r>
        <w:rPr>
          <w:rStyle w:val="FootnoteAnchor"/>
          <w:rtl w:val="true"/>
        </w:rPr>
        <w:footnoteReference w:id="927"/>
      </w:r>
      <w:r>
        <w:rPr>
          <w:rFonts w:ascii="Amiri" w:hAnsi="Amiri" w:eastAsia="Amiri" w:cs="Amiri"/>
          <w:color w:val="111111"/>
          <w:sz w:val="28"/>
          <w:sz w:val="28"/>
          <w:szCs w:val="28"/>
          <w:rtl w:val="true"/>
          <w:lang w:bidi="ar-SA"/>
        </w:rPr>
        <w:t>، عن الإمام أحمد بن الحسين البيهقي، عن أبي حارة</w:t>
      </w:r>
      <w:r>
        <w:rPr>
          <w:rStyle w:val="FootnoteAnchor"/>
          <w:rtl w:val="true"/>
        </w:rPr>
        <w:footnoteReference w:id="928"/>
      </w:r>
      <w:r>
        <w:rPr>
          <w:rFonts w:ascii="Amiri" w:hAnsi="Amiri" w:eastAsia="Amiri" w:cs="Amiri"/>
          <w:color w:val="111111"/>
          <w:sz w:val="28"/>
          <w:sz w:val="28"/>
          <w:szCs w:val="28"/>
          <w:rtl w:val="true"/>
          <w:lang w:bidi="ar-SA"/>
        </w:rPr>
        <w:t>العبدوي، عن الإمام أبي عليّ زيد بن أحمد السرخسي،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حضور أجل الإمام أبي الحسن الأشعري في داري ببغداد</w:t>
      </w:r>
      <w:r>
        <w:rPr>
          <w:rStyle w:val="FootnoteAnchor"/>
          <w:rtl w:val="true"/>
        </w:rPr>
        <w:footnoteReference w:id="929"/>
      </w:r>
      <w:r>
        <w:rPr>
          <w:rFonts w:ascii="Amiri" w:hAnsi="Amiri" w:eastAsia="Amiri" w:cs="Amiri"/>
          <w:color w:val="111111"/>
          <w:sz w:val="28"/>
          <w:sz w:val="28"/>
          <w:szCs w:val="28"/>
          <w:rtl w:val="true"/>
          <w:lang w:bidi="ar-SA"/>
        </w:rPr>
        <w:t>دعاني،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عليّ أنّني لا أكفّر أحدا من أهل القبلة لأنّهم ينتسبون</w:t>
      </w:r>
      <w:r>
        <w:rPr>
          <w:rStyle w:val="FootnoteAnchor"/>
          <w:rtl w:val="true"/>
        </w:rPr>
        <w:footnoteReference w:id="930"/>
      </w:r>
      <w:r>
        <w:rPr>
          <w:rFonts w:ascii="IRNazanin" w:hAnsi="IRNazanin" w:eastAsia="IRNazanin"/>
          <w:color w:val="111111"/>
          <w:sz w:val="28"/>
          <w:sz w:val="28"/>
          <w:szCs w:val="28"/>
          <w:rtl w:val="true"/>
          <w:lang w:bidi="fa-IR"/>
        </w:rPr>
        <w:t>إلى معبود واحد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أبو الحسن الأشعري أيضا في صدر كتاب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المسلمون في أشياء كثيرة ضلّل فيها بعضهم بعضا، و تبرّأ بعضهم من بعض، إلاّ أنّ الإسلام يعمّهم و يشملهم</w:t>
      </w:r>
      <w:r>
        <w:rPr>
          <w:rStyle w:val="FootnoteAnchor"/>
          <w:rtl w:val="true"/>
        </w:rPr>
        <w:footnoteReference w:id="932"/>
      </w:r>
      <w:r>
        <w:rPr>
          <w:rFonts w:ascii="Amiri" w:hAnsi="Amiri" w:eastAsia="Amiri" w:cs="Amiri"/>
          <w:color w:val="111111"/>
          <w:sz w:val="28"/>
          <w:sz w:val="28"/>
          <w:szCs w:val="28"/>
          <w:rtl w:val="true"/>
          <w:lang w:bidi="ar-SA"/>
        </w:rPr>
        <w:t>، ألا ترى كيف سمّاهم مسلمين و إن كانوا مختلفين</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934"/>
      </w:r>
      <w:r>
        <w:rPr>
          <w:rFonts w:ascii="Amiri" w:hAnsi="Amiri" w:eastAsia="Amiri" w:cs="Amiri"/>
          <w:color w:val="111111"/>
          <w:sz w:val="28"/>
          <w:sz w:val="28"/>
          <w:szCs w:val="28"/>
          <w:rtl w:val="true"/>
          <w:lang w:bidi="ar-SA"/>
        </w:rPr>
        <w:t>قال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شهادة من قال بالوعيد و الخوارج إلاّ </w:t>
      </w:r>
    </w:p>
    <w:p>
      <w:pPr>
        <w:pStyle w:val="BookText"/>
        <w:rPr/>
      </w:pPr>
      <w:r>
        <w:rPr>
          <w:rFonts w:ascii="Amiri" w:hAnsi="Amiri" w:eastAsia="Amiri" w:cs="Amiri"/>
          <w:color w:val="111111"/>
          <w:sz w:val="28"/>
          <w:sz w:val="28"/>
          <w:szCs w:val="28"/>
          <w:rtl w:val="true"/>
          <w:lang w:bidi="ar-SA"/>
        </w:rPr>
        <w:t>الخطّابية، و هم قوم يشهد بعضهم لبعض من غير تفرقة في المذهب</w:t>
      </w:r>
      <w:r>
        <w:rPr>
          <w:rStyle w:val="FootnoteAnchor"/>
          <w:rtl w:val="true"/>
        </w:rPr>
        <w:footnoteReference w:id="935"/>
      </w:r>
      <w:r>
        <w:rPr>
          <w:rFonts w:ascii="Amiri" w:hAnsi="Amiri" w:eastAsia="Amiri" w:cs="Amiri"/>
          <w:color w:val="111111"/>
          <w:sz w:val="28"/>
          <w:sz w:val="28"/>
          <w:szCs w:val="28"/>
          <w:rtl w:val="true"/>
          <w:lang w:bidi="ar-SA"/>
        </w:rPr>
        <w:t>، و وافقه الإمام أبو حنفية في ذلك</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القاضي عن أبي حازم، عن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يجعل أهل القبلة مع اختلافهم في مذاهبهم 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w:t>
      </w:r>
      <w:r>
        <w:rPr>
          <w:rStyle w:val="FootnoteAnchor"/>
          <w:rtl w:val="true"/>
        </w:rPr>
        <w:footnoteReference w:id="937"/>
      </w:r>
      <w:r>
        <w:rPr>
          <w:rFonts w:ascii="Amiri" w:hAnsi="Amiri" w:eastAsia="Amiri" w:cs="Amiri"/>
          <w:color w:val="111111"/>
          <w:sz w:val="28"/>
          <w:sz w:val="28"/>
          <w:szCs w:val="28"/>
          <w:rtl w:val="true"/>
          <w:lang w:bidi="ar-SA"/>
        </w:rPr>
        <w:t>عن تكفيرهم، لأنّ المسائل التي اختلفوا فيها لطاف و دقاق يدقّ النظر فيها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إمام الحرمين أبو المعالي الجويني في كتاب غياث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ما يقتضي التكفير و ما يوجب التضليل و التبديع،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طمع في</w:t>
      </w:r>
      <w:r>
        <w:rPr>
          <w:rStyle w:val="FootnoteAnchor"/>
          <w:rtl w:val="true"/>
        </w:rPr>
        <w:footnoteReference w:id="939"/>
      </w:r>
      <w:r>
        <w:rPr>
          <w:rFonts w:ascii="Amiri" w:hAnsi="Amiri" w:eastAsia="Amiri" w:cs="Amiri"/>
          <w:color w:val="111111"/>
          <w:sz w:val="28"/>
          <w:sz w:val="28"/>
          <w:szCs w:val="28"/>
          <w:rtl w:val="true"/>
          <w:lang w:bidi="ar-SA"/>
        </w:rPr>
        <w:t>غير مطمع؛ فإنّ هذا بعيد المدرك عزيز المسلك، يشمل</w:t>
      </w:r>
      <w:r>
        <w:rPr>
          <w:rStyle w:val="FootnoteAnchor"/>
          <w:rtl w:val="true"/>
        </w:rPr>
        <w:footnoteReference w:id="940"/>
      </w:r>
      <w:r>
        <w:rPr>
          <w:rFonts w:ascii="Amiri" w:hAnsi="Amiri" w:eastAsia="Amiri" w:cs="Amiri"/>
          <w:color w:val="111111"/>
          <w:sz w:val="28"/>
          <w:sz w:val="28"/>
          <w:szCs w:val="28"/>
          <w:rtl w:val="true"/>
          <w:lang w:bidi="ar-SA"/>
        </w:rPr>
        <w:t>من تيار بحار التوحيد، و من</w:t>
      </w:r>
      <w:r>
        <w:rPr>
          <w:rStyle w:val="FootnoteAnchor"/>
          <w:rtl w:val="true"/>
        </w:rPr>
        <w:footnoteReference w:id="941"/>
      </w:r>
      <w:r>
        <w:rPr>
          <w:rFonts w:ascii="Amiri" w:hAnsi="Amiri" w:eastAsia="Amiri" w:cs="Amiri"/>
          <w:color w:val="111111"/>
          <w:sz w:val="28"/>
          <w:sz w:val="28"/>
          <w:szCs w:val="28"/>
          <w:rtl w:val="true"/>
          <w:lang w:bidi="ar-SA"/>
        </w:rPr>
        <w:t>لم يحط علما بماهيات الحقائق لم يحصل من التكفير على وثائق، و لو أوغلت في جميع ما يتعلّق بأذيال الكلام في هذا الباب لبلغ مجلدات، ثمّ لا يبلغ الغايات</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الأنصاري في نكت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الأستاد أبا القاسم القشيري يقول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راجعت الأستاد أبا بكر بن فورك في هذه المسالة مرارا فلم يحر جوابا، و قال</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حتى أنظر فإنّه دين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القاضي أبو المحاسن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أن يصلّى خلف المبتدع، فإن صلّى لا يلزمه الإعادة؛ لأنّا</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لا نكفّر أحدا من أهل المذاهب المختلفة،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صلاتنا و استقبل قبلتنا و أكل ذبيحتنا فله مالنا و عليه ما علينا، و لهذا يناكحون و يقرّون عليه مع وجوب الاحتياط</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فهولاء هم العلماء أعضاد الدين و أعلام الإسلام، تراهم كيف يحترزون من إطلاق التكفير فَبِهُدٰاهُمُ اِقْتَدِهْ‌</w:t>
      </w:r>
      <w:r>
        <w:rPr>
          <w:rStyle w:val="FootnoteAnchor"/>
          <w:rtl w:val="true"/>
        </w:rPr>
        <w:footnoteReference w:id="947"/>
      </w:r>
      <w:r>
        <w:rPr>
          <w:rFonts w:ascii="Amiri" w:hAnsi="Amiri" w:eastAsia="Amiri" w:cs="Amiri"/>
          <w:color w:val="111111"/>
          <w:sz w:val="28"/>
          <w:sz w:val="28"/>
          <w:szCs w:val="28"/>
          <w:rtl w:val="true"/>
          <w:lang w:bidi="ar-SA"/>
        </w:rPr>
        <w:t>و إيّاك و الاغترار بقول مجازف يوهمك التعصّب</w:t>
      </w:r>
      <w:r>
        <w:rPr>
          <w:rStyle w:val="FootnoteAnchor"/>
          <w:rtl w:val="true"/>
        </w:rPr>
        <w:footnoteReference w:id="948"/>
      </w:r>
      <w:r>
        <w:rPr>
          <w:rFonts w:ascii="Amiri" w:hAnsi="Amiri" w:eastAsia="Amiri" w:cs="Amiri"/>
          <w:color w:val="111111"/>
          <w:sz w:val="28"/>
          <w:sz w:val="28"/>
          <w:szCs w:val="28"/>
          <w:rtl w:val="true"/>
          <w:lang w:bidi="ar-SA"/>
        </w:rPr>
        <w:t>للدين، و قصده استتباع العوام، و اجتذاب الحطام، و الأغراض الدنيويّة، و هلاك</w:t>
      </w:r>
      <w:r>
        <w:rPr>
          <w:rStyle w:val="FootnoteAnchor"/>
          <w:rtl w:val="true"/>
        </w:rPr>
        <w:footnoteReference w:id="949"/>
      </w:r>
      <w:r>
        <w:rPr>
          <w:rFonts w:ascii="Amiri" w:hAnsi="Amiri" w:eastAsia="Amiri" w:cs="Amiri"/>
          <w:color w:val="111111"/>
          <w:sz w:val="28"/>
          <w:sz w:val="28"/>
          <w:szCs w:val="28"/>
          <w:rtl w:val="true"/>
          <w:lang w:bidi="ar-SA"/>
        </w:rPr>
        <w:t>الأعمال النفسيّة، و من خادع بالتمويه مولاه فقد باع دينه بدنياه، و خسر أولاه و عقباه، و ليعلم الإنسان أنّ الدنيا زجاج ذو تلاويح، و سراج في مدرج الريح، و الآخرة ملك أبديّ و بقاء سرمدي، عند جوار الحقّ في مقعد صدق، فانظر أيّ الفريقين أحقّ بالأمن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Style w:val="FootnoteAnchor"/>
          <w:rtl w:val="true"/>
        </w:rPr>
        <w:footnoteReference w:id="950"/>
      </w:r>
      <w:r>
        <w:rPr>
          <w:rFonts w:ascii="Amiri" w:hAnsi="Amiri" w:eastAsia="Amiri" w:cs="Amiri"/>
          <w:color w:val="111111"/>
          <w:sz w:val="28"/>
          <w:sz w:val="28"/>
          <w:szCs w:val="28"/>
          <w:rtl w:val="true"/>
          <w:lang w:bidi="ar-SA"/>
        </w:rPr>
        <w:t>، و قد استدلّ صاحب النواقض في خاتمة كتابه بأحاديث خمسة</w:t>
      </w:r>
      <w:r>
        <w:rPr>
          <w:rStyle w:val="FootnoteAnchor"/>
          <w:rtl w:val="true"/>
        </w:rPr>
        <w:footnoteReference w:id="951"/>
      </w:r>
      <w:r>
        <w:rPr>
          <w:rFonts w:ascii="IRNazanin" w:hAnsi="IRNazanin" w:eastAsia="IRNazanin"/>
          <w:color w:val="111111"/>
          <w:sz w:val="28"/>
          <w:sz w:val="28"/>
          <w:szCs w:val="28"/>
          <w:rtl w:val="true"/>
          <w:lang w:bidi="fa-IR"/>
        </w:rPr>
        <w:t>زعم دلالتها على ذمّ اللّعن و حرمته مطلقا</w:t>
      </w:r>
      <w:r>
        <w:rPr>
          <w:rFonts w:eastAsia="IRNazanin" w:cs="IRNazanin"/>
          <w:color w:val="111111"/>
          <w:sz w:val="28"/>
          <w:szCs w:val="28"/>
          <w:rtl w:val="true"/>
          <w:lang w:bidi="fa-IR"/>
        </w:rPr>
        <w:t xml:space="preserve">. </w:t>
      </w:r>
      <w:bookmarkStart w:id="104" w:name="pg19854_191147"/>
    </w:p>
    <w:p>
      <w:pPr>
        <w:pStyle w:val="Heading3"/>
        <w:numPr>
          <w:ilvl w:val="2"/>
          <w:numId w:val="1"/>
        </w:numPr>
        <w:rPr/>
      </w:pPr>
      <w:bookmarkStart w:id="105" w:name="__RefHeading___Toc4134632_2314609296"/>
      <w:bookmarkStart w:id="106" w:name="_Toc35"/>
      <w:bookmarkEnd w:id="104"/>
      <w:bookmarkEnd w:id="105"/>
      <w:r>
        <w:rPr>
          <w:rtl w:val="true"/>
        </w:rPr>
        <w:t>الحديث الاوّل</w:t>
      </w:r>
      <w:r>
        <w:rPr>
          <w:rtl w:val="true"/>
        </w:rPr>
        <w:t xml:space="preserve">: </w:t>
      </w:r>
      <w:r>
        <w:rPr>
          <w:rtl w:val="true"/>
        </w:rPr>
        <w:t>قوله صلّى اللّه عليه و آله و سلّم</w:t>
      </w:r>
      <w:r>
        <w:rPr>
          <w:rtl w:val="true"/>
        </w:rPr>
        <w:t xml:space="preserve">: </w:t>
      </w:r>
      <w:r>
        <w:rPr>
          <w:rtl w:val="true"/>
        </w:rPr>
        <w:t>لا ينبغي للصدّيق أن يكون لعّانا</w:t>
      </w:r>
      <w:bookmarkEnd w:id="106"/>
    </w:p>
    <w:p>
      <w:pPr>
        <w:pStyle w:val="Heading4"/>
        <w:numPr>
          <w:ilvl w:val="3"/>
          <w:numId w:val="1"/>
        </w:numPr>
        <w:rPr/>
      </w:pPr>
      <w:bookmarkStart w:id="107" w:name="__RefHeading___Toc4134634_2314609296"/>
      <w:bookmarkStart w:id="108" w:name="_Toc36"/>
      <w:bookmarkEnd w:id="107"/>
      <w:r>
        <w:rPr>
          <w:rtl w:val="true"/>
        </w:rPr>
        <w:t>و فيه نظر</w:t>
      </w:r>
      <w:r>
        <w:rPr>
          <w:rtl w:val="true"/>
        </w:rPr>
        <w:t>:</w:t>
      </w:r>
      <w:bookmarkEnd w:id="108"/>
    </w:p>
    <w:p>
      <w:pPr>
        <w:pStyle w:val="BookText"/>
        <w:rPr/>
      </w:pP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للصدّيق أن يكون لعّانا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أن يكون المراد بالّلعّان فيه من تخلّى في</w:t>
      </w:r>
      <w:r>
        <w:rPr>
          <w:rStyle w:val="FootnoteAnchor"/>
          <w:rtl w:val="true"/>
        </w:rPr>
        <w:footnoteReference w:id="953"/>
      </w:r>
      <w:r>
        <w:rPr>
          <w:rFonts w:ascii="Amiri" w:hAnsi="Amiri" w:eastAsia="Amiri" w:cs="Amiri"/>
          <w:color w:val="111111"/>
          <w:sz w:val="28"/>
          <w:sz w:val="28"/>
          <w:szCs w:val="28"/>
          <w:rtl w:val="true"/>
          <w:lang w:bidi="ar-SA"/>
        </w:rPr>
        <w:t>طريق الناس أو في ظلّهم</w:t>
      </w:r>
      <w:r>
        <w:rPr>
          <w:rStyle w:val="FootnoteAnchor"/>
          <w:rtl w:val="true"/>
        </w:rPr>
        <w:footnoteReference w:id="954"/>
      </w:r>
      <w:r>
        <w:rPr>
          <w:rFonts w:ascii="Amiri" w:hAnsi="Amiri" w:eastAsia="Amiri" w:cs="Amiri"/>
          <w:color w:val="111111"/>
          <w:sz w:val="28"/>
          <w:sz w:val="28"/>
          <w:szCs w:val="28"/>
          <w:rtl w:val="true"/>
          <w:lang w:bidi="ar-SA"/>
        </w:rPr>
        <w:t>، كما وقع في بعض الأحاديث الصحيحة</w:t>
      </w:r>
      <w:r>
        <w:rPr>
          <w:rStyle w:val="FootnoteAnchor"/>
          <w:rtl w:val="true"/>
        </w:rPr>
        <w:footnoteReference w:id="955"/>
      </w:r>
      <w:r>
        <w:rPr>
          <w:rFonts w:ascii="Amiri" w:hAnsi="Amiri" w:eastAsia="Amiri" w:cs="Amiri"/>
          <w:color w:val="111111"/>
          <w:sz w:val="28"/>
          <w:sz w:val="28"/>
          <w:szCs w:val="28"/>
          <w:rtl w:val="true"/>
          <w:lang w:bidi="ar-SA"/>
        </w:rPr>
        <w:t>التي رواها الشيخ المحدّث الفاضل مجد الدين الفيروزآبادي الشافعي في بعض رسائله، حيث روى</w:t>
      </w:r>
      <w:r>
        <w:rPr>
          <w:rStyle w:val="FootnoteAnchor"/>
          <w:rtl w:val="true"/>
        </w:rPr>
        <w:footnoteReference w:id="956"/>
      </w:r>
      <w:r>
        <w:rPr>
          <w:rFonts w:ascii="Amiri" w:hAnsi="Amiri" w:eastAsia="Amiri" w:cs="Amiri"/>
          <w:color w:val="111111"/>
          <w:sz w:val="28"/>
          <w:sz w:val="28"/>
          <w:szCs w:val="28"/>
          <w:rtl w:val="true"/>
          <w:lang w:bidi="ar-SA"/>
        </w:rPr>
        <w:t>بإسناده إلى أبي هريرة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اللاّعنين،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اللاّعنان</w:t>
      </w:r>
      <w:r>
        <w:rPr>
          <w:rStyle w:val="FootnoteAnchor"/>
          <w:rtl w:val="true"/>
        </w:rPr>
        <w:footnoteReference w:id="957"/>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تخلّى في طريق الناس أو ظلّهم</w:t>
      </w:r>
      <w:r>
        <w:rPr>
          <w:rStyle w:val="FootnoteAnchor"/>
          <w:rtl w:val="true"/>
        </w:rPr>
        <w:footnoteReference w:id="9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مسلم على طريق الموافقة عن يحيى بن أيّوب، و قتيبة و ابن حجر، 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اللاّعنين،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اللّعّان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يتخلى في طريق الناس أو في ظلّهم</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لا نسلّم أنّ المراد منع اللّعن مطلقا، و لم لا يجوز أن يكون المراد </w:t>
      </w:r>
    </w:p>
    <w:p>
      <w:pPr>
        <w:pStyle w:val="BookText"/>
        <w:rPr/>
      </w:pPr>
      <w:r>
        <w:rPr>
          <w:rFonts w:ascii="IRNazanin" w:hAnsi="IRNazanin" w:eastAsia="IRNazanin"/>
          <w:color w:val="111111"/>
          <w:sz w:val="28"/>
          <w:sz w:val="28"/>
          <w:szCs w:val="28"/>
          <w:rtl w:val="true"/>
          <w:lang w:bidi="fa-IR"/>
        </w:rPr>
        <w:t>منع اللّعن على من</w:t>
      </w:r>
      <w:r>
        <w:rPr>
          <w:rStyle w:val="FootnoteAnchor"/>
          <w:rtl w:val="true"/>
        </w:rPr>
        <w:footnoteReference w:id="960"/>
      </w:r>
      <w:r>
        <w:rPr>
          <w:rFonts w:ascii="Amiri" w:hAnsi="Amiri" w:eastAsia="Amiri" w:cs="Amiri"/>
          <w:color w:val="111111"/>
          <w:sz w:val="28"/>
          <w:sz w:val="28"/>
          <w:szCs w:val="28"/>
          <w:rtl w:val="true"/>
          <w:lang w:bidi="ar-SA"/>
        </w:rPr>
        <w:t>لا يستحقّه؛ كما يدلّ عليه الحديث الرابع الآتي، أو يكون</w:t>
      </w:r>
      <w:r>
        <w:rPr>
          <w:rStyle w:val="FootnoteAnchor"/>
          <w:rtl w:val="true"/>
        </w:rPr>
        <w:footnoteReference w:id="961"/>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يشعر به الإتيان بصيغة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إكثار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اتّخاذه خلقا و عادة</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و جعله جزءا</w:t>
      </w:r>
      <w:r>
        <w:rPr>
          <w:rStyle w:val="FootnoteAnchor"/>
          <w:rtl w:val="true"/>
        </w:rPr>
        <w:footnoteReference w:id="963"/>
      </w:r>
      <w:r>
        <w:rPr>
          <w:rFonts w:ascii="Amiri" w:hAnsi="Amiri" w:eastAsia="Amiri" w:cs="Amiri"/>
          <w:color w:val="111111"/>
          <w:sz w:val="28"/>
          <w:sz w:val="28"/>
          <w:szCs w:val="28"/>
          <w:rtl w:val="true"/>
          <w:lang w:bidi="ar-SA"/>
        </w:rPr>
        <w:t xml:space="preserve">لكلّ جملة من الكلام كما هو العادة المستمرة للأعراب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العرب</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في محاوراتهم و مخاطباتهم مع آبائهم و أمّهاتهم و إخوانهم و أخواتهم</w:t>
      </w:r>
      <w:r>
        <w:rPr>
          <w:rStyle w:val="FootnoteAnchor"/>
          <w:rtl w:val="true"/>
        </w:rPr>
        <w:footnoteReference w:id="965"/>
      </w:r>
      <w:r>
        <w:rPr>
          <w:rFonts w:ascii="Amiri" w:hAnsi="Amiri" w:eastAsia="Amiri" w:cs="Amiri"/>
          <w:color w:val="111111"/>
          <w:sz w:val="28"/>
          <w:sz w:val="28"/>
          <w:szCs w:val="28"/>
          <w:rtl w:val="true"/>
          <w:lang w:bidi="ar-SA"/>
        </w:rPr>
        <w:t>و عبيدهم و ساداتهم، فضلا عن أجانبهم و أضدادهم؛ فيقولون في مفتتح كلّ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كذا، يا ميشوم كذا، يا كلب كذا، يا ملعون الأب كذا، و يرشدك إلى ذلك ما اشتهر عن بعض الشعراء</w:t>
      </w:r>
      <w:r>
        <w:rPr>
          <w:rStyle w:val="FootnoteAnchor"/>
          <w:rtl w:val="true"/>
        </w:rPr>
        <w:footnoteReference w:id="966"/>
      </w:r>
      <w:r>
        <w:rPr>
          <w:rFonts w:ascii="Amiri" w:hAnsi="Amiri" w:eastAsia="Amiri" w:cs="Amiri"/>
          <w:color w:val="111111"/>
          <w:sz w:val="28"/>
          <w:sz w:val="28"/>
          <w:szCs w:val="28"/>
          <w:rtl w:val="true"/>
          <w:lang w:bidi="ar-SA"/>
        </w:rPr>
        <w:t>في ذمّ أهل بغداد حيث قال</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يا كلب ابن كلبند يا ملعون بن ملعون</w:t>
      </w:r>
      <w:r>
        <w:rPr>
          <w:rStyle w:val="FootnoteAnchor"/>
          <w:rtl w:val="true"/>
        </w:rPr>
        <w:footnoteReference w:id="96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معارض بما نقلناه سابقا و ذكره صاحب الاستيعاب أيضا، من عمل عليّ عليه السّلام و أنّه كان يدعو في قنوتة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عمرو بن العاص و أبي الأعور السلمي و غيرهم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109" w:name="pg19854_191149"/>
    </w:p>
    <w:p>
      <w:pPr>
        <w:pStyle w:val="Heading3"/>
        <w:numPr>
          <w:ilvl w:val="2"/>
          <w:numId w:val="1"/>
        </w:numPr>
        <w:rPr/>
      </w:pPr>
      <w:bookmarkStart w:id="110" w:name="__RefHeading___Toc4134636_2314609296"/>
      <w:bookmarkStart w:id="111" w:name="_Toc37"/>
      <w:bookmarkEnd w:id="109"/>
      <w:bookmarkEnd w:id="110"/>
      <w:r>
        <w:rPr>
          <w:rtl w:val="true"/>
        </w:rPr>
        <w:t>الحديث الثاني</w:t>
      </w:r>
      <w:r>
        <w:rPr>
          <w:rtl w:val="true"/>
        </w:rPr>
        <w:t xml:space="preserve">: </w:t>
      </w:r>
      <w:r>
        <w:rPr>
          <w:rtl w:val="true"/>
        </w:rPr>
        <w:t>قوله</w:t>
      </w:r>
      <w:r>
        <w:rPr>
          <w:rtl w:val="true"/>
        </w:rPr>
        <w:t xml:space="preserve">: </w:t>
      </w:r>
      <w:r>
        <w:rPr>
          <w:rtl w:val="true"/>
        </w:rPr>
        <w:t>ليس المؤمن بالطّعان و اللّعان و لا الفاحش و لا البذي</w:t>
      </w:r>
      <w:bookmarkEnd w:id="111"/>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المؤمن بالطّعان و اللّعان و لا الفاحش و لا البذي</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يتوجّه عليه بعض ما توجّه على الحديث الأوّل، و أيضا</w:t>
      </w:r>
      <w:r>
        <w:rPr>
          <w:rStyle w:val="FootnoteAnchor"/>
          <w:rtl w:val="true"/>
        </w:rPr>
        <w:footnoteReference w:id="972"/>
      </w:r>
      <w:r>
        <w:rPr>
          <w:rFonts w:ascii="Amiri" w:hAnsi="Amiri" w:eastAsia="Amiri" w:cs="Amiri"/>
          <w:color w:val="111111"/>
          <w:sz w:val="28"/>
          <w:sz w:val="28"/>
          <w:szCs w:val="28"/>
          <w:rtl w:val="true"/>
          <w:lang w:bidi="ar-SA"/>
        </w:rPr>
        <w:t>لو حمل ذلك على إنكار مطلق اللّعن لزم أن لا يكون ابن الزبير من جملة المؤمنين؛ لما روي أنّه لمّا</w:t>
      </w:r>
      <w:r>
        <w:rPr>
          <w:rStyle w:val="FootnoteAnchor"/>
          <w:rtl w:val="true"/>
        </w:rPr>
        <w:footnoteReference w:id="973"/>
      </w:r>
      <w:r>
        <w:rPr>
          <w:rFonts w:ascii="Amiri" w:hAnsi="Amiri" w:eastAsia="Amiri" w:cs="Amiri"/>
          <w:color w:val="111111"/>
          <w:sz w:val="28"/>
          <w:sz w:val="28"/>
          <w:szCs w:val="28"/>
          <w:rtl w:val="true"/>
          <w:lang w:bidi="ar-SA"/>
        </w:rPr>
        <w:t>قال له فضالة بن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ناقة حملتني إليك، 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راكبها، أي لعن اللّه تلك الناقة و راكبها، و اللاّزم باطل عندكم كما لا يخفى، و هذه الرواية كما هي مذكورة في كتب الحديث و السير مذكورة في بحث حروف الإيجاب من شرح الكافية</w:t>
      </w:r>
      <w:r>
        <w:rPr>
          <w:rStyle w:val="FootnoteAnchor"/>
          <w:rtl w:val="true"/>
        </w:rPr>
        <w:footnoteReference w:id="974"/>
      </w:r>
      <w:r>
        <w:rPr>
          <w:rFonts w:ascii="Amiri" w:hAnsi="Amiri" w:eastAsia="Amiri" w:cs="Amiri"/>
          <w:color w:val="111111"/>
          <w:sz w:val="28"/>
          <w:sz w:val="28"/>
          <w:szCs w:val="28"/>
          <w:rtl w:val="true"/>
          <w:lang w:bidi="ar-SA"/>
        </w:rPr>
        <w:t>للجامي النقشبندي الذي هو في عداد الأولياء و الأقطاب عند جميع ذوي الأذناب</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134638_2314609296"/>
      <w:bookmarkStart w:id="113" w:name="_Toc38"/>
      <w:bookmarkEnd w:id="112"/>
      <w:r>
        <w:rPr>
          <w:rtl w:val="true"/>
        </w:rPr>
        <w:t>الحديث الثالث</w:t>
      </w:r>
      <w:r>
        <w:rPr>
          <w:rtl w:val="true"/>
        </w:rPr>
        <w:t xml:space="preserve">: </w:t>
      </w:r>
      <w:r>
        <w:rPr>
          <w:rtl w:val="true"/>
        </w:rPr>
        <w:t>إنّه صلّى اللّه عليه و آله و سلّم قال</w:t>
      </w:r>
      <w:r>
        <w:rPr>
          <w:rtl w:val="true"/>
        </w:rPr>
        <w:t xml:space="preserve">: </w:t>
      </w:r>
      <w:r>
        <w:rPr>
          <w:rtl w:val="true"/>
        </w:rPr>
        <w:t>لا تلاعنوا بلعنة اللّه و لا بغضب اللّه و لا بجهنّم</w:t>
      </w:r>
      <w:bookmarkEnd w:id="113"/>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تلاعنوا بلعنة اللّه و لا بغضب اللّه و لا بجهنّم</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بما مرّ من آية اللّعان، و بناء ترتّب الحكم الشرعي عليه كما لا يخفى على المفسّر و الفقيه، فيجب أن يخصّ أو يقيد بمن لا يستحقّ اللّعن كما في الحديث الآتي</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134640_2314609296"/>
      <w:bookmarkStart w:id="115" w:name="_Toc39"/>
      <w:bookmarkEnd w:id="114"/>
      <w:r>
        <w:rPr>
          <w:rtl w:val="true"/>
        </w:rPr>
        <w:t>الحديث الرابع</w:t>
      </w:r>
      <w:r>
        <w:rPr>
          <w:rtl w:val="true"/>
        </w:rPr>
        <w:t>: [</w:t>
      </w:r>
      <w:r>
        <w:rPr>
          <w:rtl w:val="true"/>
        </w:rPr>
        <w:t>إنّ رجلا نازعته الريح رداءه فلعنها فقال رسول الله صلي الله عليه و آله لا تلعنها</w:t>
      </w:r>
      <w:r>
        <w:rPr>
          <w:rtl w:val="true"/>
        </w:rPr>
        <w:t>]</w:t>
      </w:r>
      <w:bookmarkEnd w:id="11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نازعته الريح رداءه فلعنها، فقال رسول الله صلي الله عليه و آله </w:t>
      </w:r>
      <w:bookmarkStart w:id="116" w:name="pg19854_191150"/>
    </w:p>
    <w:p>
      <w:pPr>
        <w:pStyle w:val="BookText"/>
        <w:rPr/>
      </w:pPr>
      <w:bookmarkEnd w:id="116"/>
      <w:r>
        <w:rPr>
          <w:rFonts w:ascii="Amiri" w:hAnsi="Amiri" w:eastAsia="Amiri" w:cs="Amiri"/>
          <w:color w:val="111111"/>
          <w:sz w:val="28"/>
          <w:sz w:val="28"/>
          <w:szCs w:val="28"/>
          <w:rtl w:val="true"/>
          <w:lang w:bidi="ar-SA"/>
        </w:rPr>
        <w:t>لا تلعنها فإنّها مأمورة و إنّه من لعن شيئا ليس له بأهل رجعت اللّعنة عليه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كما أشرنا إليه لنا لا علينا؛ لأنّ أصحابنا إنّما يجوّزون اللّعن لمن يستحقّه، غاية الأمر أنّ مخالفيهم زعموا أنّ بعض من جوّزوا لعنه</w:t>
      </w:r>
      <w:r>
        <w:rPr>
          <w:rStyle w:val="FootnoteAnchor"/>
          <w:rtl w:val="true"/>
        </w:rPr>
        <w:footnoteReference w:id="977"/>
      </w:r>
      <w:r>
        <w:rPr>
          <w:rFonts w:ascii="Amiri" w:hAnsi="Amiri" w:eastAsia="Amiri" w:cs="Amiri"/>
          <w:color w:val="111111"/>
          <w:sz w:val="28"/>
          <w:sz w:val="28"/>
          <w:szCs w:val="28"/>
          <w:rtl w:val="true"/>
          <w:lang w:bidi="ar-SA"/>
        </w:rPr>
        <w:t>ليس بمستحقّ له، و هو بحث آخر قد اضمحل بما ذكرناه في هذا الكتاب</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4134642_2314609296"/>
      <w:bookmarkStart w:id="118" w:name="_Toc40"/>
      <w:bookmarkEnd w:id="117"/>
      <w:r>
        <w:rPr>
          <w:rtl w:val="true"/>
        </w:rPr>
        <w:t>الحديث الخامس</w:t>
      </w:r>
      <w:r>
        <w:rPr>
          <w:rtl w:val="true"/>
        </w:rPr>
        <w:t xml:space="preserve">: </w:t>
      </w:r>
      <w:r>
        <w:rPr>
          <w:rtl w:val="true"/>
        </w:rPr>
        <w:t>ما رواه أبو هريرة أنّه صلّى اللّه عليه و آله و سلّم كان يقول في بعض صلاته</w:t>
      </w:r>
      <w:r>
        <w:rPr>
          <w:rtl w:val="true"/>
        </w:rPr>
        <w:t xml:space="preserve">: </w:t>
      </w:r>
      <w:r>
        <w:rPr>
          <w:rtl w:val="true"/>
        </w:rPr>
        <w:t>اللّهمّ العن فلانا و فلانا، لأحياء من العرب،</w:t>
      </w:r>
      <w:bookmarkEnd w:id="118"/>
    </w:p>
    <w:p>
      <w:pPr>
        <w:pStyle w:val="BookText"/>
        <w:rPr/>
      </w:pPr>
      <w:r>
        <w:rPr>
          <w:rFonts w:ascii="Amiri" w:hAnsi="Amiri" w:eastAsia="Amiri" w:cs="Amiri"/>
          <w:color w:val="111111"/>
          <w:sz w:val="28"/>
          <w:sz w:val="28"/>
          <w:szCs w:val="28"/>
          <w:rtl w:val="true"/>
          <w:lang w:bidi="ar-SA"/>
        </w:rPr>
        <w:t>حتى أنزل اللّه لَيْسَ لَكَ مِنَ اَلْأَمْرِ شَيْ‌ءٌ‌</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هذا النزول دلالة على مطلوبه، على أنّا نمنع صحّة سند كلّ من هذه الأحاديث، خصوصا ما رواه أبو هريرة المطعون بالكذب على لسان المتقدّمين و المتأخرين كما أشرنا إليه في بعض المقدمات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آخرا عن كتاب نهج البلاغة من أنّ عليّا عليه السّلام رأى قوما من أصحابه يسبّون أهل الشام أيّام حربهم بصفّين بلعن</w:t>
      </w:r>
      <w:r>
        <w:rPr>
          <w:rStyle w:val="FootnoteAnchor"/>
          <w:rtl w:val="true"/>
        </w:rPr>
        <w:footnoteReference w:id="979"/>
      </w:r>
      <w:r>
        <w:rPr>
          <w:rFonts w:ascii="Amiri" w:hAnsi="Amiri" w:eastAsia="Amiri" w:cs="Amiri"/>
          <w:color w:val="111111"/>
          <w:sz w:val="28"/>
          <w:sz w:val="28"/>
          <w:szCs w:val="28"/>
          <w:rtl w:val="true"/>
          <w:lang w:bidi="ar-SA"/>
        </w:rPr>
        <w:t>أصحاب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أكره أن تكونوا سابّين و لكنّكم لو وصفتم أعمالهم و ذكرتم حالهم كان أصوب في القول و أبلغ في العذر</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نظر ظاهر أيضا؛ إذ دلالة له</w:t>
      </w:r>
      <w:r>
        <w:rPr>
          <w:rStyle w:val="FootnoteAnchor"/>
          <w:rtl w:val="true"/>
        </w:rPr>
        <w:footnoteReference w:id="981"/>
      </w:r>
      <w:r>
        <w:rPr>
          <w:rFonts w:ascii="Amiri" w:hAnsi="Amiri" w:eastAsia="Amiri" w:cs="Amiri"/>
          <w:color w:val="111111"/>
          <w:sz w:val="28"/>
          <w:sz w:val="28"/>
          <w:szCs w:val="28"/>
          <w:rtl w:val="true"/>
          <w:lang w:bidi="ar-SA"/>
        </w:rPr>
        <w:t xml:space="preserve">على تحريم سبّهم، و غاية ما يستفاد منه </w:t>
      </w:r>
    </w:p>
    <w:p>
      <w:pPr>
        <w:pStyle w:val="BookText"/>
        <w:rPr/>
      </w:pPr>
      <w:r>
        <w:rPr>
          <w:rFonts w:ascii="Amiri" w:hAnsi="Amiri" w:eastAsia="Amiri" w:cs="Amiri"/>
          <w:color w:val="111111"/>
          <w:sz w:val="28"/>
          <w:sz w:val="28"/>
          <w:szCs w:val="28"/>
          <w:rtl w:val="true"/>
          <w:lang w:bidi="ar-SA"/>
        </w:rPr>
        <w:t xml:space="preserve">الحكم بالكراهة، و كلّ مكروه جائز،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يرجو إسلامهم و رجوعهم إليه كما هو شأن الرئيس المشفق على رعيته، و لذلك روي 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ذات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قريب من قوله تعالى في قصة فرعون فَقُولاٰ لَهُ قَوْلاً لَيِّناً</w:t>
      </w:r>
      <w:r>
        <w:rPr>
          <w:rStyle w:val="FootnoteAnchor"/>
          <w:rtl w:val="true"/>
        </w:rPr>
        <w:footnoteReference w:id="982"/>
      </w:r>
      <w:r>
        <w:rPr>
          <w:rFonts w:ascii="Amiri" w:hAnsi="Amiri" w:eastAsia="Amiri" w:cs="Amiri"/>
          <w:color w:val="111111"/>
          <w:sz w:val="28"/>
          <w:sz w:val="28"/>
          <w:szCs w:val="28"/>
          <w:rtl w:val="true"/>
          <w:lang w:bidi="ar-SA"/>
        </w:rPr>
        <w:t>و فيما</w:t>
      </w:r>
      <w:r>
        <w:rPr>
          <w:rStyle w:val="FootnoteAnchor"/>
          <w:rtl w:val="true"/>
        </w:rPr>
        <w:footnoteReference w:id="983"/>
      </w:r>
      <w:r>
        <w:rPr>
          <w:rFonts w:ascii="IRNazanin" w:hAnsi="IRNazanin" w:eastAsia="IRNazanin"/>
          <w:color w:val="111111"/>
          <w:sz w:val="28"/>
          <w:sz w:val="28"/>
          <w:szCs w:val="28"/>
          <w:rtl w:val="true"/>
          <w:lang w:bidi="fa-IR"/>
        </w:rPr>
        <w:t>رواه صاحب النواقض</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قد وصف بدله بكونه أصوب، فدلّ على أنّ سبّهم كان صوابا، غاية الأمر أنّ‌</w:t>
      </w:r>
      <w:r>
        <w:rPr>
          <w:rStyle w:val="FootnoteAnchor"/>
          <w:rtl w:val="true"/>
        </w:rPr>
        <w:footnoteReference w:id="985"/>
      </w:r>
      <w:r>
        <w:rPr>
          <w:rFonts w:ascii="Amiri" w:hAnsi="Amiri" w:eastAsia="Amiri" w:cs="Amiri"/>
          <w:color w:val="111111"/>
          <w:sz w:val="28"/>
          <w:sz w:val="28"/>
          <w:szCs w:val="28"/>
          <w:rtl w:val="true"/>
          <w:lang w:bidi="ar-SA"/>
        </w:rPr>
        <w:t xml:space="preserve">الكفّ عنه يكون أصوب، و لعلّ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 من الرجاء أو</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لعلمه عليه السّلام بأنّ ذلك ربّما</w:t>
      </w:r>
      <w:r>
        <w:rPr>
          <w:rStyle w:val="FootnoteAnchor"/>
          <w:rtl w:val="true"/>
        </w:rPr>
        <w:footnoteReference w:id="987"/>
      </w:r>
      <w:r>
        <w:rPr>
          <w:rFonts w:ascii="Amiri" w:hAnsi="Amiri" w:eastAsia="Amiri" w:cs="Amiri"/>
          <w:color w:val="111111"/>
          <w:sz w:val="28"/>
          <w:sz w:val="28"/>
          <w:szCs w:val="28"/>
          <w:rtl w:val="true"/>
          <w:lang w:bidi="ar-SA"/>
        </w:rPr>
        <w:t>يفضي إلى</w:t>
      </w:r>
      <w:r>
        <w:rPr>
          <w:rStyle w:val="FootnoteAnchor"/>
          <w:rtl w:val="true"/>
        </w:rPr>
        <w:footnoteReference w:id="988"/>
      </w:r>
      <w:r>
        <w:rPr>
          <w:rFonts w:ascii="Amiri" w:hAnsi="Amiri" w:eastAsia="Amiri" w:cs="Amiri"/>
          <w:color w:val="111111"/>
          <w:sz w:val="28"/>
          <w:sz w:val="28"/>
          <w:szCs w:val="28"/>
          <w:rtl w:val="true"/>
          <w:lang w:bidi="ar-SA"/>
        </w:rPr>
        <w:t>أن يتكلّموا من ذلك الطرف أيضا بمثله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 دلالته على منع السبّ‌، فلا دلالة له على منع اللّعن؛ لأن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الشتم، و اللّعن دعاء عليه كما يفهم من تصريحات أئمّة اللّغة</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من تعريف صاحب النواقض أيضا، و بينهما بون</w:t>
      </w:r>
      <w:r>
        <w:rPr>
          <w:rStyle w:val="FootnoteAnchor"/>
          <w:rtl w:val="true"/>
        </w:rPr>
        <w:footnoteReference w:id="991"/>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ادّعى اصطلاحا شرعيّا في عموم السبّ للّعن</w:t>
      </w:r>
      <w:r>
        <w:rPr>
          <w:rStyle w:val="FootnoteAnchor"/>
          <w:rtl w:val="true"/>
        </w:rPr>
        <w:footnoteReference w:id="992"/>
      </w:r>
      <w:r>
        <w:rPr>
          <w:rFonts w:ascii="Amiri" w:hAnsi="Amiri" w:eastAsia="Amiri" w:cs="Amiri"/>
          <w:color w:val="111111"/>
          <w:sz w:val="28"/>
          <w:sz w:val="28"/>
          <w:szCs w:val="28"/>
          <w:rtl w:val="true"/>
          <w:lang w:bidi="ar-SA"/>
        </w:rPr>
        <w:t>فعليه الإثبات؛ لأنّ الأصل عدم النقل ما لم يقم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ذكرنا يسقط الاستدلال بما اشتهر بينهم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أصحابي</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يكونوا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فعلوه، فلا يكونوا مستحقّين 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كيف لعن اللّه المتشاغلين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اَللّٰهِ عَلَيْهِ إِنْ كٰانَ مِنَ اَلْكٰاذِبِينَ‌، و من جانب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عَلَيْهٰا،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 بما قالوا،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و هي المراد باللّعنة، و لا ريب في أنّ غصب حقوق أهل البيت و الخروج عليهم و سبّهم في المنابر ليس أقل من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المجتهدين منّا لم يجوّزوا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مجتهدينا جوّزوا اللعن على من غصب حقوق أهل البيت و رضي بقتل الحسين و نحو ذلك من سيّئات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الأفعال لم تقع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تكذيب لما تواتر بين أهل السّير و التواريخ،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لعنهم اللّه بقتل أئمة أهل البيت عليهم السّلام و من تبعهم إياهم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لا حاجة إلى القول بأنّ لعنة اللّه عليهم و إن لم يلعنهم اللّه و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التشكيك إنّما نشأ من العباد؛ فإنّ اللّه تعالى إذا لعن قاتل عوامّ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حاجة إلى لعن من قتل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لعنتنا لهم تورث زيادة ثواب لنا كما أشار إليه الفاضل النيشابوري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تفسير النيسابوري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فتأمّل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9854_191154"/>
      <w:bookmarkStart w:id="120" w:name="pg19854_191154"/>
      <w:bookmarkEnd w:id="120"/>
    </w:p>
    <w:p>
      <w:pPr>
        <w:pStyle w:val="Heading2"/>
        <w:numPr>
          <w:ilvl w:val="1"/>
          <w:numId w:val="1"/>
        </w:numPr>
        <w:rPr/>
      </w:pPr>
      <w:bookmarkStart w:id="121" w:name="pg19854_191154"/>
      <w:bookmarkStart w:id="122" w:name="__RefHeading___Toc4134644_2314609296"/>
      <w:bookmarkStart w:id="123" w:name="_Toc41"/>
      <w:bookmarkEnd w:id="121"/>
      <w:bookmarkEnd w:id="122"/>
      <w:r>
        <w:rPr>
          <w:rtl w:val="true"/>
        </w:rPr>
        <w:t>الجند الأوّل في الآيات التي ذكرها صاحب النواقض في الفصل الأوّل من كتابه، و زعم دلالتها على فضل الصحابة عموما</w:t>
      </w:r>
      <w:bookmarkEnd w:id="1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4134646_2314609296"/>
      <w:bookmarkStart w:id="125" w:name="_Toc42"/>
      <w:bookmarkEnd w:id="124"/>
      <w:r>
        <w:rPr>
          <w:rtl w:val="true"/>
        </w:rPr>
        <w:t>اشارة</w:t>
      </w:r>
      <w:bookmarkEnd w:id="12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9854_191156"/>
      <w:bookmarkStart w:id="127" w:name="pg19854_191156"/>
      <w:bookmarkEnd w:id="127"/>
    </w:p>
    <w:p>
      <w:pPr>
        <w:pStyle w:val="Heading3"/>
        <w:numPr>
          <w:ilvl w:val="2"/>
          <w:numId w:val="1"/>
        </w:numPr>
        <w:rPr/>
      </w:pPr>
      <w:bookmarkStart w:id="128" w:name="pg19854_191156"/>
      <w:bookmarkStart w:id="129" w:name="__RefHeading___Toc4134648_2314609296"/>
      <w:bookmarkStart w:id="130" w:name="_Toc43"/>
      <w:bookmarkEnd w:id="128"/>
      <w:bookmarkEnd w:id="129"/>
      <w:r>
        <w:rPr>
          <w:rtl w:val="true"/>
        </w:rPr>
        <w:t>الآية الأولى</w:t>
      </w:r>
      <w:r>
        <w:rPr>
          <w:rtl w:val="true"/>
        </w:rPr>
        <w:t>: [</w:t>
      </w:r>
      <w:r>
        <w:rPr>
          <w:rtl w:val="true"/>
        </w:rPr>
        <w:t xml:space="preserve">فَبِمٰا رَحْمَةٍ مِنَ اَللّٰهِ لِنْتَ لَهُمْ وَ لَوْ كُنْتَ فَظًّا غَلِيظَ اَلْقَلْبِ لاَنْفَضُّوا مِنْ حَوْلِكَ فَاعْفُ عَنْهُمْ وَ اِسْتَغْفِرْ لَهُمْ وَ شٰاوِرْهُمْ فِي اَلْأَمْرِ </w:t>
      </w:r>
      <w:r>
        <w:rPr>
          <w:rtl w:val="true"/>
        </w:rPr>
        <w:t>]</w:t>
      </w:r>
      <w:bookmarkEnd w:id="130"/>
    </w:p>
    <w:p>
      <w:pPr>
        <w:pStyle w:val="BookText"/>
        <w:rPr/>
      </w:pPr>
      <w:r>
        <w:rPr>
          <w:rFonts w:ascii="Amiri" w:hAnsi="Amiri" w:eastAsia="Amiri" w:cs="Amiri"/>
          <w:color w:val="111111"/>
          <w:sz w:val="28"/>
          <w:sz w:val="28"/>
          <w:szCs w:val="28"/>
          <w:rtl w:val="true"/>
          <w:lang w:bidi="ar-SA"/>
        </w:rPr>
        <w:t>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النواقض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ناقلا عن جمهور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يجدي بطائل في إفادة مرامه كما لا يخفى على المتأمّل، فلذلك أعرضنا عن ذكره،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أصحابنا رحمهم اللّه من هذه الآية على ضدّ ما توهّمه</w:t>
      </w:r>
      <w:r>
        <w:rPr>
          <w:rStyle w:val="FootnoteAnchor"/>
          <w:rtl w:val="true"/>
        </w:rPr>
        <w:footnoteReference w:id="995"/>
      </w:r>
      <w:r>
        <w:rPr>
          <w:rFonts w:ascii="Amiri" w:hAnsi="Amiri" w:eastAsia="Amiri" w:cs="Amiri"/>
          <w:color w:val="111111"/>
          <w:sz w:val="28"/>
          <w:sz w:val="28"/>
          <w:szCs w:val="28"/>
          <w:rtl w:val="true"/>
          <w:lang w:bidi="ar-SA"/>
        </w:rPr>
        <w:t>أهل السنّة؛ و ذلك لأنّ مضمونها يقتضي أنّ الضابط للمخاطبين فيها و</w:t>
      </w:r>
      <w:r>
        <w:rPr>
          <w:rStyle w:val="FootnoteAnchor"/>
          <w:rtl w:val="true"/>
        </w:rPr>
        <w:footnoteReference w:id="996"/>
      </w:r>
      <w:r>
        <w:rPr>
          <w:rFonts w:ascii="Amiri" w:hAnsi="Amiri" w:eastAsia="Amiri" w:cs="Amiri"/>
          <w:color w:val="111111"/>
          <w:sz w:val="28"/>
          <w:sz w:val="28"/>
          <w:szCs w:val="28"/>
          <w:rtl w:val="true"/>
          <w:lang w:bidi="ar-SA"/>
        </w:rPr>
        <w:t>الجامع لهم على نبوّته لين جناح رسوله محمّد</w:t>
      </w:r>
      <w:r>
        <w:rPr>
          <w:rStyle w:val="FootnoteAnchor"/>
          <w:rtl w:val="true"/>
        </w:rPr>
        <w:footnoteReference w:id="997"/>
      </w:r>
      <w:r>
        <w:rPr>
          <w:rFonts w:ascii="Amiri" w:hAnsi="Amiri" w:eastAsia="Amiri" w:cs="Amiri"/>
          <w:color w:val="111111"/>
          <w:sz w:val="28"/>
          <w:sz w:val="28"/>
          <w:szCs w:val="28"/>
          <w:rtl w:val="true"/>
          <w:lang w:bidi="ar-SA"/>
        </w:rPr>
        <w:t>صلّى اللّه عليه و آله و سلّم و تلطّفه بهم دون حكم النبوّة و طاعة الرسالة، و</w:t>
      </w:r>
      <w:r>
        <w:rPr>
          <w:rStyle w:val="FootnoteAnchor"/>
          <w:rtl w:val="true"/>
        </w:rPr>
        <w:footnoteReference w:id="99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لاَنْفَضُّوا مِنْ حَوْلِكَ‌، يوضّح ذلك بأنّه لو كان فظّا غليظ القلب ما</w:t>
      </w:r>
      <w:r>
        <w:rPr>
          <w:rStyle w:val="FootnoteAnchor"/>
          <w:rtl w:val="true"/>
        </w:rPr>
        <w:footnoteReference w:id="999"/>
      </w:r>
      <w:r>
        <w:rPr>
          <w:rFonts w:ascii="Amiri" w:hAnsi="Amiri" w:eastAsia="Amiri" w:cs="Amiri"/>
          <w:color w:val="111111"/>
          <w:sz w:val="28"/>
          <w:sz w:val="28"/>
          <w:szCs w:val="28"/>
          <w:rtl w:val="true"/>
          <w:lang w:bidi="ar-SA"/>
        </w:rPr>
        <w:t>صبروا على نبوّته و لا أقاموا على حكم رسالته،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يكشف لك أنّ كونهم بتلك الصفات من جملة الجنايات التي تحتاج إلى </w:t>
      </w:r>
    </w:p>
    <w:p>
      <w:pPr>
        <w:pStyle w:val="BookText"/>
        <w:rPr/>
      </w:pPr>
      <w:r>
        <w:rPr>
          <w:rFonts w:ascii="IRNazanin" w:hAnsi="IRNazanin" w:eastAsia="IRNazanin"/>
          <w:color w:val="111111"/>
          <w:sz w:val="28"/>
          <w:sz w:val="28"/>
          <w:szCs w:val="28"/>
          <w:rtl w:val="true"/>
          <w:lang w:bidi="fa-IR"/>
        </w:rPr>
        <w:t>عفوه عنهم، و قوله</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 بيان لنقصهم</w:t>
      </w:r>
      <w:r>
        <w:rPr>
          <w:rStyle w:val="FootnoteAnchor"/>
          <w:rtl w:val="true"/>
        </w:rPr>
        <w:footnoteReference w:id="1001"/>
      </w:r>
      <w:r>
        <w:rPr>
          <w:rFonts w:ascii="Amiri" w:hAnsi="Amiri" w:eastAsia="Amiri" w:cs="Amiri"/>
          <w:color w:val="111111"/>
          <w:sz w:val="28"/>
          <w:sz w:val="28"/>
          <w:szCs w:val="28"/>
          <w:rtl w:val="true"/>
          <w:lang w:bidi="ar-SA"/>
        </w:rPr>
        <w:t>و ضعف دينهم و أنّهم من المؤلّفة الذين يحتاجون إلى التألّف،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فَتَوَكَّلْ عَلَى اَللّٰهِ‌،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 لك و عزموا، كلّه يوضّح أنّ حالهم كان حال المؤلّفة، و كلّ ذلك</w:t>
      </w:r>
      <w:r>
        <w:rPr>
          <w:rStyle w:val="FootnoteAnchor"/>
          <w:rtl w:val="true"/>
        </w:rPr>
        <w:footnoteReference w:id="1002"/>
      </w:r>
      <w:r>
        <w:rPr>
          <w:rFonts w:ascii="Amiri" w:hAnsi="Amiri" w:eastAsia="Amiri" w:cs="Amiri"/>
          <w:color w:val="111111"/>
          <w:sz w:val="28"/>
          <w:sz w:val="28"/>
          <w:szCs w:val="28"/>
          <w:rtl w:val="true"/>
          <w:lang w:bidi="ar-SA"/>
        </w:rPr>
        <w:t>شاهد عليهم بالتضعيف الأمر السخيف، و كيف يليق بأحد من ذوي الأفهام أن يقتدي بهم أو يعتبر بحديثهم بعد هذا الإيضاح و الإعلام، سيّما أبو بكر و عمر اللّذان زعموا أنّهما من جملة من شاورهم</w:t>
      </w:r>
      <w:r>
        <w:rPr>
          <w:rStyle w:val="FootnoteAnchor"/>
          <w:rtl w:val="true"/>
        </w:rPr>
        <w:footnoteReference w:id="1003"/>
      </w:r>
      <w:r>
        <w:rPr>
          <w:rFonts w:ascii="Amiri" w:hAnsi="Amiri" w:eastAsia="Amiri" w:cs="Amiri"/>
          <w:color w:val="111111"/>
          <w:sz w:val="28"/>
          <w:sz w:val="28"/>
          <w:szCs w:val="28"/>
          <w:rtl w:val="true"/>
          <w:lang w:bidi="ar-SA"/>
        </w:rPr>
        <w:t>النبي صلّى اللّه عليه و آله و سلّم و جعلوهما قدوة لهم في حكم الإسلام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فوق ذلك كلاما آخر، و هو أنّ اللّه تعالى أعلمه أن في أمّته من يبتغي</w:t>
      </w:r>
      <w:r>
        <w:rPr>
          <w:rStyle w:val="FootnoteAnchor"/>
          <w:rtl w:val="true"/>
        </w:rPr>
        <w:footnoteReference w:id="1004"/>
      </w:r>
      <w:r>
        <w:rPr>
          <w:rFonts w:ascii="Amiri" w:hAnsi="Amiri" w:eastAsia="Amiri" w:cs="Amiri"/>
          <w:color w:val="111111"/>
          <w:sz w:val="28"/>
          <w:sz w:val="28"/>
          <w:szCs w:val="28"/>
          <w:rtl w:val="true"/>
          <w:lang w:bidi="ar-SA"/>
        </w:rPr>
        <w:t>له الغوائل و يتربّص به الدوائر، و يسرّ خلافه و يبطن مقته، و يسعى في هدم أمره و ينافقه في دينه، و لم يعرّفه أعيانهم و لا دلّه</w:t>
      </w:r>
      <w:r>
        <w:rPr>
          <w:rStyle w:val="FootnoteAnchor"/>
          <w:rtl w:val="true"/>
        </w:rPr>
        <w:footnoteReference w:id="1005"/>
      </w:r>
      <w:r>
        <w:rPr>
          <w:rFonts w:ascii="Amiri" w:hAnsi="Amiri" w:eastAsia="Amiri" w:cs="Amiri"/>
          <w:color w:val="111111"/>
          <w:sz w:val="28"/>
          <w:sz w:val="28"/>
          <w:szCs w:val="28"/>
          <w:rtl w:val="true"/>
          <w:lang w:bidi="ar-SA"/>
        </w:rPr>
        <w:t>عليهم بأسمائهم،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اَلْمَدِينَةِ مَرَدُوا عَلَى اَلنِّفٰاقِ لاٰ تَعْلَمُهُمْ نَحْنُ نَعْلَمُهُمْ سَنُعَذِّبُهُمْ مَرَّتَيْنِ ثُمَّ يُرَدُّونَ إِلىٰ عَذٰابٍ عَظِيمٍ‌</w:t>
      </w:r>
      <w:r>
        <w:rPr>
          <w:rStyle w:val="FootnoteAnchor"/>
          <w:rtl w:val="true"/>
        </w:rPr>
        <w:footnoteReference w:id="1006"/>
      </w:r>
      <w:r>
        <w:rPr>
          <w:rFonts w:ascii="Amiri" w:hAnsi="Amiri" w:eastAsia="Amiri" w:cs="Amiri"/>
          <w:color w:val="111111"/>
          <w:sz w:val="28"/>
          <w:sz w:val="28"/>
          <w:szCs w:val="28"/>
          <w:rtl w:val="true"/>
          <w:lang w:bidi="ar-SA"/>
        </w:rPr>
        <w:t>، و 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نَظَرَ بَعْضُهُمْ إِلىٰ بَعْضٍ هَلْ يَرٰاكُمْ مِنْ أَحَدٍ ثُمَّ اِنْصَرَفُوا صَرَفَ اَللّٰهُ قُلُوبَهُمْ بِأَنَّهُمْ قَوْمٌ لاٰ يَفْقَهُونَ‌</w:t>
      </w:r>
      <w:r>
        <w:rPr>
          <w:rStyle w:val="FootnoteAnchor"/>
          <w:rtl w:val="true"/>
        </w:rPr>
        <w:footnoteReference w:id="1007"/>
      </w:r>
      <w:r>
        <w:rPr>
          <w:rFonts w:ascii="IRNazanin" w:hAnsi="IRNazanin" w:eastAsia="IRNazanin"/>
          <w:color w:val="111111"/>
          <w:sz w:val="28"/>
          <w:sz w:val="28"/>
          <w:szCs w:val="28"/>
          <w:rtl w:val="true"/>
          <w:lang w:bidi="fa-IR"/>
        </w:rPr>
        <w:t>، و قال</w:t>
      </w:r>
      <w:r>
        <w:rPr>
          <w:rStyle w:val="FootnoteAnchor"/>
          <w:rtl w:val="true"/>
        </w:rPr>
        <w:footnoteReference w:id="1008"/>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Style w:val="FootnoteAnchor"/>
          <w:rtl w:val="true"/>
        </w:rPr>
        <w:footnoteReference w:id="1009"/>
      </w:r>
      <w:r>
        <w:rPr>
          <w:rFonts w:ascii="Amiri" w:hAnsi="Amiri" w:eastAsia="Amiri" w:cs="Amiri"/>
          <w:color w:val="111111"/>
          <w:sz w:val="28"/>
          <w:sz w:val="28"/>
          <w:szCs w:val="28"/>
          <w:rtl w:val="true"/>
          <w:lang w:bidi="ar-SA"/>
        </w:rPr>
        <w:t xml:space="preserve">وَ يَحْلِفُونَ بِاللّٰهِ إِنَّهُمْ لَمِنْكُمْ وَ مٰا هُمْ مِنْكُمْ وَ لٰكِنَّهُمْ قَوْمٌ يَفْرَقُونَ‌ </w:t>
      </w:r>
      <w:r>
        <w:rPr>
          <w:rStyle w:val="FootnoteAnchor"/>
          <w:rtl w:val="true"/>
        </w:rPr>
        <w:footnoteReference w:id="1010"/>
      </w:r>
      <w:r>
        <w:rPr>
          <w:rFonts w:ascii="Amiri" w:hAnsi="Amiri" w:eastAsia="Amiri" w:cs="Amiri"/>
          <w:color w:val="111111"/>
          <w:sz w:val="28"/>
          <w:sz w:val="28"/>
          <w:szCs w:val="28"/>
          <w:rtl w:val="true"/>
          <w:lang w:bidi="ar-SA"/>
        </w:rPr>
        <w:t>، و قال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 يَحْسَبُونَ كُلَّ صَيْحَةٍ عَلَيْهِمْ هُمُ اَلْعَدُوُّ فَاحْذَرْهُمْ قٰاتَلَهُمُ اَللّٰهُ أَنّٰى يُؤْفَكُونَ‌</w:t>
      </w:r>
      <w:r>
        <w:rPr>
          <w:rStyle w:val="FootnoteAnchor"/>
          <w:rtl w:val="true"/>
        </w:rPr>
        <w:footnoteReference w:id="1011"/>
      </w:r>
      <w:r>
        <w:rPr>
          <w:rFonts w:ascii="Amiri" w:hAnsi="Amiri" w:eastAsia="Amiri" w:cs="Amiri"/>
          <w:color w:val="111111"/>
          <w:sz w:val="28"/>
          <w:sz w:val="28"/>
          <w:szCs w:val="28"/>
          <w:rtl w:val="true"/>
          <w:lang w:bidi="ar-SA"/>
        </w:rPr>
        <w:t>، و قال عزّ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 إِلاّٰ وَ هُمْ كٰارِهُونَ‌</w:t>
      </w:r>
      <w:r>
        <w:rPr>
          <w:rStyle w:val="FootnoteAnchor"/>
          <w:rtl w:val="true"/>
        </w:rPr>
        <w:footnoteReference w:id="1012"/>
      </w:r>
      <w:r>
        <w:rPr>
          <w:rFonts w:ascii="Amiri" w:hAnsi="Amiri" w:eastAsia="Amiri" w:cs="Amiri"/>
          <w:color w:val="111111"/>
          <w:sz w:val="28"/>
          <w:sz w:val="28"/>
          <w:szCs w:val="28"/>
          <w:rtl w:val="true"/>
          <w:lang w:bidi="ar-SA"/>
        </w:rPr>
        <w:t>، 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قٰامُوا إِلَى اَلصَّلاٰةِ قٰامُوا كُسٰالىٰ يُرٰاؤُنَ اَلنّٰاسَ وَ لاٰ يَذْكُرُونَ اَللّٰهَ إِلاّٰ قَلِيلاً</w:t>
      </w:r>
      <w:r>
        <w:rPr>
          <w:rStyle w:val="FootnoteAnchor"/>
          <w:rtl w:val="true"/>
        </w:rPr>
        <w:footnoteReference w:id="1013"/>
      </w:r>
      <w:r>
        <w:rPr>
          <w:rFonts w:ascii="Amiri" w:hAnsi="Amiri" w:eastAsia="Amiri" w:cs="Amiri"/>
          <w:color w:val="111111"/>
          <w:sz w:val="28"/>
          <w:sz w:val="28"/>
          <w:szCs w:val="28"/>
          <w:rtl w:val="true"/>
          <w:lang w:bidi="ar-SA"/>
        </w:rPr>
        <w:t>، ثمّ قال تبارك و تعالى بعد أن نبّأ عنهم في الجملة</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لَأَرَيْنٰاكَهُمْ فَلَعَرَفْتَهُمْ بِسِيمٰاهُمْ وَ لَتَعْرِفَنَّهُمْ فِي لَحْنِ اَلْقَوْلِ‌</w:t>
      </w:r>
      <w:r>
        <w:rPr>
          <w:rStyle w:val="FootnoteAnchor"/>
          <w:rtl w:val="true"/>
        </w:rPr>
        <w:footnoteReference w:id="1015"/>
      </w:r>
      <w:r>
        <w:rPr>
          <w:rFonts w:ascii="Amiri" w:hAnsi="Amiri" w:eastAsia="Amiri" w:cs="Amiri"/>
          <w:color w:val="111111"/>
          <w:sz w:val="28"/>
          <w:sz w:val="28"/>
          <w:szCs w:val="28"/>
          <w:rtl w:val="true"/>
          <w:lang w:bidi="ar-SA"/>
        </w:rPr>
        <w:t>، فدلّ عليهم بمقالهم، و جعل الطريق له إلى معرفتهم ما يظهر من فعالهم في لحن القول، ثمّ أمره بمشورتهم ليصل</w:t>
      </w:r>
      <w:r>
        <w:rPr>
          <w:rStyle w:val="FootnoteAnchor"/>
          <w:rtl w:val="true"/>
        </w:rPr>
        <w:footnoteReference w:id="1016"/>
      </w:r>
      <w:r>
        <w:rPr>
          <w:rFonts w:ascii="Amiri" w:hAnsi="Amiri" w:eastAsia="Amiri" w:cs="Amiri"/>
          <w:color w:val="111111"/>
          <w:sz w:val="28"/>
          <w:sz w:val="28"/>
          <w:szCs w:val="28"/>
          <w:rtl w:val="true"/>
          <w:lang w:bidi="ar-SA"/>
        </w:rPr>
        <w:t>ممّا</w:t>
      </w:r>
      <w:r>
        <w:rPr>
          <w:rStyle w:val="FootnoteAnchor"/>
          <w:rtl w:val="true"/>
        </w:rPr>
        <w:footnoteReference w:id="1017"/>
      </w:r>
      <w:r>
        <w:rPr>
          <w:rFonts w:ascii="Amiri" w:hAnsi="Amiri" w:eastAsia="Amiri" w:cs="Amiri"/>
          <w:color w:val="111111"/>
          <w:sz w:val="28"/>
          <w:sz w:val="28"/>
          <w:szCs w:val="28"/>
          <w:rtl w:val="true"/>
          <w:lang w:bidi="ar-SA"/>
        </w:rPr>
        <w:t xml:space="preserve">يظهر منهم إلى علم باطنهم، فإنّ الناصح تبدو نصيحته في مشورته، و الغاشّ المنافق يظهر ذلك في مقالته، فاستشارهم صلّى اللّه عليه و آله و سلّم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اللّه تعالى جعل مشورتهم الطريق</w:t>
      </w:r>
      <w:r>
        <w:rPr>
          <w:rStyle w:val="FootnoteAnchor"/>
          <w:rtl w:val="true"/>
        </w:rPr>
        <w:footnoteReference w:id="1018"/>
      </w:r>
      <w:r>
        <w:rPr>
          <w:rFonts w:ascii="IRNazanin" w:hAnsi="IRNazanin" w:eastAsia="IRNazanin"/>
          <w:color w:val="111111"/>
          <w:sz w:val="28"/>
          <w:sz w:val="28"/>
          <w:szCs w:val="28"/>
          <w:rtl w:val="true"/>
          <w:lang w:bidi="fa-IR"/>
        </w:rPr>
        <w:t>له إلى معرفتهم</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ترى أنّهم لمّا أشاروا ببدر عليه في الأسرى فصدرت مشورتهم عن نيّات</w:t>
      </w:r>
      <w:r>
        <w:rPr>
          <w:rStyle w:val="FootnoteAnchor"/>
          <w:rtl w:val="true"/>
        </w:rPr>
        <w:footnoteReference w:id="1020"/>
      </w:r>
      <w:r>
        <w:rPr>
          <w:rFonts w:ascii="Amiri" w:hAnsi="Amiri" w:eastAsia="Amiri" w:cs="Amiri"/>
          <w:color w:val="111111"/>
          <w:sz w:val="28"/>
          <w:sz w:val="28"/>
          <w:szCs w:val="28"/>
          <w:rtl w:val="true"/>
          <w:lang w:bidi="ar-SA"/>
        </w:rPr>
        <w:t xml:space="preserve">مشوبة كشف اللّه تعالى ذلك و ذمّهم عليه، و أبان عن إدغالهم فيه؛ فقال جلّ قائلا مٰا كٰانَ لِنَبِيٍّ أَنْ يَكُونَ لَهُ أَسْرىٰ حَتّٰى يُثْخِنَ فِي اَلْأَرْضِ تُرِيدُونَ عَرَضَ اَلدُّنْيٰا وَ اَللّٰهُ يُرِيدُ اَلْآخِرَةَ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Style w:val="FootnoteAnchor"/>
          <w:rtl w:val="true"/>
        </w:rPr>
        <w:footnoteReference w:id="1021"/>
      </w:r>
      <w:r>
        <w:rPr>
          <w:rFonts w:ascii="Amiri" w:hAnsi="Amiri" w:eastAsia="Amiri" w:cs="Amiri"/>
          <w:color w:val="111111"/>
          <w:sz w:val="28"/>
          <w:sz w:val="28"/>
          <w:szCs w:val="28"/>
          <w:rtl w:val="true"/>
          <w:lang w:bidi="ar-SA"/>
        </w:rPr>
        <w:t>، فوجّه التوبيخ إليهم و التعنيف</w:t>
      </w:r>
      <w:r>
        <w:rPr>
          <w:rStyle w:val="FootnoteAnchor"/>
          <w:rtl w:val="true"/>
        </w:rPr>
        <w:footnoteReference w:id="1022"/>
      </w:r>
      <w:r>
        <w:rPr>
          <w:rFonts w:ascii="Amiri" w:hAnsi="Amiri" w:eastAsia="Amiri" w:cs="Amiri"/>
          <w:color w:val="111111"/>
          <w:sz w:val="28"/>
          <w:sz w:val="28"/>
          <w:szCs w:val="28"/>
          <w:rtl w:val="true"/>
          <w:lang w:bidi="ar-SA"/>
        </w:rPr>
        <w:t>على رأيهم، و أبان لرسوله صلّى اللّه عليه و آله و سلّم عن حالهم، فعلم أنّ المشورة لم تكن للافتقار</w:t>
      </w:r>
      <w:r>
        <w:rPr>
          <w:rStyle w:val="FootnoteAnchor"/>
          <w:rtl w:val="true"/>
        </w:rPr>
        <w:footnoteReference w:id="1023"/>
      </w:r>
      <w:r>
        <w:rPr>
          <w:rFonts w:ascii="Amiri" w:hAnsi="Amiri" w:eastAsia="Amiri" w:cs="Amiri"/>
          <w:color w:val="111111"/>
          <w:sz w:val="28"/>
          <w:sz w:val="28"/>
          <w:szCs w:val="28"/>
          <w:rtl w:val="true"/>
          <w:lang w:bidi="ar-SA"/>
        </w:rPr>
        <w:t>إلى آرائهم، و إنّما كانت لما</w:t>
      </w:r>
      <w:r>
        <w:rPr>
          <w:rStyle w:val="FootnoteAnchor"/>
          <w:rtl w:val="true"/>
        </w:rPr>
        <w:footnoteReference w:id="1024"/>
      </w: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لقد تعجّب صاحب النواقض في آخر ما نقل من كلام المفسّرين في هذا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اعجباه</w:t>
      </w:r>
      <w:r>
        <w:rPr>
          <w:rStyle w:val="FootnoteAnchor"/>
          <w:rtl w:val="true"/>
        </w:rPr>
        <w:footnoteReference w:id="1025"/>
      </w:r>
      <w:r>
        <w:rPr>
          <w:rFonts w:ascii="Amiri" w:hAnsi="Amiri" w:eastAsia="Amiri" w:cs="Amiri"/>
          <w:color w:val="111111"/>
          <w:sz w:val="28"/>
          <w:sz w:val="28"/>
          <w:szCs w:val="28"/>
          <w:rtl w:val="true"/>
          <w:lang w:bidi="ar-SA"/>
        </w:rPr>
        <w:t>من الذين يقدحون في كبار المهاجرين كسعد بن أبي وقاص لتخلّفهم عن حرب صفّين مع علي عليه السّلام، و يسبّونهم مع أنّهم كانوا أفضل من كثير من</w:t>
      </w:r>
      <w:r>
        <w:rPr>
          <w:rStyle w:val="FootnoteAnchor"/>
          <w:rtl w:val="true"/>
        </w:rPr>
        <w:footnoteReference w:id="1026"/>
      </w:r>
      <w:r>
        <w:rPr>
          <w:rFonts w:ascii="Amiri" w:hAnsi="Amiri" w:eastAsia="Amiri" w:cs="Amiri"/>
          <w:color w:val="111111"/>
          <w:sz w:val="28"/>
          <w:sz w:val="28"/>
          <w:szCs w:val="28"/>
          <w:rtl w:val="true"/>
          <w:lang w:bidi="ar-SA"/>
        </w:rPr>
        <w:t xml:space="preserve">المنهزمين يوم أحد، و قد عفى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w:t>
      </w:r>
      <w:r>
        <w:rPr>
          <w:rStyle w:val="FootnoteAnchor"/>
          <w:rtl w:val="true"/>
        </w:rPr>
        <w:footnoteReference w:id="1027"/>
      </w:r>
      <w:r>
        <w:rPr>
          <w:rFonts w:ascii="Amiri" w:hAnsi="Amiri" w:eastAsia="Amiri" w:cs="Amiri"/>
          <w:color w:val="111111"/>
          <w:sz w:val="28"/>
          <w:sz w:val="28"/>
          <w:szCs w:val="28"/>
          <w:rtl w:val="true"/>
          <w:lang w:bidi="ar-SA"/>
        </w:rPr>
        <w:t xml:space="preserve">هجرتهم و نصرتهم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يعفى عن هؤلاء بعد أن يزداد</w:t>
      </w:r>
      <w:r>
        <w:rPr>
          <w:rStyle w:val="FootnoteAnchor"/>
          <w:rtl w:val="true"/>
        </w:rPr>
        <w:footnoteReference w:id="1028"/>
      </w:r>
      <w:r>
        <w:rPr>
          <w:rFonts w:ascii="Amiri" w:hAnsi="Amiri" w:eastAsia="Amiri" w:cs="Amiri"/>
          <w:color w:val="111111"/>
          <w:sz w:val="28"/>
          <w:sz w:val="28"/>
          <w:szCs w:val="28"/>
          <w:rtl w:val="true"/>
          <w:lang w:bidi="ar-SA"/>
        </w:rPr>
        <w:t>شرفهم و فضلهم بزيادة الصحبة و حضور سائر الغزوات،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التعجّب ليس منه بعجب</w:t>
      </w:r>
      <w:r>
        <w:rPr>
          <w:rStyle w:val="FootnoteAnchor"/>
          <w:rtl w:val="true"/>
        </w:rPr>
        <w:footnoteReference w:id="1029"/>
      </w:r>
      <w:r>
        <w:rPr>
          <w:rFonts w:ascii="Amiri" w:hAnsi="Amiri" w:eastAsia="Amiri" w:cs="Amiri"/>
          <w:color w:val="111111"/>
          <w:sz w:val="28"/>
          <w:sz w:val="28"/>
          <w:szCs w:val="28"/>
          <w:rtl w:val="true"/>
          <w:lang w:bidi="ar-SA"/>
        </w:rPr>
        <w:t>، و يتوجه عليه أوّلا</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عنهم في بعض الآيات الأخر كان عفوا عن عصيان مخصوص كما سيجيء، و لا وجه لقياس سائر المعاصي الصادرة عنهم بعده عليه؛ كما يدلّ عليه قوله تعالى في حقّ أهل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w:t>
      </w:r>
      <w:r>
        <w:rPr>
          <w:rStyle w:val="FootnoteAnchor"/>
          <w:rtl w:val="true"/>
        </w:rPr>
        <w:footnoteReference w:id="1031"/>
      </w:r>
      <w:r>
        <w:rPr>
          <w:rFonts w:ascii="IRNazanin" w:hAnsi="IRNazanin" w:eastAsia="IRNazanin"/>
          <w:color w:val="111111"/>
          <w:sz w:val="28"/>
          <w:sz w:val="28"/>
          <w:szCs w:val="28"/>
          <w:rtl w:val="true"/>
          <w:lang w:bidi="fa-IR"/>
        </w:rPr>
        <w:t>، بعد ما أخبر بالرضا عنهم</w:t>
      </w:r>
      <w:r>
        <w:rPr>
          <w:rStyle w:val="FootnoteAnchor"/>
          <w:rtl w:val="true"/>
        </w:rPr>
        <w:footnoteReference w:id="1032"/>
      </w:r>
      <w:r>
        <w:rPr>
          <w:rFonts w:ascii="Amiri" w:hAnsi="Amiri" w:eastAsia="Amiri" w:cs="Amiri"/>
          <w:color w:val="111111"/>
          <w:sz w:val="28"/>
          <w:sz w:val="28"/>
          <w:szCs w:val="28"/>
          <w:rtl w:val="true"/>
          <w:lang w:bidi="ar-SA"/>
        </w:rPr>
        <w:t>، فإنّ ذلك دليل على أنّ النكث غير مرضيّ و غير معفو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رضوان اللّه سبحانه عن العباد إنّما يكون بحسب أفعالهم و أعمالهم، فإذا فعلوا عبادة رضي اللّه عنهم، و إن فعلوا معصية سخط اللّه عليهم، و لا يلزم من الرضا في وقت باعتبار أمر دوام الرضا؛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w:t>
      </w:r>
      <w:r>
        <w:rPr>
          <w:rStyle w:val="FootnoteAnchor"/>
          <w:rtl w:val="true"/>
        </w:rPr>
        <w:footnoteReference w:id="1033"/>
      </w:r>
      <w:r>
        <w:rPr>
          <w:rFonts w:ascii="Amiri" w:hAnsi="Amiri" w:eastAsia="Amiri" w:cs="Amiri"/>
          <w:color w:val="111111"/>
          <w:sz w:val="28"/>
          <w:sz w:val="28"/>
          <w:szCs w:val="28"/>
          <w:rtl w:val="true"/>
          <w:lang w:bidi="ar-SA"/>
        </w:rPr>
        <w:t>، فإن اللّه يرضى بإيمانهم و يسخط بكفرهم</w:t>
      </w:r>
      <w:r>
        <w:rPr>
          <w:rFonts w:eastAsia="Amiri" w:cs="Amiri" w:ascii="Amiri" w:hAnsi="Amiri"/>
          <w:color w:val="111111"/>
          <w:sz w:val="28"/>
          <w:szCs w:val="28"/>
          <w:rtl w:val="true"/>
          <w:lang w:bidi="ar-SA"/>
        </w:rPr>
        <w:t>)</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لهذا القياس مفاسد شتّى لا تخفى على أولي النهى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w:t>
      </w:r>
      <w:r>
        <w:rPr>
          <w:rStyle w:val="FootnoteAnchor"/>
          <w:rtl w:val="true"/>
        </w:rPr>
        <w:footnoteReference w:id="1035"/>
      </w:r>
      <w:r>
        <w:rPr>
          <w:rFonts w:ascii="Amiri" w:hAnsi="Amiri" w:eastAsia="Amiri" w:cs="Amiri"/>
          <w:color w:val="111111"/>
          <w:sz w:val="28"/>
          <w:sz w:val="28"/>
          <w:szCs w:val="28"/>
          <w:rtl w:val="true"/>
          <w:lang w:bidi="ar-SA"/>
        </w:rPr>
        <w:t>من ازدياد شرفهم بازدياد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فغير متّضح، و إنّما يزداد بعد ثبوت استعداد ذاتيّ يتأثّر به عن صحبة الأخيار، و أمّا من ختم اللّه على قلبه و جعل على سمعه و بصره غشاوة الاستكبار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جهل و أضرابه من الكفّار</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ينفعه طول صحبة النبي صلّى اللّه عليه و آله و سلّم المختار، ألم تسمع حال أصحاب </w:t>
      </w:r>
      <w:bookmarkStart w:id="131" w:name="pg19854_191161"/>
    </w:p>
    <w:p>
      <w:pPr>
        <w:pStyle w:val="BookText"/>
        <w:rPr/>
      </w:pPr>
      <w:bookmarkEnd w:id="131"/>
      <w:r>
        <w:rPr>
          <w:rFonts w:ascii="Amiri" w:hAnsi="Amiri" w:eastAsia="Amiri" w:cs="Amiri"/>
          <w:color w:val="111111"/>
          <w:sz w:val="28"/>
          <w:sz w:val="28"/>
          <w:szCs w:val="28"/>
          <w:rtl w:val="true"/>
          <w:lang w:bidi="ar-SA"/>
        </w:rPr>
        <w:t>الكليم، من ارتدادهم عن دينه القويم، و استضعافهم لأخيه الكريم، و عبادتهم للعجل و إطاعتهم للسامريّ الرجيم، و 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دون شود از قرب بزرگان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جيفه دهد بوى بد از آفتاب</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هر كه أو روى به بهبود نداشت ديدن روي نبي سود نداشت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أ ج‍ د 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&gt;</w:t>
      </w:r>
    </w:p>
    <w:p>
      <w:pPr>
        <w:pStyle w:val="Heading3"/>
        <w:numPr>
          <w:ilvl w:val="2"/>
          <w:numId w:val="1"/>
        </w:numPr>
        <w:rPr/>
      </w:pPr>
      <w:bookmarkStart w:id="132" w:name="__RefHeading___Toc4134650_2314609296"/>
      <w:bookmarkStart w:id="133" w:name="_Toc44"/>
      <w:bookmarkEnd w:id="132"/>
      <w:r>
        <w:rPr>
          <w:rtl w:val="true"/>
        </w:rPr>
        <w:t>الآية الثانية</w:t>
      </w:r>
      <w:r>
        <w:rPr>
          <w:rtl w:val="true"/>
        </w:rPr>
        <w:t>: [</w:t>
      </w:r>
      <w:r>
        <w:rPr>
          <w:rtl w:val="true"/>
        </w:rPr>
        <w:t xml:space="preserve">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tl w:val="true"/>
        </w:rPr>
        <w:t>]</w:t>
      </w:r>
      <w:bookmarkEnd w:id="133"/>
    </w:p>
    <w:p>
      <w:pPr>
        <w:pStyle w:val="BookText"/>
        <w:rPr/>
      </w:pPr>
      <w:r>
        <w:rPr>
          <w:rFonts w:ascii="Amiri" w:hAnsi="Amiri" w:eastAsia="Amiri" w:cs="Amiri"/>
          <w:color w:val="111111"/>
          <w:sz w:val="28"/>
          <w:sz w:val="28"/>
          <w:szCs w:val="28"/>
          <w:rtl w:val="true"/>
          <w:lang w:bidi="ar-SA"/>
        </w:rPr>
        <w:t>قال اللّه تعالى في سورة آل عمران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إنّما</w:t>
      </w:r>
      <w:r>
        <w:rPr>
          <w:rStyle w:val="FootnoteAnchor"/>
          <w:rtl w:val="true"/>
        </w:rPr>
        <w:footnoteReference w:id="1039"/>
      </w:r>
      <w:r>
        <w:rPr>
          <w:rFonts w:ascii="Amiri" w:hAnsi="Amiri" w:eastAsia="Amiri" w:cs="Amiri"/>
          <w:color w:val="111111"/>
          <w:sz w:val="28"/>
          <w:sz w:val="28"/>
          <w:szCs w:val="28"/>
          <w:rtl w:val="true"/>
          <w:lang w:bidi="ar-SA"/>
        </w:rPr>
        <w:t xml:space="preserve">تدلّ على استقامة حال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الكلام</w:t>
      </w:r>
      <w:r>
        <w:rPr>
          <w:rStyle w:val="FootnoteAnchor"/>
          <w:rtl w:val="true"/>
        </w:rPr>
        <w:footnoteReference w:id="1040"/>
      </w:r>
      <w:r>
        <w:rPr>
          <w:rFonts w:ascii="Amiri" w:hAnsi="Amiri" w:eastAsia="Amiri" w:cs="Amiri"/>
          <w:color w:val="111111"/>
          <w:sz w:val="28"/>
          <w:sz w:val="28"/>
          <w:szCs w:val="28"/>
          <w:rtl w:val="true"/>
          <w:lang w:bidi="ar-SA"/>
        </w:rPr>
        <w:t xml:space="preserve">في نفيهم و إثباتهم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041"/>
      </w:r>
      <w:r>
        <w:rPr>
          <w:rFonts w:ascii="Amiri" w:hAnsi="Amiri" w:eastAsia="Amiri" w:cs="Amiri"/>
          <w:color w:val="111111"/>
          <w:sz w:val="28"/>
          <w:sz w:val="28"/>
          <w:szCs w:val="28"/>
          <w:rtl w:val="true"/>
          <w:lang w:bidi="ar-SA"/>
        </w:rPr>
        <w:t>ثبت أنّهم ممّن قاتلوا في سبيل اللّه، و هو ممنوع كما سيتّضح في آية بيعة الرضوان،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الصحابة المبحوث فيهم من جملة الأنصار و المهاجرين؛ إذ الإيمان شرط في تحقّق الهجرة و النصرة الشرعيّتين، و هم غير مؤمنين، و لو لم يشترط</w:t>
      </w:r>
      <w:r>
        <w:rPr>
          <w:rStyle w:val="FootnoteAnchor"/>
          <w:rtl w:val="true"/>
        </w:rPr>
        <w:footnoteReference w:id="1042"/>
      </w:r>
      <w:r>
        <w:rPr>
          <w:rFonts w:ascii="Amiri" w:hAnsi="Amiri" w:eastAsia="Amiri" w:cs="Amiri"/>
          <w:color w:val="111111"/>
          <w:sz w:val="28"/>
          <w:sz w:val="28"/>
          <w:szCs w:val="28"/>
          <w:rtl w:val="true"/>
          <w:lang w:bidi="ar-SA"/>
        </w:rPr>
        <w:t>ذلك لزم أن يكون المؤلّفة القلوب من الأنصار أيضا، و بطلانه ظاهر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صاحب المشكاة عن النبي صلّى اللّه عليه و آله و سلّم في أوائل كتاب الإيمان ما يؤيّد هذا </w:t>
      </w:r>
      <w:bookmarkStart w:id="134" w:name="pg19854_191162"/>
    </w:p>
    <w:p>
      <w:pPr>
        <w:pStyle w:val="BookText"/>
        <w:rPr/>
      </w:pPr>
      <w:bookmarkEnd w:id="134"/>
      <w:r>
        <w:rPr>
          <w:rFonts w:ascii="Amiri" w:hAnsi="Amiri" w:eastAsia="Amiri" w:cs="Amiri"/>
          <w:color w:val="111111"/>
          <w:sz w:val="28"/>
          <w:sz w:val="28"/>
          <w:szCs w:val="28"/>
          <w:rtl w:val="true"/>
          <w:lang w:bidi="ar-SA"/>
        </w:rPr>
        <w:t>المعنى؛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المسلمون من يده و لسانه و المهاجر من</w:t>
      </w:r>
      <w:r>
        <w:rPr>
          <w:rStyle w:val="FootnoteAnchor"/>
          <w:rtl w:val="true"/>
        </w:rPr>
        <w:footnoteReference w:id="1043"/>
      </w:r>
      <w:r>
        <w:rPr>
          <w:rFonts w:ascii="IRNazanin" w:hAnsi="IRNazanin" w:eastAsia="IRNazanin"/>
          <w:color w:val="111111"/>
          <w:sz w:val="28"/>
          <w:sz w:val="28"/>
          <w:szCs w:val="28"/>
          <w:rtl w:val="true"/>
          <w:lang w:bidi="fa-IR"/>
        </w:rPr>
        <w:t>هجر ما نهى اللّه عنه</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 آله و سلّم أعلم المهاجرين أنّه</w:t>
      </w:r>
      <w:r>
        <w:rPr>
          <w:rStyle w:val="FootnoteAnchor"/>
          <w:rtl w:val="true"/>
        </w:rPr>
        <w:footnoteReference w:id="1045"/>
      </w:r>
      <w:r>
        <w:rPr>
          <w:rFonts w:ascii="Amiri" w:hAnsi="Amiri" w:eastAsia="Amiri" w:cs="Amiri"/>
          <w:color w:val="111111"/>
          <w:sz w:val="28"/>
          <w:sz w:val="28"/>
          <w:szCs w:val="28"/>
          <w:rtl w:val="true"/>
          <w:lang w:bidi="ar-SA"/>
        </w:rPr>
        <w:t>يجب عليهم أن يهجروا ما نهى اللّه عنه</w:t>
      </w:r>
      <w:r>
        <w:rPr>
          <w:rStyle w:val="FootnoteAnchor"/>
          <w:rtl w:val="true"/>
        </w:rPr>
        <w:footnoteReference w:id="1046"/>
      </w:r>
      <w:r>
        <w:rPr>
          <w:rFonts w:ascii="Amiri" w:hAnsi="Amiri" w:eastAsia="Amiri" w:cs="Amiri"/>
          <w:color w:val="111111"/>
          <w:sz w:val="28"/>
          <w:sz w:val="28"/>
          <w:szCs w:val="28"/>
          <w:rtl w:val="true"/>
          <w:lang w:bidi="ar-SA"/>
        </w:rPr>
        <w:t>لتكمل هجرتهم، و لا يتّكلوا</w:t>
      </w:r>
      <w:r>
        <w:rPr>
          <w:rStyle w:val="FootnoteAnchor"/>
          <w:rtl w:val="true"/>
        </w:rPr>
        <w:footnoteReference w:id="1047"/>
      </w:r>
      <w:r>
        <w:rPr>
          <w:rFonts w:ascii="Amiri" w:hAnsi="Amiri" w:eastAsia="Amiri" w:cs="Amiri"/>
          <w:color w:val="111111"/>
          <w:sz w:val="28"/>
          <w:sz w:val="28"/>
          <w:szCs w:val="28"/>
          <w:rtl w:val="true"/>
          <w:lang w:bidi="ar-SA"/>
        </w:rPr>
        <w:t>على الهجرة إلى المدينة فقط</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4134652_2314609296"/>
      <w:bookmarkStart w:id="136" w:name="_Toc45"/>
      <w:bookmarkEnd w:id="135"/>
      <w:r>
        <w:rPr>
          <w:rtl w:val="true"/>
        </w:rPr>
        <w:t>الآية الثالثة</w:t>
      </w:r>
      <w:r>
        <w:rPr>
          <w:rtl w:val="true"/>
        </w:rPr>
        <w:t>: [</w:t>
      </w:r>
      <w:r>
        <w:rPr>
          <w:rtl w:val="true"/>
        </w:rPr>
        <w:t xml:space="preserve">وَ اَلَّذِينَ آمَنُوا وَ هٰاجَرُوا وَ جٰاهَدُوا فِي سَبِيلِ اَللّٰهِ وَ اَلَّذِينَ آوَوْا وَ نَصَرُوا أُولٰئِكَ هُمُ اَلْمُؤْمِنُونَ حَقًّا لَهُمْ مَغْفِرَةٌ وَ رِزْقٌ كَرِيمٌ </w:t>
      </w:r>
      <w:r>
        <w:rPr>
          <w:rtl w:val="true"/>
        </w:rPr>
        <w:t>]</w:t>
      </w:r>
      <w:bookmarkEnd w:id="136"/>
    </w:p>
    <w:p>
      <w:pPr>
        <w:pStyle w:val="BookText"/>
        <w:rPr/>
      </w:pPr>
      <w:r>
        <w:rPr>
          <w:rFonts w:ascii="Amiri" w:hAnsi="Amiri" w:eastAsia="Amiri" w:cs="Amiri"/>
          <w:color w:val="111111"/>
          <w:sz w:val="28"/>
          <w:sz w:val="28"/>
          <w:szCs w:val="28"/>
          <w:rtl w:val="true"/>
          <w:lang w:bidi="ar-SA"/>
        </w:rPr>
        <w:t>قال اللّه تعالى في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هٰاجَرُوا وَ جٰاهَدُوا فِي سَبِيلِ اَللّٰهِ وَ اَلَّذِينَ آوَوْا وَ نَصَرُوا أُولٰئِكَ هُمُ اَلْمُؤْمِنُونَ حَقًّا لَهُمْ مَغْفِرَةٌ وَ رِزْقٌ كَرِيمٌ‌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دلالة هذه الآية على مطلوب الخصم كالكلام في دلالة سابقتها عليه، و لقد ظلم صاحب النواقض حيث جعل الجماعة المبحوث فيهم داخلين في مدلول الآية، فنعم ما قال وَ سَيَعْلَمُ اَلَّذِينَ ظَلَمُوا أَيَّ مُنْقَلَبٍ يَنْقَلِبُونَ‌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4134654_2314609296"/>
      <w:bookmarkStart w:id="138" w:name="_Toc46"/>
      <w:bookmarkEnd w:id="137"/>
      <w:r>
        <w:rPr>
          <w:rtl w:val="true"/>
        </w:rPr>
        <w:t>الآية الرابعة</w:t>
      </w:r>
      <w:r>
        <w:rPr>
          <w:rtl w:val="true"/>
        </w:rPr>
        <w:t>: [</w:t>
      </w:r>
      <w:r>
        <w:rPr>
          <w:rtl w:val="true"/>
        </w:rPr>
        <w:t xml:space="preserve">اَلَّذِينَ آمَنُوا وَ هٰاجَرُوا وَ جٰاهَدُوا فِي سَبِيلِ اَللّٰهِ </w:t>
      </w:r>
      <w:r>
        <w:rPr>
          <w:rtl w:val="true"/>
        </w:rPr>
        <w:t>]</w:t>
      </w:r>
      <w:bookmarkEnd w:id="13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هٰاجَرُوا وَ جٰاهَدُوا فِي سَبِيلِ اَللّٰهِ </w:t>
      </w:r>
    </w:p>
    <w:p>
      <w:pPr>
        <w:pStyle w:val="BookText"/>
        <w:rPr/>
      </w:pPr>
      <w:r>
        <w:rPr>
          <w:rFonts w:ascii="Amiri" w:hAnsi="Amiri" w:eastAsia="Amiri" w:cs="Amiri"/>
          <w:color w:val="111111"/>
          <w:sz w:val="28"/>
          <w:sz w:val="28"/>
          <w:szCs w:val="28"/>
          <w:rtl w:val="true"/>
          <w:lang w:bidi="ar-SA"/>
        </w:rPr>
        <w:t xml:space="preserve">بِأَمْوٰالِهِمْ وَ أَنْفُسِهِمْ أَعْظَمُ دَرَجَةً عِنْدَ اَللّٰهِ وَ أُولٰئِكَ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إِنَّ اَللّٰهَ عِنْدَهُ أَجْرٌ عَظِيمٌ‌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هو الكلام، و ما ذكره صاحب النواقض من الوعظ و الإبرام فهو حشو من الكلام، على أنّه روى رزين بن معاوية في الجمع بين الصحاح الستّة أنّها نزلت في عليّ عليه السّلام لمّا افتخر طلحة بن شيبة و العبّاس</w:t>
      </w:r>
      <w:r>
        <w:rPr>
          <w:rStyle w:val="FootnoteAnchor"/>
          <w:rtl w:val="true"/>
        </w:rPr>
        <w:footnoteReference w:id="1052"/>
      </w:r>
      <w:r>
        <w:rPr>
          <w:rFonts w:ascii="Amiri" w:hAnsi="Amiri" w:eastAsia="Amiri" w:cs="Amiri"/>
          <w:color w:val="111111"/>
          <w:sz w:val="28"/>
          <w:sz w:val="28"/>
          <w:szCs w:val="28"/>
          <w:rtl w:val="true"/>
          <w:lang w:bidi="ar-SA"/>
        </w:rPr>
        <w:t>، و إن كان مخرج الكلام للعموم، و كم له نظائر في كلام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رواه أبو نعيم، عن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1053"/>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بسابق هذه</w:t>
      </w:r>
      <w:r>
        <w:rPr>
          <w:rStyle w:val="FootnoteAnchor"/>
          <w:rtl w:val="true"/>
        </w:rPr>
        <w:footnoteReference w:id="1054"/>
      </w:r>
      <w:r>
        <w:rPr>
          <w:rFonts w:ascii="Amiri" w:hAnsi="Amiri" w:eastAsia="Amiri" w:cs="Amiri"/>
          <w:color w:val="111111"/>
          <w:sz w:val="28"/>
          <w:sz w:val="28"/>
          <w:szCs w:val="28"/>
          <w:rtl w:val="true"/>
          <w:lang w:bidi="ar-SA"/>
        </w:rPr>
        <w:t>الآية عليّ بن أبي طالب</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الفقيه ابن المغازلي الشافعي، عن مجاهد، عن ابن عبّاس في قوله تعالى وَ اَلسّٰابِقُونَ اَلسّٰابِقُونَ‌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موسى، و سبق شمعون إلى عيسى، و سبق عليّ بن أبي طالب عليه السّلام إلى محمّد صلّى اللّه عليه و آله و سلّم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النواقض قال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مدار مقالهم</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أمرين</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الجماعة و إن هاجروا و جاهدوا بأموالهم و أنفسهم لكنّهم لم يؤمنوا، و شرط تحقّق مقتضى هذه البشارات حصول الإيمان، و من آمن باللّه تعالى لا ينفي الإيمان عن أهل بيعة الرضوان، و خصوصا العشرة المبشّرة، و خصوصا الخلفاء الّذين قويت أركان الشريعة بسعيهم و جهدهم، و بهم صار أكثر الناس مؤمنين، و لا سيّما أوّلهم في الخلافة، الّذي سبق المبلغ طرّا في تصديقه النبوّة من غير تلعثم، و المعراج من غير تردّد، و لذلك سمّي بالصدّيق، و هل يقول غير من يريد تخريب الإسلام و هدم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سبقه في هذه الأمور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الخوف كان في تلك المدة للمسلمين، و لهذا هاجر كثير من المؤمنين مثل جعفر بن أبي طالب إلى الحبشة، أو لجلب جاه و رفعة، و كان النبي صلّى اللّه عليه و آله و سلّم في ذلك الزمان غير ذي سلطنة دنيوية</w:t>
      </w:r>
      <w:r>
        <w:rPr>
          <w:rStyle w:val="FootnoteAnchor"/>
          <w:rtl w:val="true"/>
        </w:rPr>
        <w:footnoteReference w:id="1058"/>
      </w:r>
      <w:r>
        <w:rPr>
          <w:rFonts w:ascii="Amiri" w:hAnsi="Amiri" w:eastAsia="Amiri" w:cs="Amiri"/>
          <w:color w:val="111111"/>
          <w:sz w:val="28"/>
          <w:sz w:val="28"/>
          <w:szCs w:val="28"/>
          <w:rtl w:val="true"/>
          <w:lang w:bidi="ar-SA"/>
        </w:rPr>
        <w:t xml:space="preserve">و شوكة حكومة، بل كان يطوي أكثر أقوامه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القرشيين بل من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كشوحهم</w:t>
      </w:r>
      <w:r>
        <w:rPr>
          <w:rStyle w:val="FootnoteAnchor"/>
          <w:rtl w:val="true"/>
        </w:rPr>
        <w:footnoteReference w:id="1059"/>
      </w:r>
      <w:r>
        <w:rPr>
          <w:rFonts w:ascii="Amiri" w:hAnsi="Amiri" w:eastAsia="Amiri" w:cs="Amiri"/>
          <w:color w:val="111111"/>
          <w:sz w:val="28"/>
          <w:sz w:val="28"/>
          <w:szCs w:val="28"/>
          <w:rtl w:val="true"/>
          <w:lang w:bidi="ar-SA"/>
        </w:rPr>
        <w:t>عنه،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من الأحبار أنّ محمّدا صلّى اللّه عليه و آله و سلّم يغلب على البلاد و العباد، فهو بالحقيقة تصديق لإيمانه بالنبي صلّى اللّه عليه و آله و سلّم؛ لأنّ الأحبار و الحواريّين كانوا يخبرون عن خروج نبيّ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غلبته</w:t>
      </w:r>
      <w:r>
        <w:rPr>
          <w:rStyle w:val="FootnoteAnchor"/>
          <w:rtl w:val="true"/>
        </w:rPr>
        <w:footnoteReference w:id="1060"/>
      </w:r>
      <w:r>
        <w:rPr>
          <w:rFonts w:ascii="Amiri" w:hAnsi="Amiri" w:eastAsia="Amiri" w:cs="Amiri"/>
          <w:color w:val="111111"/>
          <w:sz w:val="28"/>
          <w:sz w:val="28"/>
          <w:szCs w:val="28"/>
          <w:rtl w:val="true"/>
          <w:lang w:bidi="ar-SA"/>
        </w:rPr>
        <w:t>، فمن يؤمن ببعضه يؤمن بالكلّ‌، مع أنّ الإيمان بإسلام أحد</w:t>
      </w:r>
      <w:r>
        <w:rPr>
          <w:rStyle w:val="FootnoteAnchor"/>
          <w:rtl w:val="true"/>
        </w:rPr>
        <w:footnoteReference w:id="1061"/>
      </w:r>
      <w:r>
        <w:rPr>
          <w:rFonts w:ascii="Amiri" w:hAnsi="Amiri" w:eastAsia="Amiri" w:cs="Amiri"/>
          <w:color w:val="111111"/>
          <w:sz w:val="28"/>
          <w:sz w:val="28"/>
          <w:szCs w:val="28"/>
          <w:rtl w:val="true"/>
          <w:lang w:bidi="ar-SA"/>
        </w:rPr>
        <w:t>لا يبقى حينئذ؛ لقيام هذه الاحتمالات البعيدة الضائعة التي لا تخطر ببال عاقل إلاّ من</w:t>
      </w:r>
      <w:r>
        <w:rPr>
          <w:rStyle w:val="FootnoteAnchor"/>
          <w:rtl w:val="true"/>
        </w:rPr>
        <w:footnoteReference w:id="1062"/>
      </w:r>
      <w:r>
        <w:rPr>
          <w:rFonts w:ascii="Amiri" w:hAnsi="Amiri" w:eastAsia="Amiri" w:cs="Amiri"/>
          <w:color w:val="111111"/>
          <w:sz w:val="28"/>
          <w:sz w:val="28"/>
          <w:szCs w:val="28"/>
          <w:rtl w:val="true"/>
          <w:lang w:bidi="ar-SA"/>
        </w:rPr>
        <w:t>قسا قلبه و كدر ذهنه، و بعد عن نور الإيمان، و قرب إلى مكائد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 ممّا يدار مقال البطلة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البشارات كانت لهم قبل أن يغصبوا الخلافة و يخرجوا عن الإطاعة</w:t>
      </w:r>
      <w:r>
        <w:rPr>
          <w:rStyle w:val="FootnoteAnchor"/>
          <w:rtl w:val="true"/>
        </w:rPr>
        <w:footnoteReference w:id="1063"/>
      </w:r>
      <w:r>
        <w:rPr>
          <w:rFonts w:ascii="Amiri" w:hAnsi="Amiri" w:eastAsia="Amiri" w:cs="Amiri"/>
          <w:color w:val="111111"/>
          <w:sz w:val="28"/>
          <w:sz w:val="28"/>
          <w:szCs w:val="28"/>
          <w:rtl w:val="true"/>
          <w:lang w:bidi="ar-SA"/>
        </w:rPr>
        <w:t>، و هذا أفحش و أقبح من كلامهم الأوّل؛ إذ على هذا التقدير هؤلاء يصلون إلى العذاب الدائم، و أضداد ما ورد في الآية، فيصير جميع ما فيها كاذبة، و النتيجة بيّنة،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نسبه إلى بعض</w:t>
      </w:r>
      <w:r>
        <w:rPr>
          <w:rStyle w:val="FootnoteAnchor"/>
          <w:rtl w:val="true"/>
        </w:rPr>
        <w:footnoteReference w:id="1064"/>
      </w:r>
      <w:r>
        <w:rPr>
          <w:rFonts w:ascii="Amiri" w:hAnsi="Amiri" w:eastAsia="Amiri" w:cs="Amiri"/>
          <w:color w:val="111111"/>
          <w:sz w:val="28"/>
          <w:sz w:val="28"/>
          <w:szCs w:val="28"/>
          <w:rtl w:val="true"/>
          <w:lang w:bidi="ar-SA"/>
        </w:rPr>
        <w:t>أصحابنا من نفي إيمان الجماعة</w:t>
      </w:r>
      <w:r>
        <w:rPr>
          <w:rStyle w:val="FootnoteAnchor"/>
          <w:rtl w:val="true"/>
        </w:rPr>
        <w:footnoteReference w:id="1065"/>
      </w:r>
      <w:r>
        <w:rPr>
          <w:rFonts w:ascii="Amiri" w:hAnsi="Amiri" w:eastAsia="Amiri" w:cs="Amiri"/>
          <w:color w:val="111111"/>
          <w:sz w:val="28"/>
          <w:sz w:val="28"/>
          <w:szCs w:val="28"/>
          <w:rtl w:val="true"/>
          <w:lang w:bidi="ar-SA"/>
        </w:rPr>
        <w:t>المبحوث فيهم، كلام تام سيجيء منّا ما يشيّد أركانه إن شاء اللّه تعالى، لكنّ ما ذكره</w:t>
      </w:r>
      <w:r>
        <w:rPr>
          <w:rStyle w:val="FootnoteAnchor"/>
          <w:rtl w:val="true"/>
        </w:rPr>
        <w:footnoteReference w:id="1066"/>
      </w:r>
      <w:r>
        <w:rPr>
          <w:rFonts w:ascii="Amiri" w:hAnsi="Amiri" w:eastAsia="Amiri" w:cs="Amiri"/>
          <w:color w:val="111111"/>
          <w:sz w:val="28"/>
          <w:sz w:val="28"/>
          <w:szCs w:val="28"/>
          <w:rtl w:val="true"/>
          <w:lang w:bidi="ar-SA"/>
        </w:rPr>
        <w:t>في مقام دفعه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آمن باللّه تعالى لا ينفي الإيمان عن أهل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فهو من الخطابيّات التي لا يقنع بها طالب الحقّ في أمثال هذا المقام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استدلّ به على استقامة إيمان</w:t>
      </w:r>
      <w:r>
        <w:rPr>
          <w:rStyle w:val="FootnoteAnchor"/>
          <w:rtl w:val="true"/>
        </w:rPr>
        <w:footnoteReference w:id="1067"/>
      </w:r>
      <w:r>
        <w:rPr>
          <w:rFonts w:ascii="Amiri" w:hAnsi="Amiri" w:eastAsia="Amiri" w:cs="Amiri"/>
          <w:color w:val="111111"/>
          <w:sz w:val="28"/>
          <w:sz w:val="28"/>
          <w:szCs w:val="28"/>
          <w:rtl w:val="true"/>
          <w:lang w:bidi="ar-SA"/>
        </w:rPr>
        <w:t>أبي بكر بتسميته بالصدّيق؛ إن أراد</w:t>
      </w:r>
      <w:r>
        <w:rPr>
          <w:rStyle w:val="FootnoteAnchor"/>
          <w:rtl w:val="true"/>
        </w:rPr>
        <w:footnoteReference w:id="1068"/>
      </w:r>
      <w:r>
        <w:rPr>
          <w:rFonts w:ascii="Amiri" w:hAnsi="Amiri" w:eastAsia="Amiri" w:cs="Amiri"/>
          <w:color w:val="111111"/>
          <w:sz w:val="28"/>
          <w:sz w:val="28"/>
          <w:szCs w:val="28"/>
          <w:rtl w:val="true"/>
          <w:lang w:bidi="ar-SA"/>
        </w:rPr>
        <w:t>به أنّ النبي صلّى اللّه عليه و آله و سلّم سمّاه صدّيقا، فما وجدنا في شيء من الأخبار أنّ أبا بكر ادّعاه لنفسه، و إنّما هو شيء تخرّصه أولياؤه، و من أراد تزيين أمره من بعده، و تعظيمه في قلوب العامّة، فلو كان هذا كما وصفوا لكان أبو بكر قد ادّعاه و قاله</w:t>
      </w:r>
      <w:r>
        <w:rPr>
          <w:rStyle w:val="FootnoteAnchor"/>
          <w:rtl w:val="true"/>
        </w:rPr>
        <w:footnoteReference w:id="1069"/>
      </w:r>
      <w:r>
        <w:rPr>
          <w:rFonts w:ascii="Amiri" w:hAnsi="Amiri" w:eastAsia="Amiri" w:cs="Amiri"/>
          <w:color w:val="111111"/>
          <w:sz w:val="28"/>
          <w:sz w:val="28"/>
          <w:szCs w:val="28"/>
          <w:rtl w:val="true"/>
          <w:lang w:bidi="ar-SA"/>
        </w:rPr>
        <w:t xml:space="preserve">في المواطن التي كان يؤدّي فيها؛ كما رووا جميعا أنّ أمير المؤمنين عليه السّلام قال في غير </w:t>
      </w:r>
    </w:p>
    <w:p>
      <w:pPr>
        <w:pStyle w:val="BookText"/>
        <w:rPr/>
      </w:pPr>
      <w:r>
        <w:rPr>
          <w:rFonts w:ascii="Amiri" w:hAnsi="Amiri" w:eastAsia="Amiri" w:cs="Amiri"/>
          <w:color w:val="111111"/>
          <w:sz w:val="28"/>
          <w:sz w:val="28"/>
          <w:szCs w:val="28"/>
          <w:rtl w:val="true"/>
          <w:lang w:bidi="ar-SA"/>
        </w:rPr>
        <w:t xml:space="preserve">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 و غيره</w:t>
      </w:r>
      <w:r>
        <w:rPr>
          <w:rFonts w:eastAsia="Amiri" w:cs="Amiri" w:ascii="Amiri" w:hAnsi="Amiri"/>
          <w:color w:val="111111"/>
          <w:sz w:val="28"/>
          <w:szCs w:val="28"/>
          <w:rtl w:val="true"/>
          <w:lang w:bidi="ar-SA"/>
        </w:rPr>
        <w:t>)</w:t>
      </w:r>
      <w:r>
        <w:rPr>
          <w:rStyle w:val="FootnoteAnchor"/>
          <w:rtl w:val="true"/>
        </w:rPr>
        <w:footnoteReference w:id="10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ينكر ذلك عليه</w:t>
      </w:r>
      <w:r>
        <w:rPr>
          <w:rStyle w:val="FootnoteAnchor"/>
          <w:rtl w:val="true"/>
        </w:rPr>
        <w:footnoteReference w:id="1071"/>
      </w:r>
      <w:r>
        <w:rPr>
          <w:rFonts w:ascii="Amiri" w:hAnsi="Amiri" w:eastAsia="Amiri" w:cs="Amiri"/>
          <w:color w:val="111111"/>
          <w:sz w:val="28"/>
          <w:sz w:val="28"/>
          <w:szCs w:val="28"/>
          <w:rtl w:val="true"/>
          <w:lang w:bidi="ar-SA"/>
        </w:rPr>
        <w:t>أحد، بل أذعن إليه كلّ من سمعه بصدقه في ذلك، فلسنا نعرف هذا الاسم لأحد ادّعاه لنفسه غير أمير المؤمنين عليّ بن أبي طالب عليه السّلام</w:t>
      </w:r>
      <w:r>
        <w:rPr>
          <w:rStyle w:val="FootnoteAnchor"/>
          <w:rtl w:val="true"/>
        </w:rPr>
        <w:footnoteReference w:id="10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وَ قٰالَ رَجُلٌ مُؤْمِنٌ مِنْ آلِ فِرْعَوْنَ يَكْتُمُ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و مؤمن آل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رَجُلاً أَنْ يَقُولَ رَبِّيَ اَللّٰهُ‌، و الثالث علي بن أبي طالب كرم اللّه وجهه و هو أفضلهم،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نوّر مرقده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57:27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الترديد الذي ذكره في ذيل</w:t>
      </w:r>
      <w:r>
        <w:rPr>
          <w:rStyle w:val="FootnoteAnchor"/>
          <w:rtl w:val="true"/>
        </w:rPr>
        <w:footnoteReference w:id="107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يقول غير من يريد تخريب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قبيح؛ لظهور أنّ التقيّة دين الأبرار، فكيف يلتزم به أبو بكر الّذي هو رأس المنافقين و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مردود بأنّه غير حاصر</w:t>
      </w:r>
      <w:r>
        <w:rPr>
          <w:rStyle w:val="FootnoteAnchor"/>
          <w:rtl w:val="true"/>
        </w:rPr>
        <w:footnoteReference w:id="1074"/>
      </w:r>
      <w:r>
        <w:rPr>
          <w:rFonts w:ascii="Amiri" w:hAnsi="Amiri" w:eastAsia="Amiri" w:cs="Amiri"/>
          <w:color w:val="111111"/>
          <w:sz w:val="28"/>
          <w:sz w:val="28"/>
          <w:szCs w:val="28"/>
          <w:rtl w:val="true"/>
          <w:lang w:bidi="ar-SA"/>
        </w:rPr>
        <w:t>لجواز أن يكون إظهارهم للدخول في دين اللّه نفاقا على الرسول، و مواضعة مع</w:t>
      </w:r>
      <w:r>
        <w:rPr>
          <w:rStyle w:val="FootnoteAnchor"/>
          <w:rtl w:val="true"/>
        </w:rPr>
        <w:footnoteReference w:id="1075"/>
      </w:r>
      <w:r>
        <w:rPr>
          <w:rFonts w:ascii="Amiri" w:hAnsi="Amiri" w:eastAsia="Amiri" w:cs="Amiri"/>
          <w:color w:val="111111"/>
          <w:sz w:val="28"/>
          <w:sz w:val="28"/>
          <w:szCs w:val="28"/>
          <w:rtl w:val="true"/>
          <w:lang w:bidi="ar-SA"/>
        </w:rPr>
        <w:t>الكفّار ليوصلوا خبر رسول اللّه صلّى اللّه عليه و آله و سلّم إليهم، و يفعلوا</w:t>
      </w:r>
      <w:r>
        <w:rPr>
          <w:rStyle w:val="FootnoteAnchor"/>
          <w:rtl w:val="true"/>
        </w:rPr>
        <w:footnoteReference w:id="1076"/>
      </w:r>
      <w:r>
        <w:rPr>
          <w:rFonts w:ascii="Amiri" w:hAnsi="Amiri" w:eastAsia="Amiri" w:cs="Amiri"/>
          <w:color w:val="111111"/>
          <w:sz w:val="28"/>
          <w:sz w:val="28"/>
          <w:szCs w:val="28"/>
          <w:rtl w:val="true"/>
          <w:lang w:bidi="ar-SA"/>
        </w:rPr>
        <w:t>أمورا توجب إسراعهم إلى قتل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نقل عن</w:t>
      </w:r>
      <w:r>
        <w:rPr>
          <w:rStyle w:val="FootnoteAnchor"/>
          <w:rtl w:val="true"/>
        </w:rPr>
        <w:footnoteReference w:id="1077"/>
      </w:r>
      <w:r>
        <w:rPr>
          <w:rFonts w:ascii="Amiri" w:hAnsi="Amiri" w:eastAsia="Amiri" w:cs="Amiri"/>
          <w:color w:val="111111"/>
          <w:sz w:val="28"/>
          <w:sz w:val="28"/>
          <w:szCs w:val="28"/>
          <w:rtl w:val="true"/>
          <w:lang w:bidi="ar-SA"/>
        </w:rPr>
        <w:t xml:space="preserve">أهل البيت عليهم السّلام أنّ عمر كان معاضدا لأبي جهل في قصد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بالأذى الشديد، فكان عمر يحرّض على قتل رسول اللّه</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و لم تكن قريش تجد إلى ذلك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لاستعمال رسول اللّه صلّى اللّه عليه و آله و سلّم الصبر على الأذى و كفّه لأصحابه صلّى اللّه عليه و آله و سلّم عن منابذتهم،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عمر ذلك</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و اطأ أبا جهل على أن يظهر الإسلام و الدخول في دين رسول اللّه صلّى اللّه عليه و آله و سلّم، ثمّ يحملهم على المنابذة؛ لتجد قريش إلى قتله صلّى اللّه عليه و آله و سلّم سبيلا عند وقوع المنابذة، فصار عمر إلى رسول اللّه أعلمه بأنّه قد رغب في دينه و الدخول في الإسلام، فأظهر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بالنا نعبد اللّه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للّذين كانوا قد أسلموا مع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حتّى نقاتل المشركين، و سلّ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لنا ضربناه بسيوفنا، و قدّر أنّ رسول اللّه صلّى اللّه عليه و آله و سلّم سيبعثه على ذلك، فإذا رأت قريش سيفا مسلولا وجدوا السبيل إلى السيوف، فيكون ذلك سببا لقتل الرسول؛ إذ كان كلّ من سلّ سيفه فقد أوجد عدوّه إلى سلّ سيفه أيضا سبيلا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فعل ذلك عمر قال له</w:t>
      </w:r>
      <w:r>
        <w:rPr>
          <w:rStyle w:val="FootnoteAnchor"/>
          <w:rtl w:val="true"/>
        </w:rPr>
        <w:footnoteReference w:id="1080"/>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كنت جئت راغبا في الدين فارض بما رضي به إخوانك من المسلمين من الصبر على الأذى و الكفّ عن 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أؤمر بشيء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يقدّر اللّه ما يشاء</w:t>
      </w:r>
      <w:r>
        <w:rPr>
          <w:rStyle w:val="FootnoteAnchor"/>
          <w:rtl w:val="true"/>
        </w:rPr>
        <w:footnoteReference w:id="1081"/>
      </w:r>
      <w:r>
        <w:rPr>
          <w:rFonts w:ascii="Amiri" w:hAnsi="Amiri" w:eastAsia="Amiri" w:cs="Amiri"/>
          <w:color w:val="111111"/>
          <w:sz w:val="28"/>
          <w:sz w:val="28"/>
          <w:szCs w:val="28"/>
          <w:rtl w:val="true"/>
          <w:lang w:bidi="ar-SA"/>
        </w:rPr>
        <w:t xml:space="preserve">، و إن كنت جئت طالبا غير الدين فلسنا من أصحابك، فلمّا لم يجد عمر الفرصة فيما قصد له بقي </w:t>
      </w:r>
    </w:p>
    <w:p>
      <w:pPr>
        <w:pStyle w:val="BookText"/>
        <w:rPr/>
      </w:pPr>
      <w:r>
        <w:rPr>
          <w:rFonts w:ascii="Amiri" w:hAnsi="Amiri" w:eastAsia="Amiri" w:cs="Amiri"/>
          <w:color w:val="111111"/>
          <w:sz w:val="28"/>
          <w:sz w:val="28"/>
          <w:szCs w:val="28"/>
          <w:rtl w:val="true"/>
          <w:lang w:bidi="ar-SA"/>
        </w:rPr>
        <w:t>متحيّرا مداهنا، يخاف أن لا يكون للرسول دولة</w:t>
      </w:r>
      <w:r>
        <w:rPr>
          <w:rStyle w:val="FootnoteAnchor"/>
          <w:rtl w:val="true"/>
        </w:rPr>
        <w:footnoteReference w:id="1082"/>
      </w:r>
      <w:r>
        <w:rPr>
          <w:rFonts w:ascii="Amiri" w:hAnsi="Amiri" w:eastAsia="Amiri" w:cs="Amiri"/>
          <w:color w:val="111111"/>
          <w:sz w:val="28"/>
          <w:sz w:val="28"/>
          <w:szCs w:val="28"/>
          <w:rtl w:val="true"/>
          <w:lang w:bidi="ar-SA"/>
        </w:rPr>
        <w:t>فيهلك معه إن أظهر لقريش الرغبة في الدين، و خاف أيضا أن يكون للرسول دولة من بعد فلا يكون له في دولته حظّ، فبقي عند ذلك على حاله مداهنا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الدليل على ذلك</w:t>
      </w:r>
      <w:r>
        <w:rPr>
          <w:rStyle w:val="FootnoteAnchor"/>
          <w:rtl w:val="true"/>
        </w:rPr>
        <w:footnoteReference w:id="1083"/>
      </w:r>
      <w:r>
        <w:rPr>
          <w:rFonts w:ascii="Amiri" w:hAnsi="Amiri" w:eastAsia="Amiri" w:cs="Amiri"/>
          <w:color w:val="111111"/>
          <w:sz w:val="28"/>
          <w:sz w:val="28"/>
          <w:szCs w:val="28"/>
          <w:rtl w:val="true"/>
          <w:lang w:bidi="ar-SA"/>
        </w:rPr>
        <w:t>أنّ رسول اللّه لمّا حوصر</w:t>
      </w:r>
      <w:r>
        <w:rPr>
          <w:rStyle w:val="FootnoteAnchor"/>
          <w:rtl w:val="true"/>
        </w:rPr>
        <w:footnoteReference w:id="1084"/>
      </w:r>
      <w:r>
        <w:rPr>
          <w:rFonts w:ascii="Amiri" w:hAnsi="Amiri" w:eastAsia="Amiri" w:cs="Amiri"/>
          <w:color w:val="111111"/>
          <w:sz w:val="28"/>
          <w:sz w:val="28"/>
          <w:szCs w:val="28"/>
          <w:rtl w:val="true"/>
          <w:lang w:bidi="ar-SA"/>
        </w:rPr>
        <w:t>في شعب عبد المطلب مع بني هاشم لم يتحاصر معه عمر و لا أبو بكر، و اصطحبا</w:t>
      </w:r>
      <w:r>
        <w:rPr>
          <w:rStyle w:val="FootnoteAnchor"/>
          <w:rtl w:val="true"/>
        </w:rPr>
        <w:footnoteReference w:id="1085"/>
      </w:r>
      <w:r>
        <w:rPr>
          <w:rFonts w:ascii="Amiri" w:hAnsi="Amiri" w:eastAsia="Amiri" w:cs="Amiri"/>
          <w:color w:val="111111"/>
          <w:sz w:val="28"/>
          <w:sz w:val="28"/>
          <w:szCs w:val="28"/>
          <w:rtl w:val="true"/>
          <w:lang w:bidi="ar-SA"/>
        </w:rPr>
        <w:t>جميعا على المداهنة و الانتظار</w:t>
      </w:r>
      <w:r>
        <w:rPr>
          <w:rStyle w:val="FootnoteAnchor"/>
          <w:rtl w:val="true"/>
        </w:rPr>
        <w:footnoteReference w:id="1086"/>
      </w:r>
      <w:r>
        <w:rPr>
          <w:rFonts w:ascii="Amiri" w:hAnsi="Amiri" w:eastAsia="Amiri" w:cs="Amiri"/>
          <w:color w:val="111111"/>
          <w:sz w:val="28"/>
          <w:sz w:val="28"/>
          <w:szCs w:val="28"/>
          <w:rtl w:val="true"/>
          <w:lang w:bidi="ar-SA"/>
        </w:rPr>
        <w:t>، فسلّه سيفه في تلك الحال كان من أعظم الكفر؛ لأنّه كان حيلة منه أراد أن ينقض بها على رسول اللّه تدبيره، و يجعل ذلك سببا لقتل رسول اللّه صلّى اللّه عليه و آله و سلّم، فانظروا إلى القوم يدّعون فضيلة لصاحبهم هي في قولهم خطاء و جهل، و في قول الآخرين كفر و إلحاد و عتوّ و عناد، فهل يكون في الجهل أبين من جهل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أقلّ‌</w:t>
      </w:r>
      <w:r>
        <w:rPr>
          <w:rStyle w:val="FootnoteAnchor"/>
          <w:rtl w:val="true"/>
        </w:rPr>
        <w:footnoteReference w:id="1087"/>
      </w:r>
      <w:r>
        <w:rPr>
          <w:rFonts w:ascii="Amiri" w:hAnsi="Amiri" w:eastAsia="Amiri" w:cs="Amiri"/>
          <w:color w:val="111111"/>
          <w:sz w:val="28"/>
          <w:sz w:val="28"/>
          <w:szCs w:val="28"/>
          <w:rtl w:val="true"/>
          <w:lang w:bidi="ar-SA"/>
        </w:rPr>
        <w:t>نظرا أو تمييزا</w:t>
      </w:r>
      <w:r>
        <w:rPr>
          <w:rStyle w:val="FootnoteAnchor"/>
          <w:rtl w:val="true"/>
        </w:rPr>
        <w:footnoteReference w:id="1088"/>
      </w:r>
      <w:r>
        <w:rPr>
          <w:rFonts w:ascii="Amiri" w:hAnsi="Amiri" w:eastAsia="Amiri" w:cs="Amiri"/>
          <w:color w:val="111111"/>
          <w:sz w:val="28"/>
          <w:sz w:val="28"/>
          <w:szCs w:val="28"/>
          <w:rtl w:val="true"/>
          <w:lang w:bidi="ar-SA"/>
        </w:rPr>
        <w:t>، يتخبّطون في الظلمات، و يتيهون</w:t>
      </w:r>
      <w:r>
        <w:rPr>
          <w:rStyle w:val="FootnoteAnchor"/>
          <w:rtl w:val="true"/>
        </w:rPr>
        <w:footnoteReference w:id="1089"/>
      </w:r>
      <w:r>
        <w:rPr>
          <w:rFonts w:ascii="Amiri" w:hAnsi="Amiri" w:eastAsia="Amiri" w:cs="Amiri"/>
          <w:color w:val="111111"/>
          <w:sz w:val="28"/>
          <w:sz w:val="28"/>
          <w:szCs w:val="28"/>
          <w:rtl w:val="true"/>
          <w:lang w:bidi="ar-SA"/>
        </w:rPr>
        <w:t>في الضلالات، لا يعرفون حقّا و لا يقلعون عن باطل</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بأنّ الأحبار و الحواريّين أخبروهم بمجموع ما ذكر من نبوّة نبيّنا و غلبته إنّما هو رجم بالغيب، و لو سلّم فلا نسلّم استلزام الإيمان </w:t>
      </w:r>
    </w:p>
    <w:p>
      <w:pPr>
        <w:pStyle w:val="BookText"/>
        <w:rPr/>
      </w:pPr>
      <w:r>
        <w:rPr>
          <w:rFonts w:ascii="Amiri" w:hAnsi="Amiri" w:eastAsia="Amiri" w:cs="Amiri"/>
          <w:color w:val="111111"/>
          <w:sz w:val="28"/>
          <w:sz w:val="28"/>
          <w:szCs w:val="28"/>
          <w:rtl w:val="true"/>
          <w:lang w:bidi="ar-SA"/>
        </w:rPr>
        <w:t>بالبعض للإيمان بالكلّ‌، فجاز أن يكونوا مصدّقين لهم في</w:t>
      </w:r>
      <w:r>
        <w:rPr>
          <w:rStyle w:val="FootnoteAnchor"/>
          <w:rtl w:val="true"/>
        </w:rPr>
        <w:footnoteReference w:id="1091"/>
      </w:r>
      <w:r>
        <w:rPr>
          <w:rFonts w:ascii="IRNazanin" w:hAnsi="IRNazanin" w:eastAsia="IRNazanin"/>
          <w:color w:val="111111"/>
          <w:sz w:val="28"/>
          <w:sz w:val="28"/>
          <w:szCs w:val="28"/>
          <w:rtl w:val="true"/>
          <w:lang w:bidi="fa-IR"/>
        </w:rPr>
        <w:t>الإخبار بغلبته دون نبوّته</w:t>
      </w:r>
      <w:r>
        <w:rPr>
          <w:rStyle w:val="FootnoteAnchor"/>
          <w:rtl w:val="true"/>
        </w:rPr>
        <w:footnoteReference w:id="1092"/>
      </w:r>
      <w:r>
        <w:rPr>
          <w:rFonts w:ascii="Amiri" w:hAnsi="Amiri" w:eastAsia="Amiri" w:cs="Amiri"/>
          <w:color w:val="111111"/>
          <w:sz w:val="28"/>
          <w:sz w:val="28"/>
          <w:szCs w:val="28"/>
          <w:rtl w:val="true"/>
          <w:lang w:bidi="ar-SA"/>
        </w:rPr>
        <w:t>، و المستند ما نقله الثعلبي في تفسيره عن حال الحارث بن النعمان الفهري يوم الغدير</w:t>
      </w:r>
      <w:r>
        <w:rPr>
          <w:rStyle w:val="FootnoteAnchor"/>
          <w:rtl w:val="true"/>
        </w:rPr>
        <w:footnoteReference w:id="1093"/>
      </w:r>
      <w:r>
        <w:rPr>
          <w:rFonts w:ascii="Amiri" w:hAnsi="Amiri" w:eastAsia="Amiri" w:cs="Amiri"/>
          <w:color w:val="111111"/>
          <w:sz w:val="28"/>
          <w:sz w:val="28"/>
          <w:szCs w:val="28"/>
          <w:rtl w:val="true"/>
          <w:lang w:bidi="ar-SA"/>
        </w:rPr>
        <w:t>، و غيره في غيره، إلى غير ذلك من النظائر التي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نفي أصحابنا لإيمان من ينفون إيمانه من الصحابة ليس بمجرّد الاحتمال العقلي، سيّما الاحتمالات الضعيفة التي دلّس هذا الرجل في نسبتها إلى أصحابنا، بل المعوّل عليه لهم في ذلك إعلام أهل البيت عليهم السّلام بذلك كما أسلفناه، فتذكّر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في بيان ما نسبه إلى أصحابنا من الأمر الثاني افتراء عليهم بلا امتراء، بل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شهادته تعالى لهم بالرضى، و من اتّبعهم بإحسان</w:t>
      </w:r>
      <w:r>
        <w:rPr>
          <w:rStyle w:val="FootnoteAnchor"/>
          <w:rtl w:val="true"/>
        </w:rPr>
        <w:footnoteReference w:id="1094"/>
      </w:r>
      <w:r>
        <w:rPr>
          <w:rFonts w:ascii="Amiri" w:hAnsi="Amiri" w:eastAsia="Amiri" w:cs="Amiri"/>
          <w:color w:val="111111"/>
          <w:sz w:val="28"/>
          <w:sz w:val="28"/>
          <w:szCs w:val="28"/>
          <w:rtl w:val="true"/>
          <w:lang w:bidi="ar-SA"/>
        </w:rPr>
        <w:t>، و ما وعدهم به من الخلود في الجنّة، يمكن أن يكون خصوصا من قول اللّه تعالى و إن كان مخرج الكلام للعموم؛ فهذا في</w:t>
      </w:r>
      <w:r>
        <w:rPr>
          <w:rStyle w:val="FootnoteAnchor"/>
          <w:rtl w:val="true"/>
        </w:rPr>
        <w:footnoteReference w:id="1095"/>
      </w:r>
      <w:r>
        <w:rPr>
          <w:rFonts w:ascii="Amiri" w:hAnsi="Amiri" w:eastAsia="Amiri" w:cs="Amiri"/>
          <w:color w:val="111111"/>
          <w:sz w:val="28"/>
          <w:sz w:val="28"/>
          <w:szCs w:val="28"/>
          <w:rtl w:val="true"/>
          <w:lang w:bidi="ar-SA"/>
        </w:rPr>
        <w:t>كتاب اللّه موجود من خطاب الخصوص و هو عموم، و من خطاب العموم و هو خصوص لمن استقام منهم دون من لم يستقم، و النظر يدلّنا على أنّ اللّه عزّ و جلّ إنّما رضي عمّن استقام في طاعته، و أنّ الجنّة أعدّها لمن سارع إلى مرضاته و تجنّب عن معاصيه، و من خرج عن هذه</w:t>
      </w:r>
      <w:r>
        <w:rPr>
          <w:rStyle w:val="FootnoteAnchor"/>
          <w:rtl w:val="true"/>
        </w:rPr>
        <w:footnoteReference w:id="1096"/>
      </w:r>
      <w:r>
        <w:rPr>
          <w:rFonts w:ascii="Amiri" w:hAnsi="Amiri" w:eastAsia="Amiri" w:cs="Amiri"/>
          <w:color w:val="111111"/>
          <w:sz w:val="28"/>
          <w:sz w:val="28"/>
          <w:szCs w:val="28"/>
          <w:rtl w:val="true"/>
          <w:lang w:bidi="ar-SA"/>
        </w:rPr>
        <w:t xml:space="preserve">الحال كان محالا أن يستحقّ الرضا من اللّه تعالى، فما لهم أيضا في هذه </w:t>
      </w:r>
      <w:bookmarkStart w:id="139" w:name="pg19854_191170"/>
    </w:p>
    <w:p>
      <w:pPr>
        <w:pStyle w:val="BookText"/>
        <w:rPr/>
      </w:pPr>
      <w:bookmarkEnd w:id="139"/>
      <w:r>
        <w:rPr>
          <w:rFonts w:ascii="IRNazanin" w:hAnsi="IRNazanin" w:eastAsia="IRNazanin"/>
          <w:color w:val="111111"/>
          <w:sz w:val="28"/>
          <w:sz w:val="28"/>
          <w:szCs w:val="28"/>
          <w:rtl w:val="true"/>
          <w:lang w:bidi="fa-IR"/>
        </w:rPr>
        <w:t>الحال</w:t>
      </w:r>
      <w:r>
        <w:rPr>
          <w:rStyle w:val="FootnoteAnchor"/>
          <w:rtl w:val="true"/>
        </w:rPr>
        <w:footnoteReference w:id="1097"/>
      </w:r>
      <w:r>
        <w:rPr>
          <w:rFonts w:ascii="Amiri" w:hAnsi="Amiri" w:eastAsia="Amiri" w:cs="Amiri"/>
          <w:color w:val="111111"/>
          <w:sz w:val="28"/>
          <w:sz w:val="28"/>
          <w:szCs w:val="28"/>
          <w:rtl w:val="true"/>
          <w:lang w:bidi="ar-SA"/>
        </w:rPr>
        <w:t>حجّة، و الحمد للّه، و سيجيء ما يوضح ذلك في تحقيق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Style w:val="FootnoteAnchor"/>
          <w:rtl w:val="true"/>
        </w:rPr>
        <w:footnoteReference w:id="1098"/>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Heading3"/>
        <w:numPr>
          <w:ilvl w:val="2"/>
          <w:numId w:val="1"/>
        </w:numPr>
        <w:rPr/>
      </w:pPr>
      <w:bookmarkStart w:id="140" w:name="__RefHeading___Toc4134656_2314609296"/>
      <w:bookmarkStart w:id="141" w:name="_Toc47"/>
      <w:bookmarkEnd w:id="140"/>
      <w:r>
        <w:rPr>
          <w:rtl w:val="true"/>
        </w:rPr>
        <w:t>الآية الخامسة</w:t>
      </w:r>
      <w:r>
        <w:rPr>
          <w:rtl w:val="true"/>
        </w:rPr>
        <w:t>: [</w:t>
      </w:r>
      <w:r>
        <w:rPr>
          <w:rtl w:val="true"/>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tl w:val="true"/>
        </w:rPr>
        <w:t>]</w:t>
      </w:r>
      <w:bookmarkEnd w:id="141"/>
    </w:p>
    <w:p>
      <w:pPr>
        <w:pStyle w:val="BookText"/>
        <w:rPr/>
      </w:pPr>
      <w:r>
        <w:rPr>
          <w:rFonts w:ascii="Amiri" w:hAnsi="Amiri" w:eastAsia="Amiri" w:cs="Amiri"/>
          <w:color w:val="111111"/>
          <w:sz w:val="28"/>
          <w:sz w:val="28"/>
          <w:szCs w:val="28"/>
          <w:rtl w:val="true"/>
          <w:lang w:bidi="ar-SA"/>
        </w:rPr>
        <w:t>قال اللّه تعالى في سورة التوبة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زعمه صاحب النواقض تبعا للجمهور، من</w:t>
      </w:r>
      <w:r>
        <w:rPr>
          <w:rStyle w:val="FootnoteAnchor"/>
          <w:rtl w:val="true"/>
        </w:rPr>
        <w:footnoteReference w:id="1100"/>
      </w:r>
      <w:r>
        <w:rPr>
          <w:rFonts w:ascii="Amiri" w:hAnsi="Amiri" w:eastAsia="Amiri" w:cs="Amiri"/>
          <w:color w:val="111111"/>
          <w:sz w:val="28"/>
          <w:sz w:val="28"/>
          <w:szCs w:val="28"/>
          <w:rtl w:val="true"/>
          <w:lang w:bidi="ar-SA"/>
        </w:rPr>
        <w:t>أنّ أبا بكر و عمر كانا من المهاجرين الأوّلين إنّما هو تخرّص و زور، بل المهاجرون</w:t>
      </w:r>
      <w:r>
        <w:rPr>
          <w:rStyle w:val="FootnoteAnchor"/>
          <w:rtl w:val="true"/>
        </w:rPr>
        <w:footnoteReference w:id="1101"/>
      </w:r>
      <w:r>
        <w:rPr>
          <w:rFonts w:ascii="Amiri" w:hAnsi="Amiri" w:eastAsia="Amiri" w:cs="Amiri"/>
          <w:color w:val="111111"/>
          <w:sz w:val="28"/>
          <w:sz w:val="28"/>
          <w:szCs w:val="28"/>
          <w:rtl w:val="true"/>
          <w:lang w:bidi="ar-SA"/>
        </w:rPr>
        <w:t>الأوّلون هم الذين هاجروا الهجرة الأولى، و هي الهجرة إلى رسول اللّه صلّى اللّه عليه و آله و سلّم في حصارة بمكّة حين حاصرت قريش بني هاشم مع رسول اللّه صلّى اللّه عليه و آله و سلّم في شعب عبد المطّلب أربع سنين، و الأمّة مجمعة</w:t>
      </w:r>
      <w:r>
        <w:rPr>
          <w:rStyle w:val="FootnoteAnchor"/>
          <w:rtl w:val="true"/>
        </w:rPr>
        <w:footnoteReference w:id="1102"/>
      </w:r>
      <w:r>
        <w:rPr>
          <w:rFonts w:ascii="Amiri" w:hAnsi="Amiri" w:eastAsia="Amiri" w:cs="Amiri"/>
          <w:color w:val="111111"/>
          <w:sz w:val="28"/>
          <w:sz w:val="28"/>
          <w:szCs w:val="28"/>
          <w:rtl w:val="true"/>
          <w:lang w:bidi="ar-SA"/>
        </w:rPr>
        <w:t>على أنّ أبا بكر و عمر لم يكونا معهم في ذلك الموطن، فكيف يدّعون بالباطل لهما أنّهما من المهاجرين الأوّلين، و إنّما المهاجرون الأوّلون و الأنصار الأوّلون هم السبعون الّذين جاءوا إلى مكّة فبايعوا رسول اللّه بها</w:t>
      </w:r>
      <w:r>
        <w:rPr>
          <w:rStyle w:val="FootnoteAnchor"/>
          <w:rtl w:val="true"/>
        </w:rPr>
        <w:footnoteReference w:id="1103"/>
      </w:r>
      <w:r>
        <w:rPr>
          <w:rFonts w:ascii="Amiri" w:hAnsi="Amiri" w:eastAsia="Amiri" w:cs="Amiri"/>
          <w:color w:val="111111"/>
          <w:sz w:val="28"/>
          <w:sz w:val="28"/>
          <w:szCs w:val="28"/>
          <w:rtl w:val="true"/>
          <w:lang w:bidi="ar-SA"/>
        </w:rPr>
        <w:t xml:space="preserve">في منزل عبد المطّلب ليلا في عقبة مكّة، و هم العقبيّون المعروفون بإجماع أهل الأثر، و أمّا </w:t>
      </w:r>
    </w:p>
    <w:p>
      <w:pPr>
        <w:pStyle w:val="BookText"/>
        <w:rPr/>
      </w:pPr>
      <w:r>
        <w:rPr>
          <w:rFonts w:ascii="Amiri" w:hAnsi="Amiri" w:eastAsia="Amiri" w:cs="Amiri"/>
          <w:color w:val="111111"/>
          <w:sz w:val="28"/>
          <w:sz w:val="28"/>
          <w:szCs w:val="28"/>
          <w:rtl w:val="true"/>
          <w:lang w:bidi="ar-SA"/>
        </w:rPr>
        <w:t>شهادته تعالى لهم بالرضى، و من اتّبعهم بإحسان، و ما وعدهم به من الخلود في الجنان، فقد مرّ الكلام فيه، فتذكّر، هذا غاية الكلام في الآية على ما يقتضيه</w:t>
      </w:r>
      <w:r>
        <w:rPr>
          <w:rStyle w:val="FootnoteAnchor"/>
          <w:rtl w:val="true"/>
        </w:rPr>
        <w:footnoteReference w:id="1104"/>
      </w:r>
      <w:r>
        <w:rPr>
          <w:rFonts w:ascii="IRNazanin" w:hAnsi="IRNazanin" w:eastAsia="IRNazanin"/>
          <w:color w:val="111111"/>
          <w:sz w:val="28"/>
          <w:sz w:val="28"/>
          <w:szCs w:val="28"/>
          <w:rtl w:val="true"/>
          <w:lang w:bidi="fa-IR"/>
        </w:rPr>
        <w:t>الاحتجاج بها على المطلوب</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سرده صاحب النواقض من الطامّات</w:t>
      </w:r>
      <w:r>
        <w:rPr>
          <w:rStyle w:val="FootnoteAnchor"/>
          <w:rtl w:val="true"/>
        </w:rPr>
        <w:footnoteReference w:id="1106"/>
      </w:r>
      <w:r>
        <w:rPr>
          <w:rFonts w:ascii="Amiri" w:hAnsi="Amiri" w:eastAsia="Amiri" w:cs="Amiri"/>
          <w:color w:val="111111"/>
          <w:sz w:val="28"/>
          <w:sz w:val="28"/>
          <w:szCs w:val="28"/>
          <w:rtl w:val="true"/>
          <w:lang w:bidi="ar-SA"/>
        </w:rPr>
        <w:t>و الخطابيات و التشنيعات الباردة و التعرّضات الغير الواردة، فلعلّه إنّما صدر منه</w:t>
      </w:r>
      <w:r>
        <w:rPr>
          <w:rStyle w:val="FootnoteAnchor"/>
          <w:rtl w:val="true"/>
        </w:rPr>
        <w:footnoteReference w:id="1107"/>
      </w:r>
      <w:r>
        <w:rPr>
          <w:rFonts w:ascii="Amiri" w:hAnsi="Amiri" w:eastAsia="Amiri" w:cs="Amiri"/>
          <w:color w:val="111111"/>
          <w:sz w:val="28"/>
          <w:sz w:val="28"/>
          <w:szCs w:val="28"/>
          <w:rtl w:val="true"/>
          <w:lang w:bidi="ar-SA"/>
        </w:rPr>
        <w:t>من غاية ألفه و تعوّده في العراق و فارس بالخطابة</w:t>
      </w:r>
      <w:r>
        <w:rPr>
          <w:rStyle w:val="FootnoteAnchor"/>
          <w:rtl w:val="true"/>
        </w:rPr>
        <w:footnoteReference w:id="1108"/>
      </w:r>
      <w:r>
        <w:rPr>
          <w:rFonts w:ascii="Amiri" w:hAnsi="Amiri" w:eastAsia="Amiri" w:cs="Amiri"/>
          <w:color w:val="111111"/>
          <w:sz w:val="28"/>
          <w:sz w:val="28"/>
          <w:szCs w:val="28"/>
          <w:rtl w:val="true"/>
          <w:lang w:bidi="ar-SA"/>
        </w:rPr>
        <w:t>و الوعظ، و إنّي أخاف عليه أن يجري أحيانا على عادته القديمة، فيسبق على لسانه في</w:t>
      </w:r>
      <w:r>
        <w:rPr>
          <w:rStyle w:val="FootnoteAnchor"/>
          <w:rtl w:val="true"/>
        </w:rPr>
        <w:footnoteReference w:id="1109"/>
      </w:r>
      <w:r>
        <w:rPr>
          <w:rFonts w:ascii="Amiri" w:hAnsi="Amiri" w:eastAsia="Amiri" w:cs="Amiri"/>
          <w:color w:val="111111"/>
          <w:sz w:val="28"/>
          <w:sz w:val="28"/>
          <w:szCs w:val="28"/>
          <w:rtl w:val="true"/>
          <w:lang w:bidi="ar-SA"/>
        </w:rPr>
        <w:t>تضاعيف مثل هذه الخطابة ما كان يصدر عنه من سبّ الأصحاب، الذي عدل عنه إلى مدحهم في هذا الكتاب</w:t>
      </w:r>
      <w:r>
        <w:rPr>
          <w:rStyle w:val="FootnoteAnchor"/>
          <w:rtl w:val="true"/>
        </w:rPr>
        <w:footnoteReference w:id="1110"/>
      </w:r>
      <w:r>
        <w:rPr>
          <w:rFonts w:ascii="Amiri" w:hAnsi="Amiri" w:eastAsia="Amiri" w:cs="Amiri"/>
          <w:color w:val="111111"/>
          <w:sz w:val="28"/>
          <w:sz w:val="28"/>
          <w:szCs w:val="28"/>
          <w:rtl w:val="true"/>
          <w:lang w:bidi="ar-SA"/>
        </w:rPr>
        <w:t>، فيصيبه من النواصب ما يصاب</w:t>
      </w:r>
      <w:r>
        <w:rPr>
          <w:rStyle w:val="FootnoteAnchor"/>
          <w:rtl w:val="true"/>
        </w:rPr>
        <w:footnoteReference w:id="1111"/>
      </w:r>
      <w:r>
        <w:rPr>
          <w:rFonts w:ascii="Amiri" w:hAnsi="Amiri" w:eastAsia="Amiri" w:cs="Amiri"/>
          <w:color w:val="111111"/>
          <w:sz w:val="28"/>
          <w:sz w:val="28"/>
          <w:szCs w:val="28"/>
          <w:rtl w:val="true"/>
          <w:lang w:bidi="ar-SA"/>
        </w:rPr>
        <w:t xml:space="preserve">، و حيث كان وجه الكلام في هذا المقام مع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أحمق و أضلّ من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علينا أن نشير إلى وهن أمرين هما عمدة خطابيّاته في هذا المقام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من اختصاص أبي بكر بترك الدنيا و تحقيره إيّاها</w:t>
      </w:r>
      <w:r>
        <w:rPr>
          <w:rStyle w:val="FootnoteAnchor"/>
          <w:rtl w:val="true"/>
        </w:rPr>
        <w:footnoteReference w:id="1112"/>
      </w:r>
      <w:r>
        <w:rPr>
          <w:rFonts w:ascii="Amiri" w:hAnsi="Amiri" w:eastAsia="Amiri" w:cs="Amiri"/>
          <w:color w:val="111111"/>
          <w:sz w:val="28"/>
          <w:sz w:val="28"/>
          <w:szCs w:val="28"/>
          <w:rtl w:val="true"/>
          <w:lang w:bidi="ar-SA"/>
        </w:rPr>
        <w:t>، و جعل نفسه و أهله و ماله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استشكله على نفسه أوّلا من المنافاة بين شكاية علي عليه السّلام عن الخلفاء الثلاثة و كونه أهجر الناس عن الدنيا و</w:t>
      </w:r>
      <w:r>
        <w:rPr>
          <w:rStyle w:val="FootnoteAnchor"/>
          <w:rtl w:val="true"/>
        </w:rPr>
        <w:footnoteReference w:id="1113"/>
      </w:r>
      <w:r>
        <w:rPr>
          <w:rFonts w:ascii="Amiri" w:hAnsi="Amiri" w:eastAsia="Amiri" w:cs="Amiri"/>
          <w:color w:val="111111"/>
          <w:sz w:val="28"/>
          <w:sz w:val="28"/>
          <w:szCs w:val="28"/>
          <w:rtl w:val="true"/>
          <w:lang w:bidi="ar-SA"/>
        </w:rPr>
        <w:t>أميلهم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شفقة على أصحابنا، بأنّ شكايته عليه السّلام كانت لأمر الدين لا الدنيا، ثمّ دقّق</w:t>
      </w:r>
      <w:r>
        <w:rPr>
          <w:rStyle w:val="FootnoteAnchor"/>
          <w:rtl w:val="true"/>
        </w:rPr>
        <w:footnoteReference w:id="1114"/>
      </w:r>
      <w:r>
        <w:rPr>
          <w:rFonts w:ascii="Amiri" w:hAnsi="Amiri" w:eastAsia="Amiri" w:cs="Amiri"/>
          <w:color w:val="111111"/>
          <w:sz w:val="28"/>
          <w:sz w:val="28"/>
          <w:szCs w:val="28"/>
          <w:rtl w:val="true"/>
          <w:lang w:bidi="ar-SA"/>
        </w:rPr>
        <w:t>المسكين في مؤاخذتهم و قال ما محصّله</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يعلم عليّ عليه السّلام أنّ خلافة أبي بكر و من بعده كانت تنافي</w:t>
      </w:r>
      <w:r>
        <w:rPr>
          <w:rStyle w:val="FootnoteAnchor"/>
          <w:rtl w:val="true"/>
        </w:rPr>
        <w:footnoteReference w:id="1116"/>
      </w:r>
      <w:r>
        <w:rPr>
          <w:rFonts w:ascii="Amiri" w:hAnsi="Amiri" w:eastAsia="Amiri" w:cs="Amiri"/>
          <w:color w:val="111111"/>
          <w:sz w:val="28"/>
          <w:sz w:val="28"/>
          <w:szCs w:val="28"/>
          <w:rtl w:val="true"/>
          <w:lang w:bidi="ar-SA"/>
        </w:rPr>
        <w:t>الدين و تخالف الإسلام فلم لم ينازعهم كما نازع معاوية، و خصوصا حيث قال له عمّه العبّاس يوم وفاة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بايعك عمّ رسول اللّه فلم يختلف فيك اثنان، و قال أبو سفيان رئيس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عمّ النبي صلّى اللّه عليه و آله و سلّم، يا عليّ بن أبي طالب، ما بال هذا الأمر في أنزل قبيلة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شئتما لأملأن الوادي عليه خيلا و رجلا</w:t>
      </w:r>
      <w:r>
        <w:rPr>
          <w:rStyle w:val="FootnoteAnchor"/>
          <w:rtl w:val="true"/>
        </w:rPr>
        <w:footnoteReference w:id="1117"/>
      </w:r>
      <w:r>
        <w:rPr>
          <w:rFonts w:ascii="Amiri" w:hAnsi="Amiri" w:eastAsia="Amiri" w:cs="Amiri"/>
          <w:color w:val="111111"/>
          <w:sz w:val="28"/>
          <w:sz w:val="28"/>
          <w:szCs w:val="28"/>
          <w:rtl w:val="true"/>
          <w:lang w:bidi="ar-SA"/>
        </w:rPr>
        <w:t>،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يا أبا سفيان طال ما غششت الإسلام فلن تضرّه و ليس</w:t>
      </w:r>
      <w:r>
        <w:rPr>
          <w:rStyle w:val="FootnoteAnchor"/>
          <w:rtl w:val="true"/>
        </w:rPr>
        <w:footnoteReference w:id="1118"/>
      </w:r>
      <w:r>
        <w:rPr>
          <w:rFonts w:ascii="Amiri" w:hAnsi="Amiri" w:eastAsia="Amiri" w:cs="Amiri"/>
          <w:color w:val="111111"/>
          <w:sz w:val="28"/>
          <w:sz w:val="28"/>
          <w:szCs w:val="28"/>
          <w:rtl w:val="true"/>
          <w:lang w:bidi="ar-SA"/>
        </w:rPr>
        <w:t>ينفعك نصح القوم، لو لا أنّا رأينا أبا بكر أهلا للخلافة ما ولّيناهإ إيّاه، انتهى حاصل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محصل</w:t>
      </w:r>
      <w:r>
        <w:rPr>
          <w:rStyle w:val="FootnoteAnchor"/>
          <w:rtl w:val="true"/>
        </w:rPr>
        <w:footnoteReference w:id="1119"/>
      </w:r>
      <w:r>
        <w:rPr>
          <w:rFonts w:ascii="IRNazanin" w:hAnsi="IRNazanin" w:eastAsia="IRNazanin"/>
          <w:color w:val="111111"/>
          <w:sz w:val="28"/>
          <w:sz w:val="28"/>
          <w:szCs w:val="28"/>
          <w:rtl w:val="true"/>
          <w:lang w:bidi="fa-IR"/>
        </w:rPr>
        <w:t>له أصلا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باختصاص أبي بكر بترك الدنيا فرع سبق حصول الدنيا له أوّلا؛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العرش ثمّ انقش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من وراء المنع، </w:t>
      </w:r>
    </w:p>
    <w:p>
      <w:pPr>
        <w:pStyle w:val="BookText"/>
        <w:rPr/>
      </w:pPr>
      <w:r>
        <w:rPr>
          <w:rFonts w:ascii="IRNazanin" w:hAnsi="IRNazanin" w:eastAsia="IRNazanin"/>
          <w:color w:val="111111"/>
          <w:sz w:val="28"/>
          <w:sz w:val="28"/>
          <w:szCs w:val="28"/>
          <w:rtl w:val="true"/>
          <w:lang w:bidi="fa-IR"/>
        </w:rPr>
        <w:t>و العجب دعواهم الإنفاق</w:t>
      </w:r>
      <w:r>
        <w:rPr>
          <w:rStyle w:val="FootnoteAnchor"/>
          <w:rtl w:val="true"/>
        </w:rPr>
        <w:footnoteReference w:id="1120"/>
      </w:r>
      <w:r>
        <w:rPr>
          <w:rFonts w:ascii="Amiri" w:hAnsi="Amiri" w:eastAsia="Amiri" w:cs="Amiri"/>
          <w:color w:val="111111"/>
          <w:sz w:val="28"/>
          <w:sz w:val="28"/>
          <w:szCs w:val="28"/>
          <w:rtl w:val="true"/>
          <w:lang w:bidi="ar-SA"/>
        </w:rPr>
        <w:t>لرجل قد عرف مذ كان بالفقر و سوء الحال</w:t>
      </w:r>
      <w:r>
        <w:rPr>
          <w:rStyle w:val="FootnoteAnchor"/>
          <w:rtl w:val="true"/>
        </w:rPr>
        <w:footnoteReference w:id="1121"/>
      </w:r>
      <w:r>
        <w:rPr>
          <w:rFonts w:ascii="Amiri" w:hAnsi="Amiri" w:eastAsia="Amiri" w:cs="Amiri"/>
          <w:color w:val="111111"/>
          <w:sz w:val="28"/>
          <w:sz w:val="28"/>
          <w:szCs w:val="28"/>
          <w:rtl w:val="true"/>
          <w:lang w:bidi="ar-SA"/>
        </w:rPr>
        <w:t>، و من اطّلع على النقل و الآثار، و أشرف على السير و الأخبار، لم يخف عليه</w:t>
      </w:r>
      <w:r>
        <w:rPr>
          <w:rStyle w:val="FootnoteAnchor"/>
          <w:rtl w:val="true"/>
        </w:rPr>
        <w:footnoteReference w:id="1122"/>
      </w:r>
      <w:r>
        <w:rPr>
          <w:rFonts w:ascii="Amiri" w:hAnsi="Amiri" w:eastAsia="Amiri" w:cs="Amiri"/>
          <w:color w:val="111111"/>
          <w:sz w:val="28"/>
          <w:sz w:val="28"/>
          <w:szCs w:val="28"/>
          <w:rtl w:val="true"/>
          <w:lang w:bidi="ar-SA"/>
        </w:rPr>
        <w:t>فقر أبي بكر و صعلكته و حاجته و مسكنته و ضيق معيشته و ضعف حيلته، و أنّه كان في الجاهلية معلّما، و في الإسلام خيّاطا، و كان أبوه سيّ‌ء الحال ضعيفا، يكابد فقرا مهلكا و معيشة ضنكا، لكسبه</w:t>
      </w:r>
      <w:r>
        <w:rPr>
          <w:rStyle w:val="FootnoteAnchor"/>
          <w:rtl w:val="true"/>
        </w:rPr>
        <w:footnoteReference w:id="1123"/>
      </w:r>
      <w:r>
        <w:rPr>
          <w:rFonts w:ascii="Amiri" w:hAnsi="Amiri" w:eastAsia="Amiri" w:cs="Amiri"/>
          <w:color w:val="111111"/>
          <w:sz w:val="28"/>
          <w:sz w:val="28"/>
          <w:szCs w:val="28"/>
          <w:rtl w:val="true"/>
          <w:lang w:bidi="ar-SA"/>
        </w:rPr>
        <w:t>أكثر عمره من صيد القمارى و الدباسي لا يقدر على غيره، فلمّا عمي و عجز ابنه</w:t>
      </w:r>
      <w:r>
        <w:rPr>
          <w:rStyle w:val="FootnoteAnchor"/>
          <w:rtl w:val="true"/>
        </w:rPr>
        <w:footnoteReference w:id="1124"/>
      </w:r>
      <w:r>
        <w:rPr>
          <w:rFonts w:ascii="Amiri" w:hAnsi="Amiri" w:eastAsia="Amiri" w:cs="Amiri"/>
          <w:color w:val="111111"/>
          <w:sz w:val="28"/>
          <w:sz w:val="28"/>
          <w:szCs w:val="28"/>
          <w:rtl w:val="true"/>
          <w:lang w:bidi="ar-SA"/>
        </w:rPr>
        <w:t>عن القيام به التجأ إلى عبد اللّه بن جذعان، فنصبه ينادي على مائدته كلّ يوم لإحضار الأضياف، و جعل له على ذلك ما يقوته من الطعام</w:t>
      </w:r>
      <w:r>
        <w:rPr>
          <w:rStyle w:val="FootnoteAnchor"/>
          <w:rtl w:val="true"/>
        </w:rPr>
        <w:footnoteReference w:id="1125"/>
      </w:r>
      <w:r>
        <w:rPr>
          <w:rFonts w:ascii="Amiri" w:hAnsi="Amiri" w:eastAsia="Amiri" w:cs="Amiri"/>
          <w:color w:val="111111"/>
          <w:sz w:val="28"/>
          <w:sz w:val="28"/>
          <w:szCs w:val="28"/>
          <w:rtl w:val="true"/>
          <w:lang w:bidi="ar-SA"/>
        </w:rPr>
        <w:t>، فمن أين كان لأبي بكر هذا المال و هذه حاله و حال أبيه في الفقر و الاختلال</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فهي أولى من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ذكروها عن إفك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للمسلمين؛ إذ لا صدقة و ذو رحم محتاج،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أيسر بعد ذلك، فنقول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اليسارة تحتاج إلى دليل كاحتياج الصدقة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&gt;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البكحري</w:t>
      </w:r>
      <w:r>
        <w:rPr>
          <w:rStyle w:val="FootnoteAnchor"/>
          <w:rtl w:val="true"/>
        </w:rPr>
        <w:footnoteReference w:id="1127"/>
      </w:r>
      <w:r>
        <w:rPr>
          <w:rFonts w:ascii="Amiri" w:hAnsi="Amiri" w:eastAsia="Amiri" w:cs="Amiri"/>
          <w:color w:val="111111"/>
          <w:sz w:val="28"/>
          <w:sz w:val="28"/>
          <w:szCs w:val="28"/>
          <w:rtl w:val="true"/>
          <w:lang w:bidi="ar-SA"/>
        </w:rPr>
        <w:t>المصري</w:t>
      </w:r>
      <w:r>
        <w:rPr>
          <w:rStyle w:val="FootnoteAnchor"/>
          <w:rtl w:val="true"/>
        </w:rPr>
        <w:footnoteReference w:id="1128"/>
      </w:r>
      <w:r>
        <w:rPr>
          <w:rFonts w:ascii="Amiri" w:hAnsi="Amiri" w:eastAsia="Amiri" w:cs="Amiri"/>
          <w:color w:val="111111"/>
          <w:sz w:val="28"/>
          <w:sz w:val="28"/>
          <w:szCs w:val="28"/>
          <w:rtl w:val="true"/>
          <w:lang w:bidi="ar-SA"/>
        </w:rPr>
        <w:t>في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لمّا بلغ النبي صلّى اللّه عليه و آله و سلّم سنة ثلاث عشرة</w:t>
      </w:r>
      <w:r>
        <w:rPr>
          <w:rStyle w:val="FootnoteAnchor"/>
          <w:rtl w:val="true"/>
        </w:rPr>
        <w:footnoteReference w:id="1129"/>
      </w:r>
      <w:r>
        <w:rPr>
          <w:rFonts w:ascii="Amiri" w:hAnsi="Amiri" w:eastAsia="Amiri" w:cs="Amiri"/>
          <w:color w:val="111111"/>
          <w:sz w:val="28"/>
          <w:sz w:val="28"/>
          <w:szCs w:val="28"/>
          <w:rtl w:val="true"/>
          <w:lang w:bidi="ar-SA"/>
        </w:rPr>
        <w:t xml:space="preserve">من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 عمّه أبي طالب إلى الشام، أقبل سبعة من الروم يقصدون قتله صلّى اللّه عليه و آله و سلّم، فاستقبلهم بحيرا و نبّههم بأنّه رسول من عند</w:t>
      </w:r>
      <w:r>
        <w:rPr>
          <w:rStyle w:val="FootnoteAnchor"/>
          <w:rtl w:val="true"/>
        </w:rPr>
        <w:footnoteReference w:id="1130"/>
      </w:r>
      <w:r>
        <w:rPr>
          <w:rFonts w:ascii="Amiri" w:hAnsi="Amiri" w:eastAsia="Amiri" w:cs="Amiri"/>
          <w:color w:val="111111"/>
          <w:sz w:val="28"/>
          <w:sz w:val="28"/>
          <w:szCs w:val="28"/>
          <w:rtl w:val="true"/>
          <w:lang w:bidi="ar-SA"/>
        </w:rPr>
        <w:t>اللّه، فبايعوه و أقاموا معه، و ردّه أبو طالب و بعث معه أبو بكر بلالا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و 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على أي 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لم يكن حاضرا و لا كان في حال من</w:t>
      </w:r>
      <w:r>
        <w:rPr>
          <w:rStyle w:val="FootnoteAnchor"/>
          <w:rtl w:val="true"/>
        </w:rPr>
        <w:footnoteReference w:id="1132"/>
      </w:r>
      <w:r>
        <w:rPr>
          <w:rFonts w:ascii="Amiri" w:hAnsi="Amiri" w:eastAsia="Amiri" w:cs="Amiri"/>
          <w:color w:val="111111"/>
          <w:sz w:val="28"/>
          <w:sz w:val="28"/>
          <w:szCs w:val="28"/>
          <w:rtl w:val="true"/>
          <w:lang w:bidi="ar-SA"/>
        </w:rPr>
        <w:t>يملك، و لا ملك بلالا إلاّ بعد ذلك بنحو ثلاثين عاما، انتهى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عجيب مناقضتهم ما رووه بقولهم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وَ وَجَدَكَ عٰائِلاً فَأَغْنىٰ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أغناه بأن جعل دعوته مستجابة، فلو شاء أن يصيّر الجبال ذهبا لصارت بإذن اللّه تعالى، فمن يكون كذلك كيف يحتاج إلى مال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يقال في بعض تفسيراتهم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أغناه</w:t>
      </w:r>
      <w:r>
        <w:rPr>
          <w:rStyle w:val="FootnoteAnchor"/>
          <w:rtl w:val="true"/>
        </w:rPr>
        <w:footnoteReference w:id="11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نشأ من جهلهم بحقيقة الأمر</w:t>
      </w:r>
      <w:r>
        <w:rPr>
          <w:rStyle w:val="FootnoteAnchor"/>
          <w:rtl w:val="true"/>
        </w:rPr>
        <w:footnoteReference w:id="1135"/>
      </w:r>
      <w:r>
        <w:rPr>
          <w:rFonts w:ascii="Amiri" w:hAnsi="Amiri" w:eastAsia="Amiri" w:cs="Amiri"/>
          <w:color w:val="111111"/>
          <w:sz w:val="28"/>
          <w:sz w:val="28"/>
          <w:szCs w:val="28"/>
          <w:rtl w:val="true"/>
          <w:lang w:bidi="ar-SA"/>
        </w:rPr>
        <w:t>، و ذلك أنّ رسول اللّه صلّى اللّه عليه و آله و سلّم لمّا أوصى عليّا عليه السّلام بما</w:t>
      </w:r>
      <w:r>
        <w:rPr>
          <w:rStyle w:val="FootnoteAnchor"/>
          <w:rtl w:val="true"/>
        </w:rPr>
        <w:footnoteReference w:id="1136"/>
      </w:r>
      <w:r>
        <w:rPr>
          <w:rFonts w:ascii="Amiri" w:hAnsi="Amiri" w:eastAsia="Amiri" w:cs="Amiri"/>
          <w:color w:val="111111"/>
          <w:sz w:val="28"/>
          <w:sz w:val="28"/>
          <w:szCs w:val="28"/>
          <w:rtl w:val="true"/>
          <w:lang w:bidi="ar-SA"/>
        </w:rPr>
        <w:t>احتاج إليه في وقت وفاته، عرّفه جميع ما يجري عليه من بعده من أمر واحد بعد واحد من المستولين</w:t>
      </w:r>
      <w:r>
        <w:rPr>
          <w:rStyle w:val="FootnoteAnchor"/>
          <w:rtl w:val="true"/>
        </w:rPr>
        <w:footnoteReference w:id="1137"/>
      </w:r>
      <w:r>
        <w:rPr>
          <w:rFonts w:ascii="Amiri" w:hAnsi="Amiri" w:eastAsia="Amiri" w:cs="Amiri"/>
          <w:color w:val="111111"/>
          <w:sz w:val="28"/>
          <w:sz w:val="28"/>
          <w:szCs w:val="28"/>
          <w:rtl w:val="true"/>
          <w:lang w:bidi="ar-SA"/>
        </w:rPr>
        <w:t>،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أن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و تحتسب إلى أن يعود الناس إليك طوعا، فحينئذ تقاتل</w:t>
      </w:r>
      <w:r>
        <w:rPr>
          <w:rStyle w:val="FootnoteAnchor"/>
          <w:rtl w:val="true"/>
        </w:rPr>
        <w:footnoteReference w:id="1138"/>
      </w:r>
      <w:r>
        <w:rPr>
          <w:rFonts w:ascii="Amiri" w:hAnsi="Amiri" w:eastAsia="Amiri" w:cs="Amiri"/>
          <w:color w:val="111111"/>
          <w:sz w:val="28"/>
          <w:sz w:val="28"/>
          <w:szCs w:val="28"/>
          <w:rtl w:val="true"/>
          <w:lang w:bidi="ar-SA"/>
        </w:rPr>
        <w:t>الناكثين و القاسطين و المارقين، و لا تنابذنّ أحدا من الثلاثة فتلقي بيدك إلى التهلكة و يرتدّ الناس من النفاق إلى الشقاق</w:t>
      </w:r>
      <w:r>
        <w:rPr>
          <w:rStyle w:val="FootnoteAnchor"/>
          <w:rtl w:val="true"/>
        </w:rPr>
        <w:footnoteReference w:id="1139"/>
      </w:r>
      <w:r>
        <w:rPr>
          <w:rFonts w:ascii="Amiri" w:hAnsi="Amiri" w:eastAsia="Amiri" w:cs="Amiri"/>
          <w:color w:val="111111"/>
          <w:sz w:val="28"/>
          <w:sz w:val="28"/>
          <w:szCs w:val="28"/>
          <w:rtl w:val="true"/>
          <w:lang w:bidi="ar-SA"/>
        </w:rPr>
        <w:t>، فكان عليّ عليه السّلام حافظا لوصيّة رسول اللّه صلّى اللّه عليه و آله و سلّم اتّقاء</w:t>
      </w:r>
      <w:r>
        <w:rPr>
          <w:rStyle w:val="FootnoteAnchor"/>
          <w:rtl w:val="true"/>
        </w:rPr>
        <w:footnoteReference w:id="1140"/>
      </w:r>
      <w:r>
        <w:rPr>
          <w:rFonts w:ascii="Amiri" w:hAnsi="Amiri" w:eastAsia="Amiri" w:cs="Amiri"/>
          <w:color w:val="111111"/>
          <w:sz w:val="28"/>
          <w:sz w:val="28"/>
          <w:szCs w:val="28"/>
          <w:rtl w:val="true"/>
          <w:lang w:bidi="ar-SA"/>
        </w:rPr>
        <w:t>في ذلك على المسلمين المستضعفين، و حفظا للدين؛ لئلاّ يرجع الناس إلى الجاهليّة الأولى، و تثور القبائل مرتدّين بالفتنة في طلب ثارات الجاهليّة، إلى غير ذلك من المصالح الخفية</w:t>
      </w:r>
      <w:r>
        <w:rPr>
          <w:rStyle w:val="FootnoteAnchor"/>
          <w:rtl w:val="true"/>
        </w:rPr>
        <w:footnoteReference w:id="1141"/>
      </w:r>
      <w:r>
        <w:rPr>
          <w:rFonts w:ascii="Amiri" w:hAnsi="Amiri" w:eastAsia="Amiri" w:cs="Amiri"/>
          <w:color w:val="111111"/>
          <w:sz w:val="28"/>
          <w:sz w:val="28"/>
          <w:szCs w:val="28"/>
          <w:rtl w:val="true"/>
          <w:lang w:bidi="ar-SA"/>
        </w:rPr>
        <w:t>و 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الّذي ذكرناه ما رواه ابن المغازلي الشافعي في كتاب المناقب،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ستغدر بك بعدي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كتابه</w:t>
      </w:r>
      <w:r>
        <w:rPr>
          <w:rStyle w:val="FootnoteAnchor"/>
          <w:rtl w:val="true"/>
        </w:rPr>
        <w:footnoteReference w:id="1142"/>
      </w:r>
      <w:r>
        <w:rPr>
          <w:rFonts w:ascii="Amiri" w:hAnsi="Amiri" w:eastAsia="Amiri" w:cs="Amiri"/>
          <w:color w:val="111111"/>
          <w:sz w:val="28"/>
          <w:sz w:val="28"/>
          <w:szCs w:val="28"/>
          <w:rtl w:val="true"/>
          <w:lang w:bidi="ar-SA"/>
        </w:rPr>
        <w:t>أبو بكر أحمد بن موسى بن مردويه الحافظ من الجمهور،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النبي و عليّ‌، فرأينا حديقة فقال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أحسن هذه الحديقة</w:t>
      </w:r>
      <w:r>
        <w:rPr>
          <w:rStyle w:val="FootnoteAnchor"/>
          <w:rtl w:val="true"/>
        </w:rPr>
        <w:footnoteReference w:id="1143"/>
      </w:r>
      <w:r>
        <w:rPr>
          <w:rFonts w:ascii="Amiri" w:hAnsi="Amiri" w:eastAsia="Amiri" w:cs="Amiri"/>
          <w:color w:val="111111"/>
          <w:sz w:val="28"/>
          <w:sz w:val="28"/>
          <w:szCs w:val="28"/>
          <w:rtl w:val="true"/>
          <w:lang w:bidi="ar-SA"/>
        </w:rPr>
        <w:t>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 ثمّ مررنا بحديقة أخرى</w:t>
      </w:r>
      <w:r>
        <w:rPr>
          <w:rStyle w:val="FootnoteAnchor"/>
          <w:rtl w:val="true"/>
        </w:rPr>
        <w:footnoteReference w:id="1144"/>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مررنا بسبع حدائق، فقال رسول اللّه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حدائقك في الجنّة أحسن منها، ثمّ ضرب صلّى اللّه عليه و آله و سلّم على رأسه و لحيته عليه السّلام و بكى حتى علا بكاؤه،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w:t>
      </w:r>
      <w:r>
        <w:rPr>
          <w:rStyle w:val="FootnoteAnchor"/>
          <w:rtl w:val="true"/>
        </w:rPr>
        <w:footnoteReference w:id="1145"/>
      </w:r>
      <w:r>
        <w:rPr>
          <w:rFonts w:ascii="Amiri" w:hAnsi="Amiri" w:eastAsia="Amiri" w:cs="Amiri"/>
          <w:color w:val="111111"/>
          <w:sz w:val="28"/>
          <w:sz w:val="28"/>
          <w:szCs w:val="28"/>
          <w:rtl w:val="true"/>
          <w:lang w:bidi="ar-SA"/>
        </w:rPr>
        <w:t>صدور قوم لا يبدونها لك حتى يفقدوني</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هذان الحديثان ممّا ذكرهما العلاّمة الحلّي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 و نهج الصدق</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طعنا على الصحابة المعهودين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عنه شارحه خواجه ملاّ الصاعدي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متأخّري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روي عن ابن المغازلي من أنّ الأمّة يغدرون بعليّ‌، فإنّ هذا ظاهر، و قد غدره الناكثون و القاسطون و المارقون و البغاة و الخوارج، و هذا لا يتعلّق بالخلفاء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أنّ الضغائن كانت في صدور أقوام منه فهو أيضا ظاهر؛ لأنه روي أنّه لم يكن بطن من بطون قريش إلاّ و كان لهم على أمير المؤمنين دعوى دم أراقه في سبيل اللّه، و الضغائن كانت في صدورهم، و</w:t>
      </w:r>
      <w:r>
        <w:rPr>
          <w:rStyle w:val="FootnoteAnchor"/>
          <w:rtl w:val="true"/>
        </w:rPr>
        <w:footnoteReference w:id="1148"/>
      </w:r>
      <w:r>
        <w:rPr>
          <w:rFonts w:ascii="Amiri" w:hAnsi="Amiri" w:eastAsia="Amiri" w:cs="Amiri"/>
          <w:color w:val="111111"/>
          <w:sz w:val="28"/>
          <w:sz w:val="28"/>
          <w:szCs w:val="28"/>
          <w:rtl w:val="true"/>
          <w:lang w:bidi="ar-SA"/>
        </w:rPr>
        <w:t>لكن لم يظهروه ما دام أمر الخلفاء منتظما، و أظهروه بعد انقراض الخلفاء، و في زمن خلافته خالفوه</w:t>
      </w:r>
      <w:r>
        <w:rPr>
          <w:rStyle w:val="FootnoteAnchor"/>
          <w:rtl w:val="true"/>
        </w:rPr>
        <w:footnoteReference w:id="11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هذا</w:t>
      </w:r>
      <w:r>
        <w:rPr>
          <w:rStyle w:val="FootnoteAnchor"/>
          <w:rtl w:val="true"/>
        </w:rPr>
        <w:footnoteReference w:id="1150"/>
      </w:r>
      <w:r>
        <w:rPr>
          <w:rFonts w:ascii="Amiri" w:hAnsi="Amiri" w:eastAsia="Amiri" w:cs="Amiri"/>
          <w:color w:val="111111"/>
          <w:sz w:val="28"/>
          <w:sz w:val="28"/>
          <w:szCs w:val="28"/>
          <w:rtl w:val="true"/>
          <w:lang w:bidi="ar-SA"/>
        </w:rPr>
        <w:t>الشارح الجارح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روي أنّه لم يكن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يزيد دلالة على ما ذكرناه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152"/>
      </w:r>
      <w:r>
        <w:rPr>
          <w:rFonts w:ascii="Amiri" w:hAnsi="Amiri" w:eastAsia="Amiri" w:cs="Amiri"/>
          <w:color w:val="111111"/>
          <w:sz w:val="28"/>
          <w:sz w:val="28"/>
          <w:szCs w:val="28"/>
          <w:rtl w:val="true"/>
          <w:lang w:bidi="ar-SA"/>
        </w:rPr>
        <w:t xml:space="preserve">ما التزمه من نفي الغدر عن الخلفاء الثلاثة و إثباته للناكثين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طلحة و الزبير و عائشة و أتباعهم من عظماء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 جدا على أصول أهل السنّة، بل ربّما يستشكل ذلك بالنسبة إلى معاوية و من تبعه من الصحابة القاسطين؛ إذ لا قائل بالفصل عندهم على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على ما ذكره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الضغائن كانت في صدور أقوام و لكن لم يظهروه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الخلفاء</w:t>
      </w:r>
      <w:r>
        <w:rPr>
          <w:rStyle w:val="FootnoteAnchor"/>
          <w:rtl w:val="true"/>
        </w:rPr>
        <w:footnoteReference w:id="1153"/>
      </w:r>
      <w:r>
        <w:rPr>
          <w:rFonts w:ascii="Amiri" w:hAnsi="Amiri" w:eastAsia="Amiri" w:cs="Amiri"/>
          <w:color w:val="111111"/>
          <w:sz w:val="28"/>
          <w:sz w:val="28"/>
          <w:szCs w:val="28"/>
          <w:rtl w:val="true"/>
          <w:lang w:bidi="ar-SA"/>
        </w:rPr>
        <w:t>منتظما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إظهار الغدر ليس مجرّد تجريد السيف حتّى يتأتّى له إخراج</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الخلفاء الثلاثة من</w:t>
      </w:r>
      <w:r>
        <w:rPr>
          <w:rStyle w:val="FootnoteAnchor"/>
          <w:rtl w:val="true"/>
        </w:rPr>
        <w:footnoteReference w:id="1155"/>
      </w:r>
      <w:r>
        <w:rPr>
          <w:rFonts w:ascii="Amiri" w:hAnsi="Amiri" w:eastAsia="Amiri" w:cs="Amiri"/>
          <w:color w:val="111111"/>
          <w:sz w:val="28"/>
          <w:sz w:val="28"/>
          <w:szCs w:val="28"/>
          <w:rtl w:val="true"/>
          <w:lang w:bidi="ar-SA"/>
        </w:rPr>
        <w:t>الأقوام المتّصفين بالغدر على عليّ عليه السّلام، بل هو</w:t>
      </w:r>
      <w:r>
        <w:rPr>
          <w:rStyle w:val="FootnoteAnchor"/>
          <w:rtl w:val="true"/>
        </w:rPr>
        <w:footnoteReference w:id="1156"/>
      </w:r>
      <w:r>
        <w:rPr>
          <w:rFonts w:ascii="Amiri" w:hAnsi="Amiri" w:eastAsia="Amiri" w:cs="Amiri"/>
          <w:color w:val="111111"/>
          <w:sz w:val="28"/>
          <w:sz w:val="28"/>
          <w:szCs w:val="28"/>
          <w:rtl w:val="true"/>
          <w:lang w:bidi="ar-SA"/>
        </w:rPr>
        <w:t>أعمّ من ذلك، و الخلفاء الثلاثة و إن لم يجرّدوا السيف على عليّ عليه السّلام لكنّهم</w:t>
      </w:r>
      <w:r>
        <w:rPr>
          <w:rStyle w:val="FootnoteAnchor"/>
          <w:rtl w:val="true"/>
        </w:rPr>
        <w:footnoteReference w:id="1157"/>
      </w:r>
      <w:r>
        <w:rPr>
          <w:rFonts w:ascii="Amiri" w:hAnsi="Amiri" w:eastAsia="Amiri" w:cs="Amiri"/>
          <w:color w:val="111111"/>
          <w:sz w:val="28"/>
          <w:sz w:val="28"/>
          <w:szCs w:val="28"/>
          <w:rtl w:val="true"/>
          <w:lang w:bidi="ar-SA"/>
        </w:rPr>
        <w:t>غصبوا حقّه، و أضرموا النار على بيته، و فعلوا به من الإهانة و الأذى ما أدّى إلى تجريد سيف الآخرين، و إراقة دماء أولاده الطاهرين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شجاعة عليّ عليه السّلام علّة تامّة للغلبة على كلّ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أهل السنّة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عليه السّلام عندكم المبادرة إلى حرب محاصري </w:t>
      </w:r>
    </w:p>
    <w:p>
      <w:pPr>
        <w:pStyle w:val="BookText"/>
        <w:rPr/>
      </w:pPr>
      <w:r>
        <w:rPr>
          <w:rFonts w:ascii="Amiri" w:hAnsi="Amiri" w:eastAsia="Amiri" w:cs="Amiri"/>
          <w:color w:val="111111"/>
          <w:sz w:val="28"/>
          <w:sz w:val="28"/>
          <w:szCs w:val="28"/>
          <w:rtl w:val="true"/>
          <w:lang w:bidi="ar-SA"/>
        </w:rPr>
        <w:t>عثمان و القتال لهم، و الحال أنّه توقّف في ذلك حتّى وقع</w:t>
      </w:r>
      <w:r>
        <w:rPr>
          <w:rStyle w:val="FootnoteAnchor"/>
          <w:rtl w:val="true"/>
        </w:rPr>
        <w:footnoteReference w:id="1158"/>
      </w:r>
      <w:r>
        <w:rPr>
          <w:rFonts w:ascii="Amiri" w:hAnsi="Amiri" w:eastAsia="Amiri" w:cs="Amiri"/>
          <w:color w:val="111111"/>
          <w:sz w:val="28"/>
          <w:sz w:val="28"/>
          <w:szCs w:val="28"/>
          <w:rtl w:val="true"/>
          <w:lang w:bidi="ar-SA"/>
        </w:rPr>
        <w:t>في تهمة المشاركة، مع أنّ شيعته</w:t>
      </w:r>
      <w:r>
        <w:rPr>
          <w:rStyle w:val="FootnoteAnchor"/>
          <w:rtl w:val="true"/>
        </w:rPr>
        <w:footnoteReference w:id="1159"/>
      </w:r>
      <w:r>
        <w:rPr>
          <w:rFonts w:ascii="Amiri" w:hAnsi="Amiri" w:eastAsia="Amiri" w:cs="Amiri"/>
          <w:color w:val="111111"/>
          <w:sz w:val="28"/>
          <w:sz w:val="28"/>
          <w:szCs w:val="28"/>
          <w:rtl w:val="true"/>
          <w:lang w:bidi="ar-SA"/>
        </w:rPr>
        <w:t>في هذه المرتبة كانت أكثر، و اعتضاده بالسبطين أتمّ‌، فافهم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161"/>
      </w:r>
      <w:r>
        <w:rPr>
          <w:rFonts w:ascii="Amiri" w:hAnsi="Amiri" w:eastAsia="Amiri" w:cs="Amiri"/>
          <w:color w:val="111111"/>
          <w:sz w:val="28"/>
          <w:sz w:val="28"/>
          <w:szCs w:val="28"/>
          <w:rtl w:val="true"/>
          <w:lang w:bidi="ar-SA"/>
        </w:rPr>
        <w:t>من طريف الأمور أن يتعجّب أحد من صبر عليّ عليه السّلام عن المحاربة و المشاققة،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اقتصر على الإنكار باللّسان‌؟ و قد عرفوا أنّ جماعة من الأنبياء و خلفاء الأنبياء صبروا على</w:t>
      </w:r>
      <w:r>
        <w:rPr>
          <w:rStyle w:val="FootnoteAnchor"/>
          <w:rtl w:val="true"/>
        </w:rPr>
        <w:footnoteReference w:id="1162"/>
      </w:r>
      <w:r>
        <w:rPr>
          <w:rFonts w:ascii="Amiri" w:hAnsi="Amiri" w:eastAsia="Amiri" w:cs="Amiri"/>
          <w:color w:val="111111"/>
          <w:sz w:val="28"/>
          <w:sz w:val="28"/>
          <w:szCs w:val="28"/>
          <w:rtl w:val="true"/>
          <w:lang w:bidi="ar-SA"/>
        </w:rPr>
        <w:t>منازعة الفراعنة و الملوك لعدم الناصر، فهلاّ كان عذر عليّ عليه السّلام كعذر الأنبياء و أوصيائهم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كفاه شاهدا في ذلك أنّه لما اعتزل عن بيعة أبي بكر لم يكن معتزلا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موافقا له</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بنو هاشم خاصّة و جمع معدود من غيرهم، و الباقون مختلفوا</w:t>
      </w:r>
      <w:r>
        <w:rPr>
          <w:rStyle w:val="FootnoteAnchor"/>
          <w:rtl w:val="true"/>
        </w:rPr>
        <w:footnoteReference w:id="1164"/>
      </w:r>
      <w:r>
        <w:rPr>
          <w:rFonts w:ascii="Amiri" w:hAnsi="Amiri" w:eastAsia="Amiri" w:cs="Amiri"/>
          <w:color w:val="111111"/>
          <w:sz w:val="28"/>
          <w:sz w:val="28"/>
          <w:szCs w:val="28"/>
          <w:rtl w:val="true"/>
          <w:lang w:bidi="ar-SA"/>
        </w:rPr>
        <w:t>الآراء، فكيف يقوى بنو هاشم وحدهم لمن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عذر أوضح من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الجواب عن ذلك، و ظهور المناقضة من أولئك المسلمين، أنّهم اعترفوا أنّ أعيان أهل العليّة</w:t>
      </w:r>
      <w:r>
        <w:rPr>
          <w:rStyle w:val="FootnoteAnchor"/>
          <w:rtl w:val="true"/>
        </w:rPr>
        <w:footnoteReference w:id="1165"/>
      </w:r>
      <w:r>
        <w:rPr>
          <w:rFonts w:ascii="Amiri" w:hAnsi="Amiri" w:eastAsia="Amiri" w:cs="Amiri"/>
          <w:color w:val="111111"/>
          <w:sz w:val="28"/>
          <w:sz w:val="28"/>
          <w:szCs w:val="28"/>
          <w:rtl w:val="true"/>
          <w:lang w:bidi="ar-SA"/>
        </w:rPr>
        <w:t xml:space="preserve">و المسلمين أمسكوا في بعض خلافة معاوية و يزيد </w:t>
      </w:r>
    </w:p>
    <w:p>
      <w:pPr>
        <w:pStyle w:val="BookText"/>
        <w:rPr/>
      </w:pPr>
      <w:r>
        <w:rPr>
          <w:rFonts w:ascii="Amiri" w:hAnsi="Amiri" w:eastAsia="Amiri" w:cs="Amiri"/>
          <w:color w:val="111111"/>
          <w:sz w:val="28"/>
          <w:sz w:val="28"/>
          <w:szCs w:val="28"/>
          <w:rtl w:val="true"/>
          <w:lang w:bidi="ar-SA"/>
        </w:rPr>
        <w:t>عن المحاربة و المجاهدة بالإنكار، و بايع</w:t>
      </w:r>
      <w:r>
        <w:rPr>
          <w:rStyle w:val="FootnoteAnchor"/>
          <w:rtl w:val="true"/>
        </w:rPr>
        <w:footnoteReference w:id="1166"/>
      </w:r>
      <w:r>
        <w:rPr>
          <w:rFonts w:ascii="Amiri" w:hAnsi="Amiri" w:eastAsia="Amiri" w:cs="Amiri"/>
          <w:color w:val="111111"/>
          <w:sz w:val="28"/>
          <w:sz w:val="28"/>
          <w:szCs w:val="28"/>
          <w:rtl w:val="true"/>
          <w:lang w:bidi="ar-SA"/>
        </w:rPr>
        <w:t>كثير منهم، و مع ذلك فلا يجعلون إمساك المسلمين عن استمرار محاربة معاوية و يزيد دليلا على الرضا بخلافتهما، فهلاّ كان لعليّ بن أبي طالب و بني هاشم في ترك</w:t>
      </w:r>
      <w:r>
        <w:rPr>
          <w:rStyle w:val="FootnoteAnchor"/>
          <w:rtl w:val="true"/>
        </w:rPr>
        <w:footnoteReference w:id="1167"/>
      </w:r>
      <w:r>
        <w:rPr>
          <w:rFonts w:ascii="Amiri" w:hAnsi="Amiri" w:eastAsia="Amiri" w:cs="Amiri"/>
          <w:color w:val="111111"/>
          <w:sz w:val="28"/>
          <w:sz w:val="28"/>
          <w:szCs w:val="28"/>
          <w:rtl w:val="true"/>
          <w:lang w:bidi="ar-SA"/>
        </w:rPr>
        <w:t>منازعة أبي بكر ما كان للمسلمين في ترك استمرار المنازعة لمعاوية و يزيد و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صواب الجواب على التفصيل، ما رأيته في بعض</w:t>
      </w:r>
      <w:r>
        <w:rPr>
          <w:rStyle w:val="FootnoteAnchor"/>
          <w:rtl w:val="true"/>
        </w:rPr>
        <w:footnoteReference w:id="1168"/>
      </w:r>
      <w:r>
        <w:rPr>
          <w:rFonts w:ascii="Amiri" w:hAnsi="Amiri" w:eastAsia="Amiri" w:cs="Amiri"/>
          <w:color w:val="111111"/>
          <w:sz w:val="28"/>
          <w:sz w:val="28"/>
          <w:szCs w:val="28"/>
          <w:rtl w:val="true"/>
          <w:lang w:bidi="ar-SA"/>
        </w:rPr>
        <w:t>كتب المسلمين، أنّه لمّا اتّصل بعليّ‌</w:t>
      </w:r>
      <w:r>
        <w:rPr>
          <w:rStyle w:val="FootnoteAnchor"/>
          <w:rtl w:val="true"/>
        </w:rPr>
        <w:footnoteReference w:id="1169"/>
      </w:r>
      <w:r>
        <w:rPr>
          <w:rFonts w:ascii="Amiri" w:hAnsi="Amiri" w:eastAsia="Amiri" w:cs="Amiri"/>
          <w:color w:val="111111"/>
          <w:sz w:val="28"/>
          <w:sz w:val="28"/>
          <w:szCs w:val="28"/>
          <w:rtl w:val="true"/>
          <w:lang w:bidi="ar-SA"/>
        </w:rPr>
        <w:t>بن أبي طالب عليه السّلام أنّ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لم ينازع أبا بكر و عمر كما نازع طلحة و الزبير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بسبعة</w:t>
      </w:r>
      <w:r>
        <w:rPr>
          <w:rStyle w:val="FootnoteAnchor"/>
          <w:rtl w:val="true"/>
        </w:rPr>
        <w:footnoteReference w:id="1170"/>
      </w:r>
      <w:r>
        <w:rPr>
          <w:rFonts w:ascii="Amiri" w:hAnsi="Amiri" w:eastAsia="Amiri" w:cs="Amiri"/>
          <w:color w:val="111111"/>
          <w:sz w:val="28"/>
          <w:sz w:val="28"/>
          <w:szCs w:val="28"/>
          <w:rtl w:val="true"/>
          <w:lang w:bidi="ar-SA"/>
        </w:rPr>
        <w:t>من الأنبياء عليهم السّلام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نوح عليه السّلام، قال اللّه تعالى مخبرا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مَغْلُوبٌ فَانْتَصِرْ</w:t>
      </w:r>
      <w:r>
        <w:rPr>
          <w:rStyle w:val="FootnoteAnchor"/>
          <w:rtl w:val="true"/>
        </w:rPr>
        <w:footnoteReference w:id="1171"/>
      </w:r>
      <w:r>
        <w:rPr>
          <w:rFonts w:ascii="Amiri" w:hAnsi="Amiri" w:eastAsia="Amiri" w:cs="Amiri"/>
          <w:color w:val="111111"/>
          <w:sz w:val="28"/>
          <w:sz w:val="28"/>
          <w:szCs w:val="28"/>
          <w:rtl w:val="true"/>
          <w:lang w:bidi="ar-SA"/>
        </w:rPr>
        <w:t>فإن قلتم أنّه ما كان مغلوبا فقد كذّبتم القرآن، و إن كان كذلك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إبراهيم عليه السّلام و هو خليل الرحمان،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w:t>
      </w:r>
      <w:r>
        <w:rPr>
          <w:rStyle w:val="FootnoteAnchor"/>
          <w:rtl w:val="true"/>
        </w:rPr>
        <w:footnoteReference w:id="1172"/>
      </w:r>
      <w:r>
        <w:rPr>
          <w:rFonts w:ascii="Amiri" w:hAnsi="Amiri" w:eastAsia="Amiri" w:cs="Amiri"/>
          <w:color w:val="111111"/>
          <w:sz w:val="28"/>
          <w:sz w:val="28"/>
          <w:szCs w:val="28"/>
          <w:rtl w:val="true"/>
          <w:lang w:bidi="ar-SA"/>
        </w:rPr>
        <w:t>فإن قلتم أنّه اعتزلهم من غير مكروه فقد كفرتم، و إن قلتم أنّه رأى المكروه فاعتزلهم فالوصيّ أعذر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خالته لوط عليه السّلام؛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w:t>
      </w:r>
    </w:p>
    <w:p>
      <w:pPr>
        <w:pStyle w:val="BookText"/>
        <w:rPr/>
      </w:pPr>
      <w:r>
        <w:rPr>
          <w:rFonts w:ascii="Amiri" w:hAnsi="Amiri" w:eastAsia="Amiri" w:cs="Amiri"/>
          <w:color w:val="111111"/>
          <w:sz w:val="28"/>
          <w:sz w:val="28"/>
          <w:szCs w:val="28"/>
          <w:rtl w:val="true"/>
          <w:lang w:bidi="ar-SA"/>
        </w:rPr>
        <w:t xml:space="preserve">شَدِيدٍ </w:t>
      </w:r>
      <w:r>
        <w:rPr>
          <w:rStyle w:val="FootnoteAnchor"/>
          <w:rtl w:val="true"/>
        </w:rPr>
        <w:footnoteReference w:id="1173"/>
      </w:r>
      <w:r>
        <w:rPr>
          <w:rFonts w:ascii="Amiri" w:hAnsi="Amiri" w:eastAsia="Amiri" w:cs="Amiri"/>
          <w:color w:val="111111"/>
          <w:sz w:val="28"/>
          <w:sz w:val="28"/>
          <w:szCs w:val="28"/>
          <w:rtl w:val="true"/>
          <w:lang w:bidi="ar-SA"/>
        </w:rPr>
        <w:t>؛ فإن قلتم أنّه كان له بهم قوّة فقد كفرتم و كذّبتم القرآن، و إن قلتم أنّه ما كان له بهم قوّة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يوسف عليه السّلام،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إِلَيَّ مِمّٰا يَدْعُونَنِي إِلَيْهِ‌</w:t>
      </w:r>
      <w:r>
        <w:rPr>
          <w:rStyle w:val="FootnoteAnchor"/>
          <w:rtl w:val="true"/>
        </w:rPr>
        <w:footnoteReference w:id="1174"/>
      </w:r>
      <w:r>
        <w:rPr>
          <w:rFonts w:ascii="Amiri" w:hAnsi="Amiri" w:eastAsia="Amiri" w:cs="Amiri"/>
          <w:color w:val="111111"/>
          <w:sz w:val="28"/>
          <w:sz w:val="28"/>
          <w:szCs w:val="28"/>
          <w:rtl w:val="true"/>
          <w:lang w:bidi="ar-SA"/>
        </w:rPr>
        <w:t>فإن قلتم أنّه دعي إلى غير مكروه يسخط اللّه فقد كفرتم، و إن قلتم أنّه دعي إلى ما يسخط اللّه تعالى فاختار السجن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بن عمران عليه السّلام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Style w:val="FootnoteAnchor"/>
          <w:rtl w:val="true"/>
        </w:rPr>
        <w:footnoteReference w:id="1175"/>
      </w:r>
      <w:r>
        <w:rPr>
          <w:rFonts w:ascii="Amiri" w:hAnsi="Amiri" w:eastAsia="Amiri" w:cs="Amiri"/>
          <w:color w:val="111111"/>
          <w:sz w:val="28"/>
          <w:sz w:val="28"/>
          <w:szCs w:val="28"/>
          <w:rtl w:val="true"/>
          <w:lang w:bidi="ar-SA"/>
        </w:rPr>
        <w:t>فإن قلتم أنّه فرّ منهم من غير خوف فقد كفرتم، و إن قلتم فرّ منهم خوفا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هارون عليه السّلام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إِنَّ اَلْقَوْمَ اِسْتَضْعَفُونِي وَ كٰادُوا يَقْتُلُونَنِي فَلاٰ تُشْمِتْ بِيَ اَلْأَعْدٰاءَ‌</w:t>
      </w:r>
      <w:r>
        <w:rPr>
          <w:rStyle w:val="FootnoteAnchor"/>
          <w:rtl w:val="true"/>
        </w:rPr>
        <w:footnoteReference w:id="1176"/>
      </w:r>
      <w:r>
        <w:rPr>
          <w:rFonts w:ascii="IRNazanin" w:hAnsi="IRNazanin" w:eastAsia="IRNazanin"/>
          <w:color w:val="111111"/>
          <w:sz w:val="28"/>
          <w:sz w:val="28"/>
          <w:szCs w:val="28"/>
          <w:rtl w:val="true"/>
          <w:lang w:bidi="fa-IR"/>
        </w:rPr>
        <w:t>فإن قلتم أنّهم ما استضعفوه</w:t>
      </w:r>
      <w:r>
        <w:rPr>
          <w:rStyle w:val="FootnoteAnchor"/>
          <w:rtl w:val="true"/>
        </w:rPr>
        <w:footnoteReference w:id="1177"/>
      </w:r>
      <w:r>
        <w:rPr>
          <w:rFonts w:ascii="Amiri" w:hAnsi="Amiri" w:eastAsia="Amiri" w:cs="Amiri"/>
          <w:color w:val="111111"/>
          <w:sz w:val="28"/>
          <w:sz w:val="28"/>
          <w:szCs w:val="28"/>
          <w:rtl w:val="true"/>
          <w:lang w:bidi="ar-SA"/>
        </w:rPr>
        <w:t>كفرتم، و إن قلتم أنّهم استضعفوه و أشرفوا على قتله فالوصيّ أعذر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صلّى اللّه عليه و آله و سلّم حيث هرب إلى الغار؛ فإن قلتم أنّه هرب من غير خوف أخافوه فقد كفرتم، و إن قلتم أنّهم أخافوه فلم يسعه إلاّ الهرب فالوصيّ أعذر، فقام إليه</w:t>
      </w:r>
      <w:r>
        <w:rPr>
          <w:rStyle w:val="FootnoteAnchor"/>
          <w:rtl w:val="true"/>
        </w:rPr>
        <w:footnoteReference w:id="1178"/>
      </w:r>
      <w:r>
        <w:rPr>
          <w:rFonts w:ascii="Amiri" w:hAnsi="Amiri" w:eastAsia="Amiri" w:cs="Amiri"/>
          <w:color w:val="111111"/>
          <w:sz w:val="28"/>
          <w:sz w:val="28"/>
          <w:szCs w:val="28"/>
          <w:rtl w:val="true"/>
          <w:lang w:bidi="ar-SA"/>
        </w:rPr>
        <w:t>الناس بأجمعهم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علمنا أنّ القول قولك و نحن المذنبون التائبون، و قد عذرك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طريف ما رواه الشافعي ابن المغازلي في كتاب المناقب بإسناد متّصل إلى رسول اللّه صلّى اللّه عليه و آله و سلّم أنّه 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الأمّة ستغدر بك بعدي</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 قد انفردت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 حديث آخر من الطرائف، فلم نثبته في المتن لأنّه قد مرّ ذكره قبل قليل، و الحديث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ابن مردويه في كتاب المناقب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علي و النبي صلّى اللّه عليه و آله و سلّم في جنان المدينة، فمررنا بحديقة،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 حتّى مررنا بسبع حدائق، و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حدائقك في الجنة أحسن منها، ثم ضرب بيده على رأسه و لحيته و بكى حتّى علا بكاؤه،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إلاّ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تفقدوني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مسند أبي يعلى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و المعجم الكبير </w:t>
      </w:r>
      <w:r>
        <w:rPr>
          <w:rFonts w:eastAsia="Amiri" w:cs="Amiri" w:ascii="Amiri" w:hAnsi="Amiri"/>
          <w:color w:val="111111"/>
          <w:sz w:val="28"/>
          <w:szCs w:val="28"/>
          <w:lang w:bidi="ar-SA"/>
        </w:rPr>
        <w:t>61:11</w:t>
      </w:r>
      <w:r>
        <w:rPr>
          <w:rFonts w:ascii="Amiri" w:hAnsi="Amiri" w:eastAsia="Amiri" w:cs="Amiri"/>
          <w:color w:val="111111"/>
          <w:sz w:val="28"/>
          <w:sz w:val="28"/>
          <w:szCs w:val="28"/>
          <w:rtl w:val="true"/>
          <w:lang w:bidi="ar-SA"/>
        </w:rPr>
        <w:t xml:space="preserve">، و شرح النهج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و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و مناقب امير المؤمنين للكوفي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انتهى كلام صاحب الطرائف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يزيده بيانا ما رواه الحميدي في الجمع بين الصحيحين، في مسند عائشة من المتّفق عليه، و ذكره شارح الوقاية من الحنفيّة في كتاب الحجّ‌، و هو أنّ النبي صلّى اللّه عليه و آله و سلّم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لقومك عهدا بالجاهليّة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حديث بالكفر،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حديث بالشرك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أن تنكر قلوبهم لأمرت بالبيت فهدم، فأدخلت فيه</w:t>
      </w:r>
      <w:r>
        <w:rPr>
          <w:rStyle w:val="FootnoteAnchor"/>
          <w:rtl w:val="true"/>
        </w:rPr>
        <w:footnoteReference w:id="1180"/>
      </w:r>
      <w:r>
        <w:rPr>
          <w:rFonts w:ascii="Amiri" w:hAnsi="Amiri" w:eastAsia="Amiri" w:cs="Amiri"/>
          <w:color w:val="111111"/>
          <w:sz w:val="28"/>
          <w:sz w:val="28"/>
          <w:szCs w:val="28"/>
          <w:rtl w:val="true"/>
          <w:lang w:bidi="ar-SA"/>
        </w:rPr>
        <w:t>ما أخرج منه و ألزقته بالأرض، و جعلت له بابين بابا شرقيّا و بابا غربيّا، فبلغت به أساس إبراهيم عليه السّلام</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42" w:name="pg19854_191182"/>
    </w:p>
    <w:p>
      <w:pPr>
        <w:pStyle w:val="BookText"/>
        <w:rPr/>
      </w:pPr>
      <w:bookmarkEnd w:id="142"/>
      <w:r>
        <w:rPr>
          <w:rFonts w:ascii="Amiri" w:hAnsi="Amiri" w:eastAsia="Amiri" w:cs="Amiri"/>
          <w:color w:val="111111"/>
          <w:sz w:val="28"/>
          <w:sz w:val="28"/>
          <w:szCs w:val="28"/>
          <w:rtl w:val="true"/>
          <w:lang w:bidi="ar-SA"/>
        </w:rPr>
        <w:t xml:space="preserve">و إذا كان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علوّ شأنه و سطوع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يتّقي القوم الذين هم</w:t>
      </w:r>
      <w:r>
        <w:rPr>
          <w:rStyle w:val="FootnoteAnchor"/>
          <w:rtl w:val="true"/>
        </w:rPr>
        <w:footnoteReference w:id="1182"/>
      </w:r>
      <w:r>
        <w:rPr>
          <w:rFonts w:ascii="Amiri" w:hAnsi="Amiri" w:eastAsia="Amiri" w:cs="Amiri"/>
          <w:color w:val="111111"/>
          <w:sz w:val="28"/>
          <w:sz w:val="28"/>
          <w:szCs w:val="28"/>
          <w:rtl w:val="true"/>
          <w:lang w:bidi="ar-SA"/>
        </w:rPr>
        <w:t>أعيان الصحابة من سوء تواطوئهم في هدم الكعبة و إصلاح</w:t>
      </w:r>
      <w:r>
        <w:rPr>
          <w:rStyle w:val="FootnoteAnchor"/>
          <w:rtl w:val="true"/>
        </w:rPr>
        <w:footnoteReference w:id="1183"/>
      </w:r>
      <w:r>
        <w:rPr>
          <w:rFonts w:ascii="Amiri" w:hAnsi="Amiri" w:eastAsia="Amiri" w:cs="Amiri"/>
          <w:color w:val="111111"/>
          <w:sz w:val="28"/>
          <w:sz w:val="28"/>
          <w:szCs w:val="28"/>
          <w:rtl w:val="true"/>
          <w:lang w:bidi="ar-SA"/>
        </w:rPr>
        <w:t>بنائها، فما ظنّك بعده بشأن عليّ عليه السّلام و من عداه من أهل البيت الّذين قتلوا آباءهم و أعمامهم و أقاربهم كما فصّل في الأحاديث الأخر، فتدبّر و فيه كفاية لما أردناه، و اللّه الهادي</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4134658_2314609296"/>
      <w:bookmarkStart w:id="144" w:name="_Toc48"/>
      <w:bookmarkEnd w:id="143"/>
      <w:r>
        <w:rPr>
          <w:rtl w:val="true"/>
        </w:rPr>
        <w:t>الآية السادسة</w:t>
      </w:r>
      <w:r>
        <w:rPr>
          <w:rtl w:val="true"/>
        </w:rPr>
        <w:t>: [</w:t>
      </w:r>
      <w:r>
        <w:rPr>
          <w:rtl w:val="true"/>
        </w:rPr>
        <w:t xml:space="preserve">لِلْفُقَرٰاءِ اَلْمُهٰاجِرِينَ اَلَّذِينَ أُخْرِجُوا مِنْ دِيٰارِهِمْ وَ أَمْوٰالِهِمْ يَبْتَغُونَ فَضْلاً مِنَ اَللّٰهِ وَ رِضْوٰاناً وَ يَنْصُرُونَ اَللّٰهَ وَ رَسُولَهُ أُولٰئِكَ هُمُ اَلصّٰادِقُونَ </w:t>
      </w:r>
      <w:r>
        <w:rPr>
          <w:rtl w:val="true"/>
        </w:rPr>
        <w:t xml:space="preserve">* </w:t>
      </w:r>
      <w:r>
        <w:rPr>
          <w:rtl w:val="true"/>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tl w:val="true"/>
        </w:rPr>
        <w:t xml:space="preserve">* </w:t>
      </w:r>
      <w:r>
        <w:rPr>
          <w:rtl w:val="true"/>
        </w:rPr>
        <w:t xml:space="preserve">وَ اَلَّذِينَ جٰاؤُ مِنْ بَعْدِهِمْ يَقُولُونَ رَبَّنَا اِغْفِرْ لَنٰا وَ لِإِخْوٰانِنَا اَلَّذِينَ سَبَقُونٰا بِالْإِيمٰانِ وَ لاٰ تَجْعَلْ فِي قُلُوبِنٰا غِلاًّ لِلَّذِينَ آمَنُوا رَبَّنٰا إِنَّكَ رَؤُفٌ رَحِيمٌ </w:t>
      </w:r>
      <w:r>
        <w:rPr>
          <w:rtl w:val="true"/>
        </w:rPr>
        <w:t>]</w:t>
      </w:r>
      <w:bookmarkEnd w:id="144"/>
    </w:p>
    <w:p>
      <w:pPr>
        <w:pStyle w:val="BookText"/>
        <w:rPr/>
      </w:pPr>
      <w:r>
        <w:rPr>
          <w:rFonts w:ascii="Amiri" w:hAnsi="Amiri" w:eastAsia="Amiri" w:cs="Amiri"/>
          <w:color w:val="111111"/>
          <w:sz w:val="28"/>
          <w:sz w:val="28"/>
          <w:szCs w:val="28"/>
          <w:rtl w:val="true"/>
          <w:lang w:bidi="ar-SA"/>
        </w:rPr>
        <w:t>قال اللّه تعالى في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منبئا</w:t>
      </w:r>
      <w:r>
        <w:rPr>
          <w:rStyle w:val="FootnoteAnchor"/>
          <w:rtl w:val="true"/>
        </w:rPr>
        <w:footnoteReference w:id="1185"/>
      </w:r>
      <w:r>
        <w:rPr>
          <w:rFonts w:ascii="Amiri" w:hAnsi="Amiri" w:eastAsia="Amiri" w:cs="Amiri"/>
          <w:color w:val="111111"/>
          <w:sz w:val="28"/>
          <w:sz w:val="28"/>
          <w:szCs w:val="28"/>
          <w:rtl w:val="true"/>
          <w:lang w:bidi="ar-SA"/>
        </w:rPr>
        <w:t>عن حال الفقراء المستحقّين لمال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أخرجوا من ديارهم و أموالهم، و خالفوا قومهم ابتغاء مرضاة اللّه و فضله، و هؤلاء الذين صدّقوا قولهم بفعلهم، و هم سادات المهاجرين، و لا خفاء عليك أنّ أوّل من خرج من دياره و أمواله مبتغيا مرضاته سبحانه هو أبو بكر الصدّيق،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تبوّءوا الدار و الإيمان من قبلهم </w:t>
      </w:r>
    </w:p>
    <w:p>
      <w:pPr>
        <w:pStyle w:val="BookText"/>
        <w:rPr/>
      </w:pPr>
      <w:r>
        <w:rPr>
          <w:rFonts w:ascii="Amiri" w:hAnsi="Amiri" w:eastAsia="Amiri" w:cs="Amiri"/>
          <w:color w:val="111111"/>
          <w:sz w:val="28"/>
          <w:sz w:val="28"/>
          <w:szCs w:val="28"/>
          <w:rtl w:val="true"/>
          <w:lang w:bidi="ar-SA"/>
        </w:rPr>
        <w:t>يحبّون من هاجر إليهم و لا يثقل عليهم و لا يجدون في أنفسهم حاجة ممّا أعطي المهاجرون من الفيء و غيره</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أنّهم لا يعلمون</w:t>
      </w:r>
      <w:r>
        <w:rPr>
          <w:rStyle w:val="FootnoteAnchor"/>
          <w:rtl w:val="true"/>
        </w:rPr>
        <w:footnoteReference w:id="1187"/>
      </w:r>
      <w:r>
        <w:rPr>
          <w:rFonts w:ascii="Amiri" w:hAnsi="Amiri" w:eastAsia="Amiri" w:cs="Amiri"/>
          <w:color w:val="111111"/>
          <w:sz w:val="28"/>
          <w:sz w:val="28"/>
          <w:szCs w:val="28"/>
          <w:rtl w:val="true"/>
          <w:lang w:bidi="ar-SA"/>
        </w:rPr>
        <w:t>في أنفسهم ما تحمل عليه الحاجة كالطلب و الحزازة</w:t>
      </w:r>
      <w:r>
        <w:rPr>
          <w:rStyle w:val="FootnoteAnchor"/>
          <w:rtl w:val="true"/>
        </w:rPr>
        <w:footnoteReference w:id="1188"/>
      </w:r>
      <w:r>
        <w:rPr>
          <w:rFonts w:ascii="Amiri" w:hAnsi="Amiri" w:eastAsia="Amiri" w:cs="Amiri"/>
          <w:color w:val="111111"/>
          <w:sz w:val="28"/>
          <w:sz w:val="28"/>
          <w:szCs w:val="28"/>
          <w:rtl w:val="true"/>
          <w:lang w:bidi="ar-SA"/>
        </w:rPr>
        <w:t>و الحسد و الغيظ، و إلاّ كان غالبهم في غاية الاحتياج و عسر المعيشة و يؤثرون المهاجرين على أنفسهم، حتّى أنّ من عنده امرأتان نزل عن واحدة و زوّجها من أحدهم، و قوله تعالى وَ لَوْ كٰانَ بِهِمْ خَصٰاصَةٌ‌ أي حاجة، و هذا أفضل أقسام الصدقة؛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جهد المقلّ‌،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للصدّيق في هذا أيضا نصيب وافر و حظّ شامل؛ تصدّق بجميع ماله في سبيل اللّه تعالى و رسوله،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أبقيت لأهلك‌؟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لهم اللّه و رسوله، انتهى كلامه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 مع</w:t>
      </w:r>
      <w:r>
        <w:rPr>
          <w:rStyle w:val="FootnoteAnchor"/>
          <w:rtl w:val="true"/>
        </w:rPr>
        <w:footnoteReference w:id="1189"/>
      </w:r>
      <w:r>
        <w:rPr>
          <w:rFonts w:ascii="Amiri" w:hAnsi="Amiri" w:eastAsia="Amiri" w:cs="Amiri"/>
          <w:color w:val="111111"/>
          <w:sz w:val="28"/>
          <w:sz w:val="28"/>
          <w:szCs w:val="28"/>
          <w:rtl w:val="true"/>
          <w:lang w:bidi="ar-SA"/>
        </w:rPr>
        <w:t xml:space="preserve">ما أسلفناه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يجب أن يخرج من عموم هذه الآية على أصول صاحب النواقض و أصحابه؛ لأنّه كان عندهم غنيّا موسرا كثير المال واسع الحال، كما أشار إليه الناقض بعد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بجميع ماله في سبيل اللّه تعالى، و ليس لهم أن يتأوّل الفقراء في الآية بالفقر عند الهجرة، مدّعيا أنّه تصدّق قبل ذلك بجميع ماله كما تكلّفه الناقض؛ لأنهم مطالبون بإثبات ذلك</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مثل هذا المال العظيم على رجل محال أن لا يعرف موطنه و موضعه و حيث أنفقه، و لسنا نعرف أنّ لرسول صلّى اللّه عليه و آله و سلّم موطنا؛ غير مكّة و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زعموا أنّ أبا بكر أنفق هذا المال بمكّة قبل الهجرة،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r>
        <w:rPr>
          <w:rStyle w:val="FootnoteAnchor"/>
          <w:rtl w:val="true"/>
        </w:rPr>
        <w:footnoteReference w:id="1191"/>
      </w:r>
      <w:r>
        <w:rPr>
          <w:rFonts w:ascii="Amiri" w:hAnsi="Amiri" w:eastAsia="Amiri" w:cs="Amiri"/>
          <w:color w:val="111111"/>
          <w:sz w:val="28"/>
          <w:sz w:val="28"/>
          <w:szCs w:val="28"/>
          <w:rtl w:val="true"/>
          <w:lang w:bidi="ar-SA"/>
        </w:rPr>
        <w:t>أنفق هذا المال‌؟ و فيم صرفه‌؟ هل كان لرسول اللّه بمكّة من الحشم و العيال ما أنفق عليهم هذا المال كلّه من بدو</w:t>
      </w:r>
      <w:r>
        <w:rPr>
          <w:rStyle w:val="FootnoteAnchor"/>
          <w:rtl w:val="true"/>
        </w:rPr>
        <w:footnoteReference w:id="1192"/>
      </w:r>
      <w:r>
        <w:rPr>
          <w:rFonts w:ascii="Amiri" w:hAnsi="Amiri" w:eastAsia="Amiri" w:cs="Amiri"/>
          <w:color w:val="111111"/>
          <w:sz w:val="28"/>
          <w:sz w:val="28"/>
          <w:szCs w:val="28"/>
          <w:rtl w:val="true"/>
          <w:lang w:bidi="ar-SA"/>
        </w:rPr>
        <w:t>ما أسلم أبو بكر إلى وقت هجرته‌؟ فهذا من أبين</w:t>
      </w:r>
      <w:r>
        <w:rPr>
          <w:rStyle w:val="FootnoteAnchor"/>
          <w:rtl w:val="true"/>
        </w:rPr>
        <w:footnoteReference w:id="1193"/>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جهّز الجيوش بمكّة بذلك المال، فيظهر فضائحهم؛ إذ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يشهر سيفا بمكّة و لم يأمر به، و لا أطلق لأصحابه محاربة أحد المشركين</w:t>
      </w:r>
      <w:r>
        <w:rPr>
          <w:rStyle w:val="FootnoteAnchor"/>
          <w:rtl w:val="true"/>
        </w:rPr>
        <w:footnoteReference w:id="1194"/>
      </w:r>
      <w:r>
        <w:rPr>
          <w:rFonts w:ascii="Amiri" w:hAnsi="Amiri" w:eastAsia="Amiri" w:cs="Amiri"/>
          <w:color w:val="111111"/>
          <w:sz w:val="28"/>
          <w:sz w:val="28"/>
          <w:szCs w:val="28"/>
          <w:rtl w:val="true"/>
          <w:lang w:bidi="ar-SA"/>
        </w:rPr>
        <w:t>بها، و إنّما كان أسلم معه إذ ذاك أربعون رجلا، فلمّا اشتدّ عليهم الأذى من قريش و شكوا ذلك إلى رسول اللّه، ولّى عليهم جعفر بن أبي طالب و أخرجهم معه إلى أرض النجاشي ملك الحبشة، فكانوا هناك إلى أن هاجر رسول اللّه و فتح كثيرا من فتوحه، فقدموا عليه بعد سنتين</w:t>
      </w:r>
      <w:r>
        <w:rPr>
          <w:rStyle w:val="FootnoteAnchor"/>
          <w:rtl w:val="true"/>
        </w:rPr>
        <w:footnoteReference w:id="1195"/>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رسول اللّه صلّى اللّه عليه و آله و سلّم بشهادة الخاصّ و العامّ أغنى قريش بعد تزويجه بخديجة</w:t>
      </w:r>
      <w:r>
        <w:rPr>
          <w:rStyle w:val="FootnoteAnchor"/>
          <w:rtl w:val="true"/>
        </w:rPr>
        <w:footnoteReference w:id="1196"/>
      </w:r>
      <w:r>
        <w:rPr>
          <w:rFonts w:ascii="Amiri" w:hAnsi="Amiri" w:eastAsia="Amiri" w:cs="Amiri"/>
          <w:color w:val="111111"/>
          <w:sz w:val="28"/>
          <w:sz w:val="28"/>
          <w:szCs w:val="28"/>
          <w:rtl w:val="true"/>
          <w:lang w:bidi="ar-SA"/>
        </w:rPr>
        <w:t xml:space="preserve">، و كانت خديجة باقية عنده إلى سنة الهجرة لا يحتاج مع مالها إلى مال غيرها، حتّى لقد كان من استظهاره بذلك أن ضمّ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نفسه تخفيفا بذلك عن أبي طالب</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xml:space="preserve">في المؤنة، و ما وجدنا في شيء من الأخبار أنّ رسول اللّه بعد تزويجه بخديجة احتاج إلى أحد من الناس؛ فإنّ أهل الأثر مجمعون </w:t>
      </w:r>
    </w:p>
    <w:p>
      <w:pPr>
        <w:pStyle w:val="BookText"/>
        <w:rPr/>
      </w:pPr>
      <w:r>
        <w:rPr>
          <w:rFonts w:ascii="Amiri" w:hAnsi="Amiri" w:eastAsia="Amiri" w:cs="Amiri"/>
          <w:color w:val="111111"/>
          <w:sz w:val="28"/>
          <w:sz w:val="28"/>
          <w:szCs w:val="28"/>
          <w:rtl w:val="true"/>
          <w:lang w:bidi="ar-SA"/>
        </w:rPr>
        <w:t>على أنّ خديجة كانت أيسر قريش و أكثرهم مالا و تجارة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أنفقه عليه بالمدينة بعد الهجرة، فقد علم أهل الأثر أنّ أبا بكر ورد المدينة و هو محتاج إلى مواساة الأنصار في الدور و المال، و فتح اللّه من بعد الهجرة على رسوله من غنائم الكفّار و بلدانهم ما كان بذلك أغنى العرب، و لقد رووا جميعا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1198"/>
      </w:r>
      <w:r>
        <w:rPr>
          <w:rFonts w:ascii="Amiri" w:hAnsi="Amiri" w:eastAsia="Amiri" w:cs="Amiri"/>
          <w:color w:val="111111"/>
          <w:sz w:val="28"/>
          <w:sz w:val="28"/>
          <w:szCs w:val="28"/>
          <w:rtl w:val="true"/>
          <w:lang w:bidi="ar-SA"/>
        </w:rPr>
        <w:t>فعدل جميع المهاجرين و الأنصار عن مناجاته غير عليّ عليه السّلام؛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1199"/>
      </w:r>
      <w:r>
        <w:rPr>
          <w:rFonts w:ascii="Amiri" w:hAnsi="Amiri" w:eastAsia="Amiri" w:cs="Amiri"/>
          <w:color w:val="111111"/>
          <w:sz w:val="28"/>
          <w:sz w:val="28"/>
          <w:szCs w:val="28"/>
          <w:rtl w:val="true"/>
          <w:lang w:bidi="ar-SA"/>
        </w:rPr>
        <w:t>معي دينار</w:t>
      </w:r>
      <w:r>
        <w:rPr>
          <w:rStyle w:val="FootnoteAnchor"/>
          <w:rtl w:val="true"/>
        </w:rPr>
        <w:footnoteReference w:id="1200"/>
      </w:r>
      <w:r>
        <w:rPr>
          <w:rFonts w:ascii="Amiri" w:hAnsi="Amiri" w:eastAsia="Amiri" w:cs="Amiri"/>
          <w:color w:val="111111"/>
          <w:sz w:val="28"/>
          <w:sz w:val="28"/>
          <w:szCs w:val="28"/>
          <w:rtl w:val="true"/>
          <w:lang w:bidi="ar-SA"/>
        </w:rPr>
        <w:t>واحد فبعته بعشرة دراهم، فجعلت أتصدّق</w:t>
      </w:r>
      <w:r>
        <w:rPr>
          <w:rStyle w:val="FootnoteAnchor"/>
          <w:rtl w:val="true"/>
        </w:rPr>
        <w:footnoteReference w:id="1201"/>
      </w:r>
      <w:r>
        <w:rPr>
          <w:rFonts w:ascii="IRNazanin" w:hAnsi="IRNazanin" w:eastAsia="IRNazanin"/>
          <w:color w:val="111111"/>
          <w:sz w:val="28"/>
          <w:sz w:val="28"/>
          <w:szCs w:val="28"/>
          <w:rtl w:val="true"/>
          <w:lang w:bidi="fa-IR"/>
        </w:rPr>
        <w:t>منها بدرهم بعد درهم، ثمّ‌</w:t>
      </w:r>
      <w:r>
        <w:rPr>
          <w:rStyle w:val="FootnoteAnchor"/>
          <w:rtl w:val="true"/>
        </w:rPr>
        <w:footnoteReference w:id="1202"/>
      </w:r>
      <w:r>
        <w:rPr>
          <w:rFonts w:ascii="Amiri" w:hAnsi="Amiri" w:eastAsia="Amiri" w:cs="Amiri"/>
          <w:color w:val="111111"/>
          <w:sz w:val="28"/>
          <w:sz w:val="28"/>
          <w:szCs w:val="28"/>
          <w:rtl w:val="true"/>
          <w:lang w:bidi="ar-SA"/>
        </w:rPr>
        <w:t>أناجي رسول اللّه صلّى اللّه عليه و آله و سلّم مرّة بعد أخرى، حتّى تصدّقت بالدراهم في عشر مرّات</w:t>
      </w:r>
      <w:r>
        <w:rPr>
          <w:rStyle w:val="FootnoteAnchor"/>
          <w:rtl w:val="true"/>
        </w:rPr>
        <w:footnoteReference w:id="1203"/>
      </w:r>
      <w:r>
        <w:rPr>
          <w:rFonts w:ascii="Amiri" w:hAnsi="Amiri" w:eastAsia="Amiri" w:cs="Amiri"/>
          <w:color w:val="111111"/>
          <w:sz w:val="28"/>
          <w:sz w:val="28"/>
          <w:szCs w:val="28"/>
          <w:rtl w:val="true"/>
          <w:lang w:bidi="ar-SA"/>
        </w:rPr>
        <w:t>، و ما فعل ذلك بالإجماع أحد غيره، ثمّ نسخ اللّه تعالى تلك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الإجماع على أنّ أبا بكر كان ممّن تخلّف عن المناجاة بسبب الصدقة، فمن لم تسمح نفسه</w:t>
      </w:r>
      <w:r>
        <w:rPr>
          <w:rStyle w:val="FootnoteAnchor"/>
          <w:rtl w:val="true"/>
        </w:rPr>
        <w:footnoteReference w:id="1205"/>
      </w:r>
      <w:r>
        <w:rPr>
          <w:rFonts w:ascii="Amiri" w:hAnsi="Amiri" w:eastAsia="Amiri" w:cs="Amiri"/>
          <w:color w:val="111111"/>
          <w:sz w:val="28"/>
          <w:sz w:val="28"/>
          <w:szCs w:val="28"/>
          <w:rtl w:val="true"/>
          <w:lang w:bidi="ar-SA"/>
        </w:rPr>
        <w:t>بصدقة درهم لمناجاة الرسول، و اختار التخلّف عن مناجاته بسبب درهم واحد بخل به، أينفق</w:t>
      </w:r>
      <w:r>
        <w:rPr>
          <w:rStyle w:val="FootnoteAnchor"/>
          <w:rtl w:val="true"/>
        </w:rPr>
        <w:footnoteReference w:id="1206"/>
      </w:r>
      <w:r>
        <w:rPr>
          <w:rFonts w:ascii="IRNazanin" w:hAnsi="IRNazanin" w:eastAsia="IRNazanin"/>
          <w:color w:val="111111"/>
          <w:sz w:val="28"/>
          <w:sz w:val="28"/>
          <w:szCs w:val="28"/>
          <w:rtl w:val="true"/>
          <w:lang w:bidi="fa-IR"/>
        </w:rPr>
        <w:t xml:space="preserve">مالا </w:t>
      </w:r>
    </w:p>
    <w:p>
      <w:pPr>
        <w:pStyle w:val="BookText"/>
        <w:rPr/>
      </w:pPr>
      <w:r>
        <w:rPr>
          <w:rFonts w:ascii="Amiri" w:hAnsi="Amiri" w:eastAsia="Amiri" w:cs="Amiri"/>
          <w:color w:val="111111"/>
          <w:sz w:val="28"/>
          <w:sz w:val="28"/>
          <w:szCs w:val="28"/>
          <w:rtl w:val="true"/>
          <w:lang w:bidi="ar-SA"/>
        </w:rPr>
        <w:t>كثيرا ربّما ضبطه بعضهم بأربعين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بأربعين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جاءوا ظلما و قالوا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محدثي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ما يكذّب ذلك و يدفعه عن أصله، حيث روى أنّ النبي صلّى اللّه عليه و آله و سلّم لم يركب ناقة حتّى قام بثمنها من</w:t>
      </w:r>
      <w:r>
        <w:rPr>
          <w:rStyle w:val="FootnoteAnchor"/>
          <w:rtl w:val="true"/>
        </w:rPr>
        <w:footnoteReference w:id="1207"/>
      </w:r>
      <w:r>
        <w:rPr>
          <w:rFonts w:ascii="IRNazanin" w:hAnsi="IRNazanin" w:eastAsia="IRNazanin"/>
          <w:color w:val="111111"/>
          <w:sz w:val="28"/>
          <w:sz w:val="28"/>
          <w:szCs w:val="28"/>
          <w:rtl w:val="true"/>
          <w:lang w:bidi="fa-IR"/>
        </w:rPr>
        <w:t>ماله</w:t>
      </w:r>
      <w:r>
        <w:rPr>
          <w:rStyle w:val="FootnoteAnchor"/>
          <w:rtl w:val="true"/>
        </w:rPr>
        <w:footnoteReference w:id="1208"/>
      </w:r>
      <w:r>
        <w:rPr>
          <w:rFonts w:ascii="Amiri" w:hAnsi="Amiri" w:eastAsia="Amiri" w:cs="Amiri"/>
          <w:color w:val="111111"/>
          <w:sz w:val="28"/>
          <w:sz w:val="28"/>
          <w:szCs w:val="28"/>
          <w:rtl w:val="true"/>
          <w:lang w:bidi="ar-SA"/>
        </w:rPr>
        <w:t>، فمن لم يستحلّ ركوب ناقة غيره من غير إعطاء ثمنها، فكيف يستحلّ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ينافي إنفاق أبي بكر إيّاه؛ لجواز أن يكون ثمن النوق من المال الذي أنفقه أبو بكر إيّاه؛ إذ يصدق</w:t>
      </w:r>
      <w:r>
        <w:rPr>
          <w:rStyle w:val="FootnoteAnchor"/>
          <w:rtl w:val="true"/>
        </w:rPr>
        <w:footnoteReference w:id="1209"/>
      </w:r>
      <w:r>
        <w:rPr>
          <w:rFonts w:ascii="Amiri" w:hAnsi="Amiri" w:eastAsia="Amiri" w:cs="Amiri"/>
          <w:color w:val="111111"/>
          <w:sz w:val="28"/>
          <w:sz w:val="28"/>
          <w:szCs w:val="28"/>
          <w:rtl w:val="true"/>
          <w:lang w:bidi="ar-SA"/>
        </w:rPr>
        <w:t>عليه حينئذ أنه من ماله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الرواية</w:t>
      </w:r>
      <w:r>
        <w:rPr>
          <w:rStyle w:val="FootnoteAnchor"/>
          <w:rtl w:val="true"/>
        </w:rPr>
        <w:footnoteReference w:id="1210"/>
      </w:r>
      <w:r>
        <w:rPr>
          <w:rFonts w:ascii="Amiri" w:hAnsi="Amiri" w:eastAsia="Amiri" w:cs="Amiri"/>
          <w:color w:val="111111"/>
          <w:sz w:val="28"/>
          <w:sz w:val="28"/>
          <w:szCs w:val="28"/>
          <w:rtl w:val="true"/>
          <w:lang w:bidi="ar-SA"/>
        </w:rPr>
        <w:t>يأبى عن ذلك، و إنما يتمّ على هذا التقدير أن لو ادّعي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 يقبل قطّ ناقة و لا غيرها من غير أبي بكر،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لم ينفق على النبيّ من ماله شيئا من النوق، مع أنّ أكثر مال العرب إنما هي النوق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النواقض ناقلا عن ابن كثير في تفسيره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أحسن ما استنبط الإمام مالك من هذه الآية الكريمة، أنّ الرافضي الذي يسبّ الصحابة ليس له في مال الفيء نصيب؛ لعدم اتصافه بما مدح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Style w:val="FootnoteAnchor"/>
          <w:rtl w:val="true"/>
        </w:rPr>
        <w:footnoteReference w:id="12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قدّمناه أن القضيّة منعكسة، و أنّ أهل السنّة لم يعرفوا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الآية لقصور نظرهم عن استنباط الدقائق و الأسرار، و لم يفهموا المراد من المهاجرين و الأنصار، فهم</w:t>
      </w:r>
      <w:r>
        <w:rPr>
          <w:rStyle w:val="FootnoteAnchor"/>
          <w:rtl w:val="true"/>
        </w:rPr>
        <w:footnoteReference w:id="1212"/>
      </w:r>
      <w:r>
        <w:rPr>
          <w:rFonts w:ascii="Amiri" w:hAnsi="Amiri" w:eastAsia="Amiri" w:cs="Amiri"/>
          <w:color w:val="111111"/>
          <w:sz w:val="28"/>
          <w:sz w:val="28"/>
          <w:szCs w:val="28"/>
          <w:rtl w:val="true"/>
          <w:lang w:bidi="ar-SA"/>
        </w:rPr>
        <w:t xml:space="preserve">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استغفار من سبقهم من إخوان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يستحق</w:t>
      </w:r>
      <w:r>
        <w:rPr>
          <w:rStyle w:val="FootnoteAnchor"/>
          <w:rtl w:val="true"/>
        </w:rPr>
        <w:footnoteReference w:id="1213"/>
      </w:r>
      <w:r>
        <w:rPr>
          <w:rFonts w:ascii="Amiri" w:hAnsi="Amiri" w:eastAsia="Amiri" w:cs="Amiri"/>
          <w:color w:val="111111"/>
          <w:sz w:val="28"/>
          <w:sz w:val="28"/>
          <w:szCs w:val="28"/>
          <w:rtl w:val="true"/>
          <w:lang w:bidi="ar-SA"/>
        </w:rPr>
        <w:t>اللّعن و الشنار، و حقّ عليه عذاب النار، و مثلهم في ذلك مثل الذين يعبدون الأصنام؛ لاعتقادهم كونها إلها و ربّا للأنام، و بذلك سيذوقون الحميم، و يخوضون في غمرات الجحيم</w:t>
      </w:r>
      <w:r>
        <w:rPr>
          <w:rFonts w:eastAsia="Amiri" w:cs="Amiri" w:ascii="Amiri" w:hAnsi="Amiri"/>
          <w:color w:val="111111"/>
          <w:sz w:val="28"/>
          <w:szCs w:val="28"/>
          <w:rtl w:val="true"/>
          <w:lang w:bidi="ar-SA"/>
        </w:rPr>
        <w:t xml:space="preserve">. </w:t>
      </w:r>
      <w:bookmarkStart w:id="145" w:name="pg19854_191188"/>
    </w:p>
    <w:p>
      <w:pPr>
        <w:pStyle w:val="Heading2"/>
        <w:numPr>
          <w:ilvl w:val="1"/>
          <w:numId w:val="1"/>
        </w:numPr>
        <w:rPr/>
      </w:pPr>
      <w:bookmarkStart w:id="146" w:name="__RefHeading___Toc4134660_2314609296"/>
      <w:bookmarkStart w:id="147" w:name="_Toc49"/>
      <w:bookmarkEnd w:id="145"/>
      <w:bookmarkEnd w:id="146"/>
      <w:r>
        <w:rPr>
          <w:rtl w:val="true"/>
        </w:rPr>
        <w:t xml:space="preserve">الجند الثاني في الأحاديث التي ذكرها صاحب النواقض في الفرع الثاني من </w:t>
      </w:r>
      <w:r>
        <w:rPr>
          <w:rtl w:val="true"/>
        </w:rPr>
        <w:t>...</w:t>
      </w:r>
      <w:bookmarkEnd w:id="147"/>
    </w:p>
    <w:p>
      <w:pPr>
        <w:pStyle w:val="Heading3"/>
        <w:numPr>
          <w:ilvl w:val="2"/>
          <w:numId w:val="1"/>
        </w:numPr>
        <w:rPr/>
      </w:pPr>
      <w:bookmarkStart w:id="148" w:name="__RefHeading___Toc4134662_2314609296"/>
      <w:bookmarkStart w:id="149" w:name="_Toc50"/>
      <w:bookmarkEnd w:id="148"/>
      <w:r>
        <w:rPr>
          <w:rtl w:val="true"/>
        </w:rPr>
        <w:t>اشارة</w:t>
      </w:r>
      <w:bookmarkEnd w:id="14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الجند الثاني في الأحاديث التي ذكرها صاحب النواقض في الفرع الثاني من كتابه مروية عن طريق الجمهور في فضل الصحابة عموما أو خصوصا</w:t>
      </w:r>
      <w:r>
        <w:rPr>
          <w:rStyle w:val="FootnoteAnchor"/>
          <w:rtl w:val="true"/>
        </w:rPr>
        <w:footnoteReference w:id="121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عرفت مما قدّمناه لك في المقدّمة الخامسة حال أحاديثهم، و كون أكثرها من موضوعات زمان بني أمية و بني العبّاس، و مفتريات أبي هريرة و عمرو بن العاص و أضرابهم من الفجرة الأنجاس، و هذا الرجل مع غاية تأنفه و استكباره قد تبع في قناعته بذلك لابن الحجر المتأخّر الجامد</w:t>
      </w:r>
      <w:r>
        <w:rPr>
          <w:rStyle w:val="FootnoteAnchor"/>
          <w:rtl w:val="true"/>
        </w:rPr>
        <w:footnoteReference w:id="1216"/>
      </w:r>
      <w:r>
        <w:rPr>
          <w:rFonts w:ascii="Amiri" w:hAnsi="Amiri" w:eastAsia="Amiri" w:cs="Amiri"/>
          <w:color w:val="111111"/>
          <w:sz w:val="28"/>
          <w:sz w:val="28"/>
          <w:szCs w:val="28"/>
          <w:rtl w:val="true"/>
          <w:lang w:bidi="ar-SA"/>
        </w:rPr>
        <w:t>الجاهل في بعض مؤلّفاته و مزخرفاته، و غفل عن أنّ أحاديثهم لا تنهض</w:t>
      </w:r>
      <w:r>
        <w:rPr>
          <w:rStyle w:val="FootnoteAnchor"/>
          <w:rtl w:val="true"/>
        </w:rPr>
        <w:footnoteReference w:id="1217"/>
      </w:r>
      <w:r>
        <w:rPr>
          <w:rFonts w:ascii="Amiri" w:hAnsi="Amiri" w:eastAsia="Amiri" w:cs="Amiri"/>
          <w:color w:val="111111"/>
          <w:sz w:val="28"/>
          <w:sz w:val="28"/>
          <w:szCs w:val="28"/>
          <w:rtl w:val="true"/>
          <w:lang w:bidi="ar-SA"/>
        </w:rPr>
        <w:t>حجّة على الشيعة، و لا تقوم ردّا و نقضا عليهم، فليس الفائدة في إيرادها إلاّ تكثير السواد و تضييع المداد أو خداعة</w:t>
      </w:r>
      <w:r>
        <w:rPr>
          <w:rStyle w:val="FootnoteAnchor"/>
          <w:rtl w:val="true"/>
        </w:rPr>
        <w:footnoteReference w:id="1218"/>
      </w:r>
      <w:r>
        <w:rPr>
          <w:rFonts w:ascii="Amiri" w:hAnsi="Amiri" w:eastAsia="Amiri" w:cs="Amiri"/>
          <w:color w:val="111111"/>
          <w:sz w:val="28"/>
          <w:sz w:val="28"/>
          <w:szCs w:val="28"/>
          <w:rtl w:val="true"/>
          <w:lang w:bidi="ar-SA"/>
        </w:rPr>
        <w:t>سلطانهم النامراد، و نعم ما قيل مناسبا لهذا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طلب الشاهد عن ابن آوى أحضر ذنبه للإشهاد، و نحن بعد الإغماض عن ذلك نتكلّم على متن بعض من</w:t>
      </w:r>
      <w:r>
        <w:rPr>
          <w:rStyle w:val="FootnoteAnchor"/>
          <w:rtl w:val="true"/>
        </w:rPr>
        <w:footnoteReference w:id="1219"/>
      </w:r>
      <w:r>
        <w:rPr>
          <w:rFonts w:ascii="Amiri" w:hAnsi="Amiri" w:eastAsia="Amiri" w:cs="Amiri"/>
          <w:color w:val="111111"/>
          <w:sz w:val="28"/>
          <w:sz w:val="28"/>
          <w:szCs w:val="28"/>
          <w:rtl w:val="true"/>
          <w:lang w:bidi="ar-SA"/>
        </w:rPr>
        <w:t>تلك</w:t>
      </w:r>
      <w:r>
        <w:rPr>
          <w:rStyle w:val="FootnoteAnchor"/>
          <w:rtl w:val="true"/>
        </w:rPr>
        <w:footnoteReference w:id="1220"/>
      </w:r>
      <w:r>
        <w:rPr>
          <w:rFonts w:ascii="Amiri" w:hAnsi="Amiri" w:eastAsia="Amiri" w:cs="Amiri"/>
          <w:color w:val="111111"/>
          <w:sz w:val="28"/>
          <w:sz w:val="28"/>
          <w:szCs w:val="28"/>
          <w:rtl w:val="true"/>
          <w:lang w:bidi="ar-SA"/>
        </w:rPr>
        <w:t>الأحاديث، ليتّضح ما يلوح عليها من أثر الوضع و الركاكة، و أمارة كونها من كلام أهل الخياطة و الحياكة</w:t>
      </w:r>
      <w:r>
        <w:rPr>
          <w:rFonts w:eastAsia="Amiri" w:cs="Amiri" w:ascii="Amiri" w:hAnsi="Amiri"/>
          <w:color w:val="111111"/>
          <w:sz w:val="28"/>
          <w:szCs w:val="28"/>
          <w:rtl w:val="true"/>
          <w:lang w:bidi="ar-SA"/>
        </w:rPr>
        <w:t xml:space="preserve">. </w:t>
      </w:r>
      <w:bookmarkStart w:id="150" w:name="pg19854_191191"/>
    </w:p>
    <w:p>
      <w:pPr>
        <w:pStyle w:val="Heading3"/>
        <w:numPr>
          <w:ilvl w:val="2"/>
          <w:numId w:val="1"/>
        </w:numPr>
        <w:rPr/>
      </w:pPr>
      <w:bookmarkStart w:id="151" w:name="__RefHeading___Toc4134664_2314609296"/>
      <w:bookmarkStart w:id="152" w:name="_Toc51"/>
      <w:bookmarkEnd w:id="150"/>
      <w:bookmarkEnd w:id="151"/>
      <w:r>
        <w:rPr>
          <w:rtl w:val="true"/>
        </w:rPr>
        <w:t>الحديث الأول</w:t>
      </w:r>
      <w:r>
        <w:rPr>
          <w:rtl w:val="true"/>
        </w:rPr>
        <w:t xml:space="preserve">: </w:t>
      </w:r>
      <w:r>
        <w:rPr>
          <w:rtl w:val="true"/>
        </w:rPr>
        <w:t>عن عمران بن الحصين</w:t>
      </w:r>
      <w:r>
        <w:rPr>
          <w:rtl w:val="true"/>
        </w:rPr>
        <w:t xml:space="preserve">: </w:t>
      </w:r>
      <w:r>
        <w:rPr>
          <w:rtl w:val="true"/>
        </w:rPr>
        <w:t>إنّ النبي قال</w:t>
      </w:r>
      <w:r>
        <w:rPr>
          <w:rtl w:val="true"/>
        </w:rPr>
        <w:t xml:space="preserve">: </w:t>
      </w:r>
      <w:r>
        <w:rPr>
          <w:rtl w:val="true"/>
        </w:rPr>
        <w:t>خير أمتي قرني</w:t>
      </w:r>
      <w:r>
        <w:rPr>
          <w:rtl w:val="true"/>
        </w:rPr>
        <w:t>...</w:t>
      </w:r>
      <w:bookmarkEnd w:id="152"/>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w:t>
      </w:r>
      <w:r>
        <w:rPr>
          <w:rStyle w:val="FootnoteAnchor"/>
          <w:rtl w:val="true"/>
        </w:rPr>
        <w:footnoteReference w:id="1221"/>
      </w:r>
      <w:r>
        <w:rPr>
          <w:rFonts w:ascii="Amiri" w:hAnsi="Amiri" w:eastAsia="Amiri" w:cs="Amiri"/>
          <w:color w:val="111111"/>
          <w:sz w:val="28"/>
          <w:sz w:val="28"/>
          <w:szCs w:val="28"/>
          <w:rtl w:val="true"/>
          <w:lang w:bidi="ar-SA"/>
        </w:rPr>
        <w:t>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أمتي قرني ثمّ الذين يلونهم،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صاحب النواقض بهذا الحديث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قدماء الشيعة و متأخروهم أوهن من 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تصلّف به من كمال مهارته في مذهب الشيعة، و غاية إحاطته على أقوالهم المنيعة، و قد ذكر صاحب كتاب الاستغاثة في بدع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هذا الحديث مخالف لحقائق النظر، خارج عن العدل و الحكمة، و ذلك لأنّه إن</w:t>
      </w:r>
      <w:r>
        <w:rPr>
          <w:rStyle w:val="FootnoteAnchor"/>
          <w:rtl w:val="true"/>
        </w:rPr>
        <w:footnoteReference w:id="1223"/>
      </w:r>
      <w:r>
        <w:rPr>
          <w:rFonts w:ascii="Amiri" w:hAnsi="Amiri" w:eastAsia="Amiri" w:cs="Amiri"/>
          <w:color w:val="111111"/>
          <w:sz w:val="28"/>
          <w:sz w:val="28"/>
          <w:szCs w:val="28"/>
          <w:rtl w:val="true"/>
          <w:lang w:bidi="ar-SA"/>
        </w:rPr>
        <w:t>كان خيرتهم و فضلهم</w:t>
      </w:r>
      <w:r>
        <w:rPr>
          <w:rStyle w:val="FootnoteAnchor"/>
          <w:rtl w:val="true"/>
        </w:rPr>
        <w:footnoteReference w:id="1224"/>
      </w:r>
      <w:r>
        <w:rPr>
          <w:rFonts w:ascii="Amiri" w:hAnsi="Amiri" w:eastAsia="Amiri" w:cs="Amiri"/>
          <w:color w:val="111111"/>
          <w:sz w:val="28"/>
          <w:sz w:val="28"/>
          <w:szCs w:val="28"/>
          <w:rtl w:val="true"/>
          <w:lang w:bidi="ar-SA"/>
        </w:rPr>
        <w:t>من جهة تقدّم خلقهم</w:t>
      </w:r>
      <w:r>
        <w:rPr>
          <w:rStyle w:val="FootnoteAnchor"/>
          <w:rtl w:val="true"/>
        </w:rPr>
        <w:footnoteReference w:id="1225"/>
      </w:r>
      <w:r>
        <w:rPr>
          <w:rFonts w:ascii="Amiri" w:hAnsi="Amiri" w:eastAsia="Amiri" w:cs="Amiri"/>
          <w:color w:val="111111"/>
          <w:sz w:val="28"/>
          <w:sz w:val="28"/>
          <w:szCs w:val="28"/>
          <w:rtl w:val="true"/>
          <w:lang w:bidi="ar-SA"/>
        </w:rPr>
        <w:t>في الأزمنة المتقدمة لما بعدها</w:t>
      </w:r>
      <w:r>
        <w:rPr>
          <w:rStyle w:val="FootnoteAnchor"/>
          <w:rtl w:val="true"/>
        </w:rPr>
        <w:footnoteReference w:id="1226"/>
      </w:r>
      <w:r>
        <w:rPr>
          <w:rFonts w:ascii="Amiri" w:hAnsi="Amiri" w:eastAsia="Amiri" w:cs="Amiri"/>
          <w:color w:val="111111"/>
          <w:sz w:val="28"/>
          <w:sz w:val="28"/>
          <w:szCs w:val="28"/>
          <w:rtl w:val="true"/>
          <w:lang w:bidi="ar-SA"/>
        </w:rPr>
        <w:t>، فقد زعموا أنّ أمة محمد صلّى اللّه عليه و آله و سلّم أفضل من الأمم التي مضت قبلها، و أنّ محمدا أفضل من الأنبياء الذين تقدّموا</w:t>
      </w:r>
      <w:r>
        <w:rPr>
          <w:rStyle w:val="FootnoteAnchor"/>
          <w:rtl w:val="true"/>
        </w:rPr>
        <w:footnoteReference w:id="1227"/>
      </w:r>
      <w:r>
        <w:rPr>
          <w:rFonts w:ascii="Amiri" w:hAnsi="Amiri" w:eastAsia="Amiri" w:cs="Amiri"/>
          <w:color w:val="111111"/>
          <w:sz w:val="28"/>
          <w:sz w:val="28"/>
          <w:szCs w:val="28"/>
          <w:rtl w:val="true"/>
          <w:lang w:bidi="ar-SA"/>
        </w:rPr>
        <w:t>قبل عصره، و كان الواجب على طرد هذه العلة أن تكون كلّ أمة أفضل من التي تأتي</w:t>
      </w:r>
      <w:r>
        <w:rPr>
          <w:rStyle w:val="FootnoteAnchor"/>
          <w:rtl w:val="true"/>
        </w:rPr>
        <w:footnoteReference w:id="1228"/>
      </w:r>
      <w:r>
        <w:rPr>
          <w:rFonts w:ascii="Amiri" w:hAnsi="Amiri" w:eastAsia="Amiri" w:cs="Amiri"/>
          <w:color w:val="111111"/>
          <w:sz w:val="28"/>
          <w:sz w:val="28"/>
          <w:szCs w:val="28"/>
          <w:rtl w:val="true"/>
          <w:lang w:bidi="ar-SA"/>
        </w:rPr>
        <w:t xml:space="preserve">بعدها، فلمّا أوجبوا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الأمم أفضل ممن تقدّمهم،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الأنبياء أفضل ممّن تقدّمهم</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 كان لا معنى لهذا الخبر في تفضيل القرن الأول على القرن الثاني </w:t>
      </w:r>
    </w:p>
    <w:p>
      <w:pPr>
        <w:pStyle w:val="BookText"/>
        <w:rPr/>
      </w:pPr>
      <w:r>
        <w:rPr>
          <w:rFonts w:ascii="Amiri" w:hAnsi="Amiri" w:eastAsia="Amiri" w:cs="Amiri"/>
          <w:color w:val="111111"/>
          <w:sz w:val="28"/>
          <w:sz w:val="28"/>
          <w:szCs w:val="28"/>
          <w:rtl w:val="true"/>
          <w:lang w:bidi="ar-SA"/>
        </w:rPr>
        <w:t xml:space="preserve">من هذه الأمة، بل يجب في النظر و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يلزم من أحوال ما نقل إلينا من سيرة من</w:t>
      </w:r>
      <w:r>
        <w:rPr>
          <w:rStyle w:val="FootnoteAnchor"/>
          <w:rtl w:val="true"/>
        </w:rPr>
        <w:footnoteReference w:id="1230"/>
      </w:r>
      <w:r>
        <w:rPr>
          <w:rFonts w:ascii="Amiri" w:hAnsi="Amiri" w:eastAsia="Amiri" w:cs="Amiri"/>
          <w:color w:val="111111"/>
          <w:sz w:val="28"/>
          <w:sz w:val="28"/>
          <w:szCs w:val="28"/>
          <w:rtl w:val="true"/>
          <w:lang w:bidi="ar-SA"/>
        </w:rPr>
        <w:t xml:space="preserve">تقدّم عصرنا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تأخّر أفضل ممّن تقدّم منهم، و ذلك أنّا وجدنا القرن الّذي كان</w:t>
      </w:r>
      <w:r>
        <w:rPr>
          <w:rStyle w:val="FootnoteAnchor"/>
          <w:rtl w:val="true"/>
        </w:rPr>
        <w:footnoteReference w:id="1231"/>
      </w:r>
      <w:r>
        <w:rPr>
          <w:rFonts w:ascii="Amiri" w:hAnsi="Amiri" w:eastAsia="Amiri" w:cs="Amiri"/>
          <w:color w:val="111111"/>
          <w:sz w:val="28"/>
          <w:sz w:val="28"/>
          <w:szCs w:val="28"/>
          <w:rtl w:val="true"/>
          <w:lang w:bidi="ar-SA"/>
        </w:rPr>
        <w:t>في عصر الرسول، و القرن الذي كان بعدهم، و القرن الثالث ممّن كان في عصر</w:t>
      </w:r>
      <w:r>
        <w:rPr>
          <w:rStyle w:val="FootnoteAnchor"/>
          <w:rtl w:val="true"/>
        </w:rPr>
        <w:footnoteReference w:id="1232"/>
      </w:r>
      <w:r>
        <w:rPr>
          <w:rFonts w:ascii="Amiri" w:hAnsi="Amiri" w:eastAsia="Amiri" w:cs="Amiri"/>
          <w:color w:val="111111"/>
          <w:sz w:val="28"/>
          <w:sz w:val="28"/>
          <w:szCs w:val="28"/>
          <w:rtl w:val="true"/>
          <w:lang w:bidi="ar-SA"/>
        </w:rPr>
        <w:t xml:space="preserve">الفراعنة و الطواغيت من ملوك بني أمية، الذين كانوا يقتلون أهل بيت الرسول، و يسبّون أمير المومنين و يلعنونه على المنابر، و أهل عصرهم من فقهائهم و حكّامهم،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فهم</w:t>
      </w:r>
      <w:r>
        <w:rPr>
          <w:rStyle w:val="FootnoteAnchor"/>
          <w:rtl w:val="true"/>
        </w:rPr>
        <w:footnoteReference w:id="1233"/>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متّبعون، و بأفعالهم مقتدون، و بإمامتهم قائلون، و لهم على ذلك معينون بوجوه المعونة؛ من حامل سلاح إلى حاكم، إلى خطيب إلى تاجر، إلى غير ذلك من صنوف الأمّة و أسباب المعونة، و لسنا نجد في عصرنا هذا من كثير من ذلك شيئا، بل نجد الغالب على أهل عصرنا هذا الرغبة عن</w:t>
      </w:r>
      <w:r>
        <w:rPr>
          <w:rStyle w:val="FootnoteAnchor"/>
          <w:rtl w:val="true"/>
        </w:rPr>
        <w:footnoteReference w:id="1235"/>
      </w:r>
      <w:r>
        <w:rPr>
          <w:rFonts w:ascii="Amiri" w:hAnsi="Amiri" w:eastAsia="Amiri" w:cs="Amiri"/>
          <w:color w:val="111111"/>
          <w:sz w:val="28"/>
          <w:sz w:val="28"/>
          <w:szCs w:val="28"/>
          <w:rtl w:val="true"/>
          <w:lang w:bidi="ar-SA"/>
        </w:rPr>
        <w:t>ذلك، و الذم لفاعله، و التنزّه عن كثير منه إلاّ من لا يظهر بمذهبه بينهم، فيجب أن يكونوا في حقّ النظر أفضل من أهل ذلك العصر الّذي كانت هذه صفتهم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عصر الرسول لأجل مشاهدتهم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مجاهدتهم</w:t>
      </w:r>
      <w:r>
        <w:rPr>
          <w:rFonts w:eastAsia="IRNazanin" w:cs="IRNazanin"/>
          <w:color w:val="111111"/>
          <w:sz w:val="28"/>
          <w:szCs w:val="28"/>
          <w:rtl w:val="true"/>
          <w:lang w:bidi="fa-IR"/>
        </w:rPr>
        <w:t>)</w:t>
      </w:r>
      <w:r>
        <w:rPr>
          <w:rStyle w:val="FootnoteAnchor"/>
          <w:rtl w:val="true"/>
        </w:rPr>
        <w:footnoteReference w:id="1236"/>
      </w:r>
      <w:r>
        <w:rPr>
          <w:rFonts w:ascii="Amiri" w:hAnsi="Amiri" w:eastAsia="Amiri" w:cs="Amiri"/>
          <w:color w:val="111111"/>
          <w:sz w:val="28"/>
          <w:sz w:val="28"/>
          <w:szCs w:val="28"/>
          <w:rtl w:val="true"/>
          <w:lang w:bidi="ar-SA"/>
        </w:rPr>
        <w:t>معه أفضل، و كذلك سبيل من شاهدهم من بعد الرسول من التابعين و نقلوا إلينا العلوم و الأخبار عنهم و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لهم</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كلّ‌</w:t>
      </w:r>
      <w:r>
        <w:rPr>
          <w:rStyle w:val="FootnoteAnchor"/>
          <w:rtl w:val="true"/>
        </w:rPr>
        <w:footnoteReference w:id="1238"/>
      </w:r>
      <w:r>
        <w:rPr>
          <w:rFonts w:ascii="Amiri" w:hAnsi="Amiri" w:eastAsia="Amiri" w:cs="Amiri"/>
          <w:color w:val="111111"/>
          <w:sz w:val="28"/>
          <w:sz w:val="28"/>
          <w:szCs w:val="28"/>
          <w:rtl w:val="true"/>
          <w:lang w:bidi="ar-SA"/>
        </w:rPr>
        <w:t>من تقدّم خلقته في ذلك العصر فهو 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حمد للمتقدّم في تقدّم</w:t>
      </w:r>
      <w:r>
        <w:rPr>
          <w:rStyle w:val="FootnoteAnchor"/>
          <w:rtl w:val="true"/>
        </w:rPr>
        <w:footnoteReference w:id="1239"/>
      </w:r>
      <w:r>
        <w:rPr>
          <w:rFonts w:ascii="Amiri" w:hAnsi="Amiri" w:eastAsia="Amiri" w:cs="Amiri"/>
          <w:color w:val="111111"/>
          <w:sz w:val="28"/>
          <w:sz w:val="28"/>
          <w:szCs w:val="28"/>
          <w:rtl w:val="true"/>
          <w:lang w:bidi="ar-SA"/>
        </w:rPr>
        <w:t>خلقه و لا صنع له في ذلك، و لا فعل يحمد عليه و لا يذمّ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أفتقولون أنّ اللّه يحمد العباد على أفعاله</w:t>
      </w:r>
      <w:r>
        <w:rPr>
          <w:rStyle w:val="FootnoteAnchor"/>
          <w:rtl w:val="true"/>
        </w:rPr>
        <w:footnoteReference w:id="1240"/>
      </w:r>
      <w:r>
        <w:rPr>
          <w:rFonts w:ascii="Amiri" w:hAnsi="Amiri" w:eastAsia="Amiri" w:cs="Amiri"/>
          <w:color w:val="111111"/>
          <w:sz w:val="28"/>
          <w:sz w:val="28"/>
          <w:szCs w:val="28"/>
          <w:rtl w:val="true"/>
          <w:lang w:bidi="ar-SA"/>
        </w:rPr>
        <w:t>، و يذمّهم عليها؟ فإن قالوا ذلك جهلوا</w:t>
      </w:r>
      <w:r>
        <w:rPr>
          <w:rStyle w:val="FootnoteAnchor"/>
          <w:rtl w:val="true"/>
        </w:rPr>
        <w:footnoteReference w:id="1241"/>
      </w:r>
      <w:r>
        <w:rPr>
          <w:rFonts w:ascii="Amiri" w:hAnsi="Amiri" w:eastAsia="Amiri" w:cs="Amiri"/>
          <w:color w:val="111111"/>
          <w:sz w:val="28"/>
          <w:sz w:val="28"/>
          <w:szCs w:val="28"/>
          <w:rtl w:val="true"/>
          <w:lang w:bidi="ar-SA"/>
        </w:rPr>
        <w:t>عند كلّ ذي فهم، و كفى بالجهل لصاحبه خزيا</w:t>
      </w:r>
      <w:r>
        <w:rPr>
          <w:rStyle w:val="FootnoteAnchor"/>
          <w:rtl w:val="true"/>
        </w:rPr>
        <w:footnoteReference w:id="1242"/>
      </w:r>
      <w:r>
        <w:rPr>
          <w:rFonts w:ascii="IRNazanin" w:hAnsi="IRNazanin" w:eastAsia="IRNazanin"/>
          <w:color w:val="111111"/>
          <w:sz w:val="28"/>
          <w:sz w:val="28"/>
          <w:szCs w:val="28"/>
          <w:rtl w:val="true"/>
          <w:lang w:bidi="fa-IR"/>
        </w:rPr>
        <w:t>، و إن قالوا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وجب في حقّ النظر أن يكون من شاهد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دلائل</w:t>
      </w:r>
      <w:r>
        <w:rPr>
          <w:rStyle w:val="FootnoteAnchor"/>
          <w:rtl w:val="true"/>
        </w:rPr>
        <w:footnoteReference w:id="1243"/>
      </w:r>
      <w:r>
        <w:rPr>
          <w:rFonts w:ascii="Amiri" w:hAnsi="Amiri" w:eastAsia="Amiri" w:cs="Amiri"/>
          <w:color w:val="111111"/>
          <w:sz w:val="28"/>
          <w:sz w:val="28"/>
          <w:szCs w:val="28"/>
          <w:rtl w:val="true"/>
          <w:lang w:bidi="ar-SA"/>
        </w:rPr>
        <w:t>العلامات و المعجزات، و ظهر له البرهان، و أسفر له البيان بقول</w:t>
      </w:r>
      <w:r>
        <w:rPr>
          <w:rStyle w:val="FootnoteAnchor"/>
          <w:rtl w:val="true"/>
        </w:rPr>
        <w:footnoteReference w:id="1244"/>
      </w:r>
      <w:r>
        <w:rPr>
          <w:rFonts w:ascii="Amiri" w:hAnsi="Amiri" w:eastAsia="Amiri" w:cs="Amiri"/>
          <w:color w:val="111111"/>
          <w:sz w:val="28"/>
          <w:sz w:val="28"/>
          <w:szCs w:val="28"/>
          <w:rtl w:val="true"/>
          <w:lang w:bidi="ar-SA"/>
        </w:rPr>
        <w:t xml:space="preserve">يشهد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في تقصير</w:t>
      </w:r>
      <w:r>
        <w:rPr>
          <w:rStyle w:val="FootnoteAnchor"/>
          <w:rtl w:val="true"/>
        </w:rPr>
        <w:footnoteReference w:id="1245"/>
      </w:r>
      <w:r>
        <w:rPr>
          <w:rFonts w:ascii="Amiri" w:hAnsi="Amiri" w:eastAsia="Amiri" w:cs="Amiri"/>
          <w:color w:val="111111"/>
          <w:sz w:val="28"/>
          <w:sz w:val="28"/>
          <w:szCs w:val="28"/>
          <w:rtl w:val="true"/>
          <w:lang w:bidi="ar-SA"/>
        </w:rPr>
        <w:t>عن حقّ‌، و لا دخول في باطل، فإن الحجّة بذلك ألزم، و عليه أوجب، و كان من أشكل عليه</w:t>
      </w:r>
      <w:r>
        <w:rPr>
          <w:rStyle w:val="FootnoteAnchor"/>
          <w:rtl w:val="true"/>
        </w:rPr>
        <w:footnoteReference w:id="1246"/>
      </w:r>
      <w:r>
        <w:rPr>
          <w:rFonts w:ascii="Amiri" w:hAnsi="Amiri" w:eastAsia="Amiri" w:cs="Amiri"/>
          <w:color w:val="111111"/>
          <w:sz w:val="28"/>
          <w:sz w:val="28"/>
          <w:szCs w:val="28"/>
          <w:rtl w:val="true"/>
          <w:lang w:bidi="ar-SA"/>
        </w:rPr>
        <w:t>منهم شيء</w:t>
      </w:r>
      <w:r>
        <w:rPr>
          <w:rStyle w:val="FootnoteAnchor"/>
          <w:rtl w:val="true"/>
        </w:rPr>
        <w:footnoteReference w:id="1247"/>
      </w:r>
      <w:r>
        <w:rPr>
          <w:rFonts w:ascii="Amiri" w:hAnsi="Amiri" w:eastAsia="Amiri" w:cs="Amiri"/>
          <w:color w:val="111111"/>
          <w:sz w:val="28"/>
          <w:sz w:val="28"/>
          <w:szCs w:val="28"/>
          <w:rtl w:val="true"/>
          <w:lang w:bidi="ar-SA"/>
        </w:rPr>
        <w:t>في تفسير آية و تحقيق معنى في كتاب اللّه أو سنة</w:t>
      </w:r>
      <w:r>
        <w:rPr>
          <w:rStyle w:val="FootnoteAnchor"/>
          <w:rtl w:val="true"/>
        </w:rPr>
        <w:footnoteReference w:id="1248"/>
      </w:r>
      <w:r>
        <w:rPr>
          <w:rFonts w:ascii="IRNazanin" w:hAnsi="IRNazanin" w:eastAsia="IRNazanin"/>
          <w:color w:val="111111"/>
          <w:sz w:val="28"/>
          <w:sz w:val="28"/>
          <w:szCs w:val="28"/>
          <w:rtl w:val="true"/>
          <w:lang w:bidi="fa-IR"/>
        </w:rPr>
        <w:t>رجع</w:t>
      </w:r>
      <w:r>
        <w:rPr>
          <w:rStyle w:val="FootnoteAnchor"/>
          <w:rtl w:val="true"/>
        </w:rPr>
        <w:footnoteReference w:id="1249"/>
      </w:r>
      <w:r>
        <w:rPr>
          <w:rFonts w:ascii="Amiri" w:hAnsi="Amiri" w:eastAsia="Amiri" w:cs="Amiri"/>
          <w:color w:val="111111"/>
          <w:sz w:val="28"/>
          <w:sz w:val="28"/>
          <w:szCs w:val="28"/>
          <w:rtl w:val="true"/>
          <w:lang w:bidi="ar-SA"/>
        </w:rPr>
        <w:t xml:space="preserve">في ذلك إلى </w:t>
      </w:r>
    </w:p>
    <w:p>
      <w:pPr>
        <w:pStyle w:val="BookText"/>
        <w:rPr/>
      </w:pPr>
      <w:r>
        <w:rPr>
          <w:rFonts w:ascii="Amiri" w:hAnsi="Amiri" w:eastAsia="Amiri" w:cs="Amiri"/>
          <w:color w:val="111111"/>
          <w:sz w:val="28"/>
          <w:sz w:val="28"/>
          <w:szCs w:val="28"/>
          <w:rtl w:val="true"/>
          <w:lang w:bidi="ar-SA"/>
        </w:rPr>
        <w:t>الرسول فأثبت له الحقّ منه و اليقين، و نفى عنه الشك و الزيغ، فمن قصد منهم بعد هذا الحال إلى خلاف الواجب كان حقيقا على اللّه أن لا يقبل له عذرا و لا يقيل له 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250"/>
      </w:r>
      <w:r>
        <w:rPr>
          <w:rFonts w:ascii="Amiri" w:hAnsi="Amiri" w:eastAsia="Amiri" w:cs="Amiri"/>
          <w:color w:val="111111"/>
          <w:sz w:val="28"/>
          <w:sz w:val="28"/>
          <w:szCs w:val="28"/>
          <w:rtl w:val="true"/>
          <w:lang w:bidi="ar-SA"/>
        </w:rPr>
        <w:t xml:space="preserve">من كان في عصرنا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اختلفت فيه الأقاويل، و تضادت المذاهب، و تشتت الآراء، و تباينت الأهواء، و ضلّت المعارف، و نقضت</w:t>
      </w:r>
      <w:r>
        <w:rPr>
          <w:rStyle w:val="FootnoteAnchor"/>
          <w:rtl w:val="true"/>
        </w:rPr>
        <w:footnoteReference w:id="1251"/>
      </w:r>
      <w:r>
        <w:rPr>
          <w:rFonts w:ascii="Amiri" w:hAnsi="Amiri" w:eastAsia="Amiri" w:cs="Amiri"/>
          <w:color w:val="111111"/>
          <w:sz w:val="28"/>
          <w:sz w:val="28"/>
          <w:szCs w:val="28"/>
          <w:rtl w:val="true"/>
          <w:lang w:bidi="ar-SA"/>
        </w:rPr>
        <w:t xml:space="preserve">البصائر، و عدمت التحقيقات؛ إذ ليس من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أهل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صفته في تحقيق الأشياء صفة الرسول فيثبت لنا اليقين و ينفي عنّا الشك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فعذرهم مقبول و عثرتهم مغفورة</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Style w:val="FootnoteAnchor"/>
          <w:rtl w:val="true"/>
        </w:rPr>
        <w:footnoteReference w:id="1253"/>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Style w:val="FootnoteAnchor"/>
          <w:rtl w:val="true"/>
        </w:rPr>
        <w:footnoteReference w:id="1254"/>
      </w:r>
      <w:r>
        <w:rPr>
          <w:rFonts w:ascii="Amiri" w:hAnsi="Amiri" w:eastAsia="Amiri" w:cs="Amiri"/>
          <w:color w:val="111111"/>
          <w:sz w:val="28"/>
          <w:sz w:val="28"/>
          <w:szCs w:val="28"/>
          <w:rtl w:val="true"/>
          <w:lang w:bidi="ar-SA"/>
        </w:rPr>
        <w:t xml:space="preserve">أوجبت أنّ من يرتكب من أهل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ذنب أعذر ممّن ارتكب في ذلك العصر ذنبا واحدا، و لو قلت</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استبصر في هذا العصر</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 نفسه لمعرفة بصيرته، حتّى عرف من ذلك ما نجا به</w:t>
      </w:r>
      <w:r>
        <w:rPr>
          <w:rStyle w:val="FootnoteAnchor"/>
          <w:rtl w:val="true"/>
        </w:rPr>
        <w:footnoteReference w:id="1257"/>
      </w:r>
      <w:r>
        <w:rPr>
          <w:rFonts w:ascii="Amiri" w:hAnsi="Amiri" w:eastAsia="Amiri" w:cs="Amiri"/>
          <w:color w:val="111111"/>
          <w:sz w:val="28"/>
          <w:sz w:val="28"/>
          <w:szCs w:val="28"/>
          <w:rtl w:val="true"/>
          <w:lang w:bidi="ar-SA"/>
        </w:rPr>
        <w:t xml:space="preserve">بتوفيق اللّه تعالى فيما سعى له من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عشرة مستبصر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ذلك العصر، لقلت حقّا و</w:t>
      </w:r>
      <w:r>
        <w:rPr>
          <w:rStyle w:val="FootnoteAnchor"/>
          <w:rtl w:val="true"/>
        </w:rPr>
        <w:footnoteReference w:id="1258"/>
      </w:r>
      <w:r>
        <w:rPr>
          <w:rFonts w:ascii="Amiri" w:hAnsi="Amiri" w:eastAsia="Amiri" w:cs="Amiri"/>
          <w:color w:val="111111"/>
          <w:sz w:val="28"/>
          <w:sz w:val="28"/>
          <w:szCs w:val="28"/>
          <w:rtl w:val="true"/>
          <w:lang w:bidi="ar-SA"/>
        </w:rPr>
        <w:t>لكان صدقا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الحال</w:t>
      </w:r>
      <w:r>
        <w:rPr>
          <w:rStyle w:val="FootnoteAnchor"/>
          <w:rtl w:val="true"/>
        </w:rPr>
        <w:footnoteReference w:id="1259"/>
      </w:r>
      <w:r>
        <w:rPr>
          <w:rFonts w:ascii="Amiri" w:hAnsi="Amiri" w:eastAsia="Amiri" w:cs="Amiri"/>
          <w:color w:val="111111"/>
          <w:sz w:val="28"/>
          <w:sz w:val="28"/>
          <w:szCs w:val="28"/>
          <w:rtl w:val="true"/>
          <w:lang w:bidi="ar-SA"/>
        </w:rPr>
        <w:t>على ما وصفت فيجب أن يكون مستبصرنا أفضل من مستبصرهم؛ إذ</w:t>
      </w:r>
      <w:r>
        <w:rPr>
          <w:rStyle w:val="FootnoteAnchor"/>
          <w:rtl w:val="true"/>
        </w:rPr>
        <w:footnoteReference w:id="1260"/>
      </w:r>
      <w:r>
        <w:rPr>
          <w:rFonts w:ascii="Amiri" w:hAnsi="Amiri" w:eastAsia="Amiri" w:cs="Amiri"/>
          <w:color w:val="111111"/>
          <w:sz w:val="28"/>
          <w:sz w:val="28"/>
          <w:szCs w:val="28"/>
          <w:rtl w:val="true"/>
          <w:lang w:bidi="ar-SA"/>
        </w:rPr>
        <w:t>كان البرهان قد قطع عذرهم، و البيان قد أزاح عللهم بقرعه لأسماعهم صباحا و مساء، و مشاهدتهم إيّاه بأبصارهم من غير تكلّف منهم في طلبه، و ذلك كلّه معدوم في عصرنا، بل نشاهد من الجهل و نباشر من وجوه الباطل ما يضلّ فيه ذهن الحكيم، و يطيش فيه قلب العليم، و تذهل معه عقولهم و تزول معه أفهامهم، حتى يسعى الساعي منّا الدهر الطويل لقطع المسافة، و يجول</w:t>
      </w:r>
      <w:r>
        <w:rPr>
          <w:rStyle w:val="FootnoteAnchor"/>
          <w:rtl w:val="true"/>
        </w:rPr>
        <w:footnoteReference w:id="1261"/>
      </w:r>
      <w:r>
        <w:rPr>
          <w:rFonts w:ascii="Amiri" w:hAnsi="Amiri" w:eastAsia="Amiri" w:cs="Amiri"/>
          <w:color w:val="111111"/>
          <w:sz w:val="28"/>
          <w:sz w:val="28"/>
          <w:szCs w:val="28"/>
          <w:rtl w:val="true"/>
          <w:lang w:bidi="ar-SA"/>
        </w:rPr>
        <w:t>البلدان الشاسعة، يتذلل للرجال، و يخضع لكلّ صاحب نوال، إمّا أن يهلك و لم يدرك البغية، و إمّا أن يمنّ اللّه عليه بالبصيرة بعد جهد</w:t>
      </w:r>
      <w:r>
        <w:rPr>
          <w:rStyle w:val="FootnoteAnchor"/>
          <w:rtl w:val="true"/>
        </w:rPr>
        <w:footnoteReference w:id="1262"/>
      </w:r>
      <w:r>
        <w:rPr>
          <w:rFonts w:ascii="Amiri" w:hAnsi="Amiri" w:eastAsia="Amiri" w:cs="Amiri"/>
          <w:color w:val="111111"/>
          <w:sz w:val="28"/>
          <w:sz w:val="28"/>
          <w:szCs w:val="28"/>
          <w:rtl w:val="true"/>
          <w:lang w:bidi="ar-SA"/>
        </w:rPr>
        <w:t>جهيد، و عناء شديد، و تعب كديد، مع تقيّة المستبصرين، و خوف العارفين، من إظهار ذلك للظالمين، و كشفه للراغبين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ظلم أم أيّ جور أبين من ظلم تفضيل أولئك في ما ارتكبوه دونهم، أو كم بين</w:t>
      </w:r>
      <w:r>
        <w:rPr>
          <w:rStyle w:val="FootnoteAnchor"/>
          <w:rtl w:val="true"/>
        </w:rPr>
        <w:footnoteReference w:id="1263"/>
      </w:r>
      <w:r>
        <w:rPr>
          <w:rFonts w:ascii="Amiri" w:hAnsi="Amiri" w:eastAsia="Amiri" w:cs="Amiri"/>
          <w:color w:val="111111"/>
          <w:sz w:val="28"/>
          <w:sz w:val="28"/>
          <w:szCs w:val="28"/>
          <w:rtl w:val="true"/>
          <w:lang w:bidi="ar-SA"/>
        </w:rPr>
        <w:t xml:space="preserve">من استبصر في دينه تبصرة يزول معها كلّ شك و يثبت معها كلّ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النبي صلّى اللّه عليه و آله و سلّم المرسل و برهان الكتاب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يستبصر في</w:t>
      </w:r>
      <w:r>
        <w:rPr>
          <w:rStyle w:val="FootnoteAnchor"/>
          <w:rtl w:val="true"/>
        </w:rPr>
        <w:footnoteReference w:id="1264"/>
      </w:r>
      <w:r>
        <w:rPr>
          <w:rFonts w:ascii="Amiri" w:hAnsi="Amiri" w:eastAsia="Amiri" w:cs="Amiri"/>
          <w:color w:val="111111"/>
          <w:sz w:val="28"/>
          <w:sz w:val="28"/>
          <w:szCs w:val="28"/>
          <w:rtl w:val="true"/>
          <w:lang w:bidi="ar-SA"/>
        </w:rPr>
        <w:t xml:space="preserve">دينه بأخبار متضادّة و أقاويل مختلفة، و بيان غير 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 غير كاف</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xml:space="preserve">، حتى يسعى و يطلب و يميّز و ينظر و يعتبر و يختبر بسهر ليله و ظماء نهاره و تعب بدنه </w:t>
      </w:r>
    </w:p>
    <w:p>
      <w:pPr>
        <w:pStyle w:val="BookText"/>
        <w:rPr/>
      </w:pPr>
      <w:r>
        <w:rPr>
          <w:rFonts w:ascii="IRNazanin" w:hAnsi="IRNazanin" w:eastAsia="IRNazanin"/>
          <w:color w:val="111111"/>
          <w:sz w:val="28"/>
          <w:sz w:val="28"/>
          <w:szCs w:val="28"/>
          <w:rtl w:val="true"/>
          <w:lang w:bidi="fa-IR"/>
        </w:rPr>
        <w:t>و تصاغر نفسه و تذلّل قدره، هل هذا إلاّ جور من قائله، و ظلم ظاهر من موجبه‌؟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 على اللّه أن يوجب لمستبصري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العصر بما وصفنا من أحوالهم أضعاف ما يوجب لمستبصري أهل</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ذلك العصر، و لا يبعد اللّه إلاّ من ظلم و قال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1267"/>
      </w:r>
      <w:r>
        <w:rPr>
          <w:rFonts w:ascii="Amiri" w:hAnsi="Amiri" w:eastAsia="Amiri" w:cs="Amiri"/>
          <w:color w:val="111111"/>
          <w:sz w:val="28"/>
          <w:sz w:val="28"/>
          <w:szCs w:val="28"/>
          <w:rtl w:val="true"/>
          <w:lang w:bidi="ar-SA"/>
        </w:rPr>
        <w:t>،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عزّ و جلّ‌، و صدق اللّه، و الأمر</w:t>
      </w:r>
      <w:r>
        <w:rPr>
          <w:rStyle w:val="FootnoteAnchor"/>
          <w:rtl w:val="true"/>
        </w:rPr>
        <w:footnoteReference w:id="1268"/>
      </w:r>
      <w:r>
        <w:rPr>
          <w:rFonts w:ascii="Amiri" w:hAnsi="Amiri" w:eastAsia="Amiri" w:cs="Amiri"/>
          <w:color w:val="111111"/>
          <w:sz w:val="28"/>
          <w:sz w:val="28"/>
          <w:szCs w:val="28"/>
          <w:rtl w:val="true"/>
          <w:lang w:bidi="ar-SA"/>
        </w:rPr>
        <w:t>في ذلك بيّن واضح، و الحكمة فيه مستقيمة، و ذلك أنّ السباق</w:t>
      </w:r>
      <w:r>
        <w:rPr>
          <w:rStyle w:val="FootnoteAnchor"/>
          <w:rtl w:val="true"/>
        </w:rPr>
        <w:footnoteReference w:id="1269"/>
      </w:r>
      <w:r>
        <w:rPr>
          <w:rFonts w:ascii="Amiri" w:hAnsi="Amiri" w:eastAsia="Amiri" w:cs="Amiri"/>
          <w:color w:val="111111"/>
          <w:sz w:val="28"/>
          <w:sz w:val="28"/>
          <w:szCs w:val="28"/>
          <w:rtl w:val="true"/>
          <w:lang w:bidi="ar-SA"/>
        </w:rPr>
        <w:t>لا يجوز في الحكمة أن يقع في الإيمان إلاّ بين أهل العصر الحاضرين</w:t>
      </w:r>
      <w:r>
        <w:rPr>
          <w:rStyle w:val="FootnoteAnchor"/>
          <w:rtl w:val="true"/>
        </w:rPr>
        <w:footnoteReference w:id="1270"/>
      </w:r>
      <w:r>
        <w:rPr>
          <w:rFonts w:ascii="Amiri" w:hAnsi="Amiri" w:eastAsia="Amiri" w:cs="Amiri"/>
          <w:color w:val="111111"/>
          <w:sz w:val="28"/>
          <w:sz w:val="28"/>
          <w:szCs w:val="28"/>
          <w:rtl w:val="true"/>
          <w:lang w:bidi="ar-SA"/>
        </w:rPr>
        <w:t>الشاهدين، لندب الداعي لهم إلى السباق</w:t>
      </w:r>
      <w:r>
        <w:rPr>
          <w:rStyle w:val="FootnoteAnchor"/>
          <w:rtl w:val="true"/>
        </w:rPr>
        <w:footnoteReference w:id="1271"/>
      </w:r>
      <w:r>
        <w:rPr>
          <w:rFonts w:ascii="Amiri" w:hAnsi="Amiri" w:eastAsia="Amiri" w:cs="Amiri"/>
          <w:color w:val="111111"/>
          <w:sz w:val="28"/>
          <w:sz w:val="28"/>
          <w:szCs w:val="28"/>
          <w:rtl w:val="true"/>
          <w:lang w:bidi="ar-SA"/>
        </w:rPr>
        <w:t>، و محال في الحكمة و في العدل أن يسابق</w:t>
      </w:r>
      <w:r>
        <w:rPr>
          <w:rStyle w:val="FootnoteAnchor"/>
          <w:rtl w:val="true"/>
        </w:rPr>
        <w:footnoteReference w:id="1272"/>
      </w:r>
      <w:r>
        <w:rPr>
          <w:rFonts w:ascii="Amiri" w:hAnsi="Amiri" w:eastAsia="Amiri" w:cs="Amiri"/>
          <w:color w:val="111111"/>
          <w:sz w:val="28"/>
          <w:sz w:val="28"/>
          <w:szCs w:val="28"/>
          <w:rtl w:val="true"/>
          <w:lang w:bidi="ar-SA"/>
        </w:rPr>
        <w:t>اللّه بين قوم خلقهم و مكّنهم من أحوال الإجابة، و بين قوم لم يخلقهم، هذا ظاهر الفساد و</w:t>
      </w:r>
      <w:r>
        <w:rPr>
          <w:rStyle w:val="FootnoteAnchor"/>
          <w:rtl w:val="true"/>
        </w:rPr>
        <w:footnoteReference w:id="1273"/>
      </w:r>
      <w:r>
        <w:rPr>
          <w:rFonts w:ascii="Amiri" w:hAnsi="Amiri" w:eastAsia="Amiri" w:cs="Amiri"/>
          <w:color w:val="111111"/>
          <w:sz w:val="28"/>
          <w:sz w:val="28"/>
          <w:szCs w:val="28"/>
          <w:rtl w:val="true"/>
          <w:lang w:bidi="ar-SA"/>
        </w:rPr>
        <w:t>بعيد من الرشاد، بيّن المحال فظيع من المقال، لكنّه عزّ و جلّ سابق بين الحاضرين من أهل عصر الرسول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إنّ من سبق منهم إلى الإيمان أفضل و أجلّ و أقرب منزلة و أعلى درجة ممّن لحق من تقدّمه، فلا ينكر هذا ذو فهم، و لكنّ المنكر قول من زعم أنّ اللّه </w:t>
      </w:r>
    </w:p>
    <w:p>
      <w:pPr>
        <w:pStyle w:val="BookText"/>
        <w:rPr/>
      </w:pPr>
      <w:r>
        <w:rPr>
          <w:rFonts w:ascii="Amiri" w:hAnsi="Amiri" w:eastAsia="Amiri" w:cs="Amiri"/>
          <w:color w:val="111111"/>
          <w:sz w:val="28"/>
          <w:sz w:val="28"/>
          <w:szCs w:val="28"/>
          <w:rtl w:val="true"/>
          <w:lang w:bidi="ar-SA"/>
        </w:rPr>
        <w:t>سابق بين من خلق و بين من</w:t>
      </w:r>
      <w:r>
        <w:rPr>
          <w:rStyle w:val="FootnoteAnchor"/>
          <w:rtl w:val="true"/>
        </w:rPr>
        <w:footnoteReference w:id="1274"/>
      </w:r>
      <w:r>
        <w:rPr>
          <w:rFonts w:ascii="Amiri" w:hAnsi="Amiri" w:eastAsia="Amiri" w:cs="Amiri"/>
          <w:color w:val="111111"/>
          <w:sz w:val="28"/>
          <w:sz w:val="28"/>
          <w:szCs w:val="28"/>
          <w:rtl w:val="true"/>
          <w:lang w:bidi="ar-SA"/>
        </w:rPr>
        <w:t>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قد سبقوا بالإيمان، و يريد بذلك تقدّمهم في عصرهم و تأخّر عصرنا من عصرهم فيما قدّم اللّه من خلقهم</w:t>
      </w:r>
      <w:r>
        <w:rPr>
          <w:rStyle w:val="FootnoteAnchor"/>
          <w:rtl w:val="true"/>
        </w:rPr>
        <w:footnoteReference w:id="1275"/>
      </w:r>
      <w:r>
        <w:rPr>
          <w:rFonts w:ascii="Amiri" w:hAnsi="Amiri" w:eastAsia="Amiri" w:cs="Amiri"/>
          <w:color w:val="111111"/>
          <w:sz w:val="28"/>
          <w:sz w:val="28"/>
          <w:szCs w:val="28"/>
          <w:rtl w:val="true"/>
          <w:lang w:bidi="ar-SA"/>
        </w:rPr>
        <w:t>و أخّر</w:t>
      </w:r>
      <w:r>
        <w:rPr>
          <w:rStyle w:val="FootnoteAnchor"/>
          <w:rtl w:val="true"/>
        </w:rPr>
        <w:footnoteReference w:id="1276"/>
      </w:r>
      <w:r>
        <w:rPr>
          <w:rFonts w:ascii="Amiri" w:hAnsi="Amiri" w:eastAsia="Amiri" w:cs="Amiri"/>
          <w:color w:val="111111"/>
          <w:sz w:val="28"/>
          <w:sz w:val="28"/>
          <w:szCs w:val="28"/>
          <w:rtl w:val="true"/>
          <w:lang w:bidi="ar-SA"/>
        </w:rPr>
        <w:t>من خلقنا، فذلك كلام صحيح و قول فصيح، كما أنّ من تقدّم أيضا من الأمم في الأعصار التي كانت قبل الصحابة كانوا متقدّمين</w:t>
      </w:r>
      <w:r>
        <w:rPr>
          <w:rStyle w:val="FootnoteAnchor"/>
          <w:rtl w:val="true"/>
        </w:rPr>
        <w:footnoteReference w:id="1277"/>
      </w:r>
      <w:r>
        <w:rPr>
          <w:rFonts w:ascii="Amiri" w:hAnsi="Amiri" w:eastAsia="Amiri" w:cs="Amiri"/>
          <w:color w:val="111111"/>
          <w:sz w:val="28"/>
          <w:sz w:val="28"/>
          <w:szCs w:val="28"/>
          <w:rtl w:val="true"/>
          <w:lang w:bidi="ar-SA"/>
        </w:rPr>
        <w:t>على الصحابة بأعصارهم، سابق</w:t>
      </w:r>
      <w:r>
        <w:rPr>
          <w:rStyle w:val="FootnoteAnchor"/>
          <w:rtl w:val="true"/>
        </w:rPr>
        <w:footnoteReference w:id="1278"/>
      </w:r>
      <w:r>
        <w:rPr>
          <w:rFonts w:ascii="Amiri" w:hAnsi="Amiri" w:eastAsia="Amiri" w:cs="Amiri"/>
          <w:color w:val="111111"/>
          <w:sz w:val="28"/>
          <w:sz w:val="28"/>
          <w:szCs w:val="28"/>
          <w:rtl w:val="true"/>
          <w:lang w:bidi="ar-SA"/>
        </w:rPr>
        <w:t>من آمن منهم على مؤمني</w:t>
      </w:r>
      <w:r>
        <w:rPr>
          <w:rStyle w:val="FootnoteAnchor"/>
          <w:rtl w:val="true"/>
        </w:rPr>
        <w:footnoteReference w:id="1279"/>
      </w:r>
      <w:r>
        <w:rPr>
          <w:rFonts w:ascii="Amiri" w:hAnsi="Amiri" w:eastAsia="Amiri" w:cs="Amiri"/>
          <w:color w:val="111111"/>
          <w:sz w:val="28"/>
          <w:sz w:val="28"/>
          <w:szCs w:val="28"/>
          <w:rtl w:val="true"/>
          <w:lang w:bidi="ar-SA"/>
        </w:rPr>
        <w:t>الصحابة و تقدّم خلقهم عليهم، و ليس في ذلك فضل لهم على من جاء بعدهم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سبقونا بالإيمان، بمعنى التسابق بيننا و بينهم إلى الإيمان، فكان لهم لسبقهم</w:t>
      </w:r>
      <w:r>
        <w:rPr>
          <w:rStyle w:val="FootnoteAnchor"/>
          <w:rtl w:val="true"/>
        </w:rPr>
        <w:footnoteReference w:id="1280"/>
      </w:r>
      <w:r>
        <w:rPr>
          <w:rFonts w:ascii="Amiri" w:hAnsi="Amiri" w:eastAsia="Amiri" w:cs="Amiri"/>
          <w:color w:val="111111"/>
          <w:sz w:val="28"/>
          <w:sz w:val="28"/>
          <w:szCs w:val="28"/>
          <w:rtl w:val="true"/>
          <w:lang w:bidi="ar-SA"/>
        </w:rPr>
        <w:t>ذلك الفضل علينا؛ لأجل تأخّرنا عنهم، كان ذلك قولا محالا شنيعا؛ لأنّ تأخّرنا عن عصرهم من فعل اللّه لا من فعلنا، و اللّه لا يذمّنا على أفعاله، و لو كان لأهل عصر الصحابة علينا فضل في إيمانهم بتقدّمهم علينا في الأعصار</w:t>
      </w:r>
      <w:r>
        <w:rPr>
          <w:rStyle w:val="FootnoteAnchor"/>
          <w:rtl w:val="true"/>
        </w:rPr>
        <w:footnoteReference w:id="1281"/>
      </w:r>
      <w:r>
        <w:rPr>
          <w:rFonts w:ascii="IRNazanin" w:hAnsi="IRNazanin" w:eastAsia="IRNazanin"/>
          <w:color w:val="111111"/>
          <w:sz w:val="28"/>
          <w:sz w:val="28"/>
          <w:szCs w:val="28"/>
          <w:rtl w:val="true"/>
          <w:lang w:bidi="fa-IR"/>
        </w:rPr>
        <w:t>و الخلق، لوجب</w:t>
      </w:r>
      <w:r>
        <w:rPr>
          <w:rStyle w:val="FootnoteAnchor"/>
          <w:rtl w:val="true"/>
        </w:rPr>
        <w:footnoteReference w:id="1282"/>
      </w:r>
      <w:r>
        <w:rPr>
          <w:rFonts w:ascii="Amiri" w:hAnsi="Amiri" w:eastAsia="Amiri" w:cs="Amiri"/>
          <w:color w:val="111111"/>
          <w:sz w:val="28"/>
          <w:sz w:val="28"/>
          <w:szCs w:val="28"/>
          <w:rtl w:val="true"/>
          <w:lang w:bidi="ar-SA"/>
        </w:rPr>
        <w:t>على هذه القضية أن يكون إيمان من تقدّمهم</w:t>
      </w:r>
      <w:r>
        <w:rPr>
          <w:rStyle w:val="FootnoteAnchor"/>
          <w:rtl w:val="true"/>
        </w:rPr>
        <w:footnoteReference w:id="1283"/>
      </w:r>
      <w:r>
        <w:rPr>
          <w:rFonts w:ascii="IRNazanin" w:hAnsi="IRNazanin" w:eastAsia="IRNazanin"/>
          <w:color w:val="111111"/>
          <w:sz w:val="28"/>
          <w:sz w:val="28"/>
          <w:szCs w:val="28"/>
          <w:rtl w:val="true"/>
          <w:lang w:bidi="fa-IR"/>
        </w:rPr>
        <w:t xml:space="preserve">من الأمم </w:t>
      </w:r>
      <w:bookmarkStart w:id="153" w:name="pg19854_191198"/>
    </w:p>
    <w:p>
      <w:pPr>
        <w:pStyle w:val="BookText"/>
        <w:rPr/>
      </w:pPr>
      <w:bookmarkEnd w:id="153"/>
      <w:r>
        <w:rPr>
          <w:rFonts w:ascii="Amiri" w:hAnsi="Amiri" w:eastAsia="Amiri" w:cs="Amiri"/>
          <w:color w:val="111111"/>
          <w:sz w:val="28"/>
          <w:sz w:val="28"/>
          <w:szCs w:val="28"/>
          <w:rtl w:val="true"/>
          <w:lang w:bidi="ar-SA"/>
        </w:rPr>
        <w:t>السابقة</w:t>
      </w:r>
      <w:r>
        <w:rPr>
          <w:rStyle w:val="FootnoteAnchor"/>
          <w:rtl w:val="true"/>
        </w:rPr>
        <w:footnoteReference w:id="1284"/>
      </w:r>
      <w:r>
        <w:rPr>
          <w:rFonts w:ascii="Amiri" w:hAnsi="Amiri" w:eastAsia="Amiri" w:cs="Amiri"/>
          <w:color w:val="111111"/>
          <w:sz w:val="28"/>
          <w:sz w:val="28"/>
          <w:szCs w:val="28"/>
          <w:rtl w:val="true"/>
          <w:lang w:bidi="ar-SA"/>
        </w:rPr>
        <w:t xml:space="preserve">أفضل من إيمانهم بتقدّمهم عليهم في الأعصار، فلمّا كانوا يمنعون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يوجبون</w:t>
      </w:r>
      <w:r>
        <w:rPr>
          <w:rStyle w:val="FootnoteAnchor"/>
          <w:rtl w:val="true"/>
        </w:rPr>
        <w:footnoteReference w:id="1285"/>
      </w:r>
      <w:r>
        <w:rPr>
          <w:rFonts w:ascii="Amiri" w:hAnsi="Amiri" w:eastAsia="Amiri" w:cs="Amiri"/>
          <w:color w:val="111111"/>
          <w:sz w:val="28"/>
          <w:sz w:val="28"/>
          <w:szCs w:val="28"/>
          <w:rtl w:val="true"/>
          <w:lang w:bidi="ar-SA"/>
        </w:rPr>
        <w:t>الفضل لأمّة محمّد صلّى اللّه عليه و آله و سلّم على من تقدّمهم من الأمم</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إيجابهم تفاضل أوائل هذه الأمّة على أواخرها فاسدا، و هذا ما لا نطلقه نحن أيضا في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كلّ عصر يتفاضلون بينهم، و من سبق منهم إلى الإيمان فهو أفضل ممّن تأخّر عنه ثمّ لحق بالسابق</w:t>
      </w:r>
      <w:r>
        <w:rPr>
          <w:rStyle w:val="FootnoteAnchor"/>
          <w:rtl w:val="true"/>
        </w:rPr>
        <w:footnoteReference w:id="1287"/>
      </w:r>
      <w:r>
        <w:rPr>
          <w:rFonts w:ascii="Amiri" w:hAnsi="Amiri" w:eastAsia="Amiri" w:cs="Amiri"/>
          <w:color w:val="111111"/>
          <w:sz w:val="28"/>
          <w:sz w:val="28"/>
          <w:szCs w:val="28"/>
          <w:rtl w:val="true"/>
          <w:lang w:bidi="ar-SA"/>
        </w:rPr>
        <w:t>فيه من أهل عصره، و لسنا نفضّل أهل</w:t>
      </w:r>
      <w:r>
        <w:rPr>
          <w:rStyle w:val="FootnoteAnchor"/>
          <w:rtl w:val="true"/>
        </w:rPr>
        <w:footnoteReference w:id="1288"/>
      </w:r>
      <w:r>
        <w:rPr>
          <w:rFonts w:ascii="Amiri" w:hAnsi="Amiri" w:eastAsia="Amiri" w:cs="Amiri"/>
          <w:color w:val="111111"/>
          <w:sz w:val="28"/>
          <w:sz w:val="28"/>
          <w:szCs w:val="28"/>
          <w:rtl w:val="true"/>
          <w:lang w:bidi="ar-SA"/>
        </w:rPr>
        <w:t xml:space="preserve">عصر الرسول على من جاء بعدهم في الأعصار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نفضّل أهل الأعصار المتأخّرة</w:t>
      </w:r>
      <w:r>
        <w:rPr>
          <w:rStyle w:val="FootnoteAnchor"/>
          <w:rtl w:val="true"/>
        </w:rPr>
        <w:footnoteReference w:id="1289"/>
      </w:r>
      <w:r>
        <w:rPr>
          <w:rStyle w:val="FootnoteAnchor"/>
          <w:rtl w:val="true"/>
        </w:rPr>
        <w:footnoteReference w:id="1290"/>
      </w:r>
      <w:r>
        <w:rPr>
          <w:rFonts w:ascii="Amiri" w:hAnsi="Amiri" w:eastAsia="Amiri" w:cs="Amiri"/>
          <w:color w:val="111111"/>
          <w:sz w:val="28"/>
          <w:sz w:val="28"/>
          <w:szCs w:val="28"/>
          <w:rtl w:val="true"/>
          <w:lang w:bidi="ar-SA"/>
        </w:rPr>
        <w:t xml:space="preserve">على من تقدّمهم، لكنّا نفاضل بين أهل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وصفنا من السبق إلى الإيمان، دون أن يكونوا فاضلين على من تقدّمهم و لا على من تأخّر عنهم</w:t>
      </w:r>
      <w:r>
        <w:rPr>
          <w:rStyle w:val="FootnoteAnchor"/>
          <w:rtl w:val="true"/>
        </w:rPr>
        <w:footnoteReference w:id="1291"/>
      </w:r>
      <w:r>
        <w:rPr>
          <w:rFonts w:ascii="Amiri" w:hAnsi="Amiri" w:eastAsia="Amiri" w:cs="Amiri"/>
          <w:color w:val="111111"/>
          <w:sz w:val="28"/>
          <w:sz w:val="28"/>
          <w:szCs w:val="28"/>
          <w:rtl w:val="true"/>
          <w:lang w:bidi="ar-SA"/>
        </w:rPr>
        <w:t>، فهذا ما يتعلّق به أهل الغفلة و الضلالة، و ظهر بحمد اللّه ما فيه من الوضع و الجهالة، و اللّه أعلم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4134666_2314609296"/>
      <w:bookmarkStart w:id="155" w:name="_Toc52"/>
      <w:bookmarkEnd w:id="154"/>
      <w:r>
        <w:rPr>
          <w:rtl w:val="true"/>
        </w:rPr>
        <w:t>الحديث الثاني</w:t>
      </w:r>
      <w:r>
        <w:rPr>
          <w:rtl w:val="true"/>
        </w:rPr>
        <w:t xml:space="preserve">: </w:t>
      </w:r>
      <w:r>
        <w:rPr>
          <w:rtl w:val="true"/>
        </w:rPr>
        <w:t>عن عمر بن الخطّاب، قال</w:t>
      </w:r>
      <w:r>
        <w:rPr>
          <w:rtl w:val="true"/>
        </w:rPr>
        <w:t xml:space="preserve">: </w:t>
      </w:r>
      <w:r>
        <w:rPr>
          <w:rtl w:val="true"/>
        </w:rPr>
        <w:t>قال رسول اللّه صلّى اللّه عليه و آله و سلّم</w:t>
      </w:r>
      <w:r>
        <w:rPr>
          <w:rtl w:val="true"/>
        </w:rPr>
        <w:t xml:space="preserve">: </w:t>
      </w:r>
      <w:r>
        <w:rPr>
          <w:rtl w:val="true"/>
        </w:rPr>
        <w:t xml:space="preserve">أصحابي كالنجوم فبأيّهم </w:t>
      </w:r>
      <w:r>
        <w:rPr>
          <w:rtl w:val="true"/>
        </w:rPr>
        <w:t>[</w:t>
      </w:r>
      <w:r>
        <w:rPr>
          <w:rtl w:val="true"/>
        </w:rPr>
        <w:t>اقتديتم اهتديتم</w:t>
      </w:r>
      <w:r>
        <w:rPr>
          <w:rtl w:val="true"/>
        </w:rPr>
        <w:t>]</w:t>
      </w:r>
      <w:bookmarkEnd w:id="155"/>
    </w:p>
    <w:p>
      <w:pPr>
        <w:pStyle w:val="BookText"/>
        <w:rPr/>
      </w:pPr>
      <w:r>
        <w:rPr>
          <w:rFonts w:ascii="Amiri" w:hAnsi="Amiri" w:eastAsia="Amiri" w:cs="Amiri"/>
          <w:color w:val="111111"/>
          <w:sz w:val="28"/>
          <w:sz w:val="28"/>
          <w:szCs w:val="28"/>
          <w:rtl w:val="true"/>
          <w:lang w:bidi="ar-SA"/>
        </w:rPr>
        <w:t>اقتديتم اهتديتم</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الاستغاثة</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المحال</w:t>
      </w:r>
      <w:r>
        <w:rPr>
          <w:rStyle w:val="FootnoteAnchor"/>
          <w:rtl w:val="true"/>
        </w:rPr>
        <w:footnoteReference w:id="1295"/>
      </w:r>
      <w:r>
        <w:rPr>
          <w:rFonts w:ascii="Amiri" w:hAnsi="Amiri" w:eastAsia="Amiri" w:cs="Amiri"/>
          <w:color w:val="111111"/>
          <w:sz w:val="28"/>
          <w:sz w:val="28"/>
          <w:szCs w:val="28"/>
          <w:rtl w:val="true"/>
          <w:lang w:bidi="ar-SA"/>
        </w:rPr>
        <w:t>أظهر من هذا المحال و لا أشهر منه و لا أبين تخرّصا عند أهل النظر و التحصيل؛ لأنّ ذلك القول لا يخلو من أن يكون الرسول صلّى اللّه عليه و آله و سلّم قاله</w:t>
      </w:r>
      <w:r>
        <w:rPr>
          <w:rStyle w:val="FootnoteAnchor"/>
          <w:rtl w:val="true"/>
        </w:rPr>
        <w:footnoteReference w:id="1296"/>
      </w:r>
      <w:r>
        <w:rPr>
          <w:rFonts w:ascii="Amiri" w:hAnsi="Amiri" w:eastAsia="Amiri" w:cs="Amiri"/>
          <w:color w:val="111111"/>
          <w:sz w:val="28"/>
          <w:sz w:val="28"/>
          <w:szCs w:val="28"/>
          <w:rtl w:val="true"/>
          <w:lang w:bidi="ar-SA"/>
        </w:rPr>
        <w:t>لأصحابه و غيرهم، أو قاله</w:t>
      </w:r>
      <w:r>
        <w:rPr>
          <w:rStyle w:val="FootnoteAnchor"/>
          <w:rtl w:val="true"/>
        </w:rPr>
        <w:footnoteReference w:id="1297"/>
      </w:r>
      <w:r>
        <w:rPr>
          <w:rFonts w:ascii="Amiri" w:hAnsi="Amiri" w:eastAsia="Amiri" w:cs="Amiri"/>
          <w:color w:val="111111"/>
          <w:sz w:val="28"/>
          <w:sz w:val="28"/>
          <w:szCs w:val="28"/>
          <w:rtl w:val="true"/>
          <w:lang w:bidi="ar-SA"/>
        </w:rPr>
        <w:t>لأصحابه دون غيرهم، أو قاله لغير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قاله للصحابة</w:t>
      </w:r>
      <w:r>
        <w:rPr>
          <w:rStyle w:val="FootnoteAnchor"/>
          <w:rtl w:val="true"/>
        </w:rPr>
        <w:footnoteReference w:id="1298"/>
      </w:r>
      <w:r>
        <w:rPr>
          <w:rFonts w:ascii="Amiri" w:hAnsi="Amiri" w:eastAsia="Amiri" w:cs="Amiri"/>
          <w:color w:val="111111"/>
          <w:sz w:val="28"/>
          <w:sz w:val="28"/>
          <w:szCs w:val="28"/>
          <w:rtl w:val="true"/>
          <w:lang w:bidi="ar-SA"/>
        </w:rPr>
        <w:t>و غيرهم، أو قاله للصحابة دون غيرهم،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يستقيم في الكلام الفصيح المحكم أن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 أما ترون محال هذا الكلام ما أبينه‌؟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قاله لغير الصحابة،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معكم خبر بهذا</w:t>
      </w:r>
      <w:r>
        <w:rPr>
          <w:rStyle w:val="FootnoteAnchor"/>
          <w:rtl w:val="true"/>
        </w:rPr>
        <w:footnoteReference w:id="1299"/>
      </w:r>
      <w:r>
        <w:rPr>
          <w:rFonts w:ascii="Amiri" w:hAnsi="Amiri" w:eastAsia="Amiri" w:cs="Amiri"/>
          <w:color w:val="111111"/>
          <w:sz w:val="28"/>
          <w:sz w:val="28"/>
          <w:szCs w:val="28"/>
          <w:rtl w:val="true"/>
          <w:lang w:bidi="ar-SA"/>
        </w:rPr>
        <w:t>معروف مجمع عليه فارووه‌؟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شيء تتخرّصونه بعقولكم و استدلالكم‌؟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مقبول ذلك منكم؛ لأنّ الصحابة هم الّذين رووه، بل إنّما رواه عمر، فلو</w:t>
      </w:r>
      <w:r>
        <w:rPr>
          <w:rStyle w:val="FootnoteAnchor"/>
          <w:rtl w:val="true"/>
        </w:rPr>
        <w:footnoteReference w:id="1300"/>
      </w:r>
      <w:r>
        <w:rPr>
          <w:rFonts w:ascii="Amiri" w:hAnsi="Amiri" w:eastAsia="Amiri" w:cs="Amiri"/>
          <w:color w:val="111111"/>
          <w:sz w:val="28"/>
          <w:sz w:val="28"/>
          <w:szCs w:val="28"/>
          <w:rtl w:val="true"/>
          <w:lang w:bidi="ar-SA"/>
        </w:rPr>
        <w:t>كان قاله لغيرهم لكان قد ذكروا ذلك الخبر، و كانوا يقولون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قال </w:t>
      </w:r>
    </w:p>
    <w:p>
      <w:pPr>
        <w:pStyle w:val="BookText"/>
        <w:rPr/>
      </w:pPr>
      <w:r>
        <w:rPr>
          <w:rFonts w:ascii="Amiri" w:hAnsi="Amiri" w:eastAsia="Amiri" w:cs="Amiri"/>
          <w:color w:val="111111"/>
          <w:sz w:val="28"/>
          <w:sz w:val="28"/>
          <w:szCs w:val="28"/>
          <w:rtl w:val="true"/>
          <w:lang w:bidi="ar-SA"/>
        </w:rPr>
        <w:t>لجميع</w:t>
      </w:r>
      <w:r>
        <w:rPr>
          <w:rStyle w:val="FootnoteAnchor"/>
          <w:rtl w:val="true"/>
        </w:rPr>
        <w:footnoteReference w:id="1301"/>
      </w:r>
      <w:r>
        <w:rPr>
          <w:rFonts w:ascii="Amiri" w:hAnsi="Amiri" w:eastAsia="Amiri" w:cs="Amiri"/>
          <w:color w:val="111111"/>
          <w:sz w:val="28"/>
          <w:sz w:val="28"/>
          <w:szCs w:val="28"/>
          <w:rtl w:val="true"/>
          <w:lang w:bidi="ar-SA"/>
        </w:rPr>
        <w:t>من أسلم غير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لمّا لم يكن في نقلكم شيء من هذا التخصيص بطل ادّعاؤكم في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أرايتم لو سلّمنا لكم</w:t>
      </w:r>
      <w:r>
        <w:rPr>
          <w:rStyle w:val="FootnoteAnchor"/>
          <w:rtl w:val="true"/>
        </w:rPr>
        <w:footnoteReference w:id="1302"/>
      </w:r>
      <w:r>
        <w:rPr>
          <w:rFonts w:ascii="Amiri" w:hAnsi="Amiri" w:eastAsia="Amiri" w:cs="Amiri"/>
          <w:color w:val="111111"/>
          <w:sz w:val="28"/>
          <w:sz w:val="28"/>
          <w:szCs w:val="28"/>
          <w:rtl w:val="true"/>
          <w:lang w:bidi="ar-SA"/>
        </w:rPr>
        <w:t>أنّ الرسول أراد بهذا غير الصحابة كزعمكم، أ ليس قد وجدنا</w:t>
      </w:r>
      <w:r>
        <w:rPr>
          <w:rStyle w:val="FootnoteAnchor"/>
          <w:rtl w:val="true"/>
        </w:rPr>
        <w:footnoteReference w:id="1303"/>
      </w:r>
      <w:r>
        <w:rPr>
          <w:rFonts w:ascii="Amiri" w:hAnsi="Amiri" w:eastAsia="Amiri" w:cs="Amiri"/>
          <w:color w:val="111111"/>
          <w:sz w:val="28"/>
          <w:sz w:val="28"/>
          <w:szCs w:val="28"/>
          <w:rtl w:val="true"/>
          <w:lang w:bidi="ar-SA"/>
        </w:rPr>
        <w:t xml:space="preserve">الصحابة قد تنازعوا بينهم حتّى قتل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حارب بعضهم بعضا</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فمن ذلك</w:t>
      </w:r>
      <w:r>
        <w:rPr>
          <w:rStyle w:val="FootnoteAnchor"/>
          <w:rtl w:val="true"/>
        </w:rPr>
        <w:footnoteReference w:id="1305"/>
      </w:r>
      <w:r>
        <w:rPr>
          <w:rFonts w:ascii="Amiri" w:hAnsi="Amiri" w:eastAsia="Amiri" w:cs="Amiri"/>
          <w:color w:val="111111"/>
          <w:sz w:val="28"/>
          <w:sz w:val="28"/>
          <w:szCs w:val="28"/>
          <w:rtl w:val="true"/>
          <w:lang w:bidi="ar-SA"/>
        </w:rPr>
        <w:t>محاصرتهم لعثمان حتّى قتل، و لم يحاصر</w:t>
      </w:r>
      <w:r>
        <w:rPr>
          <w:rStyle w:val="FootnoteAnchor"/>
          <w:rtl w:val="true"/>
        </w:rPr>
        <w:footnoteReference w:id="1306"/>
      </w:r>
      <w:r>
        <w:rPr>
          <w:rFonts w:ascii="Amiri" w:hAnsi="Amiri" w:eastAsia="Amiri" w:cs="Amiri"/>
          <w:color w:val="111111"/>
          <w:sz w:val="28"/>
          <w:sz w:val="28"/>
          <w:szCs w:val="28"/>
          <w:rtl w:val="true"/>
          <w:lang w:bidi="ar-SA"/>
        </w:rPr>
        <w:t>إلاّ من</w:t>
      </w:r>
      <w:r>
        <w:rPr>
          <w:rStyle w:val="FootnoteAnchor"/>
          <w:rtl w:val="true"/>
        </w:rPr>
        <w:footnoteReference w:id="1307"/>
      </w:r>
      <w:r>
        <w:rPr>
          <w:rFonts w:ascii="Amiri" w:hAnsi="Amiri" w:eastAsia="Amiri" w:cs="Amiri"/>
          <w:color w:val="111111"/>
          <w:sz w:val="28"/>
          <w:sz w:val="28"/>
          <w:szCs w:val="28"/>
          <w:rtl w:val="true"/>
          <w:lang w:bidi="ar-SA"/>
        </w:rPr>
        <w:t>المهاجرين و الأنصار الذين هم الصحابة جميعا، فما كان من الصحابة إذ ذاك</w:t>
      </w:r>
      <w:r>
        <w:rPr>
          <w:rStyle w:val="FootnoteAnchor"/>
          <w:rtl w:val="true"/>
        </w:rPr>
        <w:footnoteReference w:id="1308"/>
      </w:r>
      <w:r>
        <w:rPr>
          <w:rFonts w:ascii="IRNazanin" w:hAnsi="IRNazanin" w:eastAsia="IRNazanin"/>
          <w:color w:val="111111"/>
          <w:sz w:val="28"/>
          <w:sz w:val="28"/>
          <w:szCs w:val="28"/>
          <w:rtl w:val="true"/>
          <w:lang w:bidi="fa-IR"/>
        </w:rPr>
        <w:t>إلاّ محاصرا أو قاتلا</w:t>
      </w:r>
      <w:r>
        <w:rPr>
          <w:rStyle w:val="FootnoteAnchor"/>
          <w:rtl w:val="true"/>
        </w:rPr>
        <w:footnoteReference w:id="1309"/>
      </w:r>
      <w:r>
        <w:rPr>
          <w:rFonts w:ascii="IRNazanin" w:hAnsi="IRNazanin" w:eastAsia="IRNazanin"/>
          <w:color w:val="111111"/>
          <w:sz w:val="28"/>
          <w:sz w:val="28"/>
          <w:szCs w:val="28"/>
          <w:rtl w:val="true"/>
          <w:lang w:bidi="fa-IR"/>
        </w:rPr>
        <w:t>أو خاذلا، أفتقولون</w:t>
      </w:r>
      <w:r>
        <w:rPr>
          <w:rStyle w:val="FootnoteAnchor"/>
          <w:rtl w:val="true"/>
        </w:rPr>
        <w:footnoteReference w:id="1310"/>
      </w:r>
      <w:r>
        <w:rPr>
          <w:rFonts w:ascii="Amiri" w:hAnsi="Amiri" w:eastAsia="Amiri" w:cs="Amiri"/>
          <w:color w:val="111111"/>
          <w:sz w:val="28"/>
          <w:sz w:val="28"/>
          <w:szCs w:val="28"/>
          <w:rtl w:val="true"/>
          <w:lang w:bidi="ar-SA"/>
        </w:rPr>
        <w:t xml:space="preserve">إنّ من كان متّبعا للذين حاصروا من الصحابة كلّهم كانوا في ذلك مهتدين‌؟ و من اتّبع عثمان في امتناعه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التمسوه من خلع نفسه أو دفع مروان إليهم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أيضا مهتديا؟ فإن منعوا إحدى الفرق من الاهتداء، بان ظلمهم و بطل خبرهم و ظهرت فضيحتهم، و إن أجازوا اهتداء الفرق كلّها في ذلك، شهدوا لقاتل عثمان بالهداية في قتله، و لمحاصريه و لخاذليه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كفى بهذا خزيا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كذلك يقال لهم في محاربة طلحة 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عائشة لأمير المؤمنين عليه السّلام، أليس طلحة و الزبير</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كانا مع من تابعهما أو اقتدى بهما</w:t>
      </w:r>
      <w:r>
        <w:rPr>
          <w:rStyle w:val="FootnoteAnchor"/>
          <w:rtl w:val="true"/>
        </w:rPr>
        <w:footnoteReference w:id="1314"/>
      </w:r>
      <w:r>
        <w:rPr>
          <w:rFonts w:ascii="Amiri" w:hAnsi="Amiri" w:eastAsia="Amiri" w:cs="Amiri"/>
          <w:color w:val="111111"/>
          <w:sz w:val="28"/>
          <w:sz w:val="28"/>
          <w:szCs w:val="28"/>
          <w:rtl w:val="true"/>
          <w:lang w:bidi="ar-SA"/>
        </w:rPr>
        <w:t>في محاربة عليّ كانوا 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كان عليّ عليه السّلام و من تابعه و اقتدى به في محاربتهما 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و لو أنّ رجلا حارب مع طلحة و الزبير إلى نصف النهار، ثمّ عاد في نصفه فحارب مع عليّ عليه السّلام إلى آخر النهار، لكان في الحالين جميعا بزعمهم مهتديا، فإن منعوا ذلك بان ظلمهم و انكسرت حجّتهم و بطل خبرهم، و إن أجازوه ظهرت فضيحتهم، مع تكذيب رسول اللّه فيما رووا عنه جميعا أنّه قال للزبير</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ستقاتل عليّا و أنت ظالم له، و قال لعائشة كذلك؛ لأنّ من كان مهتديا في أفعاله كلّها كان محالا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 و من كان ظالما في شيء من أفعاله كان محالا أن يكون</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مهتديا في جميع تصرّفه، و من كذّب رسول اللّه في شيء من أقواله كان خارجا من كلّ دين</w:t>
      </w:r>
      <w:r>
        <w:rPr>
          <w:rStyle w:val="FootnoteAnchor"/>
          <w:rtl w:val="true"/>
        </w:rPr>
        <w:footnoteReference w:id="1318"/>
      </w:r>
      <w:r>
        <w:rPr>
          <w:rFonts w:ascii="Amiri" w:hAnsi="Amiri" w:eastAsia="Amiri" w:cs="Amiri"/>
          <w:color w:val="111111"/>
          <w:sz w:val="28"/>
          <w:sz w:val="28"/>
          <w:szCs w:val="28"/>
          <w:rtl w:val="true"/>
          <w:lang w:bidi="ar-SA"/>
        </w:rPr>
        <w:t>، نعوذ باللّه من شرور أنفسنا و سيّئات أعمالنا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Style w:val="FootnoteAnchor"/>
          <w:rtl w:val="true"/>
        </w:rPr>
        <w:footnoteReference w:id="13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الخصم أيضا قد هدم أساس الاحتاج بهذا الحديث، و صاحب النواقض بجهله قد</w:t>
      </w:r>
      <w:r>
        <w:rPr>
          <w:rStyle w:val="FootnoteAnchor"/>
          <w:rtl w:val="true"/>
        </w:rPr>
        <w:footnoteReference w:id="1320"/>
      </w:r>
      <w:r>
        <w:rPr>
          <w:rFonts w:ascii="Amiri" w:hAnsi="Amiri" w:eastAsia="Amiri" w:cs="Amiri"/>
          <w:color w:val="111111"/>
          <w:sz w:val="28"/>
          <w:sz w:val="28"/>
          <w:szCs w:val="28"/>
          <w:rtl w:val="true"/>
          <w:lang w:bidi="ar-SA"/>
        </w:rPr>
        <w:t xml:space="preserve">غفل عن ذلك، كيف‌؟ و قد قال بعض أولاد </w:t>
      </w:r>
    </w:p>
    <w:p>
      <w:pPr>
        <w:pStyle w:val="BookText"/>
        <w:rPr/>
      </w:pPr>
      <w:r>
        <w:rPr>
          <w:rFonts w:ascii="Amiri" w:hAnsi="Amiri" w:eastAsia="Amiri" w:cs="Amiri"/>
          <w:color w:val="111111"/>
          <w:sz w:val="28"/>
          <w:sz w:val="28"/>
          <w:szCs w:val="28"/>
          <w:rtl w:val="true"/>
          <w:lang w:bidi="ar-SA"/>
        </w:rPr>
        <w:t>الشافعي في شرح كتاب الشفاء للقاضي عياض المالكي، ما حاصله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بهذا الحديث من ذهب إلى أنّ قول الصحابي</w:t>
      </w:r>
      <w:r>
        <w:rPr>
          <w:rStyle w:val="FootnoteAnchor"/>
          <w:rtl w:val="true"/>
        </w:rPr>
        <w:footnoteReference w:id="1321"/>
      </w:r>
      <w:r>
        <w:rPr>
          <w:rFonts w:ascii="Amiri" w:hAnsi="Amiri" w:eastAsia="Amiri" w:cs="Amiri"/>
          <w:color w:val="111111"/>
          <w:sz w:val="28"/>
          <w:sz w:val="28"/>
          <w:szCs w:val="28"/>
          <w:rtl w:val="true"/>
          <w:lang w:bidi="ar-SA"/>
        </w:rPr>
        <w:t>حجّة على التابعين و من بعدهم من المجتهدين، و هو مذهب مالك و الرازي و بعض أصحاب</w:t>
      </w:r>
      <w:r>
        <w:rPr>
          <w:rStyle w:val="FootnoteAnchor"/>
          <w:rtl w:val="true"/>
        </w:rPr>
        <w:footnoteReference w:id="1322"/>
      </w:r>
      <w:r>
        <w:rPr>
          <w:rFonts w:ascii="Amiri" w:hAnsi="Amiri" w:eastAsia="Amiri" w:cs="Amiri"/>
          <w:color w:val="111111"/>
          <w:sz w:val="28"/>
          <w:sz w:val="28"/>
          <w:szCs w:val="28"/>
          <w:rtl w:val="true"/>
          <w:lang w:bidi="ar-SA"/>
        </w:rPr>
        <w:t>أبي حنيفة، و للشافعي قول، و لأحمد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الآمديّ الاتّفاق على أنّ مذهب الصحابي في المسائل الاجتهاديّة لا يكون حجّة على غيره من الصحابة و</w:t>
      </w:r>
      <w:r>
        <w:rPr>
          <w:rStyle w:val="FootnoteAnchor"/>
          <w:rtl w:val="true"/>
        </w:rPr>
        <w:footnoteReference w:id="1323"/>
      </w:r>
      <w:r>
        <w:rPr>
          <w:rFonts w:ascii="Amiri" w:hAnsi="Amiri" w:eastAsia="Amiri" w:cs="Amiri"/>
          <w:color w:val="111111"/>
          <w:sz w:val="28"/>
          <w:sz w:val="28"/>
          <w:szCs w:val="28"/>
          <w:rtl w:val="true"/>
          <w:lang w:bidi="ar-SA"/>
        </w:rPr>
        <w:t>المجتهدين، و المختار أنّه ليس بحجّة مطلقا، ثمّ‌</w:t>
      </w:r>
      <w:r>
        <w:rPr>
          <w:rStyle w:val="FootnoteAnchor"/>
          <w:rtl w:val="true"/>
        </w:rPr>
        <w:footnoteReference w:id="1324"/>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للقائل بالمذهب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 الصحابي ليس بحجّة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إن كان عامّا في أشخاص</w:t>
      </w:r>
      <w:r>
        <w:rPr>
          <w:rStyle w:val="FootnoteAnchor"/>
          <w:rtl w:val="true"/>
        </w:rPr>
        <w:footnoteReference w:id="1325"/>
      </w:r>
      <w:r>
        <w:rPr>
          <w:rFonts w:ascii="Amiri" w:hAnsi="Amiri" w:eastAsia="Amiri" w:cs="Amiri"/>
          <w:color w:val="111111"/>
          <w:sz w:val="28"/>
          <w:sz w:val="28"/>
          <w:szCs w:val="28"/>
          <w:rtl w:val="true"/>
          <w:lang w:bidi="ar-SA"/>
        </w:rPr>
        <w:t>الصحابة فلا دلالة فيه على عموم الاهتداء بهم في كلّ ما يقتدى فيه، و عند ذلك فيمكن حمله على الاقتداء بهم فيما</w:t>
      </w:r>
      <w:r>
        <w:rPr>
          <w:rStyle w:val="FootnoteAnchor"/>
          <w:rtl w:val="true"/>
        </w:rPr>
        <w:footnoteReference w:id="1326"/>
      </w:r>
      <w:r>
        <w:rPr>
          <w:rFonts w:ascii="Amiri" w:hAnsi="Amiri" w:eastAsia="Amiri" w:cs="Amiri"/>
          <w:color w:val="111111"/>
          <w:sz w:val="28"/>
          <w:sz w:val="28"/>
          <w:szCs w:val="28"/>
          <w:rtl w:val="true"/>
          <w:lang w:bidi="ar-SA"/>
        </w:rPr>
        <w:t>يروونه عن</w:t>
      </w:r>
      <w:r>
        <w:rPr>
          <w:rStyle w:val="FootnoteAnchor"/>
          <w:rtl w:val="true"/>
        </w:rPr>
        <w:footnoteReference w:id="1327"/>
      </w:r>
      <w:r>
        <w:rPr>
          <w:rFonts w:ascii="Amiri" w:hAnsi="Amiri" w:eastAsia="Amiri" w:cs="Amiri"/>
          <w:color w:val="111111"/>
          <w:sz w:val="28"/>
          <w:sz w:val="28"/>
          <w:szCs w:val="28"/>
          <w:rtl w:val="true"/>
          <w:lang w:bidi="ar-SA"/>
        </w:rPr>
        <w:t>النبي صلّى اللّه عليه و آله و سلّم، و ليس الحمل على غيره بالأولى من الحمل عليه، و بهذا يظهر فساد التمسّك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أبا</w:t>
      </w:r>
      <w:r>
        <w:rPr>
          <w:rStyle w:val="FootnoteAnchor"/>
          <w:rtl w:val="true"/>
        </w:rPr>
        <w:footnoteReference w:id="1328"/>
      </w:r>
      <w:r>
        <w:rPr>
          <w:rFonts w:ascii="Amiri" w:hAnsi="Amiri" w:eastAsia="Amiri" w:cs="Amiri"/>
          <w:color w:val="111111"/>
          <w:sz w:val="28"/>
          <w:sz w:val="28"/>
          <w:szCs w:val="28"/>
          <w:rtl w:val="true"/>
          <w:lang w:bidi="ar-SA"/>
        </w:rPr>
        <w:t>بكر و عمر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 قطني في الفضائل، </w:t>
      </w:r>
    </w:p>
    <w:p>
      <w:pPr>
        <w:pStyle w:val="BookText"/>
        <w:rPr/>
      </w:pPr>
      <w:r>
        <w:rPr>
          <w:rFonts w:ascii="IRNazanin" w:hAnsi="IRNazanin" w:eastAsia="IRNazanin"/>
          <w:color w:val="111111"/>
          <w:sz w:val="28"/>
          <w:sz w:val="28"/>
          <w:szCs w:val="28"/>
          <w:rtl w:val="true"/>
          <w:lang w:bidi="fa-IR"/>
        </w:rPr>
        <w:t>و ابن عبد</w:t>
      </w:r>
      <w:r>
        <w:rPr>
          <w:rStyle w:val="FootnoteAnchor"/>
          <w:rtl w:val="true"/>
        </w:rPr>
        <w:footnoteReference w:id="1329"/>
      </w:r>
      <w:r>
        <w:rPr>
          <w:rFonts w:ascii="Amiri" w:hAnsi="Amiri" w:eastAsia="Amiri" w:cs="Amiri"/>
          <w:color w:val="111111"/>
          <w:sz w:val="28"/>
          <w:sz w:val="28"/>
          <w:szCs w:val="28"/>
          <w:rtl w:val="true"/>
          <w:lang w:bidi="ar-SA"/>
        </w:rPr>
        <w:t>في العلم من طريقه من حديث جابر،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تقوم به حجّة؛ لأنّ الحارث بن غضين</w:t>
      </w:r>
      <w:r>
        <w:rPr>
          <w:rStyle w:val="FootnoteAnchor"/>
          <w:rtl w:val="true"/>
        </w:rPr>
        <w:footnoteReference w:id="1330"/>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عبد بن</w:t>
      </w:r>
      <w:r>
        <w:rPr>
          <w:rStyle w:val="FootnoteAnchor"/>
          <w:rtl w:val="true"/>
        </w:rPr>
        <w:footnoteReference w:id="1331"/>
      </w:r>
      <w:r>
        <w:rPr>
          <w:rFonts w:ascii="Amiri" w:hAnsi="Amiri" w:eastAsia="Amiri" w:cs="Amiri"/>
          <w:color w:val="111111"/>
          <w:sz w:val="28"/>
          <w:sz w:val="28"/>
          <w:szCs w:val="28"/>
          <w:rtl w:val="true"/>
          <w:lang w:bidi="ar-SA"/>
        </w:rPr>
        <w:t>حميد في مسنده من رواية عبد الرحيم بن زيد، عن أبيه، عن المسيب، عن عمر،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عدي</w:t>
      </w:r>
      <w:r>
        <w:rPr>
          <w:rStyle w:val="FootnoteAnchor"/>
          <w:rtl w:val="true"/>
        </w:rPr>
        <w:footnoteReference w:id="1332"/>
      </w:r>
      <w:r>
        <w:rPr>
          <w:rFonts w:ascii="Amiri" w:hAnsi="Amiri" w:eastAsia="Amiri" w:cs="Amiri"/>
          <w:color w:val="111111"/>
          <w:sz w:val="28"/>
          <w:sz w:val="28"/>
          <w:szCs w:val="28"/>
          <w:rtl w:val="true"/>
          <w:lang w:bidi="ar-SA"/>
        </w:rPr>
        <w:t>في الكامل من رواية حمزة بن أبي حمزة النصيبي، عن نافع، عن عمر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 أخذتم بقوله</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إسناده ضعيف لإجل حمزة لأنّه متّهم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البيهقي في المدخل من حديث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مشهور و أسانيده ضعيفة لم يثبت في هذا</w:t>
      </w:r>
      <w:r>
        <w:rPr>
          <w:rStyle w:val="FootnoteAnchor"/>
          <w:rtl w:val="true"/>
        </w:rPr>
        <w:footnoteReference w:id="1334"/>
      </w:r>
      <w:r>
        <w:rPr>
          <w:rFonts w:ascii="IRNazanin" w:hAnsi="IRNazanin" w:eastAsia="IRNazanin"/>
          <w:color w:val="111111"/>
          <w:sz w:val="28"/>
          <w:sz w:val="28"/>
          <w:szCs w:val="28"/>
          <w:rtl w:val="true"/>
          <w:lang w:bidi="fa-IR"/>
        </w:rPr>
        <w:t>الباب منها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Style w:val="FootnoteAnchor"/>
          <w:rtl w:val="true"/>
        </w:rPr>
        <w:footnoteReference w:id="1335"/>
      </w:r>
      <w:r>
        <w:rPr>
          <w:rFonts w:ascii="Amiri" w:hAnsi="Amiri" w:eastAsia="Amiri" w:cs="Amiri"/>
          <w:color w:val="111111"/>
          <w:sz w:val="28"/>
          <w:sz w:val="28"/>
          <w:szCs w:val="28"/>
          <w:rtl w:val="true"/>
          <w:lang w:bidi="ar-SA"/>
        </w:rPr>
        <w:t>مكذوب موضوع باطل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زين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ينبغي للمصنّف أن لا يذكر هذا الحديث بصيغة الجزم؛ لما عرف من حاله عند علماء الفن</w:t>
      </w:r>
      <w:r>
        <w:rPr>
          <w:rStyle w:val="FootnoteAnchor"/>
          <w:rtl w:val="true"/>
        </w:rPr>
        <w:footnoteReference w:id="1336"/>
      </w:r>
      <w:r>
        <w:rPr>
          <w:rFonts w:ascii="Amiri" w:hAnsi="Amiri" w:eastAsia="Amiri" w:cs="Amiri"/>
          <w:color w:val="111111"/>
          <w:sz w:val="28"/>
          <w:sz w:val="28"/>
          <w:szCs w:val="28"/>
          <w:rtl w:val="true"/>
          <w:lang w:bidi="ar-SA"/>
        </w:rPr>
        <w:t>، انتهى كلام شارح الشفاء، و هو كاف شاف في الردّ على أهل الشقاء</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156" w:name="pg19854_191204"/>
    </w:p>
    <w:p>
      <w:pPr>
        <w:pStyle w:val="Heading3"/>
        <w:numPr>
          <w:ilvl w:val="2"/>
          <w:numId w:val="1"/>
        </w:numPr>
        <w:rPr/>
      </w:pPr>
      <w:bookmarkStart w:id="157" w:name="__RefHeading___Toc4134668_2314609296"/>
      <w:bookmarkStart w:id="158" w:name="_Toc53"/>
      <w:bookmarkEnd w:id="156"/>
      <w:bookmarkEnd w:id="157"/>
      <w:r>
        <w:rPr>
          <w:rtl w:val="true"/>
        </w:rPr>
        <w:t>الحديث الثالث</w:t>
      </w:r>
      <w:r>
        <w:rPr>
          <w:rtl w:val="true"/>
        </w:rPr>
        <w:t xml:space="preserve">: </w:t>
      </w:r>
      <w:r>
        <w:rPr>
          <w:rtl w:val="true"/>
        </w:rPr>
        <w:t>في فضل أهل بدر</w:t>
      </w:r>
      <w:r>
        <w:rPr>
          <w:rtl w:val="true"/>
        </w:rPr>
        <w:t xml:space="preserve">: </w:t>
      </w:r>
      <w:r>
        <w:rPr>
          <w:rtl w:val="true"/>
        </w:rPr>
        <w:t>قال رسول اللّه صلّى اللّه عليه و آله و</w:t>
      </w:r>
      <w:r>
        <w:rPr>
          <w:rtl w:val="true"/>
        </w:rPr>
        <w:t>...</w:t>
      </w:r>
      <w:bookmarkEnd w:id="158"/>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فضل</w:t>
      </w:r>
      <w:r>
        <w:rPr>
          <w:rStyle w:val="FootnoteAnchor"/>
          <w:rtl w:val="true"/>
        </w:rPr>
        <w:footnoteReference w:id="1338"/>
      </w:r>
      <w:r>
        <w:rPr>
          <w:rFonts w:ascii="Amiri" w:hAnsi="Amiri" w:eastAsia="Amiri" w:cs="Amiri"/>
          <w:color w:val="111111"/>
          <w:sz w:val="28"/>
          <w:sz w:val="28"/>
          <w:szCs w:val="28"/>
          <w:rtl w:val="true"/>
          <w:lang w:bidi="ar-SA"/>
        </w:rPr>
        <w:t>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اللّه تعالى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اللّه تعالى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قال فخر الدين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في حكم اللّه تعالى أن لا يعذّب أحدا ممن شهد بدرا،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لأنه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ما منعوا عن الكفر و المعاصي و ما هدّد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عليها، و ذلك يوجب سقوط التكاليف عنهم، و لا يقوله عاقل، و أيضا فلو صاروا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الموضع بعينه في تلك الواقعة بعينها، كيف وجّه عليهم هذا العقاب القوي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202:15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كتاب</w:t>
      </w:r>
      <w:r>
        <w:rPr>
          <w:rStyle w:val="FootnoteAnchor"/>
          <w:rtl w:val="true"/>
        </w:rPr>
        <w:footnoteReference w:id="1341"/>
      </w:r>
      <w:r>
        <w:rPr>
          <w:rFonts w:ascii="Amiri" w:hAnsi="Amiri" w:eastAsia="Amiri" w:cs="Amiri"/>
          <w:color w:val="111111"/>
          <w:sz w:val="28"/>
          <w:sz w:val="28"/>
          <w:szCs w:val="28"/>
          <w:rtl w:val="true"/>
          <w:lang w:bidi="ar-SA"/>
        </w:rPr>
        <w:t>الاستغاثة</w:t>
      </w:r>
      <w:r>
        <w:rPr>
          <w:rStyle w:val="FootnoteAnchor"/>
          <w:rtl w:val="true"/>
        </w:rPr>
        <w:footnoteReference w:id="1342"/>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الحال في ذلك من أن يكون اللّه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ما</w:t>
      </w:r>
      <w:r>
        <w:rPr>
          <w:rStyle w:val="FootnoteAnchor"/>
          <w:rtl w:val="true"/>
        </w:rPr>
        <w:footnoteReference w:id="1343"/>
      </w:r>
      <w:r>
        <w:rPr>
          <w:rFonts w:ascii="IRNazanin" w:hAnsi="IRNazanin" w:eastAsia="IRNazanin"/>
          <w:color w:val="111111"/>
          <w:sz w:val="28"/>
          <w:sz w:val="28"/>
          <w:szCs w:val="28"/>
          <w:rtl w:val="true"/>
          <w:lang w:bidi="fa-IR"/>
        </w:rPr>
        <w:t xml:space="preserve">هو من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أو أراد أعمال</w:t>
      </w:r>
      <w:r>
        <w:rPr>
          <w:rFonts w:eastAsia="IRNazanin" w:cs="IRNazanin"/>
          <w:color w:val="111111"/>
          <w:sz w:val="28"/>
          <w:szCs w:val="28"/>
          <w:rtl w:val="true"/>
          <w:lang w:bidi="fa-IR"/>
        </w:rPr>
        <w:t>)</w:t>
      </w:r>
      <w:r>
        <w:rPr>
          <w:rStyle w:val="FootnoteAnchor"/>
          <w:rtl w:val="true"/>
        </w:rPr>
        <w:footnoteReference w:id="1344"/>
      </w:r>
      <w:r>
        <w:rPr>
          <w:rFonts w:ascii="Amiri" w:hAnsi="Amiri" w:eastAsia="Amiri" w:cs="Amiri"/>
          <w:color w:val="111111"/>
          <w:sz w:val="28"/>
          <w:sz w:val="28"/>
          <w:szCs w:val="28"/>
          <w:rtl w:val="true"/>
          <w:lang w:bidi="ar-SA"/>
        </w:rPr>
        <w:t>الخير و البرّ، فإن كان يعني أعمال الخير و البرّ،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مستنكر أن يكون اللّه قد غفر لهم ما كان منهم من كراهية الجهاد</w:t>
      </w:r>
      <w:r>
        <w:rPr>
          <w:rStyle w:val="FootnoteAnchor"/>
          <w:rtl w:val="true"/>
        </w:rPr>
        <w:footnoteReference w:id="1345"/>
      </w:r>
      <w:r>
        <w:rPr>
          <w:rFonts w:ascii="Amiri" w:hAnsi="Amiri" w:eastAsia="Amiri" w:cs="Amiri"/>
          <w:color w:val="111111"/>
          <w:sz w:val="28"/>
          <w:sz w:val="28"/>
          <w:szCs w:val="28"/>
          <w:rtl w:val="true"/>
          <w:lang w:bidi="ar-SA"/>
        </w:rPr>
        <w:t xml:space="preserve">في هذا </w:t>
      </w:r>
    </w:p>
    <w:p>
      <w:pPr>
        <w:pStyle w:val="BookText"/>
        <w:rPr/>
      </w:pPr>
      <w:r>
        <w:rPr>
          <w:rFonts w:ascii="IRNazanin" w:hAnsi="IRNazanin" w:eastAsia="IRNazanin"/>
          <w:color w:val="111111"/>
          <w:sz w:val="28"/>
          <w:sz w:val="28"/>
          <w:szCs w:val="28"/>
          <w:rtl w:val="true"/>
          <w:lang w:bidi="fa-IR"/>
        </w:rPr>
        <w:t>الموطن</w:t>
      </w:r>
      <w:r>
        <w:rPr>
          <w:rStyle w:val="FootnoteAnchor"/>
          <w:rtl w:val="true"/>
        </w:rPr>
        <w:footnoteReference w:id="1346"/>
      </w:r>
      <w:r>
        <w:rPr>
          <w:rFonts w:ascii="Amiri" w:hAnsi="Amiri" w:eastAsia="Amiri" w:cs="Amiri"/>
          <w:color w:val="111111"/>
          <w:sz w:val="28"/>
          <w:sz w:val="28"/>
          <w:szCs w:val="28"/>
          <w:rtl w:val="true"/>
          <w:lang w:bidi="ar-SA"/>
        </w:rPr>
        <w:t>كما أخبر عنهم في قوله كَمٰا أَخْرَجَكَ رَبُّكَ مِنْ بَيْتِكَ بِالْحَقِّ وَ إِنَّ فَرِيقاً مِنَ اَلْمُؤْمِنِينَ لَكٰارِهُونَ‌</w:t>
      </w:r>
      <w:r>
        <w:rPr>
          <w:rStyle w:val="FootnoteAnchor"/>
          <w:rtl w:val="true"/>
        </w:rPr>
        <w:footnoteReference w:id="1347"/>
      </w:r>
      <w:r>
        <w:rPr>
          <w:rFonts w:ascii="Amiri" w:hAnsi="Amiri" w:eastAsia="Amiri" w:cs="Amiri"/>
          <w:color w:val="111111"/>
          <w:sz w:val="28"/>
          <w:sz w:val="28"/>
          <w:szCs w:val="28"/>
          <w:rtl w:val="true"/>
          <w:lang w:bidi="ar-SA"/>
        </w:rPr>
        <w:t>، إلى آخر القصّة، فهذه أحوال كلّها كانت مذمومة من أهل بدر، فجائز</w:t>
      </w:r>
      <w:r>
        <w:rPr>
          <w:rStyle w:val="FootnoteAnchor"/>
          <w:rtl w:val="true"/>
        </w:rPr>
        <w:footnoteReference w:id="1348"/>
      </w:r>
      <w:r>
        <w:rPr>
          <w:rFonts w:ascii="Amiri" w:hAnsi="Amiri" w:eastAsia="Amiri" w:cs="Amiri"/>
          <w:color w:val="111111"/>
          <w:sz w:val="28"/>
          <w:sz w:val="28"/>
          <w:szCs w:val="28"/>
          <w:rtl w:val="true"/>
          <w:lang w:bidi="ar-SA"/>
        </w:rPr>
        <w:t>أن يكون اللّه قد غفرها</w:t>
      </w:r>
      <w:r>
        <w:rPr>
          <w:rStyle w:val="FootnoteAnchor"/>
          <w:rtl w:val="true"/>
        </w:rPr>
        <w:footnoteReference w:id="1349"/>
      </w:r>
      <w:r>
        <w:rPr>
          <w:rFonts w:ascii="Amiri" w:hAnsi="Amiri" w:eastAsia="Amiri" w:cs="Amiri"/>
          <w:color w:val="111111"/>
          <w:sz w:val="28"/>
          <w:sz w:val="28"/>
          <w:szCs w:val="28"/>
          <w:rtl w:val="true"/>
          <w:lang w:bidi="ar-SA"/>
        </w:rPr>
        <w:t>لهم من بعد بأفعال جميلة ظهرت منهم، ثمّ 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استانفوا أعمال الخير بالطاعة و حسن التسليم، فإن كان هذا فيهم كذلك فليس هذا حالا يوجب لأهل بدر كلّهم النجاة، بل يوجب لمن استأنف</w:t>
      </w:r>
      <w:r>
        <w:rPr>
          <w:rStyle w:val="FootnoteAnchor"/>
          <w:rtl w:val="true"/>
        </w:rPr>
        <w:footnoteReference w:id="1350"/>
      </w:r>
      <w:r>
        <w:rPr>
          <w:rFonts w:ascii="Amiri" w:hAnsi="Amiri" w:eastAsia="Amiri" w:cs="Amiri"/>
          <w:color w:val="111111"/>
          <w:sz w:val="28"/>
          <w:sz w:val="28"/>
          <w:szCs w:val="28"/>
          <w:rtl w:val="true"/>
          <w:lang w:bidi="ar-SA"/>
        </w:rPr>
        <w:t xml:space="preserve">منهم أعمال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المسارعة</w:t>
      </w:r>
      <w:r>
        <w:rPr>
          <w:rStyle w:val="FootnoteAnchor"/>
          <w:rtl w:val="true"/>
        </w:rPr>
        <w:footnoteReference w:id="1351"/>
      </w:r>
      <w:r>
        <w:rPr>
          <w:rFonts w:ascii="Amiri" w:hAnsi="Amiri" w:eastAsia="Amiri" w:cs="Amiri"/>
          <w:color w:val="111111"/>
          <w:sz w:val="28"/>
          <w:sz w:val="28"/>
          <w:szCs w:val="28"/>
          <w:rtl w:val="true"/>
          <w:lang w:bidi="ar-SA"/>
        </w:rPr>
        <w:t xml:space="preserve">إلى الطاعة و الانقياد بالرضا و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1352"/>
      </w:r>
      <w:r>
        <w:rPr>
          <w:rFonts w:ascii="Amiri" w:hAnsi="Amiri" w:eastAsia="Amiri" w:cs="Amiri"/>
          <w:color w:val="111111"/>
          <w:sz w:val="28"/>
          <w:sz w:val="28"/>
          <w:szCs w:val="28"/>
          <w:rtl w:val="true"/>
          <w:lang w:bidi="ar-SA"/>
        </w:rPr>
        <w:t>قد وعدهم اللّه من المغفرة و العفو عن الذين وصفهم منهم بالأحوال المذمومة، و من قصّر في ذلك و جرى إلى خلاف ما يرتضيه اللّه منه من بعد فغايته في ذلك ما يلزم غيره من المسلمين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 من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قائل</w:t>
      </w:r>
      <w:r>
        <w:rPr>
          <w:rStyle w:val="FootnoteAnchor"/>
          <w:rtl w:val="true"/>
        </w:rPr>
        <w:footnoteReference w:id="1353"/>
      </w:r>
      <w:r>
        <w:rPr>
          <w:rFonts w:ascii="Amiri" w:hAnsi="Amiri" w:eastAsia="Amiri" w:cs="Amiri"/>
          <w:color w:val="111111"/>
          <w:sz w:val="28"/>
          <w:sz w:val="28"/>
          <w:szCs w:val="28"/>
          <w:rtl w:val="true"/>
          <w:lang w:bidi="ar-SA"/>
        </w:rPr>
        <w:t>هذا جاهلا متخرّصا؛ لأنّ هذا يوجب إباحة المحارم لأهل بدر، و التحليل</w:t>
      </w:r>
      <w:r>
        <w:rPr>
          <w:rStyle w:val="FootnoteAnchor"/>
          <w:rtl w:val="true"/>
        </w:rPr>
        <w:footnoteReference w:id="1354"/>
      </w:r>
      <w:r>
        <w:rPr>
          <w:rFonts w:ascii="Amiri" w:hAnsi="Amiri" w:eastAsia="Amiri" w:cs="Amiri"/>
          <w:color w:val="111111"/>
          <w:sz w:val="28"/>
          <w:sz w:val="28"/>
          <w:szCs w:val="28"/>
          <w:rtl w:val="true"/>
          <w:lang w:bidi="ar-SA"/>
        </w:rPr>
        <w:t xml:space="preserve">لهم ما قد حرّمه اللّه على غيرهم في الشريعة؛ من الزنا و الربا و شرب الخمر و قتل النفس التي </w:t>
      </w:r>
    </w:p>
    <w:p>
      <w:pPr>
        <w:pStyle w:val="BookText"/>
        <w:rPr/>
      </w:pPr>
      <w:r>
        <w:rPr>
          <w:rFonts w:ascii="Amiri" w:hAnsi="Amiri" w:eastAsia="Amiri" w:cs="Amiri"/>
          <w:color w:val="111111"/>
          <w:sz w:val="28"/>
          <w:sz w:val="28"/>
          <w:szCs w:val="28"/>
          <w:rtl w:val="true"/>
          <w:lang w:bidi="ar-SA"/>
        </w:rPr>
        <w:t>حرّم اللّه و ما شاكل ذلك من المحرّمات؛ كأكل</w:t>
      </w:r>
      <w:r>
        <w:rPr>
          <w:rStyle w:val="FootnoteAnchor"/>
          <w:rtl w:val="true"/>
        </w:rPr>
        <w:footnoteReference w:id="1355"/>
      </w:r>
      <w:r>
        <w:rPr>
          <w:rFonts w:ascii="Amiri" w:hAnsi="Amiri" w:eastAsia="Amiri" w:cs="Amiri"/>
          <w:color w:val="111111"/>
          <w:sz w:val="28"/>
          <w:sz w:val="28"/>
          <w:szCs w:val="28"/>
          <w:rtl w:val="true"/>
          <w:lang w:bidi="ar-SA"/>
        </w:rPr>
        <w:t>الميتة و الدم و لحم الخنزير، إلى غير ذلك من المحرّمات</w:t>
      </w:r>
      <w:r>
        <w:rPr>
          <w:rStyle w:val="FootnoteAnchor"/>
          <w:rtl w:val="true"/>
        </w:rPr>
        <w:footnoteReference w:id="1356"/>
      </w:r>
      <w:r>
        <w:rPr>
          <w:rFonts w:ascii="Amiri" w:hAnsi="Amiri" w:eastAsia="Amiri" w:cs="Amiri"/>
          <w:color w:val="111111"/>
          <w:sz w:val="28"/>
          <w:sz w:val="28"/>
          <w:szCs w:val="28"/>
          <w:rtl w:val="true"/>
          <w:lang w:bidi="ar-SA"/>
        </w:rPr>
        <w:t xml:space="preserve">و المحظورات في الدين؛ لأنّ من خبرهم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على أنّه قد جعل الاختيار إليهم في ذلك؛ إن شاءوا أقلّوا و إن شاءوا أكثروا، و كفى بهذا المذهب</w:t>
      </w:r>
      <w:r>
        <w:rPr>
          <w:rStyle w:val="FootnoteAnchor"/>
          <w:rtl w:val="true"/>
        </w:rPr>
        <w:footnoteReference w:id="1357"/>
      </w:r>
      <w:r>
        <w:rPr>
          <w:rFonts w:ascii="IRNazanin" w:hAnsi="IRNazanin" w:eastAsia="IRNazanin"/>
          <w:color w:val="111111"/>
          <w:sz w:val="28"/>
          <w:sz w:val="28"/>
          <w:szCs w:val="28"/>
          <w:rtl w:val="true"/>
          <w:lang w:bidi="fa-IR"/>
        </w:rPr>
        <w:t>لمن اعتقده و جادل</w:t>
      </w:r>
      <w:r>
        <w:rPr>
          <w:rStyle w:val="FootnoteAnchor"/>
          <w:rtl w:val="true"/>
        </w:rPr>
        <w:footnoteReference w:id="1358"/>
      </w:r>
      <w:r>
        <w:rPr>
          <w:rFonts w:ascii="Amiri" w:hAnsi="Amiri" w:eastAsia="Amiri" w:cs="Amiri"/>
          <w:color w:val="111111"/>
          <w:sz w:val="28"/>
          <w:sz w:val="28"/>
          <w:szCs w:val="28"/>
          <w:rtl w:val="true"/>
          <w:lang w:bidi="ar-SA"/>
        </w:rPr>
        <w:t>عليه خزيا و فضيحة و مقتا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w:t>
      </w:r>
      <w:r>
        <w:rPr>
          <w:rStyle w:val="FootnoteAnchor"/>
          <w:rtl w:val="true"/>
        </w:rPr>
        <w:footnoteReference w:id="1359"/>
      </w:r>
      <w:r>
        <w:rPr>
          <w:rFonts w:ascii="Amiri" w:hAnsi="Amiri" w:eastAsia="Amiri" w:cs="Amiri"/>
          <w:color w:val="111111"/>
          <w:sz w:val="28"/>
          <w:sz w:val="28"/>
          <w:szCs w:val="28"/>
          <w:rtl w:val="true"/>
          <w:lang w:bidi="ar-SA"/>
        </w:rPr>
        <w:t>علم أنّهم لا يأتون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كما وصفتم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يعملون، لا معنى له و لا فائدة فيه، و ليس هذا من قول حكيم و لا فهم عليم</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أراد بذلك إظهار جلالة منزلتهم للناس، و تبيين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أن يظهر اللّه منزلة قوم و يبيّن</w:t>
      </w:r>
      <w:r>
        <w:rPr>
          <w:rStyle w:val="FootnoteAnchor"/>
          <w:rtl w:val="true"/>
        </w:rPr>
        <w:footnoteReference w:id="1361"/>
      </w:r>
      <w:r>
        <w:rPr>
          <w:rFonts w:ascii="Amiri" w:hAnsi="Amiri" w:eastAsia="Amiri" w:cs="Amiri"/>
          <w:color w:val="111111"/>
          <w:sz w:val="28"/>
          <w:sz w:val="28"/>
          <w:szCs w:val="28"/>
          <w:rtl w:val="true"/>
          <w:lang w:bidi="ar-SA"/>
        </w:rPr>
        <w:t>فضلهم بتحليل المحارم عليهم و إباحة المحظورات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للجاهلين سبيلا إلى الدخول في ذلك أو شيء منه، هذا ما</w:t>
      </w:r>
      <w:r>
        <w:rPr>
          <w:rStyle w:val="FootnoteAnchor"/>
          <w:rtl w:val="true"/>
        </w:rPr>
        <w:footnoteReference w:id="1362"/>
      </w:r>
      <w:r>
        <w:rPr>
          <w:rFonts w:ascii="Amiri" w:hAnsi="Amiri" w:eastAsia="Amiri" w:cs="Amiri"/>
          <w:color w:val="111111"/>
          <w:sz w:val="28"/>
          <w:sz w:val="28"/>
          <w:szCs w:val="28"/>
          <w:rtl w:val="true"/>
          <w:lang w:bidi="ar-SA"/>
        </w:rPr>
        <w:t>لا يستقيم عند ذوي عقل و فهم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ما تقولون من أنّ الرسول قد علم أنّهم لا يأتون ما </w:t>
      </w:r>
    </w:p>
    <w:p>
      <w:pPr>
        <w:pStyle w:val="BookText"/>
        <w:rPr/>
      </w:pPr>
      <w:r>
        <w:rPr>
          <w:rFonts w:ascii="Amiri" w:hAnsi="Amiri" w:eastAsia="Amiri" w:cs="Amiri"/>
          <w:color w:val="111111"/>
          <w:sz w:val="28"/>
          <w:sz w:val="28"/>
          <w:szCs w:val="28"/>
          <w:rtl w:val="true"/>
          <w:lang w:bidi="ar-SA"/>
        </w:rPr>
        <w:t>يذمّ منهم، فقد رويتم جميعا أنّ الرسول صلّى اللّه عليه و آله و سلّم 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w:t>
      </w:r>
      <w:r>
        <w:rPr>
          <w:rStyle w:val="FootnoteAnchor"/>
          <w:rtl w:val="true"/>
        </w:rPr>
        <w:footnoteReference w:id="1363"/>
      </w:r>
      <w:r>
        <w:rPr>
          <w:rFonts w:ascii="Amiri" w:hAnsi="Amiri" w:eastAsia="Amiri" w:cs="Amiri"/>
          <w:color w:val="111111"/>
          <w:sz w:val="28"/>
          <w:sz w:val="28"/>
          <w:szCs w:val="28"/>
          <w:rtl w:val="true"/>
          <w:lang w:bidi="ar-SA"/>
        </w:rPr>
        <w:t xml:space="preserve">عليّا و أنت ظالم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صلّى اللّه عليه و آله و سلّم قد أباح لهم ما زعمتم لكان قوله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w:t>
      </w:r>
      <w:r>
        <w:rPr>
          <w:rStyle w:val="FootnoteAnchor"/>
          <w:rtl w:val="true"/>
        </w:rPr>
        <w:footnoteReference w:id="1364"/>
      </w:r>
      <w:r>
        <w:rPr>
          <w:rFonts w:ascii="Amiri" w:hAnsi="Amiri" w:eastAsia="Amiri" w:cs="Amiri"/>
          <w:color w:val="111111"/>
          <w:sz w:val="28"/>
          <w:sz w:val="28"/>
          <w:szCs w:val="28"/>
          <w:rtl w:val="true"/>
          <w:lang w:bidi="ar-SA"/>
        </w:rPr>
        <w:t>عليّا و أنت ظالم له</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ظلما من رسول اللّه و اعتداء على الزبير؛ إذ</w:t>
      </w:r>
      <w:r>
        <w:rPr>
          <w:rStyle w:val="FootnoteAnchor"/>
          <w:rtl w:val="true"/>
        </w:rPr>
        <w:footnoteReference w:id="1366"/>
      </w:r>
      <w:r>
        <w:rPr>
          <w:rFonts w:ascii="Amiri" w:hAnsi="Amiri" w:eastAsia="Amiri" w:cs="Amiri"/>
          <w:color w:val="111111"/>
          <w:sz w:val="28"/>
          <w:sz w:val="28"/>
          <w:szCs w:val="28"/>
          <w:rtl w:val="true"/>
          <w:lang w:bidi="ar-SA"/>
        </w:rPr>
        <w:t>كان بزعمكم قد أباح له أن يعمل ما شاء من خير و شرّ، و من أباح اللّه له</w:t>
      </w:r>
      <w:r>
        <w:rPr>
          <w:rStyle w:val="FootnoteAnchor"/>
          <w:rtl w:val="true"/>
        </w:rPr>
        <w:footnoteReference w:id="1367"/>
      </w:r>
      <w:r>
        <w:rPr>
          <w:rFonts w:ascii="Amiri" w:hAnsi="Amiri" w:eastAsia="Amiri" w:cs="Amiri"/>
          <w:color w:val="111111"/>
          <w:sz w:val="28"/>
          <w:sz w:val="28"/>
          <w:szCs w:val="28"/>
          <w:rtl w:val="true"/>
          <w:lang w:bidi="ar-SA"/>
        </w:rPr>
        <w:t>ذلك فليس هو بظالم في كلّ ما فعل</w:t>
      </w:r>
      <w:r>
        <w:rPr>
          <w:rStyle w:val="FootnoteAnchor"/>
          <w:rtl w:val="true"/>
        </w:rPr>
        <w:footnoteReference w:id="1368"/>
      </w:r>
      <w:r>
        <w:rPr>
          <w:rFonts w:ascii="Amiri" w:hAnsi="Amiri" w:eastAsia="Amiri" w:cs="Amiri"/>
          <w:color w:val="111111"/>
          <w:sz w:val="28"/>
          <w:sz w:val="28"/>
          <w:szCs w:val="28"/>
          <w:rtl w:val="true"/>
          <w:lang w:bidi="ar-SA"/>
        </w:rPr>
        <w:t>،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ظالم، فهو الظالم على إيجابكم هذا الفظيع من المقال، الظاهر من المحال، و من زعم أنّ رسول اللّه ظلم في باب من الأبواب كفر بغير خلاف،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الزبير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من كتاب اللّه على نفسه و على 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بروايتكم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يضاهي قول الرسول صلّى اللّه عليه و آله و 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w:t>
      </w:r>
      <w:r>
        <w:rPr>
          <w:rStyle w:val="FootnoteAnchor"/>
          <w:rtl w:val="true"/>
        </w:rPr>
        <w:footnoteReference w:id="1369"/>
      </w:r>
      <w:r>
        <w:rPr>
          <w:rFonts w:ascii="Amiri" w:hAnsi="Amiri" w:eastAsia="Amiri" w:cs="Amiri"/>
          <w:color w:val="111111"/>
          <w:sz w:val="28"/>
          <w:sz w:val="28"/>
          <w:szCs w:val="28"/>
          <w:rtl w:val="true"/>
          <w:lang w:bidi="ar-SA"/>
        </w:rPr>
        <w:t>عليّا و أنت ظالم له، فقد رويتم عنه بأجمعكم أنّه قال يوم الجمل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نقرأ هذه الآية و لا ندري ما المراد بها، حتّى علم الآن المقصود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وَ اِتَّقُوا فِتْنَةً لاٰ تُصِيبَنَّ اَلَّذِينَ ظَلَمُوا مِنْكُمْ خَاصَّةً‌</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الزبير و طلحة من البدريّين، عظيمي المنزلة عندكم، و قد تقلّدا من</w:t>
      </w:r>
      <w:r>
        <w:rPr>
          <w:rStyle w:val="FootnoteAnchor"/>
          <w:rtl w:val="true"/>
        </w:rPr>
        <w:footnoteReference w:id="1371"/>
      </w:r>
      <w:r>
        <w:rPr>
          <w:rFonts w:ascii="Amiri" w:hAnsi="Amiri" w:eastAsia="Amiri" w:cs="Amiri"/>
          <w:color w:val="111111"/>
          <w:sz w:val="28"/>
          <w:sz w:val="28"/>
          <w:szCs w:val="28"/>
          <w:rtl w:val="true"/>
          <w:lang w:bidi="ar-SA"/>
        </w:rPr>
        <w:t xml:space="preserve">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 بين أمير المؤمنين عليه السّلام في حرب يوم الجمل مع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w:t>
      </w:r>
      <w:bookmarkStart w:id="159" w:name="pg19854_191208"/>
    </w:p>
    <w:p>
      <w:pPr>
        <w:pStyle w:val="BookText"/>
        <w:rPr/>
      </w:pPr>
      <w:bookmarkEnd w:id="159"/>
      <w:r>
        <w:rPr>
          <w:rFonts w:ascii="IRNazanin" w:hAnsi="IRNazanin" w:eastAsia="IRNazanin"/>
          <w:color w:val="111111"/>
          <w:sz w:val="28"/>
          <w:sz w:val="28"/>
          <w:szCs w:val="28"/>
          <w:rtl w:val="true"/>
          <w:lang w:bidi="fa-IR"/>
        </w:rPr>
        <w:t>تقوم له الجبال و لا تنهض</w:t>
      </w:r>
      <w:r>
        <w:rPr>
          <w:rStyle w:val="FootnoteAnchor"/>
          <w:rtl w:val="true"/>
        </w:rPr>
        <w:footnoteReference w:id="1372"/>
      </w:r>
      <w:r>
        <w:rPr>
          <w:rFonts w:ascii="IRNazanin" w:hAnsi="IRNazanin" w:eastAsia="IRNazanin"/>
          <w:color w:val="111111"/>
          <w:sz w:val="28"/>
          <w:sz w:val="28"/>
          <w:szCs w:val="28"/>
          <w:rtl w:val="true"/>
          <w:lang w:bidi="fa-IR"/>
        </w:rPr>
        <w:t>به السماوات و الأرضون، إذ</w:t>
      </w:r>
      <w:r>
        <w:rPr>
          <w:rStyle w:val="FootnoteAnchor"/>
          <w:rtl w:val="true"/>
        </w:rPr>
        <w:footnoteReference w:id="1373"/>
      </w:r>
      <w:r>
        <w:rPr>
          <w:rFonts w:ascii="Amiri" w:hAnsi="Amiri" w:eastAsia="Amiri" w:cs="Amiri"/>
          <w:color w:val="111111"/>
          <w:sz w:val="28"/>
          <w:sz w:val="28"/>
          <w:szCs w:val="28"/>
          <w:rtl w:val="true"/>
          <w:lang w:bidi="ar-SA"/>
        </w:rPr>
        <w:t>كانا</w:t>
      </w:r>
      <w:r>
        <w:rPr>
          <w:rStyle w:val="FootnoteAnchor"/>
          <w:rtl w:val="true"/>
        </w:rPr>
        <w:footnoteReference w:id="1374"/>
      </w:r>
      <w:r>
        <w:rPr>
          <w:rFonts w:ascii="Amiri" w:hAnsi="Amiri" w:eastAsia="Amiri" w:cs="Amiri"/>
          <w:color w:val="111111"/>
          <w:sz w:val="28"/>
          <w:sz w:val="28"/>
          <w:szCs w:val="28"/>
          <w:rtl w:val="true"/>
          <w:lang w:bidi="ar-SA"/>
        </w:rPr>
        <w:t>السبب في سفك تلك الدماء، مع شهادة الرسول عليهم بالظلم في تلك الحال، و من يشهد عليه الرسول بالظلم كان محالا أن يكون ممّن أباح اللّه له ما وصفه</w:t>
      </w:r>
      <w:r>
        <w:rPr>
          <w:rStyle w:val="FootnoteAnchor"/>
          <w:rtl w:val="true"/>
        </w:rPr>
        <w:footnoteReference w:id="1375"/>
      </w:r>
      <w:r>
        <w:rPr>
          <w:rFonts w:ascii="Amiri" w:hAnsi="Amiri" w:eastAsia="Amiri" w:cs="Amiri"/>
          <w:color w:val="111111"/>
          <w:sz w:val="28"/>
          <w:sz w:val="28"/>
          <w:szCs w:val="28"/>
          <w:rtl w:val="true"/>
          <w:lang w:bidi="ar-SA"/>
        </w:rPr>
        <w:t>أهل الغفلة لأهل بدر، و في هذا كفاية لمن فهم من الدلالة على تخرّصهم و افترائهم على اللّه و على رسوله غير الحقّ‌</w:t>
      </w:r>
      <w:r>
        <w:rPr>
          <w:rStyle w:val="FootnoteAnchor"/>
          <w:rtl w:val="true"/>
        </w:rPr>
        <w:footnoteReference w:id="1376"/>
      </w:r>
      <w:r>
        <w:rPr>
          <w:rFonts w:ascii="Amiri" w:hAnsi="Amiri" w:eastAsia="Amiri" w:cs="Amiri"/>
          <w:color w:val="111111"/>
          <w:sz w:val="28"/>
          <w:sz w:val="28"/>
          <w:szCs w:val="28"/>
          <w:rtl w:val="true"/>
          <w:lang w:bidi="ar-SA"/>
        </w:rPr>
        <w:t>، و اللّه يحقّ الحقّ و يبطل الباطل ببيّنات آياته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134670_2314609296"/>
      <w:bookmarkStart w:id="161" w:name="_Toc54"/>
      <w:bookmarkEnd w:id="160"/>
      <w:r>
        <w:rPr>
          <w:rtl w:val="true"/>
        </w:rPr>
        <w:t>الحديث الرابع</w:t>
      </w:r>
      <w:r>
        <w:rPr>
          <w:rtl w:val="true"/>
        </w:rPr>
        <w:t xml:space="preserve">: </w:t>
      </w:r>
      <w:r>
        <w:rPr>
          <w:rtl w:val="true"/>
        </w:rPr>
        <w:t>في فضل أهل بيعة الرضوان</w:t>
      </w:r>
      <w:r>
        <w:rPr>
          <w:rtl w:val="true"/>
        </w:rPr>
        <w:t xml:space="preserve">: </w:t>
      </w:r>
      <w:r>
        <w:rPr>
          <w:rtl w:val="true"/>
        </w:rPr>
        <w:t>عن جابر، قال</w:t>
      </w:r>
      <w:r>
        <w:rPr>
          <w:rtl w:val="true"/>
        </w:rPr>
        <w:t xml:space="preserve">: </w:t>
      </w:r>
      <w:r>
        <w:rPr>
          <w:rtl w:val="true"/>
        </w:rPr>
        <w:t>قال رسول اللّه صلّى</w:t>
      </w:r>
      <w:r>
        <w:rPr>
          <w:rtl w:val="true"/>
        </w:rPr>
        <w:t>...</w:t>
      </w:r>
      <w:bookmarkEnd w:id="161"/>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أهل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النار أحد ممّن بايع تحت الشجرة</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وضع هذا</w:t>
      </w:r>
      <w:r>
        <w:rPr>
          <w:rStyle w:val="FootnoteAnchor"/>
          <w:rtl w:val="true"/>
        </w:rPr>
        <w:footnoteReference w:id="1378"/>
      </w:r>
      <w:r>
        <w:rPr>
          <w:rFonts w:ascii="Amiri" w:hAnsi="Amiri" w:eastAsia="Amiri" w:cs="Amiri"/>
          <w:color w:val="111111"/>
          <w:sz w:val="28"/>
          <w:sz w:val="28"/>
          <w:szCs w:val="28"/>
          <w:rtl w:val="true"/>
          <w:lang w:bidi="ar-SA"/>
        </w:rPr>
        <w:t xml:space="preserve">الحديث أنّه قد تحقّق و تقرّر عند علماء التفاسير و السير، أنّ الرضا المذكور في آية بيعة الرضوان كان عن مخالفة و تقصير قد تقدّم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النبي صلّى اللّه عليه و آله و سلّم في عام الحديبية، فاعتذروا عند ذلك و أظهروا التوبة، فرضي عنهم</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من ذلك حين تابوا و رجعوا عنه، و بايعوا على أن لا يعودوا إلى مثله أبدا، فأنزل اللّه</w:t>
      </w:r>
      <w:r>
        <w:rPr>
          <w:rStyle w:val="FootnoteAnchor"/>
          <w:rtl w:val="true"/>
        </w:rPr>
        <w:footnoteReference w:id="1380"/>
      </w:r>
      <w:r>
        <w:rPr>
          <w:rFonts w:ascii="Amiri" w:hAnsi="Amiri" w:eastAsia="Amiri" w:cs="Amiri"/>
          <w:color w:val="111111"/>
          <w:sz w:val="28"/>
          <w:sz w:val="28"/>
          <w:szCs w:val="28"/>
          <w:rtl w:val="true"/>
          <w:lang w:bidi="ar-SA"/>
        </w:rPr>
        <w:t xml:space="preserve">عند ذلك يعرّفهم أنّه قد رضي عنهم من ذلك الخلاف </w:t>
      </w:r>
    </w:p>
    <w:p>
      <w:pPr>
        <w:pStyle w:val="BookText"/>
        <w:rPr/>
      </w:pPr>
      <w:r>
        <w:rPr>
          <w:rFonts w:ascii="Amiri" w:hAnsi="Amiri" w:eastAsia="Amiri" w:cs="Amiri"/>
          <w:color w:val="111111"/>
          <w:sz w:val="28"/>
          <w:sz w:val="28"/>
          <w:szCs w:val="28"/>
          <w:rtl w:val="true"/>
          <w:lang w:bidi="ar-SA"/>
        </w:rPr>
        <w:t>و التقصير؛ فقال</w:t>
      </w:r>
      <w:r>
        <w:rPr>
          <w:rStyle w:val="FootnoteAnchor"/>
          <w:rtl w:val="true"/>
        </w:rPr>
        <w:footnoteReference w:id="1381"/>
      </w:r>
      <w:r>
        <w:rPr>
          <w:rFonts w:ascii="Amiri" w:hAnsi="Amiri" w:eastAsia="Amiri" w:cs="Amiri"/>
          <w:color w:val="111111"/>
          <w:sz w:val="28"/>
          <w:sz w:val="28"/>
          <w:szCs w:val="28"/>
          <w:rtl w:val="true"/>
          <w:lang w:bidi="ar-SA"/>
        </w:rPr>
        <w:t>لَقَدْ رَضِيَ اَللّٰهُ عَنِ اَلْمُؤْمِنِينَ إِذْ يُبٰايِعُونَكَ تَحْتَ اَلشَّجَرَةِ‌</w:t>
      </w:r>
      <w:r>
        <w:rPr>
          <w:rStyle w:val="FootnoteAnchor"/>
          <w:rtl w:val="true"/>
        </w:rPr>
        <w:footnoteReference w:id="1382"/>
      </w:r>
      <w:r>
        <w:rPr>
          <w:rFonts w:ascii="Amiri" w:hAnsi="Amiri" w:eastAsia="Amiri" w:cs="Amiri"/>
          <w:color w:val="111111"/>
          <w:sz w:val="28"/>
          <w:sz w:val="28"/>
          <w:szCs w:val="28"/>
          <w:rtl w:val="true"/>
          <w:lang w:bidi="ar-SA"/>
        </w:rPr>
        <w:t>، ثمّ قال تعالى ما دلنّا فيه على أنّ فيهم</w:t>
      </w:r>
      <w:r>
        <w:rPr>
          <w:rStyle w:val="FootnoteAnchor"/>
          <w:rtl w:val="true"/>
        </w:rPr>
        <w:footnoteReference w:id="1383"/>
      </w:r>
      <w:r>
        <w:rPr>
          <w:rFonts w:ascii="IRNazanin" w:hAnsi="IRNazanin" w:eastAsia="IRNazanin"/>
          <w:color w:val="111111"/>
          <w:sz w:val="28"/>
          <w:sz w:val="28"/>
          <w:szCs w:val="28"/>
          <w:rtl w:val="true"/>
          <w:lang w:bidi="fa-IR"/>
        </w:rPr>
        <w:t>من ثبت</w:t>
      </w:r>
      <w:r>
        <w:rPr>
          <w:rStyle w:val="FootnoteAnchor"/>
          <w:rtl w:val="true"/>
        </w:rPr>
        <w:footnoteReference w:id="1384"/>
      </w:r>
      <w:r>
        <w:rPr>
          <w:rFonts w:ascii="Amiri" w:hAnsi="Amiri" w:eastAsia="Amiri" w:cs="Amiri"/>
          <w:color w:val="111111"/>
          <w:sz w:val="28"/>
          <w:sz w:val="28"/>
          <w:szCs w:val="28"/>
          <w:rtl w:val="true"/>
          <w:lang w:bidi="ar-SA"/>
        </w:rPr>
        <w:t>و فيهم من نكث</w:t>
      </w:r>
      <w:r>
        <w:rPr>
          <w:rStyle w:val="FootnoteAnchor"/>
          <w:rtl w:val="true"/>
        </w:rPr>
        <w:footnoteReference w:id="1385"/>
      </w:r>
      <w:r>
        <w:rPr>
          <w:rFonts w:ascii="Amiri" w:hAnsi="Amiri" w:eastAsia="Amiri" w:cs="Amiri"/>
          <w:color w:val="111111"/>
          <w:sz w:val="28"/>
          <w:sz w:val="28"/>
          <w:szCs w:val="28"/>
          <w:rtl w:val="true"/>
          <w:lang w:bidi="ar-SA"/>
        </w:rPr>
        <w:t>فقال إِنَّ اَلَّذِينَ يُبٰايِعُونَكَ إِنَّمٰا يُبٰايِعُونَ اَللّٰهَ يَدُ اَللّٰهِ فَوْقَ أَيْدِيهِمْ فَمَنْ نَكَثَ فَإِنَّمٰا يَنْكُثُ عَلىٰ نَفْسِهِ وَ مَنْ أَوْفىٰ بِمٰا عٰاهَدَ عَلَيْهُ اَللّٰهَ فَسَيُؤْتِيهِ أَجْراً عَظِيماً</w:t>
      </w:r>
      <w:r>
        <w:rPr>
          <w:rStyle w:val="FootnoteAnchor"/>
          <w:rtl w:val="true"/>
        </w:rPr>
        <w:footnoteReference w:id="1386"/>
      </w:r>
      <w:r>
        <w:rPr>
          <w:rFonts w:ascii="Amiri" w:hAnsi="Amiri" w:eastAsia="Amiri" w:cs="Amiri"/>
          <w:color w:val="111111"/>
          <w:sz w:val="28"/>
          <w:sz w:val="28"/>
          <w:szCs w:val="28"/>
          <w:rtl w:val="true"/>
          <w:lang w:bidi="ar-SA"/>
        </w:rPr>
        <w:t>فدلّنا هذا</w:t>
      </w:r>
      <w:r>
        <w:rPr>
          <w:rStyle w:val="FootnoteAnchor"/>
          <w:rtl w:val="true"/>
        </w:rPr>
        <w:footnoteReference w:id="1387"/>
      </w:r>
      <w:r>
        <w:rPr>
          <w:rFonts w:ascii="IRNazanin" w:hAnsi="IRNazanin" w:eastAsia="IRNazanin"/>
          <w:color w:val="111111"/>
          <w:sz w:val="28"/>
          <w:sz w:val="28"/>
          <w:szCs w:val="28"/>
          <w:rtl w:val="true"/>
          <w:lang w:bidi="fa-IR"/>
        </w:rPr>
        <w:t>القول من اللّه على ما وصفنا</w:t>
      </w:r>
      <w:r>
        <w:rPr>
          <w:rStyle w:val="FootnoteAnchor"/>
          <w:rtl w:val="true"/>
        </w:rPr>
        <w:footnoteReference w:id="1388"/>
      </w:r>
      <w:r>
        <w:rPr>
          <w:rFonts w:ascii="Amiri" w:hAnsi="Amiri" w:eastAsia="Amiri" w:cs="Amiri"/>
          <w:color w:val="111111"/>
          <w:sz w:val="28"/>
          <w:sz w:val="28"/>
          <w:szCs w:val="28"/>
          <w:rtl w:val="true"/>
          <w:lang w:bidi="ar-SA"/>
        </w:rPr>
        <w:t xml:space="preserve">من نكث بعض و وفاء آخرين منهم، و ذلك أنّ اللّه لو علم أنّهم لا ينكثون جميعا و لا أحد منهم لما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إذ لا فائدة فيه، و اللّه أحكم من أن يقول</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قولا لا فائدة فيه، فلمّا قال ذلك دلّنا على أنّ‌</w:t>
      </w:r>
      <w:r>
        <w:rPr>
          <w:rStyle w:val="FootnoteAnchor"/>
          <w:rtl w:val="true"/>
        </w:rPr>
        <w:footnoteReference w:id="1390"/>
      </w:r>
      <w:r>
        <w:rPr>
          <w:rFonts w:ascii="Amiri" w:hAnsi="Amiri" w:eastAsia="Amiri" w:cs="Amiri"/>
          <w:color w:val="111111"/>
          <w:sz w:val="28"/>
          <w:sz w:val="28"/>
          <w:szCs w:val="28"/>
          <w:rtl w:val="true"/>
          <w:lang w:bidi="ar-SA"/>
        </w:rPr>
        <w:t>فيهم من نكث و فيهم من و 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من وفى منهم</w:t>
      </w:r>
      <w:r>
        <w:rPr>
          <w:rStyle w:val="FootnoteAnchor"/>
          <w:rtl w:val="true"/>
        </w:rPr>
        <w:footnoteReference w:id="1391"/>
      </w:r>
      <w:r>
        <w:rPr>
          <w:rFonts w:ascii="Amiri" w:hAnsi="Amiri" w:eastAsia="Amiri" w:cs="Amiri"/>
          <w:color w:val="111111"/>
          <w:sz w:val="28"/>
          <w:sz w:val="28"/>
          <w:szCs w:val="28"/>
          <w:rtl w:val="true"/>
          <w:lang w:bidi="ar-SA"/>
        </w:rPr>
        <w:t>بشروط تلك البيعة فإنّ الرضا له واقع، و من نكث منهم</w:t>
      </w:r>
      <w:r>
        <w:rPr>
          <w:rStyle w:val="FootnoteAnchor"/>
          <w:rtl w:val="true"/>
        </w:rPr>
        <w:footnoteReference w:id="1392"/>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وجدنا من أبي بكر و عمر خاصّة النكث، و من جماعة كثيرة من الرؤساء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بايعوا تحت الشجرة، و ذلك أنّ في الخبر بإجماعهم أنّ‌</w:t>
      </w:r>
      <w:r>
        <w:rPr>
          <w:rStyle w:val="FootnoteAnchor"/>
          <w:rtl w:val="true"/>
        </w:rPr>
        <w:footnoteReference w:id="1393"/>
      </w:r>
      <w:r>
        <w:rPr>
          <w:rFonts w:ascii="Amiri" w:hAnsi="Amiri" w:eastAsia="Amiri" w:cs="Amiri"/>
          <w:color w:val="111111"/>
          <w:sz w:val="28"/>
          <w:sz w:val="28"/>
          <w:szCs w:val="28"/>
          <w:rtl w:val="true"/>
          <w:lang w:bidi="ar-SA"/>
        </w:rPr>
        <w:t>بيعتهم كانت تحت الشجرة على أن لا يفروا و لا ينهزموا، و أن يثبتوا للموت في الحرب حتى يقتلوا أو يغلبوا؛ كما رووه جميعا عن جابر</w:t>
      </w:r>
      <w:r>
        <w:rPr>
          <w:rStyle w:val="FootnoteAnchor"/>
          <w:rtl w:val="true"/>
        </w:rPr>
        <w:footnoteReference w:id="1394"/>
      </w:r>
      <w:r>
        <w:rPr>
          <w:rFonts w:ascii="Amiri" w:hAnsi="Amiri" w:eastAsia="Amiri" w:cs="Amiri"/>
          <w:color w:val="111111"/>
          <w:sz w:val="28"/>
          <w:sz w:val="28"/>
          <w:szCs w:val="28"/>
          <w:rtl w:val="true"/>
          <w:lang w:bidi="ar-SA"/>
        </w:rPr>
        <w:t>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وجدناهم بعد ذلك في عقبه قصدوا تلك</w:t>
      </w:r>
      <w:r>
        <w:rPr>
          <w:rStyle w:val="FootnoteAnchor"/>
          <w:rtl w:val="true"/>
        </w:rPr>
        <w:footnoteReference w:id="1395"/>
      </w:r>
      <w:r>
        <w:rPr>
          <w:rFonts w:ascii="Amiri" w:hAnsi="Amiri" w:eastAsia="Amiri" w:cs="Amiri"/>
          <w:color w:val="111111"/>
          <w:sz w:val="28"/>
          <w:sz w:val="28"/>
          <w:szCs w:val="28"/>
          <w:rtl w:val="true"/>
          <w:lang w:bidi="ar-SA"/>
        </w:rPr>
        <w:t>السّنة بلاد خيبر، فدفع رسول اللّه صلّى اللّه عليه و آله و سلّم الراية إلى أبي بكر فانصرف بها منهزما، ثمّ إلى عمر فانصرف منهزما، فكان أوّل النكث منهما من بعد بيعة الرضوان، ثمّ تكامل النكث من أكثرهم يوم حنين بعد فتح</w:t>
      </w:r>
      <w:r>
        <w:rPr>
          <w:rStyle w:val="FootnoteAnchor"/>
          <w:rtl w:val="true"/>
        </w:rPr>
        <w:footnoteReference w:id="1396"/>
      </w:r>
      <w:r>
        <w:rPr>
          <w:rFonts w:ascii="Amiri" w:hAnsi="Amiri" w:eastAsia="Amiri" w:cs="Amiri"/>
          <w:color w:val="111111"/>
          <w:sz w:val="28"/>
          <w:sz w:val="28"/>
          <w:szCs w:val="28"/>
          <w:rtl w:val="true"/>
          <w:lang w:bidi="ar-SA"/>
        </w:rPr>
        <w:t>مكّة، فانهزموا كلّهم، فكانوا يومئذ اثني عشر ألفا، فلم يثبت منهم إلاّ ثمانون رجلا؛ ثبتوا</w:t>
      </w:r>
      <w:r>
        <w:rPr>
          <w:rStyle w:val="FootnoteAnchor"/>
          <w:rtl w:val="true"/>
        </w:rPr>
        <w:footnoteReference w:id="1397"/>
      </w:r>
      <w:r>
        <w:rPr>
          <w:rFonts w:ascii="Amiri" w:hAnsi="Amiri" w:eastAsia="Amiri" w:cs="Amiri"/>
          <w:color w:val="111111"/>
          <w:sz w:val="28"/>
          <w:sz w:val="28"/>
          <w:szCs w:val="28"/>
          <w:rtl w:val="true"/>
          <w:lang w:bidi="ar-SA"/>
        </w:rPr>
        <w:t xml:space="preserve">مع أمير المؤمنين عليه السّلام تحت الراية، و إذا كانت بيعتهم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ببيعة</w:t>
      </w:r>
      <w:r>
        <w:rPr>
          <w:rStyle w:val="FootnoteAnchor"/>
          <w:rtl w:val="true"/>
        </w:rPr>
        <w:footnoteReference w:id="1398"/>
      </w:r>
      <w:r>
        <w:rPr>
          <w:rFonts w:ascii="Amiri" w:hAnsi="Amiri" w:eastAsia="Amiri" w:cs="Amiri"/>
          <w:color w:val="111111"/>
          <w:sz w:val="28"/>
          <w:sz w:val="28"/>
          <w:szCs w:val="28"/>
          <w:rtl w:val="true"/>
          <w:lang w:bidi="ar-SA"/>
        </w:rPr>
        <w:t xml:space="preserve">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يفرّوا و لا ينهزموا، ثمّ فرّوا و انهزموا، أ فليس</w:t>
      </w:r>
      <w:r>
        <w:rPr>
          <w:rStyle w:val="FootnoteAnchor"/>
          <w:rtl w:val="true"/>
        </w:rPr>
        <w:footnoteReference w:id="1399"/>
      </w:r>
      <w:r>
        <w:rPr>
          <w:rFonts w:ascii="Amiri" w:hAnsi="Amiri" w:eastAsia="Amiri" w:cs="Amiri"/>
          <w:color w:val="111111"/>
          <w:sz w:val="28"/>
          <w:sz w:val="28"/>
          <w:szCs w:val="28"/>
          <w:rtl w:val="true"/>
          <w:lang w:bidi="ar-SA"/>
        </w:rPr>
        <w:t xml:space="preserve">قد نكثوا 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خرجوا من الرضوان إلى سخط اللّه</w:t>
      </w:r>
      <w:r>
        <w:rPr>
          <w:rStyle w:val="FootnoteAnchor"/>
          <w:rtl w:val="true"/>
        </w:rPr>
        <w:footnoteReference w:id="1400"/>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النبي صلّى اللّه عليه و آله و سلّم المختار أنّهم لا يدخلون في النار</w:t>
      </w:r>
      <w:r>
        <w:rPr>
          <w:rStyle w:val="FootnoteAnchor"/>
          <w:rtl w:val="true"/>
        </w:rPr>
        <w:footnoteReference w:id="14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قد مرّ في الآية الأولى من الجنة الأوّل ما لو عطفته</w:t>
      </w:r>
      <w:r>
        <w:rPr>
          <w:rStyle w:val="FootnoteAnchor"/>
          <w:rtl w:val="true"/>
        </w:rPr>
        <w:footnoteReference w:id="1402"/>
      </w:r>
      <w:r>
        <w:rPr>
          <w:rFonts w:ascii="Amiri" w:hAnsi="Amiri" w:eastAsia="Amiri" w:cs="Amiri"/>
          <w:color w:val="111111"/>
          <w:sz w:val="28"/>
          <w:sz w:val="28"/>
          <w:szCs w:val="28"/>
          <w:rtl w:val="true"/>
          <w:lang w:bidi="ar-SA"/>
        </w:rPr>
        <w:t xml:space="preserve">على ما ذكرناه هاهنا </w:t>
      </w:r>
      <w:bookmarkStart w:id="162" w:name="pg19854_191211"/>
    </w:p>
    <w:p>
      <w:pPr>
        <w:pStyle w:val="BookText"/>
        <w:rPr/>
      </w:pPr>
      <w:bookmarkEnd w:id="162"/>
      <w:r>
        <w:rPr>
          <w:rFonts w:ascii="Amiri" w:hAnsi="Amiri" w:eastAsia="Amiri" w:cs="Amiri"/>
          <w:color w:val="111111"/>
          <w:sz w:val="28"/>
          <w:sz w:val="28"/>
          <w:szCs w:val="28"/>
          <w:rtl w:val="true"/>
          <w:lang w:bidi="ar-SA"/>
        </w:rPr>
        <w:t>لكان عطف بيان، و اللّه أعلم</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4134672_2314609296"/>
      <w:bookmarkStart w:id="164" w:name="_Toc55"/>
      <w:bookmarkEnd w:id="163"/>
      <w:r>
        <w:rPr>
          <w:rtl w:val="true"/>
        </w:rPr>
        <w:t>الحديث الخامس</w:t>
      </w:r>
      <w:r>
        <w:rPr>
          <w:rtl w:val="true"/>
        </w:rPr>
        <w:t xml:space="preserve">: </w:t>
      </w:r>
      <w:r>
        <w:rPr>
          <w:rtl w:val="true"/>
        </w:rPr>
        <w:t>عن أنس ، قال</w:t>
      </w:r>
      <w:r>
        <w:rPr>
          <w:rtl w:val="true"/>
        </w:rPr>
        <w:t xml:space="preserve">: </w:t>
      </w:r>
      <w:r>
        <w:rPr>
          <w:rtl w:val="true"/>
        </w:rPr>
        <w:t>قال رسول اللّه صلّى اللّه عليه و آله و سلّم</w:t>
      </w:r>
      <w:r>
        <w:rPr>
          <w:rtl w:val="true"/>
        </w:rPr>
        <w:t>...</w:t>
      </w:r>
      <w:bookmarkEnd w:id="164"/>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Style w:val="FootnoteAnchor"/>
          <w:rtl w:val="true"/>
        </w:rPr>
        <w:footnoteReference w:id="14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أبي بكر و عمر</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 القدح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النبي صلّى اللّه عليه و آله و سلّم قد بيّن الموصول المذكور في زعمكم</w:t>
      </w:r>
      <w:r>
        <w:rPr>
          <w:rStyle w:val="FootnoteAnchor"/>
          <w:rtl w:val="true"/>
        </w:rPr>
        <w:footnoteReference w:id="1406"/>
      </w:r>
      <w:r>
        <w:rPr>
          <w:rFonts w:ascii="Amiri" w:hAnsi="Amiri" w:eastAsia="Amiri" w:cs="Amiri"/>
          <w:color w:val="111111"/>
          <w:sz w:val="28"/>
          <w:sz w:val="28"/>
          <w:szCs w:val="28"/>
          <w:rtl w:val="true"/>
          <w:lang w:bidi="ar-SA"/>
        </w:rPr>
        <w:t>بأنّ المراد منه أبو بكر و عمر، و قد تقرّر في الأصول أنّ السكوت في معرض البيان يفيد الحصر، فيلزم منه نفي إمامة عليّ عليه السّلام و عثمان و الاقتداء بهما، و منافاته لما رووه</w:t>
      </w:r>
      <w:r>
        <w:rPr>
          <w:rStyle w:val="FootnoteAnchor"/>
          <w:rtl w:val="true"/>
        </w:rPr>
        <w:footnoteReference w:id="1407"/>
      </w:r>
      <w:r>
        <w:rPr>
          <w:rFonts w:ascii="Amiri" w:hAnsi="Amiri" w:eastAsia="Amiri" w:cs="Amiri"/>
          <w:color w:val="111111"/>
          <w:sz w:val="28"/>
          <w:sz w:val="28"/>
          <w:szCs w:val="28"/>
          <w:rtl w:val="true"/>
          <w:lang w:bidi="ar-SA"/>
        </w:rPr>
        <w:t xml:space="preserve">أيضا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فلأنّه قد ظهر اختلاف كثير بين أبي بكر و عمر، فيلزم أن يكون الناس مأمورين بالعمل بالمختلفين، و ذلك لا يليق بحال النبي صلّى اللّه عليه و آله و سلّم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فلأنّه لو صحّ هذا الحديث لكان نصّا على إمامتهما، و لما</w:t>
      </w:r>
      <w:r>
        <w:rPr>
          <w:rStyle w:val="FootnoteAnchor"/>
          <w:rtl w:val="true"/>
        </w:rPr>
        <w:footnoteReference w:id="1409"/>
      </w:r>
      <w:r>
        <w:rPr>
          <w:rFonts w:ascii="Amiri" w:hAnsi="Amiri" w:eastAsia="Amiri" w:cs="Amiri"/>
          <w:color w:val="111111"/>
          <w:sz w:val="28"/>
          <w:sz w:val="28"/>
          <w:szCs w:val="28"/>
          <w:rtl w:val="true"/>
          <w:lang w:bidi="ar-SA"/>
        </w:rPr>
        <w:t xml:space="preserve">وقعت المنازعة بين الصحابة في تعيين الإمام بعد النبي، و قد وقعت؛ إذ تنازعوا بعد </w:t>
      </w:r>
    </w:p>
    <w:p>
      <w:pPr>
        <w:pStyle w:val="BookText"/>
        <w:rPr/>
      </w:pPr>
      <w:r>
        <w:rPr>
          <w:rFonts w:ascii="Amiri" w:hAnsi="Amiri" w:eastAsia="Amiri" w:cs="Amiri"/>
          <w:color w:val="111111"/>
          <w:sz w:val="28"/>
          <w:sz w:val="28"/>
          <w:szCs w:val="28"/>
          <w:rtl w:val="true"/>
          <w:lang w:bidi="ar-SA"/>
        </w:rPr>
        <w:t>النبي في تعيين الإمام، فمال</w:t>
      </w:r>
      <w:r>
        <w:rPr>
          <w:rStyle w:val="FootnoteAnchor"/>
          <w:rtl w:val="true"/>
        </w:rPr>
        <w:footnoteReference w:id="1410"/>
      </w:r>
      <w:r>
        <w:rPr>
          <w:rFonts w:ascii="Amiri" w:hAnsi="Amiri" w:eastAsia="Amiri" w:cs="Amiri"/>
          <w:color w:val="111111"/>
          <w:sz w:val="28"/>
          <w:sz w:val="28"/>
          <w:szCs w:val="28"/>
          <w:rtl w:val="true"/>
          <w:lang w:bidi="ar-SA"/>
        </w:rPr>
        <w:t>بعضهم إلى عليّ عليه السّلام و بعضهم إلى أبي بكر،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w:t>
      </w:r>
      <w:r>
        <w:rPr>
          <w:rStyle w:val="FootnoteAnchor"/>
          <w:rtl w:val="true"/>
        </w:rPr>
        <w:footnoteReference w:id="1411"/>
      </w:r>
      <w:r>
        <w:rPr>
          <w:rFonts w:ascii="Amiri" w:hAnsi="Amiri" w:eastAsia="Amiri" w:cs="Amiri"/>
          <w:color w:val="111111"/>
          <w:sz w:val="28"/>
          <w:sz w:val="28"/>
          <w:szCs w:val="28"/>
          <w:rtl w:val="true"/>
          <w:lang w:bidi="ar-SA"/>
        </w:rPr>
        <w:t>، و لما احتاج أبو بكر في مدافعة الأنصار إلى الاحتجاج عليهم بعشيرة</w:t>
      </w:r>
      <w:r>
        <w:rPr>
          <w:rStyle w:val="FootnoteAnchor"/>
          <w:rtl w:val="true"/>
        </w:rPr>
        <w:footnoteReference w:id="1412"/>
      </w:r>
      <w:r>
        <w:rPr>
          <w:rFonts w:ascii="Amiri" w:hAnsi="Amiri" w:eastAsia="Amiri" w:cs="Amiri"/>
          <w:color w:val="111111"/>
          <w:sz w:val="28"/>
          <w:sz w:val="28"/>
          <w:szCs w:val="28"/>
          <w:rtl w:val="true"/>
          <w:lang w:bidi="ar-SA"/>
        </w:rPr>
        <w:t>رسول اللّه و قومه، و ما شاكل ذلك،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قد أمركم رسول اللّه و غيركم بالاقتداء بنا فليس لكم مخالفة رسول اللّه، و نحن نعلم قطعا أنّ مع وجود مثل هذه الحجّة لا يتمسّك بغيرها، فلمّا لم يذكرها علمنا أنّه موضوع، فتدبر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فلتطرّق تهمة التحريف في روايته</w:t>
      </w:r>
      <w:r>
        <w:rPr>
          <w:rStyle w:val="FootnoteAnchor"/>
          <w:rtl w:val="true"/>
        </w:rPr>
        <w:footnoteReference w:id="1414"/>
      </w:r>
      <w:r>
        <w:rPr>
          <w:rFonts w:ascii="Amiri" w:hAnsi="Amiri" w:eastAsia="Amiri" w:cs="Amiri"/>
          <w:color w:val="111111"/>
          <w:sz w:val="28"/>
          <w:sz w:val="28"/>
          <w:szCs w:val="28"/>
          <w:rtl w:val="true"/>
          <w:lang w:bidi="ar-SA"/>
        </w:rPr>
        <w:t>، و لعلّه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أبا بكر و عمر، على أن يكونا مأمورين بالاقتداء</w:t>
      </w:r>
      <w:r>
        <w:rPr>
          <w:rStyle w:val="FootnoteAnchor"/>
          <w:rtl w:val="true"/>
        </w:rPr>
        <w:footnoteReference w:id="1415"/>
      </w:r>
      <w:r>
        <w:rPr>
          <w:rFonts w:ascii="Amiri" w:hAnsi="Amiri" w:eastAsia="Amiri" w:cs="Amiri"/>
          <w:color w:val="111111"/>
          <w:sz w:val="28"/>
          <w:sz w:val="28"/>
          <w:szCs w:val="28"/>
          <w:rtl w:val="true"/>
          <w:lang w:bidi="ar-SA"/>
        </w:rPr>
        <w:t>، و اللّذان</w:t>
      </w:r>
      <w:r>
        <w:rPr>
          <w:rStyle w:val="FootnoteAnchor"/>
          <w:rtl w:val="true"/>
        </w:rPr>
        <w:footnoteReference w:id="1416"/>
      </w:r>
      <w:r>
        <w:rPr>
          <w:rFonts w:ascii="Amiri" w:hAnsi="Amiri" w:eastAsia="Amiri" w:cs="Amiri"/>
          <w:color w:val="111111"/>
          <w:sz w:val="28"/>
          <w:sz w:val="28"/>
          <w:szCs w:val="28"/>
          <w:rtl w:val="true"/>
          <w:lang w:bidi="ar-SA"/>
        </w:rPr>
        <w:t>بعد النبي صلّى اللّه عليه و آله و سلّم كتاب</w:t>
      </w:r>
      <w:r>
        <w:rPr>
          <w:rStyle w:val="FootnoteAnchor"/>
          <w:rtl w:val="true"/>
        </w:rPr>
        <w:footnoteReference w:id="1417"/>
      </w:r>
      <w:r>
        <w:rPr>
          <w:rFonts w:ascii="IRNazanin" w:hAnsi="IRNazanin" w:eastAsia="IRNazanin"/>
          <w:color w:val="111111"/>
          <w:sz w:val="28"/>
          <w:sz w:val="28"/>
          <w:szCs w:val="28"/>
          <w:rtl w:val="true"/>
          <w:lang w:bidi="fa-IR"/>
        </w:rPr>
        <w:t>اللّه و عترته</w:t>
      </w:r>
      <w:r>
        <w:rPr>
          <w:rStyle w:val="FootnoteAnchor"/>
          <w:rtl w:val="true"/>
        </w:rPr>
        <w:footnoteReference w:id="1418"/>
      </w:r>
      <w:r>
        <w:rPr>
          <w:rFonts w:ascii="Amiri" w:hAnsi="Amiri" w:eastAsia="Amiri" w:cs="Amiri"/>
          <w:color w:val="111111"/>
          <w:sz w:val="28"/>
          <w:sz w:val="28"/>
          <w:szCs w:val="28"/>
          <w:rtl w:val="true"/>
          <w:lang w:bidi="ar-SA"/>
        </w:rPr>
        <w:t>كما ذكر في خبر آخر</w:t>
      </w:r>
      <w:r>
        <w:rPr>
          <w:rFonts w:eastAsia="Amiri" w:cs="Amiri" w:ascii="Amiri" w:hAnsi="Amiri"/>
          <w:color w:val="111111"/>
          <w:sz w:val="28"/>
          <w:szCs w:val="28"/>
          <w:rtl w:val="true"/>
          <w:lang w:bidi="ar-SA"/>
        </w:rPr>
        <w:t xml:space="preserve">. </w:t>
      </w:r>
      <w:bookmarkStart w:id="165" w:name="pg19854_191213"/>
    </w:p>
    <w:p>
      <w:pPr>
        <w:pStyle w:val="Heading3"/>
        <w:numPr>
          <w:ilvl w:val="2"/>
          <w:numId w:val="1"/>
        </w:numPr>
        <w:rPr/>
      </w:pPr>
      <w:bookmarkStart w:id="166" w:name="__RefHeading___Toc4134674_2314609296"/>
      <w:bookmarkStart w:id="167" w:name="_Toc56"/>
      <w:bookmarkEnd w:id="165"/>
      <w:bookmarkEnd w:id="166"/>
      <w:r>
        <w:rPr>
          <w:rtl w:val="true"/>
        </w:rPr>
        <w:t>الحديث السادس</w:t>
      </w:r>
      <w:r>
        <w:rPr>
          <w:rtl w:val="true"/>
        </w:rPr>
        <w:t xml:space="preserve">: </w:t>
      </w:r>
      <w:r>
        <w:rPr>
          <w:rtl w:val="true"/>
        </w:rPr>
        <w:t>قولهم</w:t>
      </w:r>
      <w:r>
        <w:rPr>
          <w:rtl w:val="true"/>
        </w:rPr>
        <w:t xml:space="preserve">: </w:t>
      </w:r>
      <w:r>
        <w:rPr>
          <w:rtl w:val="true"/>
        </w:rPr>
        <w:t>قال رسول اللّه صلّى اللّه عليه و آله و سلّم في أبي بكر</w:t>
      </w:r>
      <w:r>
        <w:rPr>
          <w:rtl w:val="true"/>
        </w:rPr>
        <w:t>...</w:t>
      </w:r>
      <w:bookmarkEnd w:id="167"/>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w:t>
      </w:r>
      <w:r>
        <w:rPr>
          <w:rStyle w:val="FootnoteAnchor"/>
          <w:rtl w:val="true"/>
        </w:rPr>
        <w:footnoteReference w:id="1419"/>
      </w:r>
      <w:r>
        <w:rPr>
          <w:rFonts w:ascii="Amiri" w:hAnsi="Amiri" w:eastAsia="Amiri" w:cs="Amiri"/>
          <w:color w:val="111111"/>
          <w:sz w:val="28"/>
          <w:sz w:val="28"/>
          <w:szCs w:val="28"/>
          <w:rtl w:val="true"/>
          <w:lang w:bidi="ar-SA"/>
        </w:rPr>
        <w:t>الجنّة</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الاستغاثة</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رووا حديثا آخر أبطلوا به هذه الرواية، و ذلك أنّهم رووا بإجماع منهم و من غيرهم، أنّ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423"/>
      </w:r>
      <w:r>
        <w:rPr>
          <w:rFonts w:ascii="Amiri" w:hAnsi="Amiri" w:eastAsia="Amiri" w:cs="Amiri"/>
          <w:color w:val="111111"/>
          <w:sz w:val="28"/>
          <w:sz w:val="28"/>
          <w:szCs w:val="28"/>
          <w:rtl w:val="true"/>
          <w:lang w:bidi="ar-SA"/>
        </w:rPr>
        <w:t>أهل الجنّة يدخلون الجنّة</w:t>
      </w:r>
      <w:r>
        <w:rPr>
          <w:rStyle w:val="FootnoteAnchor"/>
          <w:rtl w:val="true"/>
        </w:rPr>
        <w:footnoteReference w:id="1424"/>
      </w:r>
      <w:r>
        <w:rPr>
          <w:rFonts w:ascii="IRNazanin" w:hAnsi="IRNazanin" w:eastAsia="IRNazanin"/>
          <w:color w:val="111111"/>
          <w:sz w:val="28"/>
          <w:sz w:val="28"/>
          <w:szCs w:val="28"/>
          <w:rtl w:val="true"/>
          <w:lang w:bidi="fa-IR"/>
        </w:rPr>
        <w:t>جردا مردا</w:t>
      </w:r>
      <w:r>
        <w:rPr>
          <w:rStyle w:val="FootnoteAnchor"/>
          <w:rtl w:val="true"/>
        </w:rPr>
        <w:footnoteReference w:id="1425"/>
      </w:r>
      <w:r>
        <w:rPr>
          <w:rFonts w:ascii="Amiri" w:hAnsi="Amiri" w:eastAsia="Amiri" w:cs="Amiri"/>
          <w:color w:val="111111"/>
          <w:sz w:val="28"/>
          <w:sz w:val="28"/>
          <w:szCs w:val="28"/>
          <w:rtl w:val="true"/>
          <w:lang w:bidi="ar-SA"/>
        </w:rPr>
        <w:t xml:space="preserve">مكحّلين، فإذا كانوا كذلك فلا كهول هناك ليكونا سيّديهم، و لو كان هناك أيضا كهول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1426"/>
      </w:r>
      <w:r>
        <w:rPr>
          <w:rFonts w:ascii="Amiri" w:hAnsi="Amiri" w:eastAsia="Amiri" w:cs="Amiri"/>
          <w:color w:val="111111"/>
          <w:sz w:val="28"/>
          <w:sz w:val="28"/>
          <w:szCs w:val="28"/>
          <w:rtl w:val="true"/>
          <w:lang w:bidi="ar-SA"/>
        </w:rPr>
        <w:t>كانت إمامة أبي بكر و عمر و رئاستهما على الكهول دون الشباب و المشايخ‌؟ أم كانت على الجميع‌؟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على الكهول دون غيرهم، بانت فضيحتهم،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على جميعهم، قيل لهم</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في كلام العرب هو الرئيس، و ليس في الرئاسة أجلّ من الإمامة، فإذا كانا إمامين على الكهول و غيرهم فهما رئيسان على جميعهم، و إذا كانا رئيسين على الجميع فهما سيّد الجميع، و إذا كان كذلك فلا فائدة في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سيّدا كهول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لعمري لو كان ذلك منه صحيحا؛ بخسهما</w:t>
      </w:r>
      <w:r>
        <w:rPr>
          <w:rStyle w:val="FootnoteAnchor"/>
          <w:rtl w:val="true"/>
        </w:rPr>
        <w:footnoteReference w:id="1428"/>
      </w:r>
      <w:r>
        <w:rPr>
          <w:rFonts w:ascii="Amiri" w:hAnsi="Amiri" w:eastAsia="Amiri" w:cs="Amiri"/>
          <w:color w:val="111111"/>
          <w:sz w:val="28"/>
          <w:sz w:val="28"/>
          <w:szCs w:val="28"/>
          <w:rtl w:val="true"/>
          <w:lang w:bidi="ar-SA"/>
        </w:rPr>
        <w:t>حقّهما؛ إذ</w:t>
      </w:r>
      <w:r>
        <w:rPr>
          <w:rStyle w:val="FootnoteAnchor"/>
          <w:rtl w:val="true"/>
        </w:rPr>
        <w:footnoteReference w:id="14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سيّدا الكهول، و هما</w:t>
      </w:r>
      <w:r>
        <w:rPr>
          <w:rStyle w:val="FootnoteAnchor"/>
          <w:rtl w:val="true"/>
        </w:rPr>
        <w:footnoteReference w:id="1430"/>
      </w:r>
      <w:r>
        <w:rPr>
          <w:rFonts w:ascii="Amiri" w:hAnsi="Amiri" w:eastAsia="Amiri" w:cs="Amiri"/>
          <w:color w:val="111111"/>
          <w:sz w:val="28"/>
          <w:sz w:val="28"/>
          <w:szCs w:val="28"/>
          <w:rtl w:val="true"/>
          <w:lang w:bidi="ar-SA"/>
        </w:rPr>
        <w:t>سيدا الكهول و المشايخ و الشبّان بزعمكم، فهذا ما لا يشتغل به ذو</w:t>
      </w:r>
      <w:r>
        <w:rPr>
          <w:rStyle w:val="FootnoteAnchor"/>
          <w:rtl w:val="true"/>
        </w:rPr>
        <w:footnoteReference w:id="1431"/>
      </w:r>
      <w:r>
        <w:rPr>
          <w:rFonts w:ascii="Amiri" w:hAnsi="Amiri" w:eastAsia="Amiri" w:cs="Amiri"/>
          <w:color w:val="111111"/>
          <w:sz w:val="28"/>
          <w:sz w:val="28"/>
          <w:szCs w:val="28"/>
          <w:rtl w:val="true"/>
          <w:lang w:bidi="ar-SA"/>
        </w:rPr>
        <w:t>فهم، انتهى كلامه قدّس سرّه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سيّدا الكهول</w:t>
      </w:r>
      <w:r>
        <w:rPr>
          <w:rStyle w:val="FootnoteAnchor"/>
          <w:rtl w:val="true"/>
        </w:rPr>
        <w:footnoteReference w:id="1433"/>
      </w:r>
      <w:r>
        <w:rPr>
          <w:rFonts w:ascii="Amiri" w:hAnsi="Amiri" w:eastAsia="Amiri" w:cs="Amiri"/>
          <w:color w:val="111111"/>
          <w:sz w:val="28"/>
          <w:sz w:val="28"/>
          <w:szCs w:val="28"/>
          <w:rtl w:val="true"/>
          <w:lang w:bidi="ar-SA"/>
        </w:rPr>
        <w:t>الّذين يدخلون الجنّة، و لا يلزم منه كون بعض أهل الجنّة كهولا حين كونه في الجنّة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كلام صاحب النواقض أنّكم قد رويتم في صحاح أحاديثكم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Style w:val="FootnoteAnchor"/>
          <w:rtl w:val="true"/>
        </w:rPr>
        <w:footnoteReference w:id="1434"/>
      </w:r>
      <w:r>
        <w:rPr>
          <w:rFonts w:ascii="Amiri" w:hAnsi="Amiri" w:eastAsia="Amiri" w:cs="Amiri"/>
          <w:color w:val="111111"/>
          <w:sz w:val="28"/>
          <w:sz w:val="28"/>
          <w:szCs w:val="28"/>
          <w:rtl w:val="true"/>
          <w:lang w:bidi="ar-SA"/>
        </w:rPr>
        <w:t>، فيلزم التعارض بين الحديثين</w:t>
      </w:r>
      <w:r>
        <w:rPr>
          <w:rStyle w:val="FootnoteAnchor"/>
          <w:rtl w:val="true"/>
        </w:rPr>
        <w:footnoteReference w:id="1435"/>
      </w:r>
      <w:r>
        <w:rPr>
          <w:rFonts w:ascii="Amiri" w:hAnsi="Amiri" w:eastAsia="Amiri" w:cs="Amiri"/>
          <w:color w:val="111111"/>
          <w:sz w:val="28"/>
          <w:sz w:val="28"/>
          <w:szCs w:val="28"/>
          <w:rtl w:val="true"/>
          <w:lang w:bidi="ar-SA"/>
        </w:rPr>
        <w:t xml:space="preserve">، لأنّ اتّحاد أسلوب الحديثين و سوقهما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تكلّف التقدير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وجود مناسبة</w:t>
      </w:r>
      <w:r>
        <w:rPr>
          <w:rStyle w:val="FootnoteAnchor"/>
          <w:rtl w:val="true"/>
        </w:rPr>
        <w:footnoteReference w:id="1436"/>
      </w:r>
      <w:r>
        <w:rPr>
          <w:rFonts w:ascii="Amiri" w:hAnsi="Amiri" w:eastAsia="Amiri" w:cs="Amiri"/>
          <w:color w:val="111111"/>
          <w:sz w:val="28"/>
          <w:sz w:val="28"/>
          <w:szCs w:val="28"/>
          <w:rtl w:val="true"/>
          <w:lang w:bidi="ar-SA"/>
        </w:rPr>
        <w:t xml:space="preserve">في الموضعين، أعني لسيّد الكهول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الكهول</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في الكهولة</w:t>
      </w:r>
      <w:r>
        <w:rPr>
          <w:rStyle w:val="FootnoteAnchor"/>
          <w:rtl w:val="true"/>
        </w:rPr>
        <w:footnoteReference w:id="1438"/>
      </w:r>
      <w:r>
        <w:rPr>
          <w:rFonts w:ascii="Amiri" w:hAnsi="Amiri" w:eastAsia="Amiri" w:cs="Amiri"/>
          <w:color w:val="111111"/>
          <w:sz w:val="28"/>
          <w:sz w:val="28"/>
          <w:szCs w:val="28"/>
          <w:rtl w:val="true"/>
          <w:lang w:bidi="ar-SA"/>
        </w:rPr>
        <w:t xml:space="preserve">، و لسيّد الشبّان مع الشبّان في الشباب، و ليس الحسن </w:t>
      </w:r>
      <w:bookmarkStart w:id="168" w:name="pg19854_191215"/>
    </w:p>
    <w:p>
      <w:pPr>
        <w:pStyle w:val="BookText"/>
        <w:rPr/>
      </w:pPr>
      <w:bookmarkEnd w:id="168"/>
      <w:r>
        <w:rPr>
          <w:rFonts w:ascii="Amiri" w:hAnsi="Amiri" w:eastAsia="Amiri" w:cs="Amiri"/>
          <w:color w:val="111111"/>
          <w:sz w:val="28"/>
          <w:sz w:val="28"/>
          <w:szCs w:val="28"/>
          <w:rtl w:val="true"/>
          <w:lang w:bidi="ar-SA"/>
        </w:rPr>
        <w:t>و الحسين شابّين</w:t>
      </w:r>
      <w:r>
        <w:rPr>
          <w:rStyle w:val="FootnoteAnchor"/>
          <w:rtl w:val="true"/>
        </w:rPr>
        <w:footnoteReference w:id="1439"/>
      </w:r>
      <w:r>
        <w:rPr>
          <w:rFonts w:ascii="Amiri" w:hAnsi="Amiri" w:eastAsia="Amiri" w:cs="Amiri"/>
          <w:color w:val="111111"/>
          <w:sz w:val="28"/>
          <w:sz w:val="28"/>
          <w:szCs w:val="28"/>
          <w:rtl w:val="true"/>
          <w:lang w:bidi="ar-SA"/>
        </w:rPr>
        <w:t>عند الوفاة</w:t>
      </w:r>
      <w:r>
        <w:rPr>
          <w:rStyle w:val="FootnoteAnchor"/>
          <w:rtl w:val="true"/>
        </w:rPr>
        <w:footnoteReference w:id="1440"/>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سيّد الشبّان الذين يدخلون الجنّة و أبو بكر و عمر سيّدا الكهول الذين يدخلون الجنّة، فيلزم التعارض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فيه فإنّه مع وضوحه لا يخلو عن دقّة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134676_2314609296"/>
      <w:bookmarkStart w:id="170" w:name="_Toc57"/>
      <w:bookmarkEnd w:id="169"/>
      <w:r>
        <w:rPr>
          <w:rtl w:val="true"/>
        </w:rPr>
        <w:t>الحديث السابع</w:t>
      </w:r>
      <w:r>
        <w:rPr>
          <w:rtl w:val="true"/>
        </w:rPr>
        <w:t xml:space="preserve">: </w:t>
      </w:r>
      <w:r>
        <w:rPr>
          <w:rtl w:val="true"/>
        </w:rPr>
        <w:t>ما رووه في شأن نزول آية الغار؛ حيث قال تعالى ثٰانِيَ اِثْنَيْنِ إِذْ هُمٰا فِي اَلْغٰارِ</w:t>
      </w:r>
      <w:bookmarkEnd w:id="170"/>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في شأن نزول آية الغار</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قال البكحري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اللّه تعالى لنبيّه صلّى اللّه عليه و آله و سلّم في الهجرة، و أمره جبرئيل عليه السّلام أن يستصحب أبا بكر، و استأجر عبد اللّه بن الأرقط دليلا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شركه، و عامر بن فهيرة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عيون الأثر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تعالى ثٰانِيَ اِثْنَيْنِ إِذْ هُمٰا فِي اَلْغٰارِ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فزعموا أنّ ذلك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مع رسول اللّه في الغار</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مع أنّ منهم من أنكر أنّ أبا بكر كان مع رسول اللّه في الغار،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دخلوا في الغار كانوا خمسة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اعتقادهم في آية الغار فضلا لأبي بكر و هي شاهدة عليه بالنقص </w:t>
      </w:r>
    </w:p>
    <w:p>
      <w:pPr>
        <w:pStyle w:val="BookText"/>
        <w:rPr/>
      </w:pPr>
      <w:r>
        <w:rPr>
          <w:rFonts w:ascii="Amiri" w:hAnsi="Amiri" w:eastAsia="Amiri" w:cs="Amiri"/>
          <w:color w:val="111111"/>
          <w:sz w:val="28"/>
          <w:sz w:val="28"/>
          <w:szCs w:val="28"/>
          <w:rtl w:val="true"/>
          <w:lang w:bidi="ar-SA"/>
        </w:rPr>
        <w:t>و استحقاق الذم، و ظنّهم أنّ النبي صلّى اللّه عليه و آله و سلّم أخذه معه للأنس به، و اللّه تعالى قد آنسه بالملائكة و وحيه، و بصحيح</w:t>
      </w:r>
      <w:r>
        <w:rPr>
          <w:rStyle w:val="FootnoteAnchor"/>
          <w:rtl w:val="true"/>
        </w:rPr>
        <w:footnoteReference w:id="1443"/>
      </w:r>
      <w:r>
        <w:rPr>
          <w:rFonts w:ascii="IRNazanin" w:hAnsi="IRNazanin" w:eastAsia="IRNazanin"/>
          <w:color w:val="111111"/>
          <w:sz w:val="28"/>
          <w:sz w:val="28"/>
          <w:szCs w:val="28"/>
          <w:rtl w:val="true"/>
          <w:lang w:bidi="fa-IR"/>
        </w:rPr>
        <w:t>اعتقاده أنّه</w:t>
      </w:r>
      <w:r>
        <w:rPr>
          <w:rStyle w:val="FootnoteAnchor"/>
          <w:rtl w:val="true"/>
        </w:rPr>
        <w:footnoteReference w:id="1444"/>
      </w:r>
      <w:r>
        <w:rPr>
          <w:rFonts w:ascii="Amiri" w:hAnsi="Amiri" w:eastAsia="Amiri" w:cs="Amiri"/>
          <w:color w:val="111111"/>
          <w:sz w:val="28"/>
          <w:sz w:val="28"/>
          <w:szCs w:val="28"/>
          <w:rtl w:val="true"/>
          <w:lang w:bidi="ar-SA"/>
        </w:rPr>
        <w:t>تعالى ينجز له جميع ما وعده، و إنّما أخذه لأنّه لقيه في طريقه فخاف أن يظهر أمره من جهته، فأخذه معه احتياطا في تمام تستّره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توهموا أنّ حصوله في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له، و الحال أنّه</w:t>
      </w:r>
      <w:r>
        <w:rPr>
          <w:rStyle w:val="FootnoteAnchor"/>
          <w:rtl w:val="true"/>
        </w:rPr>
        <w:footnoteReference w:id="1446"/>
      </w:r>
      <w:r>
        <w:rPr>
          <w:rFonts w:ascii="Amiri" w:hAnsi="Amiri" w:eastAsia="Amiri" w:cs="Amiri"/>
          <w:color w:val="111111"/>
          <w:sz w:val="28"/>
          <w:sz w:val="28"/>
          <w:szCs w:val="28"/>
          <w:rtl w:val="true"/>
          <w:lang w:bidi="ar-SA"/>
        </w:rPr>
        <w:t>في الغار</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xml:space="preserve">ظهر خطأه و ذلك؛ لأنّه لمّا حصل معه في الغار في حرز حريز و مكان 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يأمن اللّه تعالى على نبيّه صلّى اللّه عليه و آله و سلّم، مع ما ظهر له من الآيات من تعشيش الطائر و نسج العنكبوت على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يثق مع هذه الأمور بالسلامة، و لا صدّق بالآية، و أظهر الحزن و المخافة، حتّى غلبه بكاؤه و تزايد قلقه و انزعاجه</w:t>
      </w:r>
      <w:r>
        <w:rPr>
          <w:rStyle w:val="FootnoteAnchor"/>
          <w:rtl w:val="true"/>
        </w:rPr>
        <w:footnoteReference w:id="1448"/>
      </w:r>
      <w:r>
        <w:rPr>
          <w:rFonts w:ascii="Amiri" w:hAnsi="Amiri" w:eastAsia="Amiri" w:cs="Amiri"/>
          <w:color w:val="111111"/>
          <w:sz w:val="28"/>
          <w:sz w:val="28"/>
          <w:szCs w:val="28"/>
          <w:rtl w:val="true"/>
          <w:lang w:bidi="ar-SA"/>
        </w:rPr>
        <w:t>، و بلي النبي صلّى اللّه عليه و آله و سلّم في تلك الحال إلى مقاساته، و وقع</w:t>
      </w:r>
      <w:r>
        <w:rPr>
          <w:rStyle w:val="FootnoteAnchor"/>
          <w:rtl w:val="true"/>
        </w:rPr>
        <w:footnoteReference w:id="1449"/>
      </w:r>
      <w:r>
        <w:rPr>
          <w:rFonts w:ascii="Amiri" w:hAnsi="Amiri" w:eastAsia="Amiri" w:cs="Amiri"/>
          <w:color w:val="111111"/>
          <w:sz w:val="28"/>
          <w:sz w:val="28"/>
          <w:szCs w:val="28"/>
          <w:rtl w:val="true"/>
          <w:lang w:bidi="ar-SA"/>
        </w:rPr>
        <w:t>إلى مداراته، و نهاه عن الحزن و زجره، و نهي النبيّ صلّى اللّه عليه و آله و سلّم لا يتوجّه في الحقيقة إلاّ إلى الزجر عن القبيح، و لا سبيل إلى صرفه إلى المجاز بغير دليل، لا سيّما و قد ظهر من جزعه و بكائه ما يكون من مثله فساد الحال في الاختفاء، فهو صلّى اللّه عليه و آله و سلّم إنّما نهى عن استذمامه</w:t>
      </w:r>
      <w:r>
        <w:rPr>
          <w:rStyle w:val="FootnoteAnchor"/>
          <w:rtl w:val="true"/>
        </w:rPr>
        <w:footnoteReference w:id="1450"/>
      </w:r>
      <w:r>
        <w:rPr>
          <w:rFonts w:ascii="Amiri" w:hAnsi="Amiri" w:eastAsia="Amiri" w:cs="Amiri"/>
          <w:color w:val="111111"/>
          <w:sz w:val="28"/>
          <w:sz w:val="28"/>
          <w:szCs w:val="28"/>
          <w:rtl w:val="true"/>
          <w:lang w:bidi="ar-SA"/>
        </w:rPr>
        <w:t xml:space="preserve">ما وقع منه، و لو سكّن نفسه إلى </w:t>
      </w:r>
    </w:p>
    <w:p>
      <w:pPr>
        <w:pStyle w:val="BookText"/>
        <w:rPr/>
      </w:pPr>
      <w:r>
        <w:rPr>
          <w:rFonts w:ascii="Amiri" w:hAnsi="Amiri" w:eastAsia="Amiri" w:cs="Amiri"/>
          <w:color w:val="111111"/>
          <w:sz w:val="28"/>
          <w:sz w:val="28"/>
          <w:szCs w:val="28"/>
          <w:rtl w:val="true"/>
          <w:lang w:bidi="ar-SA"/>
        </w:rPr>
        <w:t xml:space="preserve">ما وعد اللّه نبيّه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صدّقه فيما خبّر به من 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يحزن؛ حيث يجب أن تكون آمنة، و لا</w:t>
      </w:r>
      <w:r>
        <w:rPr>
          <w:rStyle w:val="FootnoteAnchor"/>
          <w:rtl w:val="true"/>
        </w:rPr>
        <w:footnoteReference w:id="1451"/>
      </w:r>
      <w:r>
        <w:rPr>
          <w:rFonts w:ascii="Amiri" w:hAnsi="Amiri" w:eastAsia="Amiri" w:cs="Amiri"/>
          <w:color w:val="111111"/>
          <w:sz w:val="28"/>
          <w:sz w:val="28"/>
          <w:szCs w:val="28"/>
          <w:rtl w:val="true"/>
          <w:lang w:bidi="ar-SA"/>
        </w:rPr>
        <w:t>انزعج قلبه في الموضع الذي يقتضي سكونه، فأيّ فضيلة في آية الغار يفتخر بها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المكابرة و اللّداد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شيخنا المفيد قدّس سرّه في بعض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 ينزل السكينة قطّ على نبيّه صلّى اللّه عليه و آله و سلّم في موطن كان معه فيه أحد من أهل الإيمان إلاّ عمّهم</w:t>
      </w:r>
      <w:r>
        <w:rPr>
          <w:rStyle w:val="FootnoteAnchor"/>
          <w:rtl w:val="true"/>
        </w:rPr>
        <w:footnoteReference w:id="1452"/>
      </w:r>
      <w:r>
        <w:rPr>
          <w:rFonts w:ascii="IRNazanin" w:hAnsi="IRNazanin" w:eastAsia="IRNazanin"/>
          <w:color w:val="111111"/>
          <w:sz w:val="28"/>
          <w:sz w:val="28"/>
          <w:szCs w:val="28"/>
          <w:rtl w:val="true"/>
          <w:lang w:bidi="fa-IR"/>
        </w:rPr>
        <w:t>بنزول</w:t>
      </w:r>
      <w:r>
        <w:rPr>
          <w:rStyle w:val="FootnoteAnchor"/>
          <w:rtl w:val="true"/>
        </w:rPr>
        <w:footnoteReference w:id="1453"/>
      </w:r>
      <w:r>
        <w:rPr>
          <w:rFonts w:ascii="Amiri" w:hAnsi="Amiri" w:eastAsia="Amiri" w:cs="Amiri"/>
          <w:color w:val="111111"/>
          <w:sz w:val="28"/>
          <w:sz w:val="28"/>
          <w:szCs w:val="28"/>
          <w:rtl w:val="true"/>
          <w:lang w:bidi="ar-SA"/>
        </w:rPr>
        <w:t>السكينة و شملهم بذلك؛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w:t>
      </w:r>
      <w:r>
        <w:rPr>
          <w:rStyle w:val="FootnoteAnchor"/>
          <w:rtl w:val="true"/>
        </w:rPr>
        <w:footnoteReference w:id="1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عَلىٰ رَسُولِهِ وَ عَلَى اَلْمُؤْمِنِينَ‌</w:t>
      </w:r>
      <w:r>
        <w:rPr>
          <w:rStyle w:val="FootnoteAnchor"/>
          <w:rtl w:val="true"/>
        </w:rPr>
        <w:footnoteReference w:id="1455"/>
      </w:r>
      <w:r>
        <w:rPr>
          <w:rStyle w:val="FootnoteAnchor"/>
          <w:rtl w:val="true"/>
        </w:rPr>
        <w:footnoteReference w:id="1456"/>
      </w:r>
      <w:r>
        <w:rPr>
          <w:rFonts w:ascii="Amiri" w:hAnsi="Amiri" w:eastAsia="Amiri" w:cs="Amiri"/>
          <w:color w:val="111111"/>
          <w:sz w:val="28"/>
          <w:sz w:val="28"/>
          <w:szCs w:val="28"/>
          <w:rtl w:val="true"/>
          <w:lang w:bidi="ar-SA"/>
        </w:rPr>
        <w:t>، و لمّا لم يكن مع النبي صلّى اللّه عليه و آله و سلّم في الغار إلاّ أبو بكر أفرد اللّه سبحانه نبيّه صلّى اللّه عليه و آله و سلّم بالسكينة دونه و أيّده بجنود لم تروها، فلو كان الرجل مؤمنا؛ لجرى</w:t>
      </w:r>
      <w:r>
        <w:rPr>
          <w:rStyle w:val="FootnoteAnchor"/>
          <w:rtl w:val="true"/>
        </w:rPr>
        <w:footnoteReference w:id="1457"/>
      </w:r>
      <w:r>
        <w:rPr>
          <w:rFonts w:ascii="Amiri" w:hAnsi="Amiri" w:eastAsia="Amiri" w:cs="Amiri"/>
          <w:color w:val="111111"/>
          <w:sz w:val="28"/>
          <w:sz w:val="28"/>
          <w:szCs w:val="28"/>
          <w:rtl w:val="true"/>
          <w:lang w:bidi="ar-SA"/>
        </w:rPr>
        <w:t xml:space="preserve">مجرى المؤمنين في عموم السكينة لهم، و لو لا أنّه أحدث بحزنه في الغار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 توجّه النهي</w:t>
      </w:r>
      <w:r>
        <w:rPr>
          <w:rStyle w:val="FootnoteAnchor"/>
          <w:rtl w:val="true"/>
        </w:rPr>
        <w:footnoteReference w:id="1458"/>
      </w:r>
      <w:r>
        <w:rPr>
          <w:rFonts w:ascii="Amiri" w:hAnsi="Amiri" w:eastAsia="Amiri" w:cs="Amiri"/>
          <w:color w:val="111111"/>
          <w:sz w:val="28"/>
          <w:sz w:val="28"/>
          <w:szCs w:val="28"/>
          <w:rtl w:val="true"/>
          <w:lang w:bidi="ar-SA"/>
        </w:rPr>
        <w:t>إليه من استدامته</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حرمه اللّه تعالى من السكينة ما تفضّل به على غيره من المؤمنين الذين كانوا مع رسول اللّه في </w:t>
      </w:r>
    </w:p>
    <w:p>
      <w:pPr>
        <w:pStyle w:val="BookText"/>
        <w:rPr/>
      </w:pPr>
      <w:r>
        <w:rPr>
          <w:rFonts w:ascii="Amiri" w:hAnsi="Amiri" w:eastAsia="Amiri" w:cs="Amiri"/>
          <w:color w:val="111111"/>
          <w:sz w:val="28"/>
          <w:sz w:val="28"/>
          <w:szCs w:val="28"/>
          <w:rtl w:val="true"/>
          <w:lang w:bidi="ar-SA"/>
        </w:rPr>
        <w:t>المواطن على ما جاء في القرآن و نطق به محكم الذكر بالبيان، و 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حيّر هذا الكلام الناصبة و ضيّق صدرهم، فتشعّبوا و اختلفوا في الحيلة</w:t>
      </w:r>
      <w:r>
        <w:rPr>
          <w:rStyle w:val="FootnoteAnchor"/>
          <w:rtl w:val="true"/>
        </w:rPr>
        <w:footnoteReference w:id="1460"/>
      </w:r>
      <w:r>
        <w:rPr>
          <w:rFonts w:ascii="Amiri" w:hAnsi="Amiri" w:eastAsia="Amiri" w:cs="Amiri"/>
          <w:color w:val="111111"/>
          <w:sz w:val="28"/>
          <w:sz w:val="28"/>
          <w:szCs w:val="28"/>
          <w:rtl w:val="true"/>
          <w:lang w:bidi="ar-SA"/>
        </w:rPr>
        <w:t>للتخلص منه، فما اعتمد أحد منهم إلاّ على ما يدلّ على ضعف عقله و سخف رأيه و ضلاله عن الطريق،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السكينة نزلت على أبي بكر، و اعتلّوا في ذلك بأنّه كان خائفا رعبا، و رسول اللّه كان</w:t>
      </w:r>
      <w:r>
        <w:rPr>
          <w:rStyle w:val="FootnoteAnchor"/>
          <w:rtl w:val="true"/>
        </w:rPr>
        <w:footnoteReference w:id="1461"/>
      </w:r>
      <w:r>
        <w:rPr>
          <w:rFonts w:ascii="Amiri" w:hAnsi="Amiri" w:eastAsia="Amiri" w:cs="Amiri"/>
          <w:color w:val="111111"/>
          <w:sz w:val="28"/>
          <w:sz w:val="28"/>
          <w:szCs w:val="28"/>
          <w:rtl w:val="true"/>
          <w:lang w:bidi="ar-SA"/>
        </w:rPr>
        <w:t>آمنا مطمئنا،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الآمن غنيّ عن السكينة، و إنّما يحتاج</w:t>
      </w:r>
      <w:r>
        <w:rPr>
          <w:rStyle w:val="FootnoteAnchor"/>
          <w:rtl w:val="true"/>
        </w:rPr>
        <w:footnoteReference w:id="1462"/>
      </w:r>
      <w:r>
        <w:rPr>
          <w:rFonts w:ascii="Amiri" w:hAnsi="Amiri" w:eastAsia="Amiri" w:cs="Amiri"/>
          <w:color w:val="111111"/>
          <w:sz w:val="28"/>
          <w:sz w:val="28"/>
          <w:szCs w:val="28"/>
          <w:rtl w:val="true"/>
          <w:lang w:bidi="ar-SA"/>
        </w:rPr>
        <w:t>إليها الخائف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جنيتم</w:t>
      </w:r>
      <w:r>
        <w:rPr>
          <w:rStyle w:val="FootnoteAnchor"/>
          <w:rtl w:val="true"/>
        </w:rPr>
        <w:footnoteReference w:id="1463"/>
      </w:r>
      <w:r>
        <w:rPr>
          <w:rFonts w:ascii="Amiri" w:hAnsi="Amiri" w:eastAsia="Amiri" w:cs="Amiri"/>
          <w:color w:val="111111"/>
          <w:sz w:val="28"/>
          <w:sz w:val="28"/>
          <w:szCs w:val="28"/>
          <w:rtl w:val="true"/>
          <w:lang w:bidi="ar-SA"/>
        </w:rPr>
        <w:t>على أنفسكم بجهلكم، و طعنتم في كتاب اللّه بهذا الضعيف الواهي من الاستدلال، و ذلك أنّه لو كان ما اعتللتم به صحيحا لوجب</w:t>
      </w:r>
      <w:r>
        <w:rPr>
          <w:rStyle w:val="FootnoteAnchor"/>
          <w:rtl w:val="true"/>
        </w:rPr>
        <w:footnoteReference w:id="1464"/>
      </w:r>
      <w:r>
        <w:rPr>
          <w:rFonts w:ascii="Amiri" w:hAnsi="Amiri" w:eastAsia="Amiri" w:cs="Amiri"/>
          <w:color w:val="111111"/>
          <w:sz w:val="28"/>
          <w:sz w:val="28"/>
          <w:szCs w:val="28"/>
          <w:rtl w:val="true"/>
          <w:lang w:bidi="ar-SA"/>
        </w:rPr>
        <w:t>أن لا تكون السكينة نزلت على رسول اللّه صلّى اللّه عليه و آله و سلّم في يوم بدر و لا في يوم حنين؛ لأنّه صلّى اللّه عليه و آله و سلّم لم يكن في هذين الموطنين خائفا و لا جزعا، بل كان آمنا مطمئنا متيقّنا</w:t>
      </w:r>
      <w:r>
        <w:rPr>
          <w:rStyle w:val="FootnoteAnchor"/>
          <w:rtl w:val="true"/>
        </w:rPr>
        <w:footnoteReference w:id="1465"/>
      </w:r>
      <w:r>
        <w:rPr>
          <w:rFonts w:ascii="Amiri" w:hAnsi="Amiri" w:eastAsia="Amiri" w:cs="Amiri"/>
          <w:color w:val="111111"/>
          <w:sz w:val="28"/>
          <w:sz w:val="28"/>
          <w:szCs w:val="28"/>
          <w:rtl w:val="true"/>
          <w:lang w:bidi="ar-SA"/>
        </w:rPr>
        <w:t>بكون الفتح له و أنّ اللّه تعالى يظهره على الدين كلّه و لو كره المشركون، و فيما نطق به القرآن من نزول السكينة عليه ما يدمّر على هذا الاعتلال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في هذين المقامين خائفا و إن لم يبد خوفه، فلذلك نزلت السكينة عليه</w:t>
      </w:r>
      <w:r>
        <w:rPr>
          <w:rStyle w:val="FootnoteAnchor"/>
          <w:rtl w:val="true"/>
        </w:rPr>
        <w:footnoteReference w:id="1466"/>
      </w:r>
      <w:r>
        <w:rPr>
          <w:rFonts w:ascii="Amiri" w:hAnsi="Amiri" w:eastAsia="Amiri" w:cs="Amiri"/>
          <w:color w:val="111111"/>
          <w:sz w:val="28"/>
          <w:sz w:val="28"/>
          <w:szCs w:val="28"/>
          <w:rtl w:val="true"/>
          <w:lang w:bidi="ar-SA"/>
        </w:rPr>
        <w:t>فيهما، و حملتم أنفسكم على هذه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كانت قصّته</w:t>
      </w:r>
      <w:r>
        <w:rPr>
          <w:rStyle w:val="FootnoteAnchor"/>
          <w:rtl w:val="true"/>
        </w:rPr>
        <w:footnoteReference w:id="1467"/>
      </w:r>
      <w:r>
        <w:rPr>
          <w:rFonts w:ascii="Amiri" w:hAnsi="Amiri" w:eastAsia="Amiri" w:cs="Amiri"/>
          <w:color w:val="111111"/>
          <w:sz w:val="28"/>
          <w:sz w:val="28"/>
          <w:szCs w:val="28"/>
          <w:rtl w:val="true"/>
          <w:lang w:bidi="ar-SA"/>
        </w:rPr>
        <w:t>صلّى اللّه عليه و آله و سلّم في الغار، فبم تدفعون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فراره إلى الغار صريح في الخوف كما لا يخفى</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قد كان محتاجا إلى السكينة في كلّ حال، لينتفي عنه الخوف و الجزع، و لا يتعلّقان به في شيء من الأحوال، نقضتم ما سلف لكم من الاعتلال</w:t>
      </w:r>
      <w:r>
        <w:rPr>
          <w:rStyle w:val="FootnoteAnchor"/>
          <w:rtl w:val="true"/>
        </w:rPr>
        <w:footnoteReference w:id="1469"/>
      </w:r>
      <w:r>
        <w:rPr>
          <w:rFonts w:ascii="Amiri" w:hAnsi="Amiri" w:eastAsia="Amiri" w:cs="Amiri"/>
          <w:color w:val="111111"/>
          <w:sz w:val="28"/>
          <w:sz w:val="28"/>
          <w:szCs w:val="28"/>
          <w:rtl w:val="true"/>
          <w:lang w:bidi="ar-SA"/>
        </w:rPr>
        <w:t>و شهدتم ببطلان مقالكم الذي قدّمناه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نصّ التلاوة يدلّ على خلاف ما ذكرتم، و ذلك أنّ اللّه سبحانه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سَكِينَتَهُ عَلَيْهِ وَ أَيَّدَهُ بِجُنُودٍ لَمْ تَرَوْهٰا </w:t>
      </w:r>
      <w:r>
        <w:rPr>
          <w:rStyle w:val="FootnoteAnchor"/>
          <w:rtl w:val="true"/>
        </w:rPr>
        <w:footnoteReference w:id="1471"/>
      </w:r>
      <w:r>
        <w:rPr>
          <w:rFonts w:ascii="Amiri" w:hAnsi="Amiri" w:eastAsia="Amiri" w:cs="Amiri"/>
          <w:color w:val="111111"/>
          <w:sz w:val="28"/>
          <w:sz w:val="28"/>
          <w:szCs w:val="28"/>
          <w:rtl w:val="true"/>
          <w:lang w:bidi="ar-SA"/>
        </w:rPr>
        <w:t>، فأنبأ اللّه خلقه أنّ الذي نزلت عليه السكينة هو المؤيّد بالملائكة؛ إذ</w:t>
      </w:r>
      <w:r>
        <w:rPr>
          <w:rStyle w:val="FootnoteAnchor"/>
          <w:rtl w:val="true"/>
        </w:rPr>
        <w:footnoteReference w:id="1472"/>
      </w:r>
      <w:r>
        <w:rPr>
          <w:rFonts w:ascii="Amiri" w:hAnsi="Amiri" w:eastAsia="Amiri" w:cs="Amiri"/>
          <w:color w:val="111111"/>
          <w:sz w:val="28"/>
          <w:sz w:val="28"/>
          <w:szCs w:val="28"/>
          <w:rtl w:val="true"/>
          <w:lang w:bidi="ar-SA"/>
        </w:rPr>
        <w:t>كانت الهاء التي في التأييد تدلّ على من دلّت عليه الهاء التي في نزول السكينة، و كانت هاء الكناية من مبتدأ قوله</w:t>
      </w:r>
      <w:r>
        <w:rPr>
          <w:rStyle w:val="FootnoteAnchor"/>
          <w:rtl w:val="true"/>
        </w:rPr>
        <w:footnoteReference w:id="1473"/>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 بِجُنُودٍ لَمْ تَرَوْهٰا، عبارة عن مكنّى</w:t>
      </w:r>
      <w:r>
        <w:rPr>
          <w:rStyle w:val="FootnoteAnchor"/>
          <w:rtl w:val="true"/>
        </w:rPr>
        <w:footnoteReference w:id="1474"/>
      </w:r>
      <w:r>
        <w:rPr>
          <w:rFonts w:ascii="IRNazanin" w:hAnsi="IRNazanin" w:eastAsia="IRNazanin"/>
          <w:color w:val="111111"/>
          <w:sz w:val="28"/>
          <w:sz w:val="28"/>
          <w:szCs w:val="28"/>
          <w:rtl w:val="true"/>
          <w:lang w:bidi="fa-IR"/>
        </w:rPr>
        <w:t>واحد</w:t>
      </w:r>
      <w:r>
        <w:rPr>
          <w:rStyle w:val="FootnoteAnchor"/>
          <w:rtl w:val="true"/>
        </w:rPr>
        <w:footnoteReference w:id="1475"/>
      </w:r>
      <w:r>
        <w:rPr>
          <w:rFonts w:ascii="Amiri" w:hAnsi="Amiri" w:eastAsia="Amiri" w:cs="Amiri"/>
          <w:color w:val="111111"/>
          <w:sz w:val="28"/>
          <w:sz w:val="28"/>
          <w:szCs w:val="28"/>
          <w:rtl w:val="true"/>
          <w:lang w:bidi="ar-SA"/>
        </w:rPr>
        <w:t>، و لم يجز أن تكون كناية</w:t>
      </w:r>
      <w:r>
        <w:rPr>
          <w:rStyle w:val="FootnoteAnchor"/>
          <w:rtl w:val="true"/>
        </w:rPr>
        <w:footnoteReference w:id="1476"/>
      </w:r>
      <w:r>
        <w:rPr>
          <w:rFonts w:ascii="Amiri" w:hAnsi="Amiri" w:eastAsia="Amiri" w:cs="Amiri"/>
          <w:color w:val="111111"/>
          <w:sz w:val="28"/>
          <w:sz w:val="28"/>
          <w:szCs w:val="28"/>
          <w:rtl w:val="true"/>
          <w:lang w:bidi="ar-SA"/>
        </w:rPr>
        <w:t>عن اثنين غيرين، كما لا يجوز أن يقول القائل</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زيدا فكلّمته و أكرمته، فيكون الكلام لزيد و الكرامة لعمرو </w:t>
      </w:r>
    </w:p>
    <w:p>
      <w:pPr>
        <w:pStyle w:val="BookText"/>
        <w:rPr/>
      </w:pPr>
      <w:r>
        <w:rPr>
          <w:rFonts w:ascii="Amiri" w:hAnsi="Amiri" w:eastAsia="Amiri" w:cs="Amiri"/>
          <w:color w:val="111111"/>
          <w:sz w:val="28"/>
          <w:sz w:val="28"/>
          <w:szCs w:val="28"/>
          <w:rtl w:val="true"/>
          <w:lang w:bidi="ar-SA"/>
        </w:rPr>
        <w:t>أو خالد أو بكر، و إذا كان المؤيّد بالملائكة رسول اللّه باتّفاق الأمّة، فقد ثبت أنّ الذي نزلت عليه السكينة هو خاصّة دون صاحبه، و هذا ممّا</w:t>
      </w:r>
      <w:r>
        <w:rPr>
          <w:rStyle w:val="FootnoteAnchor"/>
          <w:rtl w:val="true"/>
        </w:rPr>
        <w:footnoteReference w:id="1478"/>
      </w:r>
      <w:r>
        <w:rPr>
          <w:rFonts w:ascii="Amiri" w:hAnsi="Amiri" w:eastAsia="Amiri" w:cs="Amiri"/>
          <w:color w:val="111111"/>
          <w:sz w:val="28"/>
          <w:sz w:val="28"/>
          <w:szCs w:val="28"/>
          <w:rtl w:val="true"/>
          <w:lang w:bidi="ar-SA"/>
        </w:rPr>
        <w:t>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السكينة و إن اختصّ بها</w:t>
      </w:r>
      <w:r>
        <w:rPr>
          <w:rStyle w:val="FootnoteAnchor"/>
          <w:rtl w:val="true"/>
        </w:rPr>
        <w:footnoteReference w:id="1479"/>
      </w:r>
      <w:r>
        <w:rPr>
          <w:rFonts w:ascii="Amiri" w:hAnsi="Amiri" w:eastAsia="Amiri" w:cs="Amiri"/>
          <w:color w:val="111111"/>
          <w:sz w:val="28"/>
          <w:sz w:val="28"/>
          <w:szCs w:val="28"/>
          <w:rtl w:val="true"/>
          <w:lang w:bidi="ar-SA"/>
        </w:rPr>
        <w:t>النبي صلّى اللّه عليه و آله و سلّم فليس يدلّ ذلك على نقص الرجل؛ لأنّ السكينة إنّما يحتاج إليها الرئيس المتبوع دون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على اللّه سبحانه؛ لأنّه قد أنزلها على الأتباع</w:t>
      </w:r>
      <w:r>
        <w:rPr>
          <w:rStyle w:val="FootnoteAnchor"/>
          <w:rtl w:val="true"/>
        </w:rPr>
        <w:footnoteReference w:id="1481"/>
      </w:r>
      <w:r>
        <w:rPr>
          <w:rFonts w:ascii="IRNazanin" w:hAnsi="IRNazanin" w:eastAsia="IRNazanin"/>
          <w:color w:val="111111"/>
          <w:sz w:val="28"/>
          <w:sz w:val="28"/>
          <w:szCs w:val="28"/>
          <w:rtl w:val="true"/>
          <w:lang w:bidi="fa-IR"/>
        </w:rPr>
        <w:t>و</w:t>
      </w:r>
      <w:r>
        <w:rPr>
          <w:rStyle w:val="FootnoteAnchor"/>
          <w:rtl w:val="true"/>
        </w:rPr>
        <w:footnoteReference w:id="1482"/>
      </w:r>
      <w:r>
        <w:rPr>
          <w:rFonts w:ascii="Amiri" w:hAnsi="Amiri" w:eastAsia="Amiri" w:cs="Amiri"/>
          <w:color w:val="111111"/>
          <w:sz w:val="28"/>
          <w:sz w:val="28"/>
          <w:szCs w:val="28"/>
          <w:rtl w:val="true"/>
          <w:lang w:bidi="ar-SA"/>
        </w:rPr>
        <w:t>المرؤوسين ببدر و حنين و غيرهما من المقامات، فيجب على ما أصّلتموه أن يكون اللّه تعالى فعل بهم ما لم تكن بهم</w:t>
      </w:r>
      <w:r>
        <w:rPr>
          <w:rStyle w:val="FootnoteAnchor"/>
          <w:rtl w:val="true"/>
        </w:rPr>
        <w:footnoteReference w:id="1483"/>
      </w:r>
      <w:r>
        <w:rPr>
          <w:rFonts w:ascii="Amiri" w:hAnsi="Amiri" w:eastAsia="Amiri" w:cs="Amiri"/>
          <w:color w:val="111111"/>
          <w:sz w:val="28"/>
          <w:sz w:val="28"/>
          <w:szCs w:val="28"/>
          <w:rtl w:val="true"/>
          <w:lang w:bidi="ar-SA"/>
        </w:rPr>
        <w:t>حاجة إليه، فلو فعل ذلك لكان عابثا تعالى اللّه عمّا يقول الظالمون</w:t>
      </w:r>
      <w:r>
        <w:rPr>
          <w:rStyle w:val="FootnoteAnchor"/>
          <w:rtl w:val="true"/>
        </w:rPr>
        <w:footnoteReference w:id="1484"/>
      </w:r>
      <w:r>
        <w:rPr>
          <w:rFonts w:ascii="Amiri" w:hAnsi="Amiri" w:eastAsia="Amiri" w:cs="Amiri"/>
          <w:color w:val="111111"/>
          <w:sz w:val="28"/>
          <w:sz w:val="28"/>
          <w:szCs w:val="28"/>
          <w:rtl w:val="true"/>
          <w:lang w:bidi="ar-SA"/>
        </w:rPr>
        <w:t>علوّا كبيرا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الشيخ من تلقاء نفسه كلاما و أجاب عنه بما لا مزيد عليه</w:t>
      </w:r>
      <w:r>
        <w:rPr>
          <w:rStyle w:val="FootnoteAnchor"/>
          <w:rtl w:val="true"/>
        </w:rPr>
        <w:footnoteReference w:id="1486"/>
      </w:r>
      <w:r>
        <w:rPr>
          <w:rFonts w:ascii="Amiri" w:hAnsi="Amiri" w:eastAsia="Amiri" w:cs="Amiri"/>
          <w:color w:val="111111"/>
          <w:sz w:val="28"/>
          <w:sz w:val="28"/>
          <w:szCs w:val="28"/>
          <w:rtl w:val="true"/>
          <w:lang w:bidi="ar-SA"/>
        </w:rPr>
        <w:t>، و قد طوينا ذكرهما لضيق المقام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الطرائف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طريف مناقضتهم قولهم و اعتقادهم أنّ أبا بكر صحب نبيّهم إلى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أعيان رجال </w:t>
      </w:r>
    </w:p>
    <w:p>
      <w:pPr>
        <w:pStyle w:val="BookText"/>
        <w:rPr/>
      </w:pPr>
      <w:r>
        <w:rPr>
          <w:rFonts w:ascii="Amiri" w:hAnsi="Amiri" w:eastAsia="Amiri" w:cs="Amiri"/>
          <w:color w:val="111111"/>
          <w:sz w:val="28"/>
          <w:sz w:val="28"/>
          <w:szCs w:val="28"/>
          <w:rtl w:val="true"/>
          <w:lang w:bidi="ar-SA"/>
        </w:rPr>
        <w:t xml:space="preserve">المخالفين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في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أتى عليّا عليه السّلام فسأله عن رسول اللّه، فأخبره أنّه لحق</w:t>
      </w:r>
      <w:r>
        <w:rPr>
          <w:rStyle w:val="FootnoteAnchor"/>
          <w:rtl w:val="true"/>
        </w:rPr>
        <w:footnoteReference w:id="1487"/>
      </w:r>
      <w:r>
        <w:rPr>
          <w:rFonts w:ascii="IRNazanin" w:hAnsi="IRNazanin" w:eastAsia="IRNazanin"/>
          <w:color w:val="111111"/>
          <w:sz w:val="28"/>
          <w:sz w:val="28"/>
          <w:szCs w:val="28"/>
          <w:rtl w:val="true"/>
          <w:lang w:bidi="fa-IR"/>
        </w:rPr>
        <w:t>بالغار من ثور، و</w:t>
      </w:r>
      <w:r>
        <w:rPr>
          <w:rStyle w:val="FootnoteAnchor"/>
          <w:rtl w:val="true"/>
        </w:rPr>
        <w:footnoteReference w:id="1488"/>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فيه حاجة فالحقه، فخرج أبو بكر مسرعا و لحق نبيّ‌</w:t>
      </w:r>
      <w:r>
        <w:rPr>
          <w:rStyle w:val="FootnoteAnchor"/>
          <w:rtl w:val="true"/>
        </w:rPr>
        <w:footnoteReference w:id="1489"/>
      </w:r>
      <w:r>
        <w:rPr>
          <w:rFonts w:ascii="Amiri" w:hAnsi="Amiri" w:eastAsia="Amiri" w:cs="Amiri"/>
          <w:color w:val="111111"/>
          <w:sz w:val="28"/>
          <w:sz w:val="28"/>
          <w:szCs w:val="28"/>
          <w:rtl w:val="true"/>
          <w:lang w:bidi="ar-SA"/>
        </w:rPr>
        <w:t>اللّه في الطريق، و</w:t>
      </w:r>
      <w:r>
        <w:rPr>
          <w:rStyle w:val="FootnoteAnchor"/>
          <w:rtl w:val="true"/>
        </w:rPr>
        <w:footnoteReference w:id="1490"/>
      </w:r>
      <w:r>
        <w:rPr>
          <w:rFonts w:ascii="Amiri" w:hAnsi="Amiri" w:eastAsia="Amiri" w:cs="Amiri"/>
          <w:color w:val="111111"/>
          <w:sz w:val="28"/>
          <w:sz w:val="28"/>
          <w:szCs w:val="28"/>
          <w:rtl w:val="true"/>
          <w:lang w:bidi="ar-SA"/>
        </w:rPr>
        <w:t xml:space="preserve">سمع صلّى اللّه عليه و آله و سلّم جرس أبي بكر في ظلمة اللّيل فظنّه من المشركين، فأسرع رسول اللّه صلّى اللّه عليه و آله و سلّم في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شراك نعله، فانفلق إبهامه بحجر، فكثر دمها، و أسرع المشي</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 و خاف أبو بكر أن يشقّ على رسول اللّه صلّى اللّه عليه و آله و سلّم فلحقه، و انطلقا و رجل رسول اللّه تسيل دما حتّى انتهى إلى الغار مع الصبح</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دم سفك من رسول اللّه صلّى اللّه عليه و آله و سلّم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الدم الّذي قد خرج من قدمه الشريف بجناية أبي بكر عليه</w:t>
      </w:r>
      <w:r>
        <w:rPr>
          <w:rStyle w:val="FootnoteAnchor"/>
          <w:rtl w:val="true"/>
        </w:rPr>
        <w:footnoteReference w:id="1493"/>
      </w:r>
      <w:r>
        <w:rPr>
          <w:rFonts w:ascii="Amiri" w:hAnsi="Amiri" w:eastAsia="Amiri" w:cs="Amiri"/>
          <w:color w:val="111111"/>
          <w:sz w:val="28"/>
          <w:sz w:val="28"/>
          <w:szCs w:val="28"/>
          <w:rtl w:val="true"/>
          <w:lang w:bidi="ar-SA"/>
        </w:rPr>
        <w:t>، و لو كان قد توصّل في ذلك بإشارة يعرف بها رسول اللّه صلّى اللّه عليه و آله و سلّم أنّه صاحبه ما كان قد أسرع المشي</w:t>
      </w:r>
      <w:r>
        <w:rPr>
          <w:rStyle w:val="FootnoteAnchor"/>
          <w:rtl w:val="true"/>
        </w:rPr>
        <w:footnoteReference w:id="1494"/>
      </w:r>
      <w:r>
        <w:rPr>
          <w:rFonts w:ascii="IRNazanin" w:hAnsi="IRNazanin" w:eastAsia="IRNazanin"/>
          <w:color w:val="111111"/>
          <w:sz w:val="28"/>
          <w:sz w:val="28"/>
          <w:szCs w:val="28"/>
          <w:rtl w:val="true"/>
          <w:lang w:bidi="fa-IR"/>
        </w:rPr>
        <w:t>، و لا خاف منه، و لا جرى دمه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جماعة قد ادّعوا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لِصٰاحِبِهِ لاٰ تَحْزَنْ‌</w:t>
      </w:r>
      <w:r>
        <w:rPr>
          <w:rStyle w:val="FootnoteAnchor"/>
          <w:rtl w:val="true"/>
        </w:rPr>
        <w:footnoteReference w:id="1495"/>
      </w:r>
      <w:r>
        <w:rPr>
          <w:rFonts w:ascii="Amiri" w:hAnsi="Amiri" w:eastAsia="Amiri" w:cs="Amiri"/>
          <w:color w:val="111111"/>
          <w:sz w:val="28"/>
          <w:sz w:val="28"/>
          <w:szCs w:val="28"/>
          <w:rtl w:val="true"/>
          <w:lang w:bidi="ar-SA"/>
        </w:rPr>
        <w:t xml:space="preserve">، يقتضي تفضيل أبي بكر؛ حيث سمّي بلفظ الصحبة، و لم أجد في ذلك فضيلة؛ لأنّ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قد تضمّن تسمية الصحبة من الكفار للنبيّ و لغيره من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أَعِظُكُمْ بِوٰاحِدَةٍ أَنْ تَقُومُوا لِلّٰهِ مَثْنىٰ وَ فُرٰادىٰ ثُمَّ تَتَفَكَّرُوا مٰا بِصٰاحِبِكُمْ مِنْ جِنَّةٍ إِنْ هُوَ إِلاّٰ نَذِيرٌ لَكُمْ بَيْنَ يَدَيْ عَذٰابٍ شَدِيدٍ</w:t>
      </w:r>
      <w:r>
        <w:rPr>
          <w:rStyle w:val="FootnoteAnchor"/>
          <w:rtl w:val="true"/>
        </w:rPr>
        <w:footnoteReference w:id="1496"/>
      </w:r>
      <w:r>
        <w:rPr>
          <w:rFonts w:ascii="Amiri" w:hAnsi="Amiri" w:eastAsia="Amiri" w:cs="Amiri"/>
          <w:color w:val="111111"/>
          <w:sz w:val="28"/>
          <w:sz w:val="28"/>
          <w:szCs w:val="28"/>
          <w:rtl w:val="true"/>
          <w:lang w:bidi="ar-SA"/>
        </w:rPr>
        <w:t>، و قال تعالى في صحبة الكفّار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يَتَفَكَّرُوا مٰا بِصٰاحِبِهِمْ مِنْ جِنَّةٍ‌</w:t>
      </w:r>
      <w:r>
        <w:rPr>
          <w:rStyle w:val="FootnoteAnchor"/>
          <w:rtl w:val="true"/>
        </w:rPr>
        <w:footnoteReference w:id="1497"/>
      </w:r>
      <w:r>
        <w:rPr>
          <w:rFonts w:ascii="Amiri" w:hAnsi="Amiri" w:eastAsia="Amiri" w:cs="Amiri"/>
          <w:color w:val="111111"/>
          <w:sz w:val="28"/>
          <w:sz w:val="28"/>
          <w:szCs w:val="28"/>
          <w:rtl w:val="true"/>
          <w:lang w:bidi="ar-SA"/>
        </w:rPr>
        <w:t>، و إنّما ذكرنا تصريح القرآن بصحبة</w:t>
      </w:r>
      <w:r>
        <w:rPr>
          <w:rStyle w:val="FootnoteAnchor"/>
          <w:rtl w:val="true"/>
        </w:rPr>
        <w:footnoteReference w:id="1498"/>
      </w:r>
      <w:r>
        <w:rPr>
          <w:rFonts w:ascii="Amiri" w:hAnsi="Amiri" w:eastAsia="Amiri" w:cs="Amiri"/>
          <w:color w:val="111111"/>
          <w:sz w:val="28"/>
          <w:sz w:val="28"/>
          <w:szCs w:val="28"/>
          <w:rtl w:val="true"/>
          <w:lang w:bidi="ar-SA"/>
        </w:rPr>
        <w:t>الكفّار للنبي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1499"/>
      </w:r>
      <w:r>
        <w:rPr>
          <w:rFonts w:ascii="IRNazanin" w:hAnsi="IRNazanin" w:eastAsia="IRNazanin"/>
          <w:color w:val="111111"/>
          <w:sz w:val="28"/>
          <w:sz w:val="28"/>
          <w:szCs w:val="28"/>
          <w:rtl w:val="true"/>
          <w:lang w:bidi="fa-IR"/>
        </w:rPr>
        <w:t>لأننا ما</w:t>
      </w:r>
      <w:r>
        <w:rPr>
          <w:rStyle w:val="FootnoteAnchor"/>
          <w:rtl w:val="true"/>
        </w:rPr>
        <w:footnoteReference w:id="1500"/>
      </w:r>
      <w:r>
        <w:rPr>
          <w:rFonts w:ascii="Amiri" w:hAnsi="Amiri" w:eastAsia="Amiri" w:cs="Amiri"/>
          <w:color w:val="111111"/>
          <w:sz w:val="28"/>
          <w:sz w:val="28"/>
          <w:szCs w:val="28"/>
          <w:rtl w:val="true"/>
          <w:lang w:bidi="ar-SA"/>
        </w:rPr>
        <w:t xml:space="preserve">وجدنا هذا الاحتجاج بالقرآن بمثل هذا اللّفظ في كثير ممّا وقفنا عليه، أفلا ترى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متّهم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أنّه ما كان عنده علم من توجّه النبي صلّى اللّه عليه و آله و سلّم من مكّة إلى المدينة، و أنّ النبي صلّى اللّه عليه و آله و سلّم ستر عنه ذلك كما ستره</w:t>
      </w:r>
      <w:r>
        <w:rPr>
          <w:rStyle w:val="FootnoteAnchor"/>
          <w:rtl w:val="true"/>
        </w:rPr>
        <w:footnoteReference w:id="1501"/>
      </w:r>
      <w:r>
        <w:rPr>
          <w:rFonts w:ascii="Amiri" w:hAnsi="Amiri" w:eastAsia="Amiri" w:cs="Amiri"/>
          <w:color w:val="111111"/>
          <w:sz w:val="28"/>
          <w:sz w:val="28"/>
          <w:szCs w:val="28"/>
          <w:rtl w:val="true"/>
          <w:lang w:bidi="ar-SA"/>
        </w:rPr>
        <w:t xml:space="preserve">عن أعداء الإسلام، و أنّه ما عرف توجّه النبي صلّى اللّه عليه و آله و سلّم و لا موضع استتاره إلاّ من عليّ عليه السّلام، فهذا الحديث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أحمد بن حنبل في حديث ابن عبّاس من مسنده</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يشهدان بأنّ نبيّهم ما عرّف أبا بكر بأمره، و لا أطلعه على سرّه، و لا صحبه إلى الغار، و لا كان اتّباعه له</w:t>
      </w:r>
      <w:r>
        <w:rPr>
          <w:rStyle w:val="FootnoteAnchor"/>
          <w:rtl w:val="true"/>
        </w:rPr>
        <w:footnoteReference w:id="1503"/>
      </w:r>
      <w:r>
        <w:rPr>
          <w:rFonts w:ascii="Amiri" w:hAnsi="Amiri" w:eastAsia="Amiri" w:cs="Amiri"/>
          <w:color w:val="111111"/>
          <w:sz w:val="28"/>
          <w:sz w:val="28"/>
          <w:szCs w:val="28"/>
          <w:rtl w:val="true"/>
          <w:lang w:bidi="ar-SA"/>
        </w:rPr>
        <w:t>إلى الغار بإذنه، و لا دخوله معه فيه بقوله، فما أحسن هذه الرواية عند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أشار على أبي بكر بإدراكه، فلا تصدّق الشيعة ذلك، و يروون 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w:t>
      </w:r>
      <w:r>
        <w:rPr>
          <w:rStyle w:val="FootnoteAnchor"/>
          <w:rtl w:val="true"/>
        </w:rPr>
        <w:footnoteReference w:id="1504"/>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النبي صلّى اللّه عليه و آله و سلّم ما صحب أبا بكر إلى الغار إلاّ خوفا منه أن يدلّ عليه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القاسم</w:t>
      </w:r>
      <w:r>
        <w:rPr>
          <w:rStyle w:val="FootnoteAnchor"/>
          <w:rtl w:val="true"/>
        </w:rPr>
        <w:footnoteReference w:id="1505"/>
      </w:r>
      <w:r>
        <w:rPr>
          <w:rFonts w:ascii="Amiri" w:hAnsi="Amiri" w:eastAsia="Amiri" w:cs="Amiri"/>
          <w:color w:val="111111"/>
          <w:sz w:val="28"/>
          <w:sz w:val="28"/>
          <w:szCs w:val="28"/>
          <w:rtl w:val="true"/>
          <w:lang w:bidi="ar-SA"/>
        </w:rPr>
        <w:t xml:space="preserve">ابن صباغ في كتاب النور و البرهان،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أنزل اللّه تعالى على نبيّه صلّى اللّه عليه و آله و سلّم قُمْ فَأَنْذِرْ </w:t>
      </w:r>
      <w:r>
        <w:rPr>
          <w:rStyle w:val="FootnoteAnchor"/>
          <w:rtl w:val="true"/>
        </w:rPr>
        <w:footnoteReference w:id="1506"/>
      </w:r>
      <w:r>
        <w:rPr>
          <w:rFonts w:ascii="Amiri" w:hAnsi="Amiri" w:eastAsia="Amiri" w:cs="Amiri"/>
          <w:color w:val="111111"/>
          <w:sz w:val="28"/>
          <w:sz w:val="28"/>
          <w:szCs w:val="28"/>
          <w:rtl w:val="true"/>
          <w:lang w:bidi="ar-SA"/>
        </w:rPr>
        <w:t>و فَاصْدَعْ بِمٰا تُؤْمَرُ</w:t>
      </w:r>
      <w:r>
        <w:rPr>
          <w:rStyle w:val="FootnoteAnchor"/>
          <w:rtl w:val="true"/>
        </w:rPr>
        <w:footnoteReference w:id="1507"/>
      </w:r>
      <w:r>
        <w:rPr>
          <w:rFonts w:ascii="IRNazanin" w:hAnsi="IRNazanin" w:eastAsia="IRNazanin"/>
          <w:color w:val="111111"/>
          <w:sz w:val="28"/>
          <w:sz w:val="28"/>
          <w:szCs w:val="28"/>
          <w:rtl w:val="true"/>
          <w:lang w:bidi="fa-IR"/>
        </w:rPr>
        <w:t>و ما ضمن</w:t>
      </w:r>
      <w:r>
        <w:rPr>
          <w:rStyle w:val="FootnoteAnchor"/>
          <w:rtl w:val="true"/>
        </w:rPr>
        <w:footnoteReference w:id="1508"/>
      </w:r>
      <w:r>
        <w:rPr>
          <w:rFonts w:ascii="Amiri" w:hAnsi="Amiri" w:eastAsia="Amiri" w:cs="Amiri"/>
          <w:color w:val="111111"/>
          <w:sz w:val="28"/>
          <w:sz w:val="28"/>
          <w:szCs w:val="28"/>
          <w:rtl w:val="true"/>
          <w:lang w:bidi="ar-SA"/>
        </w:rPr>
        <w:t>رسول اللّه صلّى اللّه عليه و آله و سلّم لمن أجابه و صدّقه</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معتمرا و ناس من قريش يقذفون أصحاب رسول اللّه صلّى اللّه عليه و آله و سلّم، فقال حسّان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عليّا عليه السّلام فنام على فراشه، و خشي من ابن أبي قحافة أن يدلّهم</w:t>
      </w:r>
      <w:r>
        <w:rPr>
          <w:rStyle w:val="FootnoteAnchor"/>
          <w:rtl w:val="true"/>
        </w:rPr>
        <w:footnoteReference w:id="1510"/>
      </w:r>
      <w:r>
        <w:rPr>
          <w:rFonts w:ascii="Amiri" w:hAnsi="Amiri" w:eastAsia="Amiri" w:cs="Amiri"/>
          <w:color w:val="111111"/>
          <w:sz w:val="28"/>
          <w:sz w:val="28"/>
          <w:szCs w:val="28"/>
          <w:rtl w:val="true"/>
          <w:lang w:bidi="ar-SA"/>
        </w:rPr>
        <w:t>عليه فأخذه معه و مضى إلى الغار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هذا الكتاب في باب الهجرة إلى المدينة، رفعه إلى سعيد بن المسيّب، عن علي بن الحسين عليه السّلام، فقال سعيد</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أبو بكر مع رسول اللّه حين انتقل إلى المدينة، و أين 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لمّا قدم رسول اللّه صلّى اللّه عليه و آله و سلّم إلى قباء فنزل بها ينتظر قدوم عليّ عليه السّلام، فقال له </w:t>
      </w:r>
      <w:bookmarkStart w:id="171" w:name="pg19854_191224"/>
    </w:p>
    <w:p>
      <w:pPr>
        <w:pStyle w:val="BookText"/>
        <w:rPr/>
      </w:pPr>
      <w:bookmarkEnd w:id="171"/>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إلى المدينة فإنّ القوم قد فرحوا بقدومك، و هم يسترؤون</w:t>
      </w:r>
      <w:r>
        <w:rPr>
          <w:rStyle w:val="FootnoteAnchor"/>
          <w:rtl w:val="true"/>
        </w:rPr>
        <w:footnoteReference w:id="1512"/>
      </w:r>
      <w:r>
        <w:rPr>
          <w:rFonts w:ascii="Amiri" w:hAnsi="Amiri" w:eastAsia="Amiri" w:cs="Amiri"/>
          <w:color w:val="111111"/>
          <w:sz w:val="28"/>
          <w:sz w:val="28"/>
          <w:szCs w:val="28"/>
          <w:rtl w:val="true"/>
          <w:lang w:bidi="ar-SA"/>
        </w:rPr>
        <w:t>إقبالك إليهم، فانطلق بنا و لا تقم هاهنا تنتظر عليّا، فما أظنّه يقدم عليك شهرا و لا دهرا، فقال له</w:t>
      </w:r>
      <w:r>
        <w:rPr>
          <w:rStyle w:val="FootnoteAnchor"/>
          <w:rtl w:val="true"/>
        </w:rPr>
        <w:footnoteReference w:id="1513"/>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بفيك الحجر، ما أسرعه يقدم، و لا أزيل قدما حتّى يقدم عليّ ابن عمّي و أخي في اللّه و أحبّ أهل بيتي إليّ‌، فقد وقاني بنفسه من المشركين، و خفت غيره أن يدلّهم عليّ‌، فغضب عند ذلك أبو بكر، و اشمأزّ وجهه، و دخله من ذلك حسد لعليّ بن أبي طالب عليه السّلام، و كان أوّل عداوة بدت منه لرسول اللّه في عليّ‌، و أوّل خلاف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أسرّها في نفسه، هذا و انطلق حتّى دخل المدينة و تخلّف رسول اللّه</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ينتظر قدوم عليّ عليه السّلام، و في هذا الحديث ما يكشف لك عن السرائر، و ينبّهك على الحقّ الباهر، إن كنت من أهل البصائر، و تخاف من اليوم</w:t>
      </w:r>
      <w:r>
        <w:rPr>
          <w:rStyle w:val="FootnoteAnchor"/>
          <w:rtl w:val="true"/>
        </w:rPr>
        <w:footnoteReference w:id="1515"/>
      </w:r>
      <w:r>
        <w:rPr>
          <w:rFonts w:ascii="IRNazanin" w:hAnsi="IRNazanin" w:eastAsia="IRNazanin"/>
          <w:color w:val="111111"/>
          <w:sz w:val="28"/>
          <w:sz w:val="28"/>
          <w:szCs w:val="28"/>
          <w:rtl w:val="true"/>
          <w:lang w:bidi="fa-IR"/>
        </w:rPr>
        <w:t>الآخر</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4134678_2314609296"/>
      <w:bookmarkStart w:id="173" w:name="_Toc58"/>
      <w:bookmarkEnd w:id="172"/>
      <w:r>
        <w:rPr>
          <w:rtl w:val="true"/>
        </w:rPr>
        <w:t>الحديث الثامن</w:t>
      </w:r>
      <w:r>
        <w:rPr>
          <w:rtl w:val="true"/>
        </w:rPr>
        <w:t xml:space="preserve">: </w:t>
      </w:r>
      <w:r>
        <w:rPr>
          <w:rtl w:val="true"/>
        </w:rPr>
        <w:t>ما رووه في فضائل عمر، عن سعد بن أبي وقاص، قال</w:t>
      </w:r>
      <w:r>
        <w:rPr>
          <w:rtl w:val="true"/>
        </w:rPr>
        <w:t xml:space="preserve">: </w:t>
      </w:r>
      <w:r>
        <w:rPr>
          <w:rtl w:val="true"/>
        </w:rPr>
        <w:t xml:space="preserve">قال </w:t>
      </w:r>
      <w:r>
        <w:rPr>
          <w:rtl w:val="true"/>
        </w:rPr>
        <w:t>...</w:t>
      </w:r>
      <w:bookmarkEnd w:id="17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w:t>
      </w:r>
      <w:r>
        <w:rPr>
          <w:rStyle w:val="FootnoteAnchor"/>
          <w:rtl w:val="true"/>
        </w:rPr>
        <w:footnoteReference w:id="1517"/>
      </w:r>
      <w:r>
        <w:rPr>
          <w:rFonts w:ascii="Amiri" w:hAnsi="Amiri" w:eastAsia="Amiri" w:cs="Amiri"/>
          <w:color w:val="111111"/>
          <w:sz w:val="28"/>
          <w:sz w:val="28"/>
          <w:szCs w:val="28"/>
          <w:rtl w:val="true"/>
          <w:lang w:bidi="ar-SA"/>
        </w:rPr>
        <w:t>في فضائل عمر،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ما لقيك الشيطان سالكا فجا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سلك فجّا</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غير فجّك</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خواجة ملاّ الصاعدي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أحمق من صاحب النواقض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حجّة على الروافض،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باختيار عمر بن الخطّاب، فإنّه لو صحّ ما ذكروا أنّه كان فهو حقّ‌</w:t>
      </w:r>
      <w:r>
        <w:rPr>
          <w:rStyle w:val="FootnoteAnchor"/>
          <w:rtl w:val="true"/>
        </w:rPr>
        <w:footnoteReference w:id="1520"/>
      </w:r>
      <w:r>
        <w:rPr>
          <w:rFonts w:ascii="Amiri" w:hAnsi="Amiri" w:eastAsia="Amiri" w:cs="Amiri"/>
          <w:color w:val="111111"/>
          <w:sz w:val="28"/>
          <w:sz w:val="28"/>
          <w:szCs w:val="28"/>
          <w:rtl w:val="true"/>
          <w:lang w:bidi="ar-SA"/>
        </w:rPr>
        <w:t>بدليل هذا الحديث؛ لأنّه سلك</w:t>
      </w:r>
      <w:r>
        <w:rPr>
          <w:rStyle w:val="FootnoteAnchor"/>
          <w:rtl w:val="true"/>
        </w:rPr>
        <w:footnoteReference w:id="1521"/>
      </w:r>
      <w:r>
        <w:rPr>
          <w:rFonts w:ascii="Amiri" w:hAnsi="Amiri" w:eastAsia="Amiri" w:cs="Amiri"/>
          <w:color w:val="111111"/>
          <w:sz w:val="28"/>
          <w:sz w:val="28"/>
          <w:szCs w:val="28"/>
          <w:rtl w:val="true"/>
          <w:lang w:bidi="ar-SA"/>
        </w:rPr>
        <w:t>فجا سلك الشيطان فجا غيره، و كلّ فجّ يكون مقابلا و مناقضا لفجّ الشيطان فهو فج الحقّ لا</w:t>
      </w:r>
      <w:r>
        <w:rPr>
          <w:rStyle w:val="FootnoteAnchor"/>
          <w:rtl w:val="true"/>
        </w:rPr>
        <w:footnoteReference w:id="1522"/>
      </w:r>
      <w:r>
        <w:rPr>
          <w:rFonts w:ascii="Amiri" w:hAnsi="Amiri" w:eastAsia="Amiri" w:cs="Amiri"/>
          <w:color w:val="111111"/>
          <w:sz w:val="28"/>
          <w:sz w:val="28"/>
          <w:szCs w:val="28"/>
          <w:rtl w:val="true"/>
          <w:lang w:bidi="ar-SA"/>
        </w:rPr>
        <w:t>شك، و هذا من الإلزاميات العجيبة التي ليس لهم جواب عنه</w:t>
      </w:r>
      <w:r>
        <w:rPr>
          <w:rStyle w:val="FootnoteAnchor"/>
          <w:rtl w:val="true"/>
        </w:rPr>
        <w:footnoteReference w:id="1523"/>
      </w:r>
      <w:r>
        <w:rPr>
          <w:rFonts w:ascii="Amiri" w:hAnsi="Amiri" w:eastAsia="Amiri" w:cs="Amiri"/>
          <w:color w:val="111111"/>
          <w:sz w:val="28"/>
          <w:sz w:val="28"/>
          <w:szCs w:val="28"/>
          <w:rtl w:val="true"/>
          <w:lang w:bidi="ar-SA"/>
        </w:rPr>
        <w:t>ألبتة، انتهى</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w:t>
      </w:r>
      <w:r>
        <w:rPr>
          <w:rStyle w:val="FootnoteAnchor"/>
          <w:rtl w:val="true"/>
        </w:rPr>
        <w:footnoteReference w:id="1525"/>
      </w:r>
      <w:r>
        <w:rPr>
          <w:rFonts w:ascii="Amiri" w:hAnsi="Amiri" w:eastAsia="Amiri" w:cs="Amiri"/>
          <w:color w:val="111111"/>
          <w:sz w:val="28"/>
          <w:sz w:val="28"/>
          <w:szCs w:val="28"/>
          <w:rtl w:val="true"/>
          <w:lang w:bidi="ar-SA"/>
        </w:rPr>
        <w:t>اعتقادنا في أحاديثهم و أنّها لا تصير حجّة</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مضمون هذا الحديث تعلّق الحكم بما سلكه عمر في سائر ما مضى من أيّام حياته إلى زمان هذا الخطاب، فلو صحّ لزم أن يكون ما مضى عليه من الكفر حقّا و الإسلام باطلا، و بطلانه ظاهر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يفيد ثبوت عدالته في سائر أيّام بقائه على ظاهر الإسلام كما هو مطلوب الخصم؛ إذ غاية ما يلزم منه أن يكون ما سلكه قبل مخاطبة النبي صلّى اللّه عليه و آله و سلّم إيّاه بهذا الخطاب حقا، لا ما سلكه في سائر الأحوال و لو في الاستقبال</w:t>
      </w:r>
      <w:r>
        <w:rPr>
          <w:rStyle w:val="FootnoteAnchor"/>
          <w:rtl w:val="true"/>
        </w:rPr>
        <w:footnoteReference w:id="1527"/>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ما سلكه</w:t>
      </w:r>
      <w:r>
        <w:rPr>
          <w:rStyle w:val="FootnoteAnchor"/>
          <w:rtl w:val="true"/>
        </w:rPr>
        <w:footnoteReference w:id="1528"/>
      </w:r>
      <w:r>
        <w:rPr>
          <w:rFonts w:ascii="Amiri" w:hAnsi="Amiri" w:eastAsia="Amiri" w:cs="Amiri"/>
          <w:color w:val="111111"/>
          <w:sz w:val="28"/>
          <w:sz w:val="28"/>
          <w:szCs w:val="28"/>
          <w:rtl w:val="true"/>
          <w:lang w:bidi="ar-SA"/>
        </w:rPr>
        <w:t>في بيعة أبي بكر من الضلال و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لنا لا علينا، فإنّه صلّى اللّه عليه و آله و سلّم مخترع جوامع الكلم، و الظاهر أنّه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الشيطان فجّا غير فجّ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يغني عن الشيطان في ذلك الفجّ‌، فيطمئن قلبه و لا يبقى له حاجة إلى أن يسلك ذلك الفجّ بنفسه، و ذلك يدلّ على كما شيطنته و عصيانه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التوجيه المذكور ما روي في المشهور من أنّ النبي صلّى اللّه عليه و آله و سلّم قد أتاه إبليس ليتوب على يده،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يقبل اللّه تعالى توبتك إذا زرت قبر آدم عليه السّلام، فرجع قاصدا لزيارته، فرآه عمر في الطريق، فسأله عن حاله، فأخبره إبليس بما جرى بينه و بين النبي صلّى اللّه عليه و آله و سلّم، و ما أمره به من زيارة قبر آدم عليه السّلام لقبول توبته،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إبليس، إنّك ما سجدت بأمر اللّه تعالى لآدم حين حياته مع ماله من الحسن و القبول، ثمّ تسجد له بعد وفاته بأمر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إبليس بإغوائه عمّا ندبه النبي صلّى اللّه عليه و آله و سلّم إليه</w:t>
      </w:r>
      <w:r>
        <w:rPr>
          <w:rStyle w:val="FootnoteAnchor"/>
          <w:rtl w:val="true"/>
        </w:rPr>
        <w:footnoteReference w:id="1530"/>
      </w:r>
      <w:r>
        <w:rPr>
          <w:rFonts w:ascii="Amiri" w:hAnsi="Amiri" w:eastAsia="Amiri" w:cs="Amiri"/>
          <w:color w:val="111111"/>
          <w:sz w:val="28"/>
          <w:sz w:val="28"/>
          <w:szCs w:val="28"/>
          <w:rtl w:val="true"/>
          <w:lang w:bidi="ar-SA"/>
        </w:rPr>
        <w:t>، و سلك الفجّ الذي كان عليه، فقال بعض الشعراء مخاطبا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 xml:space="preserve">إن كان إبليس أغوى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عمر أغويت إبليسا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إنّ حال هذا الأحمق المهذار، فيما أتى به من إلزام الأغيار، يشبّه بحال </w:t>
      </w:r>
    </w:p>
    <w:p>
      <w:pPr>
        <w:pStyle w:val="BookText"/>
        <w:rPr/>
      </w:pPr>
      <w:r>
        <w:rPr>
          <w:rFonts w:ascii="Amiri" w:hAnsi="Amiri" w:eastAsia="Amiri" w:cs="Amiri"/>
          <w:color w:val="111111"/>
          <w:sz w:val="28"/>
          <w:sz w:val="28"/>
          <w:szCs w:val="28"/>
          <w:rtl w:val="true"/>
          <w:lang w:bidi="ar-SA"/>
        </w:rPr>
        <w:t>الحمار الذي قيل في حقّه في</w:t>
      </w:r>
      <w:r>
        <w:rPr>
          <w:rStyle w:val="FootnoteAnchor"/>
          <w:rtl w:val="true"/>
        </w:rPr>
        <w:footnoteReference w:id="1531"/>
      </w:r>
      <w:r>
        <w:rPr>
          <w:rFonts w:ascii="IRNazanin" w:hAnsi="IRNazanin" w:eastAsia="IRNazanin"/>
          <w:color w:val="111111"/>
          <w:sz w:val="28"/>
          <w:sz w:val="28"/>
          <w:szCs w:val="28"/>
          <w:rtl w:val="true"/>
          <w:lang w:bidi="fa-IR"/>
        </w:rPr>
        <w:t>بعض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ذهب الحمار ليستفيد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فآب و ماله أذنان</w:t>
      </w:r>
    </w:p>
    <w:p>
      <w:pPr>
        <w:pStyle w:val="BookText"/>
        <w:rPr/>
      </w:pPr>
      <w:r>
        <w:rPr>
          <w:rFonts w:ascii="IRNazanin" w:hAnsi="IRNazanin" w:eastAsia="IRNazanin"/>
          <w:color w:val="111111"/>
          <w:sz w:val="28"/>
          <w:sz w:val="28"/>
          <w:szCs w:val="28"/>
          <w:rtl w:val="true"/>
          <w:lang w:bidi="fa-IR"/>
        </w:rPr>
        <w:t>ثم</w:t>
      </w:r>
      <w:r>
        <w:rPr>
          <w:rStyle w:val="FootnoteAnchor"/>
          <w:rtl w:val="true"/>
        </w:rPr>
        <w:footnoteReference w:id="1532"/>
      </w:r>
      <w:r>
        <w:rPr>
          <w:rFonts w:ascii="Amiri" w:hAnsi="Amiri" w:eastAsia="Amiri" w:cs="Amiri"/>
          <w:color w:val="111111"/>
          <w:sz w:val="28"/>
          <w:sz w:val="28"/>
          <w:szCs w:val="28"/>
          <w:rtl w:val="true"/>
          <w:lang w:bidi="ar-SA"/>
        </w:rPr>
        <w:t>لا يذهب عليك</w:t>
      </w:r>
      <w:r>
        <w:rPr>
          <w:rStyle w:val="FootnoteAnchor"/>
          <w:rtl w:val="true"/>
        </w:rPr>
        <w:footnoteReference w:id="1533"/>
      </w:r>
      <w:r>
        <w:rPr>
          <w:rFonts w:ascii="Amiri" w:hAnsi="Amiri" w:eastAsia="Amiri" w:cs="Amiri"/>
          <w:color w:val="111111"/>
          <w:sz w:val="28"/>
          <w:sz w:val="28"/>
          <w:szCs w:val="28"/>
          <w:rtl w:val="true"/>
          <w:lang w:bidi="ar-SA"/>
        </w:rPr>
        <w:t>أنّ ما نسبه إلى الشيعة من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إمامة أبي بكر كانت باختيار عمر، ليس من متفرّدات الشيعة، بل هو العروة الوثقى لمحقّقي أهل السنّة بعد ما أنصفوا و رجعوا خائبين عن إثبات الإجماع</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الإمامة ببيعة أهل الحلّ و العقد عند أهل السنّة، خلافا للشيعة،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إمامة أبي بكر بالبيعة كما سيأتي،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حصول الإمامة بالاختيار و البيعة، علم</w:t>
      </w:r>
      <w:r>
        <w:rPr>
          <w:rStyle w:val="FootnoteAnchor"/>
          <w:rtl w:val="true"/>
        </w:rPr>
        <w:footnoteReference w:id="1535"/>
      </w:r>
      <w:r>
        <w:rPr>
          <w:rFonts w:ascii="Amiri" w:hAnsi="Amiri" w:eastAsia="Amiri" w:cs="Amiri"/>
          <w:color w:val="111111"/>
          <w:sz w:val="28"/>
          <w:sz w:val="28"/>
          <w:szCs w:val="28"/>
          <w:rtl w:val="true"/>
          <w:lang w:bidi="ar-SA"/>
        </w:rPr>
        <w:t>أنّ ذلك لا يفتقر إلى الإجماع؛ إذ لم يقم عليه دليل من العقل أو</w:t>
      </w:r>
      <w:r>
        <w:rPr>
          <w:rStyle w:val="FootnoteAnchor"/>
          <w:rtl w:val="true"/>
        </w:rPr>
        <w:footnoteReference w:id="1536"/>
      </w:r>
      <w:r>
        <w:rPr>
          <w:rFonts w:ascii="Amiri" w:hAnsi="Amiri" w:eastAsia="Amiri" w:cs="Amiri"/>
          <w:color w:val="111111"/>
          <w:sz w:val="28"/>
          <w:sz w:val="28"/>
          <w:szCs w:val="28"/>
          <w:rtl w:val="true"/>
          <w:lang w:bidi="ar-SA"/>
        </w:rPr>
        <w:t>السمع، بل الواحد و الاثنان من أهل الحلّ و العقد كاف، لعلمنا بأنّ الصحابة مع صلابتهم في الدين اكتفوا بذلك؛ كعقد</w:t>
      </w:r>
      <w:r>
        <w:rPr>
          <w:rStyle w:val="FootnoteAnchor"/>
          <w:rtl w:val="true"/>
        </w:rPr>
        <w:footnoteReference w:id="1537"/>
      </w:r>
      <w:r>
        <w:rPr>
          <w:rFonts w:ascii="Amiri" w:hAnsi="Amiri" w:eastAsia="Amiri" w:cs="Amiri"/>
          <w:color w:val="111111"/>
          <w:sz w:val="28"/>
          <w:sz w:val="28"/>
          <w:szCs w:val="28"/>
          <w:rtl w:val="true"/>
          <w:lang w:bidi="ar-SA"/>
        </w:rPr>
        <w:t>عمر لأبي بكر، و عقد عبد الرحمن بن عوف لعثمان، و لم يشترطوا في عقدها إجماع من في المدينة</w:t>
      </w:r>
      <w:r>
        <w:rPr>
          <w:rStyle w:val="FootnoteAnchor"/>
          <w:rtl w:val="true"/>
        </w:rPr>
        <w:footnoteReference w:id="1538"/>
      </w:r>
      <w:r>
        <w:rPr>
          <w:rFonts w:ascii="Amiri" w:hAnsi="Amiri" w:eastAsia="Amiri" w:cs="Amiri"/>
          <w:color w:val="111111"/>
          <w:sz w:val="28"/>
          <w:sz w:val="28"/>
          <w:szCs w:val="28"/>
          <w:rtl w:val="true"/>
          <w:lang w:bidi="ar-SA"/>
        </w:rPr>
        <w:t>، فضلا عن إجماع الأمّة، و لم ينكر عليهم</w:t>
      </w:r>
      <w:r>
        <w:rPr>
          <w:rStyle w:val="FootnoteAnchor"/>
          <w:rtl w:val="true"/>
        </w:rPr>
        <w:footnoteReference w:id="1539"/>
      </w:r>
      <w:r>
        <w:rPr>
          <w:rFonts w:ascii="IRNazanin" w:hAnsi="IRNazanin" w:eastAsia="IRNazanin"/>
          <w:color w:val="111111"/>
          <w:sz w:val="28"/>
          <w:sz w:val="28"/>
          <w:szCs w:val="28"/>
          <w:rtl w:val="true"/>
          <w:lang w:bidi="fa-IR"/>
        </w:rPr>
        <w:t>أحد</w:t>
      </w:r>
      <w:r>
        <w:rPr>
          <w:rStyle w:val="FootnoteAnchor"/>
          <w:rtl w:val="true"/>
        </w:rPr>
        <w:footnoteReference w:id="1540"/>
      </w:r>
      <w:r>
        <w:rPr>
          <w:rFonts w:ascii="Amiri" w:hAnsi="Amiri" w:eastAsia="Amiri" w:cs="Amiri"/>
          <w:color w:val="111111"/>
          <w:sz w:val="28"/>
          <w:sz w:val="28"/>
          <w:szCs w:val="28"/>
          <w:rtl w:val="true"/>
          <w:lang w:bidi="ar-SA"/>
        </w:rPr>
        <w:t xml:space="preserve">، و عليه انطوت الأعصار بعدهم </w:t>
      </w:r>
    </w:p>
    <w:p>
      <w:pPr>
        <w:pStyle w:val="BookText"/>
        <w:rPr/>
      </w:pPr>
      <w:r>
        <w:rPr>
          <w:rFonts w:ascii="Amiri" w:hAnsi="Amiri" w:eastAsia="Amiri" w:cs="Amiri"/>
          <w:color w:val="111111"/>
          <w:sz w:val="28"/>
          <w:sz w:val="28"/>
          <w:szCs w:val="28"/>
          <w:rtl w:val="true"/>
          <w:lang w:bidi="ar-SA"/>
        </w:rPr>
        <w:t>إلى يومنا هذا</w:t>
      </w:r>
      <w:r>
        <w:rPr>
          <w:rStyle w:val="FootnoteAnchor"/>
          <w:rtl w:val="true"/>
        </w:rPr>
        <w:footnoteReference w:id="154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بذلك أنّ خلافة أبي بكر كانت</w:t>
      </w:r>
      <w:r>
        <w:rPr>
          <w:rStyle w:val="FootnoteAnchor"/>
          <w:rtl w:val="true"/>
        </w:rPr>
        <w:footnoteReference w:id="1542"/>
      </w:r>
      <w:r>
        <w:rPr>
          <w:rFonts w:ascii="Amiri" w:hAnsi="Amiri" w:eastAsia="Amiri" w:cs="Amiri"/>
          <w:color w:val="111111"/>
          <w:sz w:val="28"/>
          <w:sz w:val="28"/>
          <w:szCs w:val="28"/>
          <w:rtl w:val="true"/>
          <w:lang w:bidi="ar-SA"/>
        </w:rPr>
        <w:t>بمجرّد اختيار عمر إيّاه و مبايعته له و متابعة بعض</w:t>
      </w:r>
      <w:r>
        <w:rPr>
          <w:rStyle w:val="FootnoteAnchor"/>
          <w:rtl w:val="true"/>
        </w:rPr>
        <w:footnoteReference w:id="1543"/>
      </w:r>
      <w:r>
        <w:rPr>
          <w:rFonts w:ascii="Amiri" w:hAnsi="Amiri" w:eastAsia="Amiri" w:cs="Amiri"/>
          <w:color w:val="111111"/>
          <w:sz w:val="28"/>
          <w:sz w:val="28"/>
          <w:szCs w:val="28"/>
          <w:rtl w:val="true"/>
          <w:lang w:bidi="ar-SA"/>
        </w:rPr>
        <w:t>الصحابة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تقرّر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عمر قبل الخلافة كان واحدا</w:t>
      </w:r>
      <w:r>
        <w:rPr>
          <w:rStyle w:val="FootnoteAnchor"/>
          <w:rtl w:val="true"/>
        </w:rPr>
        <w:footnoteReference w:id="1544"/>
      </w:r>
      <w:r>
        <w:rPr>
          <w:rFonts w:ascii="Amiri" w:hAnsi="Amiri" w:eastAsia="Amiri" w:cs="Amiri"/>
          <w:color w:val="111111"/>
          <w:sz w:val="28"/>
          <w:sz w:val="28"/>
          <w:szCs w:val="28"/>
          <w:rtl w:val="true"/>
          <w:lang w:bidi="ar-SA"/>
        </w:rPr>
        <w:t>من آحاد الصحابة، و ما كان له من</w:t>
      </w:r>
      <w:r>
        <w:rPr>
          <w:rStyle w:val="FootnoteAnchor"/>
          <w:rtl w:val="true"/>
        </w:rPr>
        <w:footnoteReference w:id="1545"/>
      </w:r>
      <w:r>
        <w:rPr>
          <w:rFonts w:ascii="Amiri" w:hAnsi="Amiri" w:eastAsia="Amiri" w:cs="Amiri"/>
          <w:color w:val="111111"/>
          <w:sz w:val="28"/>
          <w:sz w:val="28"/>
          <w:szCs w:val="28"/>
          <w:rtl w:val="true"/>
          <w:lang w:bidi="ar-SA"/>
        </w:rPr>
        <w:t>سلطنة على الأمّة</w:t>
      </w:r>
      <w:r>
        <w:rPr>
          <w:rStyle w:val="FootnoteAnchor"/>
          <w:rtl w:val="true"/>
        </w:rPr>
        <w:footnoteReference w:id="1546"/>
      </w:r>
      <w:r>
        <w:rPr>
          <w:rFonts w:ascii="Amiri" w:hAnsi="Amiri" w:eastAsia="Amiri" w:cs="Amiri"/>
          <w:color w:val="111111"/>
          <w:sz w:val="28"/>
          <w:sz w:val="28"/>
          <w:szCs w:val="28"/>
          <w:rtl w:val="true"/>
          <w:lang w:bidi="ar-SA"/>
        </w:rPr>
        <w:t>، فكيف يصحّ جعل مثله سلطانا على كافة الأمّة‌؟</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يجعل القاضي حاكما على المدّعى عليه</w:t>
      </w:r>
      <w:r>
        <w:rPr>
          <w:rStyle w:val="FootnoteAnchor"/>
          <w:rtl w:val="true"/>
        </w:rPr>
        <w:footnoteReference w:id="1547"/>
      </w:r>
      <w:r>
        <w:rPr>
          <w:rFonts w:ascii="Amiri" w:hAnsi="Amiri" w:eastAsia="Amiri" w:cs="Amiri"/>
          <w:color w:val="111111"/>
          <w:sz w:val="28"/>
          <w:sz w:val="28"/>
          <w:szCs w:val="28"/>
          <w:rtl w:val="true"/>
          <w:lang w:bidi="ar-SA"/>
        </w:rPr>
        <w:t>و لم يكن له سلطان عليه، فليكن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 هاهنا هو اللّه سبحانه بشرط الشهادة، و هي حجّة شرعية بالاتّفاق، بخلاف ما نحن فيه، فلو كان له مستند من الكتاب أو السنّة أو</w:t>
      </w:r>
      <w:r>
        <w:rPr>
          <w:rStyle w:val="FootnoteAnchor"/>
          <w:rtl w:val="true"/>
        </w:rPr>
        <w:footnoteReference w:id="1548"/>
      </w:r>
      <w:r>
        <w:rPr>
          <w:rFonts w:ascii="Amiri" w:hAnsi="Amiri" w:eastAsia="Amiri" w:cs="Amiri"/>
          <w:color w:val="111111"/>
          <w:sz w:val="28"/>
          <w:sz w:val="28"/>
          <w:szCs w:val="28"/>
          <w:rtl w:val="true"/>
          <w:lang w:bidi="ar-SA"/>
        </w:rPr>
        <w:t>الإجماع لكان حقّا كما في الشهادة، و إذا لم يكن له دليل فالعمل به بدعة شنيعة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لنرجع إلى أوّل كلام صاحب المواقف</w:t>
      </w:r>
      <w:r>
        <w:rPr>
          <w:rStyle w:val="FootnoteAnchor"/>
          <w:rtl w:val="true"/>
        </w:rPr>
        <w:footnoteReference w:id="1549"/>
      </w:r>
      <w:r>
        <w:rPr>
          <w:rFonts w:ascii="Amiri" w:hAnsi="Amiri" w:eastAsia="Amiri" w:cs="Amiri"/>
          <w:color w:val="111111"/>
          <w:sz w:val="28"/>
          <w:sz w:val="28"/>
          <w:szCs w:val="28"/>
          <w:rtl w:val="true"/>
          <w:lang w:bidi="ar-SA"/>
        </w:rPr>
        <w:t>لتبيين</w:t>
      </w:r>
      <w:r>
        <w:rPr>
          <w:rStyle w:val="FootnoteAnchor"/>
          <w:rtl w:val="true"/>
        </w:rPr>
        <w:footnoteReference w:id="1550"/>
      </w: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ثبوت الإمامة لأبي بكر بالبيعة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1551"/>
      </w:r>
      <w:r>
        <w:rPr>
          <w:rFonts w:ascii="Amiri" w:hAnsi="Amiri" w:eastAsia="Amiri" w:cs="Amiri"/>
          <w:color w:val="111111"/>
          <w:sz w:val="28"/>
          <w:sz w:val="28"/>
          <w:szCs w:val="28"/>
          <w:rtl w:val="true"/>
          <w:lang w:bidi="ar-SA"/>
        </w:rPr>
        <w:t>مصادرة بل مكابرة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Style w:val="FootnoteAnchor"/>
          <w:rtl w:val="true"/>
        </w:rPr>
        <w:footnoteReference w:id="1552"/>
      </w:r>
      <w:r>
        <w:rPr>
          <w:rFonts w:ascii="Amiri" w:hAnsi="Amiri" w:eastAsia="Amiri" w:cs="Amiri"/>
          <w:color w:val="111111"/>
          <w:sz w:val="28"/>
          <w:sz w:val="28"/>
          <w:szCs w:val="28"/>
          <w:rtl w:val="true"/>
          <w:lang w:bidi="ar-SA"/>
        </w:rPr>
        <w:t>أنّ ذلك لا يفتقر إلى الإجماع</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فساد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بأنّ الصحابة مع صلابتهم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فعلهم حجّة لكان قتل عثمان طاعة، و واقعة الجمل و صفّين عبادة من الجانبين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r>
        <w:rPr>
          <w:rStyle w:val="FootnoteAnchor"/>
          <w:rtl w:val="true"/>
        </w:rPr>
        <w:footnoteReference w:id="1554"/>
      </w:r>
      <w:r>
        <w:rPr>
          <w:rFonts w:ascii="Amiri" w:hAnsi="Amiri" w:eastAsia="Amiri" w:cs="Amiri"/>
          <w:color w:val="111111"/>
          <w:sz w:val="28"/>
          <w:sz w:val="28"/>
          <w:szCs w:val="28"/>
          <w:rtl w:val="true"/>
          <w:lang w:bidi="ar-SA"/>
        </w:rPr>
        <w:t>يشترطوا في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عليهم أحد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مكابرة؛ لأن خلّص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البيت و أتباعهم، كسلمان و أبي ذرّ و المقداد و غيرهم من أكابر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عليهم، بل سبّوهم و شتموهم، و عليه انطوت الأعصار إلى وقتنا هذا، و قد ذكر صاحب المواقف أنّ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يا بني عبد مناف أن يلي عليكم 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لأملأنّ الوادي خيلا و رجلا</w:t>
      </w:r>
      <w:r>
        <w:rPr>
          <w:rStyle w:val="FootnoteAnchor"/>
          <w:rtl w:val="true"/>
        </w:rPr>
        <w:footnoteReference w:id="1555"/>
      </w:r>
      <w:r>
        <w:rPr>
          <w:rFonts w:ascii="Amiri" w:hAnsi="Amiri" w:eastAsia="Amiri" w:cs="Amiri"/>
          <w:color w:val="111111"/>
          <w:sz w:val="28"/>
          <w:sz w:val="28"/>
          <w:szCs w:val="28"/>
          <w:rtl w:val="true"/>
          <w:lang w:bidi="ar-SA"/>
        </w:rPr>
        <w:t>، و كان الزبير بن العوّام سلّ سيفه و أراد أن يقاتل</w:t>
      </w:r>
      <w:r>
        <w:rPr>
          <w:rStyle w:val="FootnoteAnchor"/>
          <w:rtl w:val="true"/>
        </w:rPr>
        <w:footnoteReference w:id="1556"/>
      </w:r>
      <w:r>
        <w:rPr>
          <w:rFonts w:ascii="Amiri" w:hAnsi="Amiri" w:eastAsia="Amiri" w:cs="Amiri"/>
          <w:color w:val="111111"/>
          <w:sz w:val="28"/>
          <w:sz w:val="28"/>
          <w:szCs w:val="28"/>
          <w:rtl w:val="true"/>
          <w:lang w:bidi="ar-SA"/>
        </w:rPr>
        <w:t xml:space="preserve">، و أسامة بن زيد </w:t>
      </w:r>
      <w:bookmarkStart w:id="174" w:name="pg19854_191230"/>
    </w:p>
    <w:p>
      <w:pPr>
        <w:pStyle w:val="BookText"/>
        <w:rPr/>
      </w:pPr>
      <w:bookmarkEnd w:id="1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جعله رسول اللّه أميرا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تخلّف عن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بايع معهم، و كذا سعد بن عبادة و قيس ابنه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أكثر قبيلته من الخزرج ما بايعوا معه،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عليهم أحد، بهتان عظيم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134680_2314609296"/>
      <w:bookmarkStart w:id="176" w:name="_Toc59"/>
      <w:bookmarkEnd w:id="175"/>
      <w:r>
        <w:rPr>
          <w:rtl w:val="true"/>
        </w:rPr>
        <w:t>الحديث التاسع</w:t>
      </w:r>
      <w:r>
        <w:rPr>
          <w:rtl w:val="true"/>
        </w:rPr>
        <w:t xml:space="preserve">: </w:t>
      </w:r>
      <w:r>
        <w:rPr>
          <w:rtl w:val="true"/>
        </w:rPr>
        <w:t>ما رووه أنّه قال رسول اللّه صلّى اللّه عليه و آله و سلّم</w:t>
      </w:r>
      <w:r>
        <w:rPr>
          <w:rtl w:val="true"/>
        </w:rPr>
        <w:t xml:space="preserve">: </w:t>
      </w:r>
      <w:r>
        <w:rPr>
          <w:rtl w:val="true"/>
        </w:rPr>
        <w:t>عمر سراج أهل الجنّة</w:t>
      </w:r>
      <w:bookmarkEnd w:id="176"/>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أنّه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سراج أهل الجنّة</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اللّه عزّ و جلّ ذكر في شيء من كتابة أنّه جعل لأهل الجنّة سراجا، و إنّما أخبر اللّه أنّه جعل رسوله سراجا للمؤمنين في هدايتهم و إرشادهم و تعليمهم، فإن كانوا</w:t>
      </w:r>
      <w:r>
        <w:rPr>
          <w:rStyle w:val="FootnoteAnchor"/>
          <w:rtl w:val="true"/>
        </w:rPr>
        <w:footnoteReference w:id="1559"/>
      </w:r>
      <w:r>
        <w:rPr>
          <w:rFonts w:ascii="Amiri" w:hAnsi="Amiri" w:eastAsia="Amiri" w:cs="Amiri"/>
          <w:color w:val="111111"/>
          <w:sz w:val="28"/>
          <w:sz w:val="28"/>
          <w:szCs w:val="28"/>
          <w:rtl w:val="true"/>
          <w:lang w:bidi="ar-SA"/>
        </w:rPr>
        <w:t xml:space="preserve">أرادوا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سراج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يعلّمهم و يهديهم</w:t>
      </w:r>
      <w:r>
        <w:rPr>
          <w:rStyle w:val="FootnoteAnchor"/>
          <w:rtl w:val="true"/>
        </w:rPr>
        <w:footnoteReference w:id="1560"/>
      </w:r>
      <w:r>
        <w:rPr>
          <w:rFonts w:ascii="Amiri" w:hAnsi="Amiri" w:eastAsia="Amiri" w:cs="Amiri"/>
          <w:color w:val="111111"/>
          <w:sz w:val="28"/>
          <w:sz w:val="28"/>
          <w:szCs w:val="28"/>
          <w:rtl w:val="true"/>
          <w:lang w:bidi="ar-SA"/>
        </w:rPr>
        <w:t>و يرشدهم، قيل لهم</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لا تكليف عليهم، و لا جهل فيهم، و لا حاجة لهم إلى التعليم و لا إلى الإرشاد، و لو كانوا محتاجين إلى ذلك لكانت أنبياؤهم و رسلهم أحقّ بذلك من عمر، إلاّ أن يقولوا أنّ عمر في الجنّة أفضل و أعلم من الأنبياء، فيحقّ عليهم اللّعنة من اللّه و رسوله</w:t>
      </w:r>
      <w:r>
        <w:rPr>
          <w:rStyle w:val="FootnoteAnchor"/>
          <w:rtl w:val="true"/>
        </w:rPr>
        <w:footnoteReference w:id="1562"/>
      </w:r>
      <w:r>
        <w:rPr>
          <w:rFonts w:ascii="Amiri" w:hAnsi="Amiri" w:eastAsia="Amiri" w:cs="Amiri"/>
          <w:color w:val="111111"/>
          <w:sz w:val="28"/>
          <w:sz w:val="28"/>
          <w:szCs w:val="28"/>
          <w:rtl w:val="true"/>
          <w:lang w:bidi="ar-SA"/>
        </w:rPr>
        <w:t>و ملائكته و جميع عباده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إنّ هذا الخبر يوجب عليهم هذا القول؛ لأنّه يلزمهم أن يقولوا أنّ عمر </w:t>
      </w:r>
    </w:p>
    <w:p>
      <w:pPr>
        <w:pStyle w:val="BookText"/>
        <w:rPr/>
      </w:pPr>
      <w:r>
        <w:rPr>
          <w:rFonts w:ascii="Amiri" w:hAnsi="Amiri" w:eastAsia="Amiri" w:cs="Amiri"/>
          <w:color w:val="111111"/>
          <w:sz w:val="28"/>
          <w:sz w:val="28"/>
          <w:szCs w:val="28"/>
          <w:rtl w:val="true"/>
          <w:lang w:bidi="ar-SA"/>
        </w:rPr>
        <w:t>أفضل من جميع الأنبياء و الرسل و الملائكة؛ إذ</w:t>
      </w:r>
      <w:r>
        <w:rPr>
          <w:rStyle w:val="FootnoteAnchor"/>
          <w:rtl w:val="true"/>
        </w:rPr>
        <w:footnoteReference w:id="1563"/>
      </w:r>
      <w:r>
        <w:rPr>
          <w:rFonts w:ascii="Amiri" w:hAnsi="Amiri" w:eastAsia="Amiri" w:cs="Amiri"/>
          <w:color w:val="111111"/>
          <w:sz w:val="28"/>
          <w:sz w:val="28"/>
          <w:szCs w:val="28"/>
          <w:rtl w:val="true"/>
          <w:lang w:bidi="ar-SA"/>
        </w:rPr>
        <w:t>كان اللّه جعل رسوله سراجا لأهل الدنيا، و جعل</w:t>
      </w:r>
      <w:r>
        <w:rPr>
          <w:rStyle w:val="FootnoteAnchor"/>
          <w:rtl w:val="true"/>
        </w:rPr>
        <w:footnoteReference w:id="1564"/>
      </w:r>
      <w:r>
        <w:rPr>
          <w:rFonts w:ascii="IRNazanin" w:hAnsi="IRNazanin" w:eastAsia="IRNazanin"/>
          <w:color w:val="111111"/>
          <w:sz w:val="28"/>
          <w:sz w:val="28"/>
          <w:szCs w:val="28"/>
          <w:rtl w:val="true"/>
          <w:lang w:bidi="fa-IR"/>
        </w:rPr>
        <w:t>عمر سراجا لأهل</w:t>
      </w:r>
      <w:r>
        <w:rPr>
          <w:rStyle w:val="FootnoteAnchor"/>
          <w:rtl w:val="true"/>
        </w:rPr>
        <w:footnoteReference w:id="1565"/>
      </w:r>
      <w:r>
        <w:rPr>
          <w:rFonts w:ascii="Amiri" w:hAnsi="Amiri" w:eastAsia="Amiri" w:cs="Amiri"/>
          <w:color w:val="111111"/>
          <w:sz w:val="28"/>
          <w:sz w:val="28"/>
          <w:szCs w:val="28"/>
          <w:rtl w:val="true"/>
          <w:lang w:bidi="ar-SA"/>
        </w:rPr>
        <w:t>الجنّة، و سراج أهل الجنّة أجلّ و أفضل و أرفع و أعظم منزلة من سراج أهل</w:t>
      </w:r>
      <w:r>
        <w:rPr>
          <w:rStyle w:val="FootnoteAnchor"/>
          <w:rtl w:val="true"/>
        </w:rPr>
        <w:footnoteReference w:id="1566"/>
      </w:r>
      <w:r>
        <w:rPr>
          <w:rFonts w:ascii="Amiri" w:hAnsi="Amiri" w:eastAsia="Amiri" w:cs="Amiri"/>
          <w:color w:val="111111"/>
          <w:sz w:val="28"/>
          <w:sz w:val="28"/>
          <w:szCs w:val="28"/>
          <w:rtl w:val="true"/>
          <w:lang w:bidi="ar-SA"/>
        </w:rPr>
        <w:t>الدنيا، و لم يبق بعد الهداية و الإرشاد في معنى السراج إلاّ الضياء من المصباح من</w:t>
      </w:r>
      <w:r>
        <w:rPr>
          <w:rStyle w:val="FootnoteAnchor"/>
          <w:rtl w:val="true"/>
        </w:rPr>
        <w:footnoteReference w:id="1567"/>
      </w:r>
      <w:r>
        <w:rPr>
          <w:rFonts w:ascii="Amiri" w:hAnsi="Amiri" w:eastAsia="Amiri" w:cs="Amiri"/>
          <w:color w:val="111111"/>
          <w:sz w:val="28"/>
          <w:sz w:val="28"/>
          <w:szCs w:val="28"/>
          <w:rtl w:val="true"/>
          <w:lang w:bidi="ar-SA"/>
        </w:rPr>
        <w:t>النار و الشمس و القمر و النجوم، و ما شاكل ذلك ممّا يستضاء به في الظّلم أو نظارة</w:t>
      </w:r>
      <w:r>
        <w:rPr>
          <w:rStyle w:val="FootnoteAnchor"/>
          <w:rtl w:val="true"/>
        </w:rPr>
        <w:footnoteReference w:id="1568"/>
      </w:r>
      <w:r>
        <w:rPr>
          <w:rFonts w:ascii="Amiri" w:hAnsi="Amiri" w:eastAsia="Amiri" w:cs="Amiri"/>
          <w:color w:val="111111"/>
          <w:sz w:val="28"/>
          <w:sz w:val="28"/>
          <w:szCs w:val="28"/>
          <w:rtl w:val="true"/>
          <w:lang w:bidi="ar-SA"/>
        </w:rPr>
        <w:t>الوجه و حسنه، فيبتهج به من يراه، و لا وجه آخر يعرف</w:t>
      </w:r>
      <w:r>
        <w:rPr>
          <w:rStyle w:val="FootnoteAnchor"/>
          <w:rtl w:val="true"/>
        </w:rPr>
        <w:footnoteReference w:id="1569"/>
      </w:r>
      <w:r>
        <w:rPr>
          <w:rFonts w:ascii="Amiri" w:hAnsi="Amiri" w:eastAsia="Amiri" w:cs="Amiri"/>
          <w:color w:val="111111"/>
          <w:sz w:val="28"/>
          <w:sz w:val="28"/>
          <w:szCs w:val="28"/>
          <w:rtl w:val="true"/>
          <w:lang w:bidi="ar-SA"/>
        </w:rPr>
        <w:t>في معنى السراج غير هذه الوجوه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زعموا أنّه أراد بذلك كونه ضياء لأهل</w:t>
      </w:r>
      <w:r>
        <w:rPr>
          <w:rStyle w:val="FootnoteAnchor"/>
          <w:rtl w:val="true"/>
        </w:rPr>
        <w:footnoteReference w:id="1571"/>
      </w:r>
      <w:r>
        <w:rPr>
          <w:rFonts w:ascii="Amiri" w:hAnsi="Amiri" w:eastAsia="Amiri" w:cs="Amiri"/>
          <w:color w:val="111111"/>
          <w:sz w:val="28"/>
          <w:sz w:val="28"/>
          <w:szCs w:val="28"/>
          <w:rtl w:val="true"/>
          <w:lang w:bidi="ar-SA"/>
        </w:rPr>
        <w:t>الجنّة، فما في الجنّة ظلمة حتّى</w:t>
      </w:r>
      <w:r>
        <w:rPr>
          <w:rStyle w:val="FootnoteAnchor"/>
          <w:rtl w:val="true"/>
        </w:rPr>
        <w:footnoteReference w:id="1572"/>
      </w:r>
      <w:r>
        <w:rPr>
          <w:rFonts w:ascii="Amiri" w:hAnsi="Amiri" w:eastAsia="Amiri" w:cs="Amiri"/>
          <w:color w:val="111111"/>
          <w:sz w:val="28"/>
          <w:sz w:val="28"/>
          <w:szCs w:val="28"/>
          <w:rtl w:val="true"/>
          <w:lang w:bidi="ar-SA"/>
        </w:rPr>
        <w:t>يحتاجون إلى السراج فيها و يستضيؤون به، و هذا قول جاهل غافل غويّ‌</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قالوا أنّه أراد بذلك حسن وجهه و نضارته،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عمر أحسن في الجنّة و أنضر</w:t>
      </w:r>
      <w:r>
        <w:rPr>
          <w:rStyle w:val="FootnoteAnchor"/>
          <w:rtl w:val="true"/>
        </w:rPr>
        <w:footnoteReference w:id="1574"/>
      </w:r>
      <w:r>
        <w:rPr>
          <w:rFonts w:ascii="Amiri" w:hAnsi="Amiri" w:eastAsia="Amiri" w:cs="Amiri"/>
          <w:color w:val="111111"/>
          <w:sz w:val="28"/>
          <w:sz w:val="28"/>
          <w:szCs w:val="28"/>
          <w:rtl w:val="true"/>
          <w:lang w:bidi="ar-SA"/>
        </w:rPr>
        <w:t>أم وجوه الأنبياء و المرسلين‌؟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وجوه الأنبياء و المرسلين أحسن،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استغنوا بوجوه أنبيائهم و رسلهم عن وجه عمر، و بطل عليكم ما تخرّصتموه</w:t>
      </w:r>
      <w:r>
        <w:rPr>
          <w:rFonts w:eastAsia="Amiri" w:cs="Amiri" w:ascii="Amiri" w:hAnsi="Amiri"/>
          <w:color w:val="111111"/>
          <w:sz w:val="28"/>
          <w:szCs w:val="28"/>
          <w:rtl w:val="true"/>
          <w:lang w:bidi="ar-SA"/>
        </w:rPr>
        <w:t xml:space="preserve">. </w:t>
      </w:r>
      <w:bookmarkStart w:id="177" w:name="pg19854_191232"/>
    </w:p>
    <w:p>
      <w:pPr>
        <w:pStyle w:val="BookText"/>
        <w:rPr/>
      </w:pPr>
      <w:bookmarkEnd w:id="177"/>
      <w:r>
        <w:rPr>
          <w:rFonts w:ascii="Amiri" w:hAnsi="Amiri" w:eastAsia="Amiri" w:cs="Amiri"/>
          <w:color w:val="111111"/>
          <w:sz w:val="28"/>
          <w:sz w:val="28"/>
          <w:szCs w:val="28"/>
          <w:rtl w:val="true"/>
          <w:lang w:bidi="ar-SA"/>
        </w:rPr>
        <w:t>مع أنّ‌</w:t>
      </w:r>
      <w:r>
        <w:rPr>
          <w:rStyle w:val="FootnoteAnchor"/>
          <w:rtl w:val="true"/>
        </w:rPr>
        <w:footnoteReference w:id="1575"/>
      </w:r>
      <w:r>
        <w:rPr>
          <w:rFonts w:ascii="Amiri" w:hAnsi="Amiri" w:eastAsia="Amiri" w:cs="Amiri"/>
          <w:color w:val="111111"/>
          <w:sz w:val="28"/>
          <w:sz w:val="28"/>
          <w:szCs w:val="28"/>
          <w:rtl w:val="true"/>
          <w:lang w:bidi="ar-SA"/>
        </w:rPr>
        <w:t>في الأخبار من صفة وجه عمر ما دلّ على أنّه كان أقبح الناس وجها، و أشنعهم منظرا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يلزمهم في هذا من تفضيل عمر على أبي بكر؛ إذ</w:t>
      </w:r>
      <w:r>
        <w:rPr>
          <w:rStyle w:val="FootnoteAnchor"/>
          <w:rtl w:val="true"/>
        </w:rPr>
        <w:footnoteReference w:id="1576"/>
      </w:r>
      <w:r>
        <w:rPr>
          <w:rFonts w:ascii="Amiri" w:hAnsi="Amiri" w:eastAsia="Amiri" w:cs="Amiri"/>
          <w:color w:val="111111"/>
          <w:sz w:val="28"/>
          <w:sz w:val="28"/>
          <w:szCs w:val="28"/>
          <w:rtl w:val="true"/>
          <w:lang w:bidi="ar-SA"/>
        </w:rPr>
        <w:t>كان عمر سراجا لأبي بكر في الجنّة بزعمهم أنّه سراج أهل الجنّة، و أبو بكر عندهم من أهل الجنّة، و يلزمهم أن يجعلوه أيضا أفضل من الأنبياء و الرسل؛ إذ</w:t>
      </w:r>
      <w:r>
        <w:rPr>
          <w:rStyle w:val="FootnoteAnchor"/>
          <w:rtl w:val="true"/>
        </w:rPr>
        <w:footnoteReference w:id="1577"/>
      </w:r>
      <w:r>
        <w:rPr>
          <w:rFonts w:ascii="Amiri" w:hAnsi="Amiri" w:eastAsia="Amiri" w:cs="Amiri"/>
          <w:color w:val="111111"/>
          <w:sz w:val="28"/>
          <w:sz w:val="28"/>
          <w:szCs w:val="28"/>
          <w:rtl w:val="true"/>
          <w:lang w:bidi="ar-SA"/>
        </w:rPr>
        <w:t>كانوا من أهل الجنّة، و عمر سراجهم بزعمهم، و من توهّم هذا أو ظنّه</w:t>
      </w:r>
      <w:r>
        <w:rPr>
          <w:rStyle w:val="FootnoteAnchor"/>
          <w:rtl w:val="true"/>
        </w:rPr>
        <w:footnoteReference w:id="1578"/>
      </w:r>
      <w:r>
        <w:rPr>
          <w:rFonts w:ascii="Amiri" w:hAnsi="Amiri" w:eastAsia="Amiri" w:cs="Amiri"/>
          <w:color w:val="111111"/>
          <w:sz w:val="28"/>
          <w:sz w:val="28"/>
          <w:szCs w:val="28"/>
          <w:rtl w:val="true"/>
          <w:lang w:bidi="ar-SA"/>
        </w:rPr>
        <w:t>فقد حقّ عليه غضب اللّه و سخطه، و استحقّ أليم</w:t>
      </w:r>
      <w:r>
        <w:rPr>
          <w:rStyle w:val="FootnoteAnchor"/>
          <w:rtl w:val="true"/>
        </w:rPr>
        <w:footnoteReference w:id="1579"/>
      </w:r>
      <w:r>
        <w:rPr>
          <w:rFonts w:ascii="Amiri" w:hAnsi="Amiri" w:eastAsia="Amiri" w:cs="Amiri"/>
          <w:color w:val="111111"/>
          <w:sz w:val="28"/>
          <w:sz w:val="28"/>
          <w:szCs w:val="28"/>
          <w:rtl w:val="true"/>
          <w:lang w:bidi="ar-SA"/>
        </w:rPr>
        <w:t>عذابه و شديد عقابه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134682_2314609296"/>
      <w:bookmarkStart w:id="179" w:name="_Toc60"/>
      <w:bookmarkEnd w:id="178"/>
      <w:r>
        <w:rPr>
          <w:rtl w:val="true"/>
        </w:rPr>
        <w:t>خاتمة</w:t>
      </w:r>
      <w:r>
        <w:rPr>
          <w:rtl w:val="true"/>
        </w:rPr>
        <w:t>:</w:t>
      </w:r>
      <w:bookmarkEnd w:id="17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عمدة الأحاديث المشهورة بينهم، اللاّئحة عليها</w:t>
      </w:r>
      <w:r>
        <w:rPr>
          <w:rStyle w:val="FootnoteAnchor"/>
          <w:rtl w:val="true"/>
        </w:rPr>
        <w:footnoteReference w:id="1581"/>
      </w:r>
      <w:r>
        <w:rPr>
          <w:rFonts w:ascii="Amiri" w:hAnsi="Amiri" w:eastAsia="Amiri" w:cs="Amiri"/>
          <w:color w:val="111111"/>
          <w:sz w:val="28"/>
          <w:sz w:val="28"/>
          <w:szCs w:val="28"/>
          <w:rtl w:val="true"/>
          <w:lang w:bidi="ar-SA"/>
        </w:rPr>
        <w:t>علامات الوضع و الركاكة، التي استدلّوا بها على فضيلة عمدة الصحابة الممدوحين عندهم، و إنّما تركنا التعرّض للأحاديث التي ذكرها صاحب النواقض في شأن عثمان و عائشة و طلحة و الزبير و أمثالهم لأنّ الخطب فيهم هيّن، و فساد أمرهم بيّن، و عدم القائل بالفصل متعيّن، و الوقت أشرف من أن يصرف في أمثالهم، و اللّسان ألطف من أن يتلوّث بمقالهم، و يستدلّ على البديهي بتشكيكات جهّالهم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الأحاديث التي ذكرها في فضائل أمير المؤمنين و باقي أهل البيت عليهم السّلام فأكثرها</w:t>
      </w:r>
      <w:r>
        <w:rPr>
          <w:rStyle w:val="FootnoteAnchor"/>
          <w:rtl w:val="true"/>
        </w:rPr>
        <w:footnoteReference w:id="1582"/>
      </w:r>
      <w:r>
        <w:rPr>
          <w:rFonts w:ascii="Amiri" w:hAnsi="Amiri" w:eastAsia="Amiri" w:cs="Amiri"/>
          <w:color w:val="111111"/>
          <w:sz w:val="28"/>
          <w:sz w:val="28"/>
          <w:szCs w:val="28"/>
          <w:rtl w:val="true"/>
          <w:lang w:bidi="ar-SA"/>
        </w:rPr>
        <w:t>ممّا ذكر فيها أيضا</w:t>
      </w:r>
      <w:r>
        <w:rPr>
          <w:rStyle w:val="FootnoteAnchor"/>
          <w:rtl w:val="true"/>
        </w:rPr>
        <w:footnoteReference w:id="1583"/>
      </w:r>
      <w:r>
        <w:rPr>
          <w:rFonts w:ascii="IRNazanin" w:hAnsi="IRNazanin" w:eastAsia="IRNazanin"/>
          <w:color w:val="111111"/>
          <w:sz w:val="28"/>
          <w:sz w:val="28"/>
          <w:szCs w:val="28"/>
          <w:rtl w:val="true"/>
          <w:lang w:bidi="fa-IR"/>
        </w:rPr>
        <w:t xml:space="preserve">مدح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w:t>
      </w:r>
      <w:r>
        <w:rPr>
          <w:rStyle w:val="FootnoteAnchor"/>
          <w:rtl w:val="true"/>
        </w:rPr>
        <w:footnoteReference w:id="1584"/>
      </w:r>
      <w:r>
        <w:rPr>
          <w:rFonts w:ascii="Amiri" w:hAnsi="Amiri" w:eastAsia="Amiri" w:cs="Amiri"/>
          <w:color w:val="111111"/>
          <w:sz w:val="28"/>
          <w:sz w:val="28"/>
          <w:szCs w:val="28"/>
          <w:rtl w:val="true"/>
          <w:lang w:bidi="ar-SA"/>
        </w:rPr>
        <w:t>من هذا القبيل أيضا، سيّما الحديث الذي جعلوا</w:t>
      </w:r>
      <w:r>
        <w:rPr>
          <w:rStyle w:val="FootnoteAnchor"/>
          <w:rtl w:val="true"/>
        </w:rPr>
        <w:footnoteReference w:id="1585"/>
      </w:r>
      <w:r>
        <w:rPr>
          <w:rFonts w:ascii="Amiri" w:hAnsi="Amiri" w:eastAsia="Amiri" w:cs="Amiri"/>
          <w:color w:val="111111"/>
          <w:sz w:val="28"/>
          <w:sz w:val="28"/>
          <w:szCs w:val="28"/>
          <w:rtl w:val="true"/>
          <w:lang w:bidi="ar-SA"/>
        </w:rPr>
        <w:t>فاتحته مدح عمر لعليّ عليه السّلام، و خاتمته الافتراء على علي عليه السّلام بأنّه قال في شأن عمر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سراج أهل الجنّة، فلعلّ فاتحته صحيحة أو حسنة، لكن نعوذ باللّه من سوء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لنا إلزاميّة على صاحب النواقض و أضرابه أقوى ممّا اعترف به عند ذكر فضائل السبطين؛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فضل 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الأئمّة التسعة من ولد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أكثر من أن تفي بذكره الأقلام، و مجمله مركوز في قلوب المؤمنين من الخاصّ و العامّ‌، و السبب في تركه</w:t>
      </w:r>
      <w:r>
        <w:rPr>
          <w:rStyle w:val="FootnoteAnchor"/>
          <w:rtl w:val="true"/>
        </w:rPr>
        <w:footnoteReference w:id="1586"/>
      </w:r>
      <w:r>
        <w:rPr>
          <w:rFonts w:ascii="Amiri" w:hAnsi="Amiri" w:eastAsia="Amiri" w:cs="Amiri"/>
          <w:color w:val="111111"/>
          <w:sz w:val="28"/>
          <w:sz w:val="28"/>
          <w:szCs w:val="28"/>
          <w:rtl w:val="true"/>
          <w:lang w:bidi="ar-SA"/>
        </w:rPr>
        <w:t>هاهنا أنّ‌</w:t>
      </w:r>
      <w:r>
        <w:rPr>
          <w:rStyle w:val="FootnoteAnchor"/>
          <w:rtl w:val="true"/>
        </w:rPr>
        <w:footnoteReference w:id="1587"/>
      </w:r>
      <w:r>
        <w:rPr>
          <w:rFonts w:ascii="Amiri" w:hAnsi="Amiri" w:eastAsia="Amiri" w:cs="Amiri"/>
          <w:color w:val="111111"/>
          <w:sz w:val="28"/>
          <w:sz w:val="28"/>
          <w:szCs w:val="28"/>
          <w:rtl w:val="true"/>
          <w:lang w:bidi="ar-SA"/>
        </w:rPr>
        <w:t>الدنيا خالية منزّهة عمّن يشك في علوّ عصمتهم و عموم إمامتهم، و هذه الرسالة لطرد الذين كثر عددهم كثرة النمل و الذباب، انتهى كلامه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في اعترافه هاهنا بعلوّ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منافاة لما قرّره من نفي عصمتهم</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في بعض مباحث كتابه، و في اعترافه بكثرة أفراد الشيعة مباينة لما أسبقه من توصيفهم بالشذوذ و القلّة، و اللّه يحقّ الحقّ و يبطل الباطل ببيّنات آياته، و اللّه أعلم</w:t>
      </w:r>
      <w:r>
        <w:rPr>
          <w:rFonts w:eastAsia="Amiri" w:cs="Amiri" w:ascii="Amiri" w:hAnsi="Amiri"/>
          <w:color w:val="111111"/>
          <w:sz w:val="28"/>
          <w:szCs w:val="28"/>
          <w:rtl w:val="true"/>
          <w:lang w:bidi="ar-SA"/>
        </w:rPr>
        <w:t xml:space="preserve">. </w:t>
      </w:r>
      <w:bookmarkStart w:id="180" w:name="pg19854_191234"/>
    </w:p>
    <w:p>
      <w:pPr>
        <w:pStyle w:val="Heading2"/>
        <w:numPr>
          <w:ilvl w:val="1"/>
          <w:numId w:val="1"/>
        </w:numPr>
        <w:rPr/>
      </w:pPr>
      <w:bookmarkStart w:id="181" w:name="__RefHeading___Toc4134684_2314609296"/>
      <w:bookmarkStart w:id="182" w:name="_Toc61"/>
      <w:bookmarkEnd w:id="180"/>
      <w:bookmarkEnd w:id="181"/>
      <w:r>
        <w:rPr>
          <w:rtl w:val="true"/>
        </w:rPr>
        <w:t>الجند الثالث في ردّ الأدلّة التي استدلّ بها صاحب النواقض على حقيّة خلافة الثلاثة المستولين على أحكام دين اللّه بعد وفاة رسول اللّه صلّى اللّه عليه و آله و سلّم</w:t>
      </w:r>
      <w:r>
        <w:rPr>
          <w:rtl w:val="true"/>
        </w:rPr>
        <w:t xml:space="preserve">. </w:t>
      </w:r>
      <w:r>
        <w:rPr>
          <w:rtl w:val="true"/>
        </w:rPr>
        <w:t>و هو مرتّب على صفوف</w:t>
      </w:r>
      <w:r>
        <w:rPr>
          <w:rtl w:val="true"/>
        </w:rPr>
        <w:t>:</w:t>
      </w:r>
      <w:bookmarkEnd w:id="18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4134686_2314609296"/>
      <w:bookmarkStart w:id="184" w:name="_Toc62"/>
      <w:bookmarkEnd w:id="183"/>
      <w:r>
        <w:rPr>
          <w:rtl w:val="true"/>
        </w:rPr>
        <w:t>اشارة</w:t>
      </w:r>
      <w:bookmarkEnd w:id="18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9854_191236"/>
      <w:bookmarkStart w:id="186" w:name="pg19854_191236"/>
      <w:bookmarkEnd w:id="186"/>
    </w:p>
    <w:p>
      <w:pPr>
        <w:pStyle w:val="Heading3"/>
        <w:numPr>
          <w:ilvl w:val="2"/>
          <w:numId w:val="1"/>
        </w:numPr>
        <w:rPr/>
      </w:pPr>
      <w:bookmarkStart w:id="187" w:name="pg19854_191236"/>
      <w:bookmarkStart w:id="188" w:name="__RefHeading___Toc4134688_2314609296"/>
      <w:bookmarkStart w:id="189" w:name="_Toc63"/>
      <w:bookmarkEnd w:id="187"/>
      <w:bookmarkEnd w:id="188"/>
      <w:r>
        <w:rPr>
          <w:rtl w:val="true"/>
        </w:rPr>
        <w:t>الصفّ الأوّل</w:t>
      </w:r>
      <w:r>
        <w:rPr>
          <w:rtl w:val="true"/>
        </w:rPr>
        <w:t xml:space="preserve">: </w:t>
      </w:r>
      <w:r>
        <w:rPr>
          <w:rtl w:val="true"/>
        </w:rPr>
        <w:t>في قمع الدليل الأوّل</w:t>
      </w:r>
      <w:bookmarkEnd w:id="189"/>
    </w:p>
    <w:p>
      <w:pPr>
        <w:pStyle w:val="BookText"/>
        <w:rPr/>
      </w:pPr>
      <w:r>
        <w:rPr>
          <w:rFonts w:ascii="Amiri" w:hAnsi="Amiri" w:eastAsia="Amiri" w:cs="Amiri"/>
          <w:color w:val="111111"/>
          <w:sz w:val="28"/>
          <w:sz w:val="28"/>
          <w:szCs w:val="28"/>
          <w:rtl w:val="true"/>
          <w:lang w:bidi="ar-SA"/>
        </w:rPr>
        <w:t>مما ذكره صاحب النواقض، و إن كان دليله باسم الخطابة و الوعظ أولى و أجدر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فضل المهاجرين و الأنصار، الّذين ملأ اللّه سبحانه من مدائحهم كتابه الكريم، و أثنى عليهم رسول اللّه صلّى اللّه عليه و آله و سلّم غاية الثناء و عظّمهم كلّ‌</w:t>
      </w:r>
      <w:r>
        <w:rPr>
          <w:rStyle w:val="FootnoteAnchor"/>
          <w:rtl w:val="true"/>
        </w:rPr>
        <w:footnoteReference w:id="1589"/>
      </w:r>
      <w:r>
        <w:rPr>
          <w:rFonts w:ascii="Amiri" w:hAnsi="Amiri" w:eastAsia="Amiri" w:cs="Amiri"/>
          <w:color w:val="111111"/>
          <w:sz w:val="28"/>
          <w:sz w:val="28"/>
          <w:szCs w:val="28"/>
          <w:rtl w:val="true"/>
          <w:lang w:bidi="ar-SA"/>
        </w:rPr>
        <w:t xml:space="preserve">التعظيم، اعلم أنّ المصنف لا ينكر هجومهم على بيعة أبي بكر يوم وفاة النبي صلّى اللّه عليه و آله و سلّم؛ حفظا للشريعة القويمة، و ردما للكفرة و الفجرة، و لو تساهلوا في هذا الأمر و اشتغلوا بلوازم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الغافلين عن حقائق الأشياء، المحبوسين في سجن عادات العوام و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يبعد أن يختلف في أمر الخلافة بعد ذلك، و ينجرّ الاختلاف إلى فساد عظيم في الدين، بل إلى خرابه، كيف</w:t>
      </w:r>
      <w:r>
        <w:rPr>
          <w:rStyle w:val="FootnoteAnchor"/>
          <w:rtl w:val="true"/>
        </w:rPr>
        <w:footnoteReference w:id="1590"/>
      </w:r>
      <w:r>
        <w:rPr>
          <w:rFonts w:ascii="Amiri" w:hAnsi="Amiri" w:eastAsia="Amiri" w:cs="Amiri"/>
          <w:color w:val="111111"/>
          <w:sz w:val="28"/>
          <w:sz w:val="28"/>
          <w:szCs w:val="28"/>
          <w:rtl w:val="true"/>
          <w:lang w:bidi="ar-SA"/>
        </w:rPr>
        <w:t>لا؟ و مسيلمة الكذّاب و الأسود العنسي</w:t>
      </w:r>
      <w:r>
        <w:rPr>
          <w:rStyle w:val="FootnoteAnchor"/>
          <w:rtl w:val="true"/>
        </w:rPr>
        <w:footnoteReference w:id="1591"/>
      </w:r>
      <w:r>
        <w:rPr>
          <w:rFonts w:ascii="Amiri" w:hAnsi="Amiri" w:eastAsia="Amiri" w:cs="Amiri"/>
          <w:color w:val="111111"/>
          <w:sz w:val="28"/>
          <w:sz w:val="28"/>
          <w:szCs w:val="28"/>
          <w:rtl w:val="true"/>
          <w:lang w:bidi="ar-SA"/>
        </w:rPr>
        <w:t>و غيرهما، كانوا حافّين حول المدينة، متولّهين</w:t>
      </w:r>
      <w:r>
        <w:rPr>
          <w:rStyle w:val="FootnoteAnchor"/>
          <w:rtl w:val="true"/>
        </w:rPr>
        <w:footnoteReference w:id="1592"/>
      </w:r>
      <w:r>
        <w:rPr>
          <w:rFonts w:ascii="Amiri" w:hAnsi="Amiri" w:eastAsia="Amiri" w:cs="Amiri"/>
          <w:color w:val="111111"/>
          <w:sz w:val="28"/>
          <w:sz w:val="28"/>
          <w:szCs w:val="28"/>
          <w:rtl w:val="true"/>
          <w:lang w:bidi="ar-SA"/>
        </w:rPr>
        <w:t>على أن يخرجوا ترابها بظهورهم، و أن يتعرّضوا لأهل بقيع الغرقد</w:t>
      </w:r>
      <w:r>
        <w:rPr>
          <w:rStyle w:val="FootnoteAnchor"/>
          <w:rtl w:val="true"/>
        </w:rPr>
        <w:footnoteReference w:id="1593"/>
      </w:r>
      <w:r>
        <w:rPr>
          <w:rFonts w:ascii="Amiri" w:hAnsi="Amiri" w:eastAsia="Amiri" w:cs="Amiri"/>
          <w:color w:val="111111"/>
          <w:sz w:val="28"/>
          <w:sz w:val="28"/>
          <w:szCs w:val="28"/>
          <w:rtl w:val="true"/>
          <w:lang w:bidi="ar-SA"/>
        </w:rPr>
        <w:t xml:space="preserve">و قبورهم، و يقتلوا </w:t>
      </w:r>
    </w:p>
    <w:p>
      <w:pPr>
        <w:pStyle w:val="BookText"/>
        <w:rPr/>
      </w:pPr>
      <w:r>
        <w:rPr>
          <w:rFonts w:ascii="Amiri" w:hAnsi="Amiri" w:eastAsia="Amiri" w:cs="Amiri"/>
          <w:color w:val="111111"/>
          <w:sz w:val="28"/>
          <w:sz w:val="28"/>
          <w:szCs w:val="28"/>
          <w:rtl w:val="true"/>
          <w:lang w:bidi="ar-SA"/>
        </w:rPr>
        <w:t>كبارها و صغارها، و يهدموا بنيان الشريعة و يخربوا آثارها، و لمّا كان عليّ كرّم اللّه وجهه شديدا في الدين، شابّا، خافوا من أنّهم لو بايعوه لما ازدحمت القلوب على بيعته، و يحصل الاختلاف المورث للمفاسد</w:t>
      </w:r>
      <w:r>
        <w:rPr>
          <w:rStyle w:val="FootnoteAnchor"/>
          <w:rtl w:val="true"/>
        </w:rPr>
        <w:footnoteReference w:id="1594"/>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أنّه كرّم اللّه تعالى وجهه قد تصدّى للخلافة بعد الثلاثة عقيب استقرار الإسلام و انتشاره في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قد حصلت اختلافات عظيمة حتّى أنّ المحاربة الواقعة في صفّين كاد أن يبلغ عشرين، و قد قتل في البين جمع</w:t>
      </w:r>
      <w:r>
        <w:rPr>
          <w:rStyle w:val="FootnoteAnchor"/>
          <w:rtl w:val="true"/>
        </w:rPr>
        <w:footnoteReference w:id="1595"/>
      </w:r>
      <w:r>
        <w:rPr>
          <w:rFonts w:ascii="Amiri" w:hAnsi="Amiri" w:eastAsia="Amiri" w:cs="Amiri"/>
          <w:color w:val="111111"/>
          <w:sz w:val="28"/>
          <w:sz w:val="28"/>
          <w:szCs w:val="28"/>
          <w:rtl w:val="true"/>
          <w:lang w:bidi="ar-SA"/>
        </w:rPr>
        <w:t>كثير من الصحابة فضلا عن غيرهم، بل قد وقع الاختلاف بين</w:t>
      </w:r>
      <w:r>
        <w:rPr>
          <w:rStyle w:val="FootnoteAnchor"/>
          <w:rtl w:val="true"/>
        </w:rPr>
        <w:footnoteReference w:id="1596"/>
      </w:r>
      <w:r>
        <w:rPr>
          <w:rFonts w:ascii="Amiri" w:hAnsi="Amiri" w:eastAsia="Amiri" w:cs="Amiri"/>
          <w:color w:val="111111"/>
          <w:sz w:val="28"/>
          <w:sz w:val="28"/>
          <w:szCs w:val="28"/>
          <w:rtl w:val="true"/>
          <w:lang w:bidi="ar-SA"/>
        </w:rPr>
        <w:t>عسكره، و مرق بعضهم عن الدين، و خالفوا أمير المؤمنين، و خرجوا عليه و حاربوه</w:t>
      </w:r>
      <w:r>
        <w:rPr>
          <w:rStyle w:val="FootnoteAnchor"/>
          <w:rtl w:val="true"/>
        </w:rPr>
        <w:footnoteReference w:id="1597"/>
      </w:r>
      <w:r>
        <w:rPr>
          <w:rFonts w:ascii="Amiri" w:hAnsi="Amiri" w:eastAsia="Amiri" w:cs="Amiri"/>
          <w:color w:val="111111"/>
          <w:sz w:val="28"/>
          <w:sz w:val="28"/>
          <w:szCs w:val="28"/>
          <w:rtl w:val="true"/>
          <w:lang w:bidi="ar-SA"/>
        </w:rPr>
        <w:t>، حتّى قتل منهم جمّ 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الحكمة هي من جملة العلل التي أمالت</w:t>
      </w:r>
      <w:r>
        <w:rPr>
          <w:rStyle w:val="FootnoteAnchor"/>
          <w:rtl w:val="true"/>
        </w:rPr>
        <w:footnoteReference w:id="1598"/>
      </w:r>
      <w:r>
        <w:rPr>
          <w:rFonts w:ascii="Amiri" w:hAnsi="Amiri" w:eastAsia="Amiri" w:cs="Amiri"/>
          <w:color w:val="111111"/>
          <w:sz w:val="28"/>
          <w:sz w:val="28"/>
          <w:szCs w:val="28"/>
          <w:rtl w:val="true"/>
          <w:lang w:bidi="ar-SA"/>
        </w:rPr>
        <w:t>الصحابة عن بيعته رضى اللّه عنه إلى بيعة أبي بكر؛ الغالب عليه الرفق، و كان شيخا كبيرا، و قلوب الناس أرغب إلى سلطنته، و مع ذلك كان أبو بكر في الظاهر كالوالد بالنسبة إلى النبي صلّى اللّه عليه و آله و سلّم؛ لأنّه زوّجه</w:t>
      </w:r>
      <w:r>
        <w:rPr>
          <w:rStyle w:val="FootnoteAnchor"/>
          <w:rtl w:val="true"/>
        </w:rPr>
        <w:footnoteReference w:id="1599"/>
      </w:r>
      <w:r>
        <w:rPr>
          <w:rFonts w:ascii="Amiri" w:hAnsi="Amiri" w:eastAsia="Amiri" w:cs="Amiri"/>
          <w:color w:val="111111"/>
          <w:sz w:val="28"/>
          <w:sz w:val="28"/>
          <w:szCs w:val="28"/>
          <w:rtl w:val="true"/>
          <w:lang w:bidi="ar-SA"/>
        </w:rPr>
        <w:t>بنته، و عليّ كان في مقام الولد؛ لأنّه ختنه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قد علمت الصحابة أنّهم لو بايعوا عليّا لظنّ الخلق أنّ أمر خلافة النبوّة</w:t>
      </w:r>
      <w:r>
        <w:rPr>
          <w:rStyle w:val="FootnoteAnchor"/>
          <w:rtl w:val="true"/>
        </w:rPr>
        <w:footnoteReference w:id="1600"/>
      </w:r>
      <w:r>
        <w:rPr>
          <w:rFonts w:ascii="Amiri" w:hAnsi="Amiri" w:eastAsia="Amiri" w:cs="Amiri"/>
          <w:color w:val="111111"/>
          <w:sz w:val="28"/>
          <w:sz w:val="28"/>
          <w:szCs w:val="28"/>
          <w:rtl w:val="true"/>
          <w:lang w:bidi="ar-SA"/>
        </w:rPr>
        <w:t xml:space="preserve">كأمر سلطنة القياصرة و الأكاسرة، بأن لا يكون أولياء العهد إلاّ الأولاد </w:t>
      </w:r>
    </w:p>
    <w:p>
      <w:pPr>
        <w:pStyle w:val="BookText"/>
        <w:rPr/>
      </w:pPr>
      <w:r>
        <w:rPr>
          <w:rFonts w:ascii="Amiri" w:hAnsi="Amiri" w:eastAsia="Amiri" w:cs="Amiri"/>
          <w:color w:val="111111"/>
          <w:sz w:val="28"/>
          <w:sz w:val="28"/>
          <w:szCs w:val="28"/>
          <w:rtl w:val="true"/>
          <w:lang w:bidi="ar-SA"/>
        </w:rPr>
        <w:t>و الأقارب، و يصير هذا عادة بين المسلمين؛ بأن يكون</w:t>
      </w:r>
      <w:r>
        <w:rPr>
          <w:rStyle w:val="FootnoteAnchor"/>
          <w:rtl w:val="true"/>
        </w:rPr>
        <w:footnoteReference w:id="1601"/>
      </w:r>
      <w:r>
        <w:rPr>
          <w:rFonts w:ascii="Amiri" w:hAnsi="Amiri" w:eastAsia="Amiri" w:cs="Amiri"/>
          <w:color w:val="111111"/>
          <w:sz w:val="28"/>
          <w:sz w:val="28"/>
          <w:szCs w:val="28"/>
          <w:rtl w:val="true"/>
          <w:lang w:bidi="ar-SA"/>
        </w:rPr>
        <w:t>نظرهم إلى الوراثة الصوريّة، فيحتمل أن تنتهي الخلافة في بعض القرون إلى العاري من الوراثة المعنويّة، المكتسي بالوراثة الظاهرية</w:t>
      </w:r>
      <w:r>
        <w:rPr>
          <w:rStyle w:val="FootnoteAnchor"/>
          <w:rtl w:val="true"/>
        </w:rPr>
        <w:footnoteReference w:id="1602"/>
      </w:r>
      <w:r>
        <w:rPr>
          <w:rFonts w:ascii="Amiri" w:hAnsi="Amiri" w:eastAsia="Amiri" w:cs="Amiri"/>
          <w:color w:val="111111"/>
          <w:sz w:val="28"/>
          <w:sz w:val="28"/>
          <w:szCs w:val="28"/>
          <w:rtl w:val="true"/>
          <w:lang w:bidi="ar-SA"/>
        </w:rPr>
        <w:t>، و يختلّ أمر الملّة، و مع ذلك قد صار كذلك في دولة بني العبّاس؛ لأنّهم بسبب استيلائهم قد ركّزوا هذا في الخواطر، و لذلك بقيت الدولة مدّة مديدة</w:t>
      </w:r>
      <w:r>
        <w:rPr>
          <w:rStyle w:val="FootnoteAnchor"/>
          <w:rtl w:val="true"/>
        </w:rPr>
        <w:footnoteReference w:id="1603"/>
      </w:r>
      <w:r>
        <w:rPr>
          <w:rFonts w:ascii="Amiri" w:hAnsi="Amiri" w:eastAsia="Amiri" w:cs="Amiri"/>
          <w:color w:val="111111"/>
          <w:sz w:val="28"/>
          <w:sz w:val="28"/>
          <w:szCs w:val="28"/>
          <w:rtl w:val="true"/>
          <w:lang w:bidi="ar-SA"/>
        </w:rPr>
        <w:t>فيهم، مع أنّ كثيرا منهم كانوا في غاية الفسق و البعد عن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أنّهم كانوا يبايعون عليّا و يميلون إليه في أوّل الأمر لما نعلم أنّه رضي اللّه تعالى عنه ما كان يفعل‌؟ و هل يتصوّر أن يكون عمل أحد في الخلافة أكرم و أحسن من فعل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ملآ الدنيا إسلاما و قسطا و عدلا بعد أن ملئت كفرا و جورا و ظلما، و سلكا مسلكا</w:t>
      </w:r>
      <w:r>
        <w:rPr>
          <w:rStyle w:val="FootnoteAnchor"/>
          <w:rtl w:val="true"/>
        </w:rPr>
        <w:footnoteReference w:id="1604"/>
      </w:r>
      <w:r>
        <w:rPr>
          <w:rFonts w:ascii="Amiri" w:hAnsi="Amiri" w:eastAsia="Amiri" w:cs="Amiri"/>
          <w:color w:val="111111"/>
          <w:sz w:val="28"/>
          <w:sz w:val="28"/>
          <w:szCs w:val="28"/>
          <w:rtl w:val="true"/>
          <w:lang w:bidi="ar-SA"/>
        </w:rPr>
        <w:t>لا يقدر العدوّ أن يطعن في سعيهما و جهدهما في ترويج الشريعة الناسخة للشرائع و نشرها، حتّى أنّ عدل عمر صار ضروريا كشجاعة عليّ و سخاوة حاتم، و قد فتح في زمانه أكثر من ألف و ثلاثين بلدة من بلاد الكفر، و غلب على كسرى و قيصر، و لو أنصف المسلمون علموا أنّ إسلام جلّهم ببركة عمر و هي</w:t>
      </w:r>
      <w:r>
        <w:rPr>
          <w:rStyle w:val="FootnoteAnchor"/>
          <w:rtl w:val="true"/>
        </w:rPr>
        <w:footnoteReference w:id="1605"/>
      </w:r>
      <w:r>
        <w:rPr>
          <w:rFonts w:ascii="Amiri" w:hAnsi="Amiri" w:eastAsia="Amiri" w:cs="Amiri"/>
          <w:color w:val="111111"/>
          <w:sz w:val="28"/>
          <w:sz w:val="28"/>
          <w:szCs w:val="28"/>
          <w:rtl w:val="true"/>
          <w:lang w:bidi="ar-SA"/>
        </w:rPr>
        <w:t>تلك النعمة الجليلة العظيمة التي فوق النعم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قال النبي صلّى اللّه عليه و آله و سلّم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بعدي نبي لكان عمر بن الخطّاب نبيّا، و ما ظنّك بجماعة صحبوا النبي صلّى اللّه عليه و آله و سلّم مدّة مديدة و زهدوا في الدنيا راغبين فيها وجه </w:t>
      </w:r>
    </w:p>
    <w:p>
      <w:pPr>
        <w:pStyle w:val="BookText"/>
        <w:rPr/>
      </w:pPr>
      <w:r>
        <w:rPr>
          <w:rFonts w:ascii="Amiri" w:hAnsi="Amiri" w:eastAsia="Amiri" w:cs="Amiri"/>
          <w:color w:val="111111"/>
          <w:sz w:val="28"/>
          <w:sz w:val="28"/>
          <w:szCs w:val="28"/>
          <w:rtl w:val="true"/>
          <w:lang w:bidi="ar-SA"/>
        </w:rPr>
        <w:t>اللّه تعالى، لا تعادل الدنيا في عيونهم جناح بعوضة، هل يزدحمون في أمر بمحض</w:t>
      </w:r>
      <w:r>
        <w:rPr>
          <w:rStyle w:val="FootnoteAnchor"/>
          <w:rtl w:val="true"/>
        </w:rPr>
        <w:footnoteReference w:id="1606"/>
      </w:r>
      <w:r>
        <w:rPr>
          <w:rFonts w:ascii="Amiri" w:hAnsi="Amiri" w:eastAsia="Amiri" w:cs="Amiri"/>
          <w:color w:val="111111"/>
          <w:sz w:val="28"/>
          <w:sz w:val="28"/>
          <w:szCs w:val="28"/>
          <w:rtl w:val="true"/>
          <w:lang w:bidi="ar-SA"/>
        </w:rPr>
        <w:t>هوى الطبيعة و اتّباع 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سمعت منهم إلاّ القناعة و خشونة العيش و إذلال</w:t>
      </w:r>
      <w:r>
        <w:rPr>
          <w:rStyle w:val="FootnoteAnchor"/>
          <w:rtl w:val="true"/>
        </w:rPr>
        <w:footnoteReference w:id="1607"/>
      </w:r>
      <w:r>
        <w:rPr>
          <w:rFonts w:ascii="Amiri" w:hAnsi="Amiri" w:eastAsia="Amiri" w:cs="Amiri"/>
          <w:color w:val="111111"/>
          <w:sz w:val="28"/>
          <w:sz w:val="28"/>
          <w:szCs w:val="28"/>
          <w:rtl w:val="true"/>
          <w:lang w:bidi="ar-SA"/>
        </w:rPr>
        <w:t>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 على أقسام التنعّمات و السلطنة، و هم كانوا مع الحقّ‌، و أنت خضت في الباطل، و قد ذبحت نفسك بإنكارهم و الاعتراض عليهم و الطعن فيهم، فلا يحصل لهم بذلك إلاّ ثوابا و غفرانا، و ما يزيدك هذا إلاّ كفرا و طغيانا، حفظنا اللّه تعالى من البدع و الخروج عن الدين القويم، و رزقنا سلوك الصراط</w:t>
      </w:r>
      <w:r>
        <w:rPr>
          <w:rStyle w:val="FootnoteAnchor"/>
          <w:rtl w:val="true"/>
        </w:rPr>
        <w:footnoteReference w:id="1608"/>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أردت أن تزول شبهتك في أنّ مرضيّ المهاجرين و الأنصار للخلافة</w:t>
      </w:r>
      <w:r>
        <w:rPr>
          <w:rStyle w:val="FootnoteAnchor"/>
          <w:rtl w:val="true"/>
        </w:rPr>
        <w:footnoteReference w:id="1609"/>
      </w:r>
      <w:r>
        <w:rPr>
          <w:rFonts w:ascii="Amiri" w:hAnsi="Amiri" w:eastAsia="Amiri" w:cs="Amiri"/>
          <w:color w:val="111111"/>
          <w:sz w:val="28"/>
          <w:sz w:val="28"/>
          <w:szCs w:val="28"/>
          <w:rtl w:val="true"/>
          <w:lang w:bidi="ar-SA"/>
        </w:rPr>
        <w:t>هو مرضيّ اللّه تعالى و رسوله، فانظر إلى كتاب عليّ كرّم اللّه وجهه إلى معاوية، و قد نقله السيد الرضي في نهج البلاغة فلا مجال لإنكارهم إيّاه،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 فلم يكن للشاهد أن يختار و لا للغائب أن يردّ، فإنّما الشورى للمهاجرين و الأنصار، فإن اجتمعوا على رجل فسمّوه إماما كان ذلك</w:t>
      </w:r>
      <w:r>
        <w:rPr>
          <w:rStyle w:val="FootnoteAnchor"/>
          <w:rtl w:val="true"/>
        </w:rPr>
        <w:footnoteReference w:id="1610"/>
      </w:r>
      <w:r>
        <w:rPr>
          <w:rFonts w:ascii="Amiri" w:hAnsi="Amiri" w:eastAsia="Amiri" w:cs="Amiri"/>
          <w:color w:val="111111"/>
          <w:sz w:val="28"/>
          <w:sz w:val="28"/>
          <w:szCs w:val="28"/>
          <w:rtl w:val="true"/>
          <w:lang w:bidi="ar-SA"/>
        </w:rPr>
        <w:t>للّه رضا، فإن خرج من أمرهم خارج بطعن أو بدعة ردّوه إلى ما خرج منه، فإن أبى قاتلوه على اتّباعه غير سبيل المؤمنين، و ولاّه اللّه</w:t>
      </w:r>
      <w:r>
        <w:rPr>
          <w:rStyle w:val="FootnoteAnchor"/>
          <w:rtl w:val="true"/>
        </w:rPr>
        <w:footnoteReference w:id="1611"/>
      </w:r>
      <w:r>
        <w:rPr>
          <w:rFonts w:ascii="Amiri" w:hAnsi="Amiri" w:eastAsia="Amiri" w:cs="Amiri"/>
          <w:color w:val="111111"/>
          <w:sz w:val="28"/>
          <w:sz w:val="28"/>
          <w:szCs w:val="28"/>
          <w:rtl w:val="true"/>
          <w:lang w:bidi="ar-SA"/>
        </w:rPr>
        <w:t xml:space="preserve">تعالى ما تولّى، و لعمري يا معاويه لئن نظرت بعقلك دون هواك لتجدنّي أبرأ الناس </w:t>
      </w:r>
    </w:p>
    <w:p>
      <w:pPr>
        <w:pStyle w:val="BookText"/>
        <w:rPr/>
      </w:pPr>
      <w:r>
        <w:rPr>
          <w:rFonts w:ascii="IRNazanin" w:hAnsi="IRNazanin" w:eastAsia="IRNazanin"/>
          <w:color w:val="111111"/>
          <w:sz w:val="28"/>
          <w:sz w:val="28"/>
          <w:szCs w:val="28"/>
          <w:rtl w:val="true"/>
          <w:lang w:bidi="fa-IR"/>
        </w:rPr>
        <w:t>من دم عثمان</w:t>
      </w:r>
      <w:r>
        <w:rPr>
          <w:rStyle w:val="FootnoteAnchor"/>
          <w:rtl w:val="true"/>
        </w:rPr>
        <w:footnoteReference w:id="1612"/>
      </w:r>
      <w:r>
        <w:rPr>
          <w:rFonts w:ascii="Amiri" w:hAnsi="Amiri" w:eastAsia="Amiri" w:cs="Amiri"/>
          <w:color w:val="111111"/>
          <w:sz w:val="28"/>
          <w:sz w:val="28"/>
          <w:szCs w:val="28"/>
          <w:rtl w:val="true"/>
          <w:lang w:bidi="ar-SA"/>
        </w:rPr>
        <w:t>، انتهى كلامه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614"/>
      </w:r>
      <w:r>
        <w:rPr>
          <w:rFonts w:ascii="Amiri" w:hAnsi="Amiri" w:eastAsia="Amiri" w:cs="Amiri"/>
          <w:color w:val="111111"/>
          <w:sz w:val="28"/>
          <w:sz w:val="28"/>
          <w:szCs w:val="28"/>
          <w:rtl w:val="true"/>
          <w:lang w:bidi="ar-SA"/>
        </w:rPr>
        <w:t>رضاء اللّه تعالى لمن اجتمع عليه جميع المهاجرين</w:t>
      </w:r>
      <w:r>
        <w:rPr>
          <w:rStyle w:val="FootnoteAnchor"/>
          <w:rtl w:val="true"/>
        </w:rPr>
        <w:footnoteReference w:id="1615"/>
      </w:r>
      <w:r>
        <w:rPr>
          <w:rFonts w:ascii="Amiri" w:hAnsi="Amiri" w:eastAsia="Amiri" w:cs="Amiri"/>
          <w:color w:val="111111"/>
          <w:sz w:val="28"/>
          <w:sz w:val="28"/>
          <w:szCs w:val="28"/>
          <w:rtl w:val="true"/>
          <w:lang w:bidi="ar-SA"/>
        </w:rPr>
        <w:t>و الأنصار كما هو مقتضى ظاهر العبارة، و لم يبايع أبا بكر سعد بن عبادة أبدا، لأنّ من البيّن أنّ مراده رضى اللّه عنه اتّفاق غالبهم لا جميعهم؛ إذ قد علم أنّ المخالف في خلافة عليّ رضي اللّه عنه كان</w:t>
      </w:r>
      <w:r>
        <w:rPr>
          <w:rStyle w:val="FootnoteAnchor"/>
          <w:rtl w:val="true"/>
        </w:rPr>
        <w:footnoteReference w:id="1616"/>
      </w:r>
      <w:r>
        <w:rPr>
          <w:rFonts w:ascii="Amiri" w:hAnsi="Amiri" w:eastAsia="Amiri" w:cs="Amiri"/>
          <w:color w:val="111111"/>
          <w:sz w:val="28"/>
          <w:sz w:val="28"/>
          <w:szCs w:val="28"/>
          <w:rtl w:val="true"/>
          <w:lang w:bidi="ar-SA"/>
        </w:rPr>
        <w:t>أكثر ممّن خالف في خلافة الصدّيق، و إن كان الأكثر أقلّ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يكون إجماعا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لكنّه شهرة، و هي كافية في إثبات الإمامة التي هي بالفروع أشبه، و لا خفاء في</w:t>
      </w:r>
      <w:r>
        <w:rPr>
          <w:rStyle w:val="FootnoteAnchor"/>
          <w:rtl w:val="true"/>
        </w:rPr>
        <w:footnoteReference w:id="1617"/>
      </w:r>
      <w:r>
        <w:rPr>
          <w:rFonts w:ascii="Amiri" w:hAnsi="Amiri" w:eastAsia="Amiri" w:cs="Amiri"/>
          <w:color w:val="111111"/>
          <w:sz w:val="28"/>
          <w:sz w:val="28"/>
          <w:szCs w:val="28"/>
          <w:rtl w:val="true"/>
          <w:lang w:bidi="ar-SA"/>
        </w:rPr>
        <w:t>أنّه إذا اتّفق مثلا أربعة آلاف و تسعمائة صحابيّ‌</w:t>
      </w:r>
      <w:r>
        <w:rPr>
          <w:rStyle w:val="FootnoteAnchor"/>
          <w:rtl w:val="true"/>
        </w:rPr>
        <w:footnoteReference w:id="1618"/>
      </w:r>
      <w:r>
        <w:rPr>
          <w:rFonts w:ascii="Amiri" w:hAnsi="Amiri" w:eastAsia="Amiri" w:cs="Amiri"/>
          <w:color w:val="111111"/>
          <w:sz w:val="28"/>
          <w:sz w:val="28"/>
          <w:szCs w:val="28"/>
          <w:rtl w:val="true"/>
          <w:lang w:bidi="ar-SA"/>
        </w:rPr>
        <w:t>من جملة خمسة</w:t>
      </w:r>
      <w:r>
        <w:rPr>
          <w:rStyle w:val="FootnoteAnchor"/>
          <w:rtl w:val="true"/>
        </w:rPr>
        <w:footnoteReference w:id="1619"/>
      </w:r>
      <w:r>
        <w:rPr>
          <w:rFonts w:ascii="Amiri" w:hAnsi="Amiri" w:eastAsia="Amiri" w:cs="Amiri"/>
          <w:color w:val="111111"/>
          <w:sz w:val="28"/>
          <w:sz w:val="28"/>
          <w:szCs w:val="28"/>
          <w:rtl w:val="true"/>
          <w:lang w:bidi="ar-SA"/>
        </w:rPr>
        <w:t>آلاف تشرّفوا بالهجرة و النصرة على أمر، و ذهب المائة</w:t>
      </w:r>
      <w:r>
        <w:rPr>
          <w:rStyle w:val="FootnoteAnchor"/>
          <w:rtl w:val="true"/>
        </w:rPr>
        <w:footnoteReference w:id="1620"/>
      </w:r>
      <w:r>
        <w:rPr>
          <w:rFonts w:ascii="Amiri" w:hAnsi="Amiri" w:eastAsia="Amiri" w:cs="Amiri"/>
          <w:color w:val="111111"/>
          <w:sz w:val="28"/>
          <w:sz w:val="28"/>
          <w:szCs w:val="28"/>
          <w:rtl w:val="true"/>
          <w:lang w:bidi="ar-SA"/>
        </w:rPr>
        <w:t>الباقية إلى غير ذلك، و إنّما يطمئن القلب بموافقة الأكثرين</w:t>
      </w:r>
      <w:r>
        <w:rPr>
          <w:rStyle w:val="FootnoteAnchor"/>
          <w:rtl w:val="true"/>
        </w:rPr>
        <w:footnoteReference w:id="1621"/>
      </w:r>
      <w:r>
        <w:rPr>
          <w:rFonts w:ascii="Amiri" w:hAnsi="Amiri" w:eastAsia="Amiri" w:cs="Amiri"/>
          <w:color w:val="111111"/>
          <w:sz w:val="28"/>
          <w:sz w:val="28"/>
          <w:szCs w:val="28"/>
          <w:rtl w:val="true"/>
          <w:lang w:bidi="ar-SA"/>
        </w:rPr>
        <w:t>المزبورين، و لا يميل</w:t>
      </w:r>
      <w:r>
        <w:rPr>
          <w:rStyle w:val="FootnoteAnchor"/>
          <w:rtl w:val="true"/>
        </w:rPr>
        <w:footnoteReference w:id="1622"/>
      </w:r>
      <w:r>
        <w:rPr>
          <w:rFonts w:ascii="Amiri" w:hAnsi="Amiri" w:eastAsia="Amiri" w:cs="Amiri"/>
          <w:color w:val="111111"/>
          <w:sz w:val="28"/>
          <w:sz w:val="28"/>
          <w:szCs w:val="28"/>
          <w:rtl w:val="true"/>
          <w:lang w:bidi="ar-SA"/>
        </w:rPr>
        <w:t>إلى الأقلّين</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أصلا، بل كاد</w:t>
      </w:r>
      <w:r>
        <w:rPr>
          <w:rStyle w:val="FootnoteAnchor"/>
          <w:rtl w:val="true"/>
        </w:rPr>
        <w:footnoteReference w:id="1624"/>
      </w:r>
      <w:r>
        <w:rPr>
          <w:rFonts w:ascii="Amiri" w:hAnsi="Amiri" w:eastAsia="Amiri" w:cs="Amiri"/>
          <w:color w:val="111111"/>
          <w:sz w:val="28"/>
          <w:sz w:val="28"/>
          <w:szCs w:val="28"/>
          <w:rtl w:val="true"/>
          <w:lang w:bidi="ar-SA"/>
        </w:rPr>
        <w:t>أن يقطع ببطلانهم و إن وافقهم حديث صحيح صريح؛ لأنّ تجويز</w:t>
      </w:r>
      <w:r>
        <w:rPr>
          <w:rStyle w:val="FootnoteAnchor"/>
          <w:rtl w:val="true"/>
        </w:rPr>
        <w:footnoteReference w:id="1625"/>
      </w:r>
      <w:r>
        <w:rPr>
          <w:rFonts w:ascii="Amiri" w:hAnsi="Amiri" w:eastAsia="Amiri" w:cs="Amiri"/>
          <w:color w:val="111111"/>
          <w:sz w:val="28"/>
          <w:sz w:val="28"/>
          <w:szCs w:val="28"/>
          <w:rtl w:val="true"/>
          <w:lang w:bidi="ar-SA"/>
        </w:rPr>
        <w:t>النسخ فيه عند العقل القويم أولى و أقوى من كون الأغلب الكذائي</w:t>
      </w:r>
      <w:r>
        <w:rPr>
          <w:rStyle w:val="FootnoteAnchor"/>
          <w:rtl w:val="true"/>
        </w:rPr>
        <w:footnoteReference w:id="1626"/>
      </w:r>
      <w:r>
        <w:rPr>
          <w:rFonts w:ascii="Amiri" w:hAnsi="Amiri" w:eastAsia="Amiri" w:cs="Amiri"/>
          <w:color w:val="111111"/>
          <w:sz w:val="28"/>
          <w:sz w:val="28"/>
          <w:szCs w:val="28"/>
          <w:rtl w:val="true"/>
          <w:lang w:bidi="ar-SA"/>
        </w:rPr>
        <w:t>على البطلان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 وجوه من الكلام، و ضروب من الملام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فضل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مردود بما عرفت أيضا من عدم ثبوت فضل جميع المهاجرين، سيّما الجماعة التي وقع النزاع فيهم، بل قد منعنا كون تلك الجماعة من المهاجرين، فتذكّر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لا ينكر هجومهم على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غير مسلّم، و كيف لا ينكر و كتب السير و التواريخ مشحونة بأنّ الأنصار قد اجتمعوا في سقيفة بني ساعدة لأجل نصب الرئيس، من غير إخبار</w:t>
      </w:r>
      <w:r>
        <w:rPr>
          <w:rStyle w:val="FootnoteAnchor"/>
          <w:rtl w:val="true"/>
        </w:rPr>
        <w:footnoteReference w:id="1627"/>
      </w:r>
      <w:r>
        <w:rPr>
          <w:rFonts w:ascii="Amiri" w:hAnsi="Amiri" w:eastAsia="Amiri" w:cs="Amiri"/>
          <w:color w:val="111111"/>
          <w:sz w:val="28"/>
          <w:sz w:val="28"/>
          <w:szCs w:val="28"/>
          <w:rtl w:val="true"/>
          <w:lang w:bidi="ar-SA"/>
        </w:rPr>
        <w:t>لأحد من قريش، فضلا عن أهل البيت عليهم السّلام، حتّى لحقهم أبو بكر و عمر مع جماعة من بني تيم و عدي و حلفائهم</w:t>
      </w:r>
      <w:r>
        <w:rPr>
          <w:rStyle w:val="FootnoteAnchor"/>
          <w:rtl w:val="true"/>
        </w:rPr>
        <w:footnoteReference w:id="1628"/>
      </w:r>
      <w:r>
        <w:rPr>
          <w:rFonts w:ascii="Amiri" w:hAnsi="Amiri" w:eastAsia="Amiri" w:cs="Amiri"/>
          <w:color w:val="111111"/>
          <w:sz w:val="28"/>
          <w:sz w:val="28"/>
          <w:szCs w:val="28"/>
          <w:rtl w:val="true"/>
          <w:lang w:bidi="ar-SA"/>
        </w:rPr>
        <w:t xml:space="preserve">و معاهديهم على غصب منصب الإمامة بعد النبي صلّى اللّه عليه و آله و سلّم، فدلّسوا في الأمر و عجّلوا في البيعة على أبي بكر؛ لأغراض قد سبق ذكر بعضها، من حبّ الجاه و المال، و بغض النبي صلّى اللّه عليه و آله و سلّم و الآل عليهم السّلام، و لهذا لم ينتظروا حضور أهل البيت و بني هاشم، بل و كثير من أعاظم الصحابة كأبي ذرّ و عمّار و مقداد و سلمان و أمثالهم، </w:t>
      </w:r>
    </w:p>
    <w:p>
      <w:pPr>
        <w:pStyle w:val="BookText"/>
        <w:rPr/>
      </w:pPr>
      <w:r>
        <w:rPr>
          <w:rFonts w:ascii="Amiri" w:hAnsi="Amiri" w:eastAsia="Amiri" w:cs="Amiri"/>
          <w:color w:val="111111"/>
          <w:sz w:val="28"/>
          <w:sz w:val="28"/>
          <w:szCs w:val="28"/>
          <w:rtl w:val="true"/>
          <w:lang w:bidi="ar-SA"/>
        </w:rPr>
        <w:t>حتّى قال عمر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أبي بكر فلتة وقى اللّه شرّها عن المسلمين</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630"/>
      </w:r>
      <w:r>
        <w:rPr>
          <w:rFonts w:ascii="Amiri" w:hAnsi="Amiri" w:eastAsia="Amiri" w:cs="Amiri"/>
          <w:color w:val="111111"/>
          <w:sz w:val="28"/>
          <w:sz w:val="28"/>
          <w:szCs w:val="28"/>
          <w:rtl w:val="true"/>
          <w:lang w:bidi="ar-SA"/>
        </w:rPr>
        <w:t>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هو الذي وطّأ الأمر لأبي بكر</w:t>
      </w:r>
      <w:r>
        <w:rPr>
          <w:rStyle w:val="FootnoteAnchor"/>
          <w:rtl w:val="true"/>
        </w:rPr>
        <w:footnoteReference w:id="1631"/>
      </w:r>
      <w:r>
        <w:rPr>
          <w:rFonts w:ascii="Amiri" w:hAnsi="Amiri" w:eastAsia="Amiri" w:cs="Amiri"/>
          <w:color w:val="111111"/>
          <w:sz w:val="28"/>
          <w:sz w:val="28"/>
          <w:szCs w:val="28"/>
          <w:rtl w:val="true"/>
          <w:lang w:bidi="ar-SA"/>
        </w:rPr>
        <w:t>و قام فيه، حتّى دفع</w:t>
      </w:r>
      <w:r>
        <w:rPr>
          <w:rStyle w:val="FootnoteAnchor"/>
          <w:rtl w:val="true"/>
        </w:rPr>
        <w:footnoteReference w:id="1632"/>
      </w:r>
      <w:r>
        <w:rPr>
          <w:rFonts w:ascii="Amiri" w:hAnsi="Amiri" w:eastAsia="Amiri" w:cs="Amiri"/>
          <w:color w:val="111111"/>
          <w:sz w:val="28"/>
          <w:sz w:val="28"/>
          <w:szCs w:val="28"/>
          <w:rtl w:val="true"/>
          <w:lang w:bidi="ar-SA"/>
        </w:rPr>
        <w:t>في</w:t>
      </w:r>
      <w:r>
        <w:rPr>
          <w:rStyle w:val="FootnoteAnchor"/>
          <w:rtl w:val="true"/>
        </w:rPr>
        <w:footnoteReference w:id="1633"/>
      </w:r>
      <w:r>
        <w:rPr>
          <w:rFonts w:ascii="Amiri" w:hAnsi="Amiri" w:eastAsia="Amiri" w:cs="Amiri"/>
          <w:color w:val="111111"/>
          <w:sz w:val="28"/>
          <w:sz w:val="28"/>
          <w:szCs w:val="28"/>
          <w:rtl w:val="true"/>
          <w:lang w:bidi="ar-SA"/>
        </w:rPr>
        <w:t>صدر المقداد، و كسر سيف الزبير و كان قد أشهر سيفه عليهم</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لهذا إنّ أبا بكر لمّا صعد المنبر قام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المهاجرين و ستّة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فأنكروا على أبي بكر في فعله و قيامه مقام</w:t>
      </w:r>
      <w:r>
        <w:rPr>
          <w:rStyle w:val="FootnoteAnchor"/>
          <w:rtl w:val="true"/>
        </w:rPr>
        <w:footnoteReference w:id="1635"/>
      </w:r>
      <w:r>
        <w:rPr>
          <w:rFonts w:ascii="Amiri" w:hAnsi="Amiri" w:eastAsia="Amiri" w:cs="Amiri"/>
          <w:color w:val="111111"/>
          <w:sz w:val="28"/>
          <w:sz w:val="28"/>
          <w:szCs w:val="28"/>
          <w:rtl w:val="true"/>
          <w:lang w:bidi="ar-SA"/>
        </w:rPr>
        <w:t>رسول اللّه، و رووا أحاديث في حقّ عليّ عليه السّلام و وجوب الخلافة له</w:t>
      </w:r>
      <w:r>
        <w:rPr>
          <w:rStyle w:val="FootnoteAnchor"/>
          <w:rtl w:val="true"/>
        </w:rPr>
        <w:footnoteReference w:id="1636"/>
      </w:r>
      <w:r>
        <w:rPr>
          <w:rFonts w:ascii="Amiri" w:hAnsi="Amiri" w:eastAsia="Amiri" w:cs="Amiri"/>
          <w:color w:val="111111"/>
          <w:sz w:val="28"/>
          <w:sz w:val="28"/>
          <w:szCs w:val="28"/>
          <w:rtl w:val="true"/>
          <w:lang w:bidi="ar-SA"/>
        </w:rPr>
        <w:t>لما سمعوا من النصّ عليه من رسول اللّه، حتّى أنّ أبا بكر أفحم على المنبر و</w:t>
      </w:r>
      <w:r>
        <w:rPr>
          <w:rStyle w:val="FootnoteAnchor"/>
          <w:rtl w:val="true"/>
        </w:rPr>
        <w:footnoteReference w:id="1637"/>
      </w:r>
      <w:r>
        <w:rPr>
          <w:rFonts w:ascii="Amiri" w:hAnsi="Amiri" w:eastAsia="Amiri" w:cs="Amiri"/>
          <w:color w:val="111111"/>
          <w:sz w:val="28"/>
          <w:sz w:val="28"/>
          <w:szCs w:val="28"/>
          <w:rtl w:val="true"/>
          <w:lang w:bidi="ar-SA"/>
        </w:rPr>
        <w:t>لم يردّ جوابا، فقام عمر و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يالكع إذا كنت لا تستطيع أن تردّ جوابا فلم أقمت نفسك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أنزله من </w:t>
      </w:r>
    </w:p>
    <w:p>
      <w:pPr>
        <w:pStyle w:val="BookText"/>
        <w:rPr/>
      </w:pPr>
      <w:r>
        <w:rPr>
          <w:rFonts w:ascii="IRNazanin" w:hAnsi="IRNazanin" w:eastAsia="IRNazanin"/>
          <w:color w:val="111111"/>
          <w:sz w:val="28"/>
          <w:sz w:val="28"/>
          <w:szCs w:val="28"/>
          <w:rtl w:val="true"/>
          <w:lang w:bidi="fa-IR"/>
        </w:rPr>
        <w:t>المنبر، و جاءوا</w:t>
      </w:r>
      <w:r>
        <w:rPr>
          <w:rStyle w:val="FootnoteAnchor"/>
          <w:rtl w:val="true"/>
        </w:rPr>
        <w:footnoteReference w:id="1638"/>
      </w:r>
      <w:r>
        <w:rPr>
          <w:rFonts w:ascii="Amiri" w:hAnsi="Amiri" w:eastAsia="Amiri" w:cs="Amiri"/>
          <w:color w:val="111111"/>
          <w:sz w:val="28"/>
          <w:sz w:val="28"/>
          <w:szCs w:val="28"/>
          <w:rtl w:val="true"/>
          <w:lang w:bidi="ar-SA"/>
        </w:rPr>
        <w:t>في الأسبوع الثاني و مع معاذ بن جبل مائة رجل و مع خالد بن الوليد كذلك، شاهري سيوفهم، حتّى دخلوا المسجد، و عليّ جالس في نفر من أصحابه،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أصحاب عليّ لئن ذهب رجل منكم يتكلّم بالذي تكلّم به بالأمس</w:t>
      </w:r>
      <w:r>
        <w:rPr>
          <w:rStyle w:val="FootnoteAnchor"/>
          <w:rtl w:val="true"/>
        </w:rPr>
        <w:footnoteReference w:id="1639"/>
      </w:r>
      <w:r>
        <w:rPr>
          <w:rFonts w:ascii="Amiri" w:hAnsi="Amiri" w:eastAsia="Amiri" w:cs="Amiri"/>
          <w:color w:val="111111"/>
          <w:sz w:val="28"/>
          <w:sz w:val="28"/>
          <w:szCs w:val="28"/>
          <w:rtl w:val="true"/>
          <w:lang w:bidi="ar-SA"/>
        </w:rPr>
        <w:t>لنأخذنّ الذي فيه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الفارسي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حبيبي و قرّة عيني جالس في مسجدي إذ وثب عليه طائفة من كلاب أهل النار يريدون</w:t>
      </w:r>
      <w:r>
        <w:rPr>
          <w:rStyle w:val="FootnoteAnchor"/>
          <w:rtl w:val="true"/>
        </w:rPr>
        <w:footnoteReference w:id="1640"/>
      </w:r>
      <w:r>
        <w:rPr>
          <w:rFonts w:ascii="Amiri" w:hAnsi="Amiri" w:eastAsia="Amiri" w:cs="Amiri"/>
          <w:color w:val="111111"/>
          <w:sz w:val="28"/>
          <w:sz w:val="28"/>
          <w:szCs w:val="28"/>
          <w:rtl w:val="true"/>
          <w:lang w:bidi="ar-SA"/>
        </w:rPr>
        <w:t>قتله، و لا شك أنّكم هم، فأومأ إليه عمر بالسيف، فجذبه عليّ حتّى جلد به الأرض،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صهاك الحبشيّة أبأسيافكم تهدّدوننا</w:t>
      </w:r>
      <w:r>
        <w:rPr>
          <w:rStyle w:val="FootnoteAnchor"/>
          <w:rtl w:val="true"/>
        </w:rPr>
        <w:footnoteReference w:id="1641"/>
      </w:r>
      <w:r>
        <w:rPr>
          <w:rFonts w:ascii="Amiri" w:hAnsi="Amiri" w:eastAsia="Amiri" w:cs="Amiri"/>
          <w:color w:val="111111"/>
          <w:sz w:val="28"/>
          <w:sz w:val="28"/>
          <w:szCs w:val="28"/>
          <w:rtl w:val="true"/>
          <w:lang w:bidi="ar-SA"/>
        </w:rPr>
        <w:t>و بجمعكم تكاثروننا</w:t>
      </w:r>
      <w:r>
        <w:rPr>
          <w:rStyle w:val="FootnoteAnchor"/>
          <w:rtl w:val="true"/>
        </w:rPr>
        <w:footnoteReference w:id="1642"/>
      </w:r>
      <w:r>
        <w:rPr>
          <w:rFonts w:ascii="Amiri" w:hAnsi="Amiri" w:eastAsia="Amiri" w:cs="Amiri"/>
          <w:color w:val="111111"/>
          <w:sz w:val="28"/>
          <w:sz w:val="28"/>
          <w:szCs w:val="28"/>
          <w:rtl w:val="true"/>
          <w:lang w:bidi="ar-SA"/>
        </w:rPr>
        <w:t>، و اللّه لو لا كتاب من اللّه سبق، و عهد من رسول اللّه تقدّم، لأريتكم أيّنا أقلّ عددا و أضعف ناصرا،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كنت في ريب بعد من</w:t>
      </w:r>
      <w:r>
        <w:rPr>
          <w:rStyle w:val="FootnoteAnchor"/>
          <w:rtl w:val="true"/>
        </w:rPr>
        <w:footnoteReference w:id="1644"/>
      </w:r>
      <w:r>
        <w:rPr>
          <w:rFonts w:ascii="Amiri" w:hAnsi="Amiri" w:eastAsia="Amiri" w:cs="Amiri"/>
          <w:color w:val="111111"/>
          <w:sz w:val="28"/>
          <w:sz w:val="28"/>
          <w:szCs w:val="28"/>
          <w:rtl w:val="true"/>
          <w:lang w:bidi="ar-SA"/>
        </w:rPr>
        <w:t xml:space="preserve">هذا الكلام، فاستمع لما ذكره الغزالي في هذا المقام، قال الغزالي في كتابه المسمّى بسرّ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 الرابعة التي وضعها لتحقيق</w:t>
      </w:r>
      <w:r>
        <w:rPr>
          <w:rStyle w:val="FootnoteAnchor"/>
          <w:rtl w:val="true"/>
        </w:rPr>
        <w:footnoteReference w:id="1645"/>
      </w:r>
      <w:r>
        <w:rPr>
          <w:rFonts w:ascii="Amiri" w:hAnsi="Amiri" w:eastAsia="Amiri" w:cs="Amiri"/>
          <w:color w:val="111111"/>
          <w:sz w:val="28"/>
          <w:sz w:val="28"/>
          <w:szCs w:val="28"/>
          <w:rtl w:val="true"/>
          <w:lang w:bidi="ar-SA"/>
        </w:rPr>
        <w:t xml:space="preserve">أمر الخلافة، بعد عدّة من الأبحاث و ذكر الاختلاف، ما هذه عبارته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أسفرت الحجّة وجهها، و أجمع الجماهير على متن الحديث من خطبته صلّى اللّه عليه و آله و سلّم في </w:t>
      </w:r>
    </w:p>
    <w:p>
      <w:pPr>
        <w:pStyle w:val="BookText"/>
        <w:rPr/>
      </w:pPr>
      <w:r>
        <w:rPr>
          <w:rFonts w:ascii="Amiri" w:hAnsi="Amiri" w:eastAsia="Amiri" w:cs="Amiri"/>
          <w:color w:val="111111"/>
          <w:sz w:val="28"/>
          <w:sz w:val="28"/>
          <w:szCs w:val="28"/>
          <w:rtl w:val="true"/>
          <w:lang w:bidi="ar-SA"/>
        </w:rPr>
        <w:t>يوم الغدير باتّفاق الجمع</w:t>
      </w:r>
      <w:r>
        <w:rPr>
          <w:rStyle w:val="FootnoteAnchor"/>
          <w:rtl w:val="true"/>
        </w:rPr>
        <w:footnoteReference w:id="1646"/>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يا أبا الحسن لقد أصبحت مولاي و مولى كلّ مؤمن و مؤمنة، و هذا</w:t>
      </w:r>
      <w:r>
        <w:rPr>
          <w:rStyle w:val="FootnoteAnchor"/>
          <w:rtl w:val="true"/>
        </w:rPr>
        <w:footnoteReference w:id="1647"/>
      </w:r>
      <w:r>
        <w:rPr>
          <w:rFonts w:ascii="Amiri" w:hAnsi="Amiri" w:eastAsia="Amiri" w:cs="Amiri"/>
          <w:color w:val="111111"/>
          <w:sz w:val="28"/>
          <w:sz w:val="28"/>
          <w:szCs w:val="28"/>
          <w:rtl w:val="true"/>
          <w:lang w:bidi="ar-SA"/>
        </w:rPr>
        <w:t>تسليم و رضاء و تحكيم، ثمّ بعد هذا غلب الهوى؛ لحبّ‌</w:t>
      </w:r>
      <w:r>
        <w:rPr>
          <w:rStyle w:val="FootnoteAnchor"/>
          <w:rtl w:val="true"/>
        </w:rPr>
        <w:footnoteReference w:id="1648"/>
      </w:r>
      <w:r>
        <w:rPr>
          <w:rFonts w:ascii="Amiri" w:hAnsi="Amiri" w:eastAsia="Amiri" w:cs="Amiri"/>
          <w:color w:val="111111"/>
          <w:sz w:val="28"/>
          <w:sz w:val="28"/>
          <w:szCs w:val="28"/>
          <w:rtl w:val="true"/>
          <w:lang w:bidi="ar-SA"/>
        </w:rPr>
        <w:t>الرئاسة</w:t>
      </w:r>
      <w:r>
        <w:rPr>
          <w:rStyle w:val="FootnoteAnchor"/>
          <w:rtl w:val="true"/>
        </w:rPr>
        <w:footnoteReference w:id="1649"/>
      </w:r>
      <w:r>
        <w:rPr>
          <w:rFonts w:ascii="Amiri" w:hAnsi="Amiri" w:eastAsia="Amiri" w:cs="Amiri"/>
          <w:color w:val="111111"/>
          <w:sz w:val="28"/>
          <w:sz w:val="28"/>
          <w:szCs w:val="28"/>
          <w:rtl w:val="true"/>
          <w:lang w:bidi="ar-SA"/>
        </w:rPr>
        <w:t>، و حمل عمود الخلافة، و عقود البنود</w:t>
      </w:r>
      <w:r>
        <w:rPr>
          <w:rStyle w:val="FootnoteAnchor"/>
          <w:rtl w:val="true"/>
        </w:rPr>
        <w:footnoteReference w:id="1650"/>
      </w:r>
      <w:r>
        <w:rPr>
          <w:rFonts w:ascii="IRNazanin" w:hAnsi="IRNazanin" w:eastAsia="IRNazanin"/>
          <w:color w:val="111111"/>
          <w:sz w:val="28"/>
          <w:sz w:val="28"/>
          <w:szCs w:val="28"/>
          <w:rtl w:val="true"/>
          <w:lang w:bidi="fa-IR"/>
        </w:rPr>
        <w:t xml:space="preserve">، و خفقان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 الرئاسات</w:t>
      </w:r>
      <w:r>
        <w:rPr>
          <w:rFonts w:eastAsia="IRNazanin" w:cs="IRNazanin"/>
          <w:color w:val="111111"/>
          <w:sz w:val="28"/>
          <w:szCs w:val="28"/>
          <w:rtl w:val="true"/>
          <w:lang w:bidi="fa-IR"/>
        </w:rPr>
        <w:t>)</w:t>
      </w:r>
      <w:r>
        <w:rPr>
          <w:rStyle w:val="FootnoteAnchor"/>
          <w:rtl w:val="true"/>
        </w:rPr>
        <w:footnoteReference w:id="1651"/>
      </w:r>
      <w:r>
        <w:rPr>
          <w:rFonts w:ascii="Amiri" w:hAnsi="Amiri" w:eastAsia="Amiri" w:cs="Amiri"/>
          <w:color w:val="111111"/>
          <w:sz w:val="28"/>
          <w:sz w:val="28"/>
          <w:szCs w:val="28"/>
          <w:rtl w:val="true"/>
          <w:lang w:bidi="ar-SA"/>
        </w:rPr>
        <w:t>في قعقعة الرايات و اشتباك ازدحام الخيول، و فتح الأمصار، سقاهم كأس الهوى، فعادوا إلى الخلاف الأوّل فنبذوا الحقّ وَرٰاءَ ظُهُورِهِمْ وَ اِشْتَرَوْا بِهِ ثَمَناً قَلِيلاً فَبِئْسَ مٰا يَشْتَرُونَ‌</w:t>
      </w:r>
      <w:r>
        <w:rPr>
          <w:rStyle w:val="FootnoteAnchor"/>
          <w:rtl w:val="true"/>
        </w:rPr>
        <w:footnoteReference w:id="16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نقلت ذلك إلى بعض الفضلاء المعاصرين من أهل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أنّ الغزالي مال في آخر عمره إلى التشيّع، و هذا كتاب صنّفه في ذلك الزمان، </w:t>
      </w:r>
    </w:p>
    <w:p>
      <w:pPr>
        <w:pStyle w:val="BookText"/>
        <w:rPr/>
      </w:pPr>
      <w:r>
        <w:rPr>
          <w:rFonts w:ascii="Amiri" w:hAnsi="Amiri" w:eastAsia="Amiri" w:cs="Amiri"/>
          <w:color w:val="111111"/>
          <w:sz w:val="28"/>
          <w:sz w:val="28"/>
          <w:szCs w:val="28"/>
          <w:rtl w:val="true"/>
          <w:lang w:bidi="ar-SA"/>
        </w:rPr>
        <w:t>فلا يصير ما</w:t>
      </w:r>
      <w:r>
        <w:rPr>
          <w:rStyle w:val="FootnoteAnchor"/>
          <w:rtl w:val="true"/>
        </w:rPr>
        <w:footnoteReference w:id="1653"/>
      </w:r>
      <w:r>
        <w:rPr>
          <w:rFonts w:ascii="Amiri" w:hAnsi="Amiri" w:eastAsia="Amiri" w:cs="Amiri"/>
          <w:color w:val="111111"/>
          <w:sz w:val="28"/>
          <w:sz w:val="28"/>
          <w:szCs w:val="28"/>
          <w:rtl w:val="true"/>
          <w:lang w:bidi="ar-SA"/>
        </w:rPr>
        <w:t>ذكر فيه حجّة علينا، و يؤيّده ما نقل عن بعض علماء الشيعة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تسليمكم لاستبصار الغزّالي، و انتقاله في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 فضله و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مذهب الإمامية، يكفينا في ترويج المرام، كما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بيّنوا</w:t>
      </w:r>
      <w:r>
        <w:rPr>
          <w:rStyle w:val="FootnoteAnchor"/>
          <w:rtl w:val="true"/>
        </w:rPr>
        <w:footnoteReference w:id="1654"/>
      </w:r>
      <w:r>
        <w:rPr>
          <w:rFonts w:ascii="Amiri" w:hAnsi="Amiri" w:eastAsia="Amiri" w:cs="Amiri"/>
          <w:color w:val="111111"/>
          <w:sz w:val="28"/>
          <w:sz w:val="28"/>
          <w:szCs w:val="28"/>
          <w:rtl w:val="true"/>
          <w:lang w:bidi="ar-SA"/>
        </w:rPr>
        <w:t>بأدلّة قاطعة و براهين ساطعة، أنّ هؤلاء الثلاثة لم يكونوا أهلا للإمامة، و أنّ نصب الإمام ليس باختيار العامّة</w:t>
      </w:r>
      <w:r>
        <w:rPr>
          <w:rStyle w:val="FootnoteAnchor"/>
          <w:rtl w:val="true"/>
        </w:rPr>
        <w:footnoteReference w:id="1655"/>
      </w:r>
      <w:r>
        <w:rPr>
          <w:rFonts w:ascii="Amiri" w:hAnsi="Amiri" w:eastAsia="Amiri" w:cs="Amiri"/>
          <w:color w:val="111111"/>
          <w:sz w:val="28"/>
          <w:sz w:val="28"/>
          <w:szCs w:val="28"/>
          <w:rtl w:val="true"/>
          <w:lang w:bidi="ar-SA"/>
        </w:rPr>
        <w:t>، فلا يفيد إثبات تلك البيعة الفاسدة، و المصالح التي ذكرها</w:t>
      </w:r>
      <w:r>
        <w:rPr>
          <w:rStyle w:val="FootnoteAnchor"/>
          <w:rtl w:val="true"/>
        </w:rPr>
        <w:footnoteReference w:id="1656"/>
      </w:r>
      <w:r>
        <w:rPr>
          <w:rFonts w:ascii="Amiri" w:hAnsi="Amiri" w:eastAsia="Amiri" w:cs="Amiri"/>
          <w:color w:val="111111"/>
          <w:sz w:val="28"/>
          <w:sz w:val="28"/>
          <w:szCs w:val="28"/>
          <w:rtl w:val="true"/>
          <w:lang w:bidi="ar-SA"/>
        </w:rPr>
        <w:t>لترويج أمتعته الكاسدة، و نحن نشير هاهنا إلى أخفّ الدلائل المذكورة في هذا</w:t>
      </w:r>
      <w:r>
        <w:rPr>
          <w:rStyle w:val="FootnoteAnchor"/>
          <w:rtl w:val="true"/>
        </w:rPr>
        <w:footnoteReference w:id="1657"/>
      </w:r>
      <w:r>
        <w:rPr>
          <w:rFonts w:ascii="Amiri" w:hAnsi="Amiri" w:eastAsia="Amiri" w:cs="Amiri"/>
          <w:color w:val="111111"/>
          <w:sz w:val="28"/>
          <w:sz w:val="28"/>
          <w:szCs w:val="28"/>
          <w:rtl w:val="true"/>
          <w:lang w:bidi="ar-SA"/>
        </w:rPr>
        <w:t>الباب، مزيدا</w:t>
      </w:r>
      <w:r>
        <w:rPr>
          <w:rStyle w:val="FootnoteAnchor"/>
          <w:rtl w:val="true"/>
        </w:rPr>
        <w:footnoteReference w:id="1658"/>
      </w:r>
      <w:r>
        <w:rPr>
          <w:rFonts w:ascii="Amiri" w:hAnsi="Amiri" w:eastAsia="Amiri" w:cs="Amiri"/>
          <w:color w:val="111111"/>
          <w:sz w:val="28"/>
          <w:sz w:val="28"/>
          <w:szCs w:val="28"/>
          <w:rtl w:val="true"/>
          <w:lang w:bidi="ar-SA"/>
        </w:rPr>
        <w:t>به مصيبة ذوي الأذناب، و هو</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الثلاثة كانوا كفّارا في الأصل، و إنّما أسلموا ظاهرا بعد التجائهم</w:t>
      </w:r>
      <w:r>
        <w:rPr>
          <w:rStyle w:val="FootnoteAnchor"/>
          <w:rtl w:val="true"/>
        </w:rPr>
        <w:footnoteReference w:id="1659"/>
      </w:r>
      <w:r>
        <w:rPr>
          <w:rFonts w:ascii="Amiri" w:hAnsi="Amiri" w:eastAsia="Amiri" w:cs="Amiri"/>
          <w:color w:val="111111"/>
          <w:sz w:val="28"/>
          <w:sz w:val="28"/>
          <w:szCs w:val="28"/>
          <w:rtl w:val="true"/>
          <w:lang w:bidi="ar-SA"/>
        </w:rPr>
        <w:t>و تماديهم في الكفر، و الكافر ظالم</w:t>
      </w:r>
      <w:r>
        <w:rPr>
          <w:rStyle w:val="FootnoteAnchor"/>
          <w:rtl w:val="true"/>
        </w:rPr>
        <w:footnoteReference w:id="1660"/>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اَلْكٰافِرُونَ هُمُ اَلظّٰالِمُونَ‌</w:t>
      </w:r>
      <w:r>
        <w:rPr>
          <w:rStyle w:val="FootnoteAnchor"/>
          <w:rtl w:val="true"/>
        </w:rPr>
        <w:footnoteReference w:id="1661"/>
      </w:r>
      <w:r>
        <w:rPr>
          <w:rFonts w:ascii="IRNazanin" w:hAnsi="IRNazanin" w:eastAsia="IRNazanin"/>
          <w:color w:val="111111"/>
          <w:sz w:val="28"/>
          <w:sz w:val="28"/>
          <w:szCs w:val="28"/>
          <w:rtl w:val="true"/>
          <w:lang w:bidi="fa-IR"/>
        </w:rPr>
        <w:t xml:space="preserve">، و الظالم </w:t>
      </w:r>
    </w:p>
    <w:p>
      <w:pPr>
        <w:pStyle w:val="BookText"/>
        <w:rPr/>
      </w:pPr>
      <w:r>
        <w:rPr>
          <w:rFonts w:ascii="Amiri" w:hAnsi="Amiri" w:eastAsia="Amiri" w:cs="Amiri"/>
          <w:color w:val="111111"/>
          <w:sz w:val="28"/>
          <w:sz w:val="28"/>
          <w:szCs w:val="28"/>
          <w:rtl w:val="true"/>
          <w:lang w:bidi="ar-SA"/>
        </w:rPr>
        <w:t>لا يصلح للإمامة</w:t>
      </w:r>
      <w:r>
        <w:rPr>
          <w:rStyle w:val="FootnoteAnchor"/>
          <w:rtl w:val="true"/>
        </w:rPr>
        <w:footnoteReference w:id="1662"/>
      </w:r>
      <w:r>
        <w:rPr>
          <w:rFonts w:ascii="Amiri" w:hAnsi="Amiri" w:eastAsia="Amiri" w:cs="Amiri"/>
          <w:color w:val="111111"/>
          <w:sz w:val="28"/>
          <w:sz w:val="28"/>
          <w:szCs w:val="28"/>
          <w:rtl w:val="true"/>
          <w:lang w:bidi="ar-SA"/>
        </w:rPr>
        <w:t xml:space="preserve">لقوله تعالى في جواب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التحيّة و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w:t>
      </w:r>
      <w:r>
        <w:rPr>
          <w:rStyle w:val="FootnoteAnchor"/>
          <w:rtl w:val="true"/>
        </w:rPr>
        <w:footnoteReference w:id="1663"/>
      </w:r>
      <w:r>
        <w:rPr>
          <w:rFonts w:ascii="Amiri" w:hAnsi="Amiri" w:eastAsia="Amiri" w:cs="Amiri"/>
          <w:color w:val="111111"/>
          <w:sz w:val="28"/>
          <w:sz w:val="28"/>
          <w:szCs w:val="28"/>
          <w:rtl w:val="true"/>
          <w:lang w:bidi="ar-SA"/>
        </w:rPr>
        <w:t>طلب الإمامة لذريّته،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قٰالَ لاٰ يَنٰالُ عَهْدِي اَلظّٰالِمِينَ‌</w:t>
      </w:r>
      <w:r>
        <w:rPr>
          <w:rStyle w:val="FootnoteAnchor"/>
          <w:rtl w:val="true"/>
        </w:rPr>
        <w:footnoteReference w:id="1664"/>
      </w:r>
      <w:r>
        <w:rPr>
          <w:rFonts w:ascii="Amiri" w:hAnsi="Amiri" w:eastAsia="Amiri" w:cs="Amiri"/>
          <w:color w:val="111111"/>
          <w:sz w:val="28"/>
          <w:sz w:val="28"/>
          <w:szCs w:val="28"/>
          <w:rtl w:val="true"/>
          <w:lang w:bidi="ar-SA"/>
        </w:rPr>
        <w:t>، يعني أنّ الإمامة لا تصل منّي و من جانبي إلى أحد من الموصوفين بالظلم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الكشّاف في تفسير هذه الآية أنّها تدلّ على اشتراط العدالة في الإمام، و كيف لا يكون شرطا و قد اشترط ذلك في إمام الجماعة و الشهادة</w:t>
      </w:r>
      <w:r>
        <w:rPr>
          <w:rStyle w:val="FootnoteAnchor"/>
          <w:rtl w:val="true"/>
        </w:rPr>
        <w:footnoteReference w:id="1665"/>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1667"/>
      </w:r>
      <w:r>
        <w:rPr>
          <w:rFonts w:ascii="Amiri" w:hAnsi="Amiri" w:eastAsia="Amiri" w:cs="Amiri"/>
          <w:color w:val="111111"/>
          <w:sz w:val="28"/>
          <w:sz w:val="28"/>
          <w:szCs w:val="28"/>
          <w:rtl w:val="true"/>
          <w:lang w:bidi="ar-SA"/>
        </w:rPr>
        <w:t>، و غاية ما أورده الفاضل القوشجي على هذا الدليل في شرحه للتجريد، هو أن غاية ما تدلّ عليه الآية أنّ الظالم في حال الظلم لا ينال عهد الإمامة، و لا يلزم من ظلم الثلاثة و كفرهم قبل الخلافة أن لا ينالوها حال إسلامهم، و عدم اتّصافهم بالظلم</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ظاهر؛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كما هو الظاهر، و صرّح به المفسرون</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الإمامة إمّا أن يكون</w:t>
      </w:r>
      <w:r>
        <w:rPr>
          <w:rStyle w:val="FootnoteAnchor"/>
          <w:rtl w:val="true"/>
        </w:rPr>
        <w:footnoteReference w:id="1670"/>
      </w:r>
      <w:r>
        <w:rPr>
          <w:rFonts w:ascii="Amiri" w:hAnsi="Amiri" w:eastAsia="Amiri" w:cs="Amiri"/>
          <w:color w:val="111111"/>
          <w:sz w:val="28"/>
          <w:sz w:val="28"/>
          <w:szCs w:val="28"/>
          <w:rtl w:val="true"/>
          <w:lang w:bidi="ar-SA"/>
        </w:rPr>
        <w:t>لبعض ذريّته</w:t>
      </w:r>
      <w:r>
        <w:rPr>
          <w:rStyle w:val="FootnoteAnchor"/>
          <w:rtl w:val="true"/>
        </w:rPr>
        <w:footnoteReference w:id="1671"/>
      </w:r>
      <w:r>
        <w:rPr>
          <w:rFonts w:ascii="Amiri" w:hAnsi="Amiri" w:eastAsia="Amiri" w:cs="Amiri"/>
          <w:color w:val="111111"/>
          <w:sz w:val="28"/>
          <w:sz w:val="28"/>
          <w:szCs w:val="28"/>
          <w:rtl w:val="true"/>
          <w:lang w:bidi="ar-SA"/>
        </w:rPr>
        <w:t>المسلمين العادلين في</w:t>
      </w:r>
      <w:r>
        <w:rPr>
          <w:rStyle w:val="FootnoteAnchor"/>
          <w:rtl w:val="true"/>
        </w:rPr>
        <w:footnoteReference w:id="1672"/>
      </w:r>
      <w:r>
        <w:rPr>
          <w:rFonts w:ascii="Amiri" w:hAnsi="Amiri" w:eastAsia="Amiri" w:cs="Amiri"/>
          <w:color w:val="111111"/>
          <w:sz w:val="28"/>
          <w:sz w:val="28"/>
          <w:szCs w:val="28"/>
          <w:rtl w:val="true"/>
          <w:lang w:bidi="ar-SA"/>
        </w:rPr>
        <w:t>مدّة عمرهم، أو لذرّيّته الظالمين في تمام عمرهم، أو لذرّيّته المسلمين العادلين في بعض أيّام عمرهم الظالمين في البعض</w:t>
      </w:r>
      <w:r>
        <w:rPr>
          <w:rStyle w:val="FootnoteAnchor"/>
          <w:rtl w:val="true"/>
        </w:rPr>
        <w:footnoteReference w:id="1673"/>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يكون مقصوده عليه السّلام إيصال ذلك إليهم حال إسلامهم</w:t>
      </w:r>
      <w:r>
        <w:rPr>
          <w:rStyle w:val="FootnoteAnchor"/>
          <w:rtl w:val="true"/>
        </w:rPr>
        <w:footnoteReference w:id="1674"/>
      </w:r>
      <w:r>
        <w:rPr>
          <w:rFonts w:ascii="IRNazanin" w:hAnsi="IRNazanin" w:eastAsia="IRNazanin"/>
          <w:color w:val="111111"/>
          <w:sz w:val="28"/>
          <w:sz w:val="28"/>
          <w:szCs w:val="28"/>
          <w:rtl w:val="true"/>
          <w:lang w:bidi="fa-IR"/>
        </w:rPr>
        <w:t>و عدالتهم</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القسم و القسم الأوّل</w:t>
      </w:r>
      <w:r>
        <w:rPr>
          <w:rFonts w:eastAsia="IRNazanin" w:cs="IRNazanin"/>
          <w:color w:val="111111"/>
          <w:sz w:val="28"/>
          <w:szCs w:val="28"/>
          <w:rtl w:val="true"/>
          <w:lang w:bidi="fa-IR"/>
        </w:rPr>
        <w:t>)</w:t>
      </w:r>
      <w:r>
        <w:rPr>
          <w:rStyle w:val="FootnoteAnchor"/>
          <w:rtl w:val="true"/>
        </w:rPr>
        <w:footnoteReference w:id="1676"/>
      </w:r>
      <w:r>
        <w:rPr>
          <w:rFonts w:ascii="Amiri" w:hAnsi="Amiri" w:eastAsia="Amiri" w:cs="Amiri"/>
          <w:color w:val="111111"/>
          <w:sz w:val="28"/>
          <w:sz w:val="28"/>
          <w:szCs w:val="28"/>
          <w:rtl w:val="true"/>
          <w:lang w:bidi="ar-SA"/>
        </w:rPr>
        <w:t>، فعلى الأوّل يلزم عدم مطابقة الجواب للسؤال، و على الثاني يلزم طلب الخليل</w:t>
      </w:r>
      <w:r>
        <w:rPr>
          <w:rStyle w:val="FootnoteAnchor"/>
          <w:rtl w:val="true"/>
        </w:rPr>
        <w:footnoteReference w:id="1677"/>
      </w:r>
      <w:r>
        <w:rPr>
          <w:rFonts w:ascii="Amiri" w:hAnsi="Amiri" w:eastAsia="Amiri" w:cs="Amiri"/>
          <w:color w:val="111111"/>
          <w:sz w:val="28"/>
          <w:sz w:val="28"/>
          <w:szCs w:val="28"/>
          <w:rtl w:val="true"/>
          <w:lang w:bidi="ar-SA"/>
        </w:rPr>
        <w:t>ذلك المنصب الجليل</w:t>
      </w:r>
      <w:r>
        <w:rPr>
          <w:rStyle w:val="FootnoteAnchor"/>
          <w:rtl w:val="true"/>
        </w:rPr>
        <w:footnoteReference w:id="1678"/>
      </w:r>
      <w:r>
        <w:rPr>
          <w:rFonts w:ascii="Amiri" w:hAnsi="Amiri" w:eastAsia="Amiri" w:cs="Amiri"/>
          <w:color w:val="111111"/>
          <w:sz w:val="28"/>
          <w:sz w:val="28"/>
          <w:szCs w:val="28"/>
          <w:rtl w:val="true"/>
          <w:lang w:bidi="ar-SA"/>
        </w:rPr>
        <w:t>للظالم حال ظلمه، و هذا لا يصدر عن أدنى عاقل بل جاهل من رعيّته فضلا عنه عليه السّلام</w:t>
      </w:r>
      <w:r>
        <w:rPr>
          <w:rStyle w:val="FootnoteAnchor"/>
          <w:rtl w:val="true"/>
        </w:rPr>
        <w:footnoteReference w:id="1679"/>
      </w:r>
      <w:r>
        <w:rPr>
          <w:rFonts w:ascii="IRNazanin" w:hAnsi="IRNazanin" w:eastAsia="IRNazanin"/>
          <w:color w:val="111111"/>
          <w:sz w:val="28"/>
          <w:sz w:val="28"/>
          <w:szCs w:val="28"/>
          <w:rtl w:val="true"/>
          <w:lang w:bidi="fa-IR"/>
        </w:rPr>
        <w:t xml:space="preserve">، و على الثالث و الرابع </w:t>
      </w:r>
    </w:p>
    <w:p>
      <w:pPr>
        <w:pStyle w:val="BookText"/>
        <w:rPr/>
      </w:pPr>
      <w:r>
        <w:rPr>
          <w:rFonts w:ascii="Amiri" w:hAnsi="Amiri" w:eastAsia="Amiri" w:cs="Amiri"/>
          <w:color w:val="111111"/>
          <w:sz w:val="28"/>
          <w:sz w:val="28"/>
          <w:szCs w:val="28"/>
          <w:rtl w:val="true"/>
          <w:lang w:bidi="ar-SA"/>
        </w:rPr>
        <w:t>يلزم المطلوب؛ و هو أنّ الإمامة ممّا لا ينالها من كان كافرا ظالما في الجملة و</w:t>
      </w:r>
      <w:r>
        <w:rPr>
          <w:rStyle w:val="FootnoteAnchor"/>
          <w:rtl w:val="true"/>
        </w:rPr>
        <w:footnoteReference w:id="1680"/>
      </w:r>
      <w:r>
        <w:rPr>
          <w:rFonts w:ascii="Amiri" w:hAnsi="Amiri" w:eastAsia="Amiri" w:cs="Amiri"/>
          <w:color w:val="111111"/>
          <w:sz w:val="28"/>
          <w:sz w:val="28"/>
          <w:szCs w:val="28"/>
          <w:rtl w:val="true"/>
          <w:lang w:bidi="ar-SA"/>
        </w:rPr>
        <w:t>في بعض أيّام عمره،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لقائل</w:t>
      </w:r>
      <w:r>
        <w:rPr>
          <w:rStyle w:val="FootnoteAnchor"/>
          <w:rtl w:val="true"/>
        </w:rPr>
        <w:footnoteReference w:id="1681"/>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يتوجّه على الاستدلال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بعضا من المفسّرين قد حمل العهد في الآية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النبوّة، و حينئذ لا دلالة في الآية على</w:t>
      </w:r>
      <w:r>
        <w:rPr>
          <w:rFonts w:eastAsia="Amiri" w:cs="Amiri" w:ascii="Amiri" w:hAnsi="Amiri"/>
          <w:color w:val="111111"/>
          <w:sz w:val="28"/>
          <w:szCs w:val="28"/>
          <w:rtl w:val="true"/>
          <w:lang w:bidi="ar-SA"/>
        </w:rPr>
        <w:t>)</w:t>
      </w:r>
      <w:r>
        <w:rPr>
          <w:rStyle w:val="FootnoteAnchor"/>
          <w:rtl w:val="true"/>
        </w:rPr>
        <w:footnoteReference w:id="1682"/>
      </w:r>
      <w:r>
        <w:rPr>
          <w:rFonts w:ascii="Amiri" w:hAnsi="Amiri" w:eastAsia="Amiri" w:cs="Amiri"/>
          <w:color w:val="111111"/>
          <w:sz w:val="28"/>
          <w:sz w:val="28"/>
          <w:szCs w:val="28"/>
          <w:rtl w:val="true"/>
          <w:lang w:bidi="ar-SA"/>
        </w:rPr>
        <w:t>اشتراط عدالة الإمام في جميع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شقّا خامسا قد أهملتموه في الاستدلال، و ذلك لجواز أن يكون إبراهيم عليه السّلام قد زعم أنّ ذلك البعض من ذرّيّته كانوا متّصفين بالإسلام و العدالة، ثمّ طلب الإمامة لهم، و قد كان زعمه هذا في جميع أفراد ذلك البعض أو في بعضها مخالفا لما في نفس الأمر، فأجابه تعالى بأنّ عهد الإمامة مما لا ينالها الظالمون؛ تنبيها على بطلان زعمه لإسلام هؤ</w:t>
      </w:r>
      <w:r>
        <w:rPr>
          <w:rStyle w:val="FootnoteAnchor"/>
          <w:rtl w:val="true"/>
        </w:rPr>
        <w:footnoteReference w:id="1683"/>
      </w:r>
      <w:r>
        <w:rPr>
          <w:rFonts w:ascii="Amiri" w:hAnsi="Amiri" w:eastAsia="Amiri" w:cs="Amiri"/>
          <w:color w:val="111111"/>
          <w:sz w:val="28"/>
          <w:sz w:val="28"/>
          <w:szCs w:val="28"/>
          <w:rtl w:val="true"/>
          <w:lang w:bidi="ar-SA"/>
        </w:rPr>
        <w:t>كلاّ أو بعضا، و حينئذ لا يلزم سؤال ما لا يليق بشأن النبوّة، و لا عدم مطابقة الجواب للسؤال، فلا يثبت مطلوب</w:t>
      </w:r>
      <w:r>
        <w:rPr>
          <w:rStyle w:val="FootnoteAnchor"/>
          <w:rtl w:val="true"/>
        </w:rPr>
        <w:footnoteReference w:id="1684"/>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في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w:t>
      </w:r>
      <w:r>
        <w:rPr>
          <w:rStyle w:val="FootnoteAnchor"/>
          <w:rtl w:val="true"/>
        </w:rPr>
        <w:footnoteReference w:id="1685"/>
      </w:r>
      <w:r>
        <w:rPr>
          <w:rFonts w:ascii="Amiri" w:hAnsi="Amiri" w:eastAsia="Amiri" w:cs="Amiri"/>
          <w:color w:val="111111"/>
          <w:sz w:val="28"/>
          <w:sz w:val="28"/>
          <w:szCs w:val="28"/>
          <w:rtl w:val="true"/>
          <w:lang w:bidi="ar-SA"/>
        </w:rPr>
        <w:t>دلالة</w:t>
      </w:r>
      <w:r>
        <w:rPr>
          <w:rStyle w:val="FootnoteAnchor"/>
          <w:rtl w:val="true"/>
        </w:rPr>
        <w:footnoteReference w:id="1686"/>
      </w:r>
      <w:r>
        <w:rPr>
          <w:rFonts w:ascii="Amiri" w:hAnsi="Amiri" w:eastAsia="Amiri" w:cs="Amiri"/>
          <w:color w:val="111111"/>
          <w:sz w:val="28"/>
          <w:sz w:val="28"/>
          <w:szCs w:val="28"/>
          <w:rtl w:val="true"/>
          <w:lang w:bidi="ar-SA"/>
        </w:rPr>
        <w:t>الآية على ما ذكرنا</w:t>
      </w:r>
      <w:r>
        <w:rPr>
          <w:rStyle w:val="FootnoteAnchor"/>
          <w:rtl w:val="true"/>
        </w:rPr>
        <w:footnoteReference w:id="1687"/>
      </w:r>
      <w:r>
        <w:rPr>
          <w:rFonts w:ascii="Amiri" w:hAnsi="Amiri" w:eastAsia="Amiri" w:cs="Amiri"/>
          <w:color w:val="111111"/>
          <w:sz w:val="28"/>
          <w:sz w:val="28"/>
          <w:szCs w:val="28"/>
          <w:rtl w:val="true"/>
          <w:lang w:bidi="ar-SA"/>
        </w:rPr>
        <w:t xml:space="preserve">و حجيّته على الخصم تصريح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أكثرهم، و منهم صاحب </w:t>
      </w:r>
    </w:p>
    <w:p>
      <w:pPr>
        <w:pStyle w:val="BookText"/>
        <w:rPr/>
      </w:pPr>
      <w:r>
        <w:rPr>
          <w:rFonts w:ascii="Amiri" w:hAnsi="Amiri" w:eastAsia="Amiri" w:cs="Amiri"/>
          <w:color w:val="111111"/>
          <w:sz w:val="28"/>
          <w:sz w:val="28"/>
          <w:szCs w:val="28"/>
          <w:rtl w:val="true"/>
          <w:lang w:bidi="ar-SA"/>
        </w:rPr>
        <w:t>الكشّاف</w:t>
      </w:r>
      <w:r>
        <w:rPr>
          <w:rStyle w:val="FootnoteAnchor"/>
          <w:rtl w:val="true"/>
        </w:rPr>
        <w:footnoteReference w:id="1688"/>
      </w:r>
      <w:r>
        <w:rPr>
          <w:rFonts w:ascii="Amiri" w:hAnsi="Amiri" w:eastAsia="Amiri" w:cs="Amiri"/>
          <w:color w:val="111111"/>
          <w:sz w:val="28"/>
          <w:sz w:val="28"/>
          <w:szCs w:val="28"/>
          <w:rtl w:val="true"/>
          <w:lang w:bidi="ar-SA"/>
        </w:rPr>
        <w:t xml:space="preserve">و أمثاله من أكابر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بالعهد عهد الإمامة، و هو الظاهر أيضا من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اشتراط ذلك في النبي صلّى اللّه عليه و آله و سلّم اشتراطه في الإمام بطريق أولى؛ لعدم تأييده بالوحي العاصم عن الخطأ، و سيجيء منّا في الطائفة السادسة من الجند الثالث ما</w:t>
      </w:r>
      <w:r>
        <w:rPr>
          <w:rStyle w:val="FootnoteAnchor"/>
          <w:rtl w:val="true"/>
        </w:rPr>
        <w:footnoteReference w:id="1689"/>
      </w:r>
      <w:r>
        <w:rPr>
          <w:rFonts w:ascii="Amiri" w:hAnsi="Amiri" w:eastAsia="Amiri" w:cs="Amiri"/>
          <w:color w:val="111111"/>
          <w:sz w:val="28"/>
          <w:sz w:val="28"/>
          <w:szCs w:val="28"/>
          <w:rtl w:val="true"/>
          <w:lang w:bidi="ar-SA"/>
        </w:rPr>
        <w:t>هو تحقيق الكلام في عصمة النبي صلّى اللّه عليه و آله و سلّم 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بطلان زعم إسلام بعض من جماعة إنّما يتصوّر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البعض موجودا متعيّنا يمكن أن ينظر في سلامة أحواله و اختلالها، و إذا كان</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هؤلاء الجماعة بأجمعهم ممّن يتّصفون أو سيتّصفون بالكفر و الضلالة، و من البيّن أنّ الموجودين في زمان إبراهيم عليه السّلام كإسماعيل و إسحاق عليهما السّلام كانوا معصومين</w:t>
      </w:r>
      <w:r>
        <w:rPr>
          <w:rStyle w:val="FootnoteAnchor"/>
          <w:rtl w:val="true"/>
        </w:rPr>
        <w:footnoteReference w:id="1691"/>
      </w:r>
      <w:r>
        <w:rPr>
          <w:rFonts w:ascii="Amiri" w:hAnsi="Amiri" w:eastAsia="Amiri" w:cs="Amiri"/>
          <w:color w:val="111111"/>
          <w:sz w:val="28"/>
          <w:sz w:val="28"/>
          <w:szCs w:val="28"/>
          <w:rtl w:val="true"/>
          <w:lang w:bidi="ar-SA"/>
        </w:rPr>
        <w:t xml:space="preserve">لا مجال للزعم الباطل فيهما، و من وجد بعده عليه السّلام من ذريته إلى يومنا هذا كان بعض منهم أنبياء معصومين أيضا، و بعضهم أولياء مرحومين، و بعضهم من فسّاق المسلمين، و بعضهم من الكفّار المردودين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أخبر اللّه تعالى في سورة الصافات بقوله وَ بٰارَكْنٰا عَلَيْهِ وَ عَلىٰ إِسْحٰاقَ وَ مِنْ ذُرِّيَّتِهِمٰا مُحْسِنٌ وَ ظٰالِمٌ لِنَفْسِهِ مُبِينٌ‌</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أنّه عليه السّلام إذا طلب الإمامة لبعض ذريّته المعدومين،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شأن نبوّته و قرينة تخصيصه بالبعض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طلبه ذلك لهم بشرط اتّصافهم </w:t>
      </w:r>
    </w:p>
    <w:p>
      <w:pPr>
        <w:pStyle w:val="BookText"/>
        <w:rPr/>
      </w:pPr>
      <w:r>
        <w:rPr>
          <w:rFonts w:ascii="Amiri" w:hAnsi="Amiri" w:eastAsia="Amiri" w:cs="Amiri"/>
          <w:color w:val="111111"/>
          <w:sz w:val="28"/>
          <w:sz w:val="28"/>
          <w:szCs w:val="28"/>
          <w:rtl w:val="true"/>
          <w:lang w:bidi="ar-SA"/>
        </w:rPr>
        <w:t>بالإسلام و العدالة الدائمين</w:t>
      </w:r>
      <w:r>
        <w:rPr>
          <w:rStyle w:val="FootnoteAnchor"/>
          <w:rtl w:val="true"/>
        </w:rPr>
        <w:footnoteReference w:id="1694"/>
      </w:r>
      <w:r>
        <w:rPr>
          <w:rFonts w:ascii="Amiri" w:hAnsi="Amiri" w:eastAsia="Amiri" w:cs="Amiri"/>
          <w:color w:val="111111"/>
          <w:sz w:val="28"/>
          <w:sz w:val="28"/>
          <w:szCs w:val="28"/>
          <w:rtl w:val="true"/>
          <w:lang w:bidi="ar-SA"/>
        </w:rPr>
        <w:t>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احتمل أن يكون بعض من ذريّته المعدومين مسلمين عادلين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يكونوا متعينين عنده، حتّى ينظر في حالهم فيزعم فيهم ما ليسوا عليه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احتمال كون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خصّهم بسؤال الإمامة لهم، ممّن كانوا على خلاف ما زعم فيهم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عن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 بعض القاصرين لزوم عدم مطابقة الجواب للسؤال،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عدل عن جواب سؤال</w:t>
      </w:r>
      <w:r>
        <w:rPr>
          <w:rStyle w:val="FootnoteAnchor"/>
          <w:rtl w:val="true"/>
        </w:rPr>
        <w:footnoteReference w:id="1695"/>
      </w:r>
      <w:r>
        <w:rPr>
          <w:rFonts w:ascii="Amiri" w:hAnsi="Amiri" w:eastAsia="Amiri" w:cs="Amiri"/>
          <w:color w:val="111111"/>
          <w:sz w:val="28"/>
          <w:sz w:val="28"/>
          <w:szCs w:val="28"/>
          <w:rtl w:val="true"/>
          <w:lang w:bidi="ar-SA"/>
        </w:rPr>
        <w:t>إبراهيم عليه السّلام إلى الإخبار بعدم نيل الظالم عهد</w:t>
      </w:r>
      <w:r>
        <w:rPr>
          <w:rStyle w:val="FootnoteAnchor"/>
          <w:rtl w:val="true"/>
        </w:rPr>
        <w:footnoteReference w:id="1696"/>
      </w:r>
      <w:r>
        <w:rPr>
          <w:rFonts w:ascii="Amiri" w:hAnsi="Amiri" w:eastAsia="Amiri" w:cs="Amiri"/>
          <w:color w:val="111111"/>
          <w:sz w:val="28"/>
          <w:sz w:val="28"/>
          <w:szCs w:val="28"/>
          <w:rtl w:val="true"/>
          <w:lang w:bidi="ar-SA"/>
        </w:rPr>
        <w:t>الإمامة، فكأنّه أجاب دعاءه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دفعه ظاهر؛ إذ لم يعهد في فصيح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كلام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يسكت رأسا عن جواب ما ذكر في السؤال، و يقول في مقام الجواب ما لم يسئل عنه أصلا، إلاّ إذا كان ذلك السؤال ممّا لا يستحقّ الجواب كما قاله</w:t>
      </w:r>
      <w:r>
        <w:rPr>
          <w:rStyle w:val="FootnoteAnchor"/>
          <w:rtl w:val="true"/>
        </w:rPr>
        <w:footnoteReference w:id="1697"/>
      </w:r>
      <w:r>
        <w:rPr>
          <w:rFonts w:ascii="Amiri" w:hAnsi="Amiri" w:eastAsia="Amiri" w:cs="Amiri"/>
          <w:color w:val="111111"/>
          <w:sz w:val="28"/>
          <w:sz w:val="28"/>
          <w:szCs w:val="28"/>
          <w:rtl w:val="true"/>
          <w:lang w:bidi="ar-SA"/>
        </w:rPr>
        <w:t>أئمة البيان في أسلوب الحكيم</w:t>
      </w:r>
      <w:r>
        <w:rPr>
          <w:rStyle w:val="FootnoteAnchor"/>
          <w:rtl w:val="true"/>
        </w:rPr>
        <w:footnoteReference w:id="1698"/>
      </w:r>
      <w:r>
        <w:rPr>
          <w:rFonts w:ascii="Amiri" w:hAnsi="Amiri" w:eastAsia="Amiri" w:cs="Amiri"/>
          <w:color w:val="111111"/>
          <w:sz w:val="28"/>
          <w:sz w:val="28"/>
          <w:szCs w:val="28"/>
          <w:rtl w:val="true"/>
          <w:lang w:bidi="ar-SA"/>
        </w:rPr>
        <w:t>، و ما نحن فيه ليس كذلك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التوجيه يجري في كلّ مقام يعترض فيه بأنّ الجواب ليس بمطابق</w:t>
      </w:r>
      <w:r>
        <w:rPr>
          <w:rStyle w:val="FootnoteAnchor"/>
          <w:rtl w:val="true"/>
        </w:rPr>
        <w:footnoteReference w:id="1699"/>
      </w:r>
      <w:r>
        <w:rPr>
          <w:rFonts w:ascii="Amiri" w:hAnsi="Amiri" w:eastAsia="Amiri" w:cs="Amiri"/>
          <w:color w:val="111111"/>
          <w:sz w:val="28"/>
          <w:sz w:val="28"/>
          <w:szCs w:val="28"/>
          <w:rtl w:val="true"/>
          <w:lang w:bidi="ar-SA"/>
        </w:rPr>
        <w:t>للسؤال، فلو صحّ لزم أن لا يكون إيراد هذا القسم من الاعتراض موجّها</w:t>
      </w:r>
      <w:r>
        <w:rPr>
          <w:rStyle w:val="FootnoteAnchor"/>
          <w:rtl w:val="true"/>
        </w:rPr>
        <w:footnoteReference w:id="1700"/>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شيء من المواضع أصلا، فضلا عن أن يكون واردا أو</w:t>
      </w:r>
      <w:r>
        <w:rPr>
          <w:rStyle w:val="FootnoteAnchor"/>
          <w:rtl w:val="true"/>
        </w:rPr>
        <w:footnoteReference w:id="1701"/>
      </w:r>
      <w:r>
        <w:rPr>
          <w:rFonts w:ascii="Amiri" w:hAnsi="Amiri" w:eastAsia="Amiri" w:cs="Amiri"/>
          <w:color w:val="111111"/>
          <w:sz w:val="28"/>
          <w:sz w:val="28"/>
          <w:szCs w:val="28"/>
          <w:rtl w:val="true"/>
          <w:lang w:bidi="ar-SA"/>
        </w:rPr>
        <w:t>متوجّها، فتوجّه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تعليله ذلك التعجيل و التسويل بحفظ الشريعة بمتابعة كتاب اللّه و عترة نبيّه صلّى اللّه عليه و آله و سلّم، فكان الواجب عليهم في ذلك اليوم أن يجتمعوا في باب دار النبي صلّى اللّه عليه و آله و سلّم مشتغلين بمصيبته، ملتزمين لأحكام أمير المؤمنين و سائر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المصلحة و المشورة</w:t>
      </w:r>
      <w:r>
        <w:rPr>
          <w:rStyle w:val="FootnoteAnchor"/>
          <w:rtl w:val="true"/>
        </w:rPr>
        <w:footnoteReference w:id="1703"/>
      </w:r>
      <w:r>
        <w:rPr>
          <w:rFonts w:ascii="Amiri" w:hAnsi="Amiri" w:eastAsia="Amiri" w:cs="Amiri"/>
          <w:color w:val="111111"/>
          <w:sz w:val="28"/>
          <w:sz w:val="28"/>
          <w:szCs w:val="28"/>
          <w:rtl w:val="true"/>
          <w:lang w:bidi="ar-SA"/>
        </w:rPr>
        <w:t>في أمور الدين و الدنيا ما تفوت بيوم أو يومين؛ حتّى يترك لأجله سعادة إقامة</w:t>
      </w:r>
      <w:r>
        <w:rPr>
          <w:rStyle w:val="FootnoteAnchor"/>
          <w:rtl w:val="true"/>
        </w:rPr>
        <w:footnoteReference w:id="1704"/>
      </w:r>
      <w:r>
        <w:rPr>
          <w:rFonts w:ascii="Amiri" w:hAnsi="Amiri" w:eastAsia="Amiri" w:cs="Amiri"/>
          <w:color w:val="111111"/>
          <w:sz w:val="28"/>
          <w:sz w:val="28"/>
          <w:szCs w:val="28"/>
          <w:rtl w:val="true"/>
          <w:lang w:bidi="ar-SA"/>
        </w:rPr>
        <w:t>مصيبة النبي صلّى اللّه عليه و آله و سلّم و الصلاة عليه و التعزية لأهل بيته و إدخالهم في المشورة، مع أنّ النزاع كان معهم كما مرّ</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كيف لم يسارعوا لأجل الدّين يوم بدر و يوم أحد، و قد فرّوا من الزحف يوم الأحزاب، و الحال أنّ‌</w:t>
      </w:r>
      <w:r>
        <w:rPr>
          <w:rStyle w:val="FootnoteAnchor"/>
          <w:rtl w:val="true"/>
        </w:rPr>
        <w:footnoteReference w:id="1706"/>
      </w:r>
      <w:r>
        <w:rPr>
          <w:rFonts w:ascii="Amiri" w:hAnsi="Amiri" w:eastAsia="Amiri" w:cs="Amiri"/>
          <w:color w:val="111111"/>
          <w:sz w:val="28"/>
          <w:sz w:val="28"/>
          <w:szCs w:val="28"/>
          <w:rtl w:val="true"/>
          <w:lang w:bidi="ar-SA"/>
        </w:rPr>
        <w:t>عمرو بن عبد ودّ يناديهم و يطلبهم</w:t>
      </w:r>
      <w:r>
        <w:rPr>
          <w:rStyle w:val="FootnoteAnchor"/>
          <w:rtl w:val="true"/>
        </w:rPr>
        <w:footnoteReference w:id="1707"/>
      </w:r>
      <w:r>
        <w:rPr>
          <w:rFonts w:ascii="IRNazanin" w:hAnsi="IRNazanin" w:eastAsia="IRNazanin"/>
          <w:color w:val="111111"/>
          <w:sz w:val="28"/>
          <w:sz w:val="28"/>
          <w:szCs w:val="28"/>
          <w:rtl w:val="true"/>
          <w:lang w:bidi="fa-IR"/>
        </w:rPr>
        <w:t>للبراز، فصمتوا و خمدوا</w:t>
      </w:r>
      <w:r>
        <w:rPr>
          <w:rStyle w:val="FootnoteAnchor"/>
          <w:rtl w:val="true"/>
        </w:rPr>
        <w:footnoteReference w:id="1708"/>
      </w:r>
      <w:r>
        <w:rPr>
          <w:rFonts w:ascii="Amiri" w:hAnsi="Amiri" w:eastAsia="Amiri" w:cs="Amiri"/>
          <w:color w:val="111111"/>
          <w:sz w:val="28"/>
          <w:sz w:val="28"/>
          <w:szCs w:val="28"/>
          <w:rtl w:val="true"/>
          <w:lang w:bidi="ar-SA"/>
        </w:rPr>
        <w:t>جمعيهم، فلم يقم إليه أحد منهم، و كذلك يوم مرحب انهزما</w:t>
      </w:r>
      <w:r>
        <w:rPr>
          <w:rStyle w:val="FootnoteAnchor"/>
          <w:rtl w:val="true"/>
        </w:rPr>
        <w:footnoteReference w:id="1709"/>
      </w:r>
      <w:r>
        <w:rPr>
          <w:rFonts w:ascii="Amiri" w:hAnsi="Amiri" w:eastAsia="Amiri" w:cs="Amiri"/>
          <w:color w:val="111111"/>
          <w:sz w:val="28"/>
          <w:sz w:val="28"/>
          <w:szCs w:val="28"/>
          <w:rtl w:val="true"/>
          <w:lang w:bidi="ar-SA"/>
        </w:rPr>
        <w:t xml:space="preserve">أقبح هزيمة، فلمّا لم يظهر منهم المسابقة و المسارعة في تلك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مسابقتهم يوم السقيفة إنّما كانت لنيل الرئاسة؛ طلبا للجاه و حبّا للدنيا </w:t>
      </w:r>
    </w:p>
    <w:p>
      <w:pPr>
        <w:pStyle w:val="BookText"/>
        <w:rPr/>
      </w:pPr>
      <w:r>
        <w:rPr>
          <w:rFonts w:ascii="Amiri" w:hAnsi="Amiri" w:eastAsia="Amiri" w:cs="Amiri"/>
          <w:color w:val="111111"/>
          <w:sz w:val="28"/>
          <w:sz w:val="28"/>
          <w:szCs w:val="28"/>
          <w:rtl w:val="true"/>
          <w:lang w:bidi="ar-SA"/>
        </w:rPr>
        <w:t>و حسدا لآل محمّد صلّى اللّه عليه و آله و سلّم، و ذلك موجب لخروجهم عن الدين بالكليّة، 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الخلافة سابقوك</w:t>
      </w:r>
      <w:r>
        <w:rPr>
          <w:rStyle w:val="FootnoteAnchor"/>
          <w:rtl w:val="true"/>
        </w:rPr>
        <w:footnoteReference w:id="1710"/>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سبقوك في أحد و لا بدر</w:t>
      </w:r>
      <w:r>
        <w:rPr>
          <w:rFonts w:eastAsia="Amiri" w:cs="Amiri" w:ascii="Amiri" w:hAnsi="Amiri"/>
          <w:color w:val="111111"/>
          <w:sz w:val="28"/>
          <w:szCs w:val="28"/>
          <w:rtl w:val="true"/>
          <w:lang w:bidi="ar-SA"/>
        </w:rPr>
        <w:t>)</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حكمه بأنّ الاشتغال بلوازم مصيبة النبي صلّى اللّه عليه و آله و سلّم من رأي الغافلين عن حقائق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المحبوسين في سجن عادات العوام و النساء</w:t>
      </w:r>
      <w:r>
        <w:rPr>
          <w:rFonts w:eastAsia="Amiri" w:cs="Amiri" w:ascii="Amiri" w:hAnsi="Amiri"/>
          <w:color w:val="111111"/>
          <w:sz w:val="28"/>
          <w:szCs w:val="28"/>
          <w:rtl w:val="true"/>
          <w:lang w:bidi="ar-SA"/>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إلخ، كفر محض و إلحاد صرف؛ لاستلزامه أن يكون اشتغال أمير المؤمنين عليه السّلام و سائر أهل البيت بتكفين النبي صلّى اللّه عليه و آله و سلّم و تجهيزه و لوازم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Style w:val="FootnoteAnchor"/>
          <w:rtl w:val="true"/>
        </w:rPr>
        <w:footnoteReference w:id="1713"/>
      </w:r>
      <w:r>
        <w:rPr>
          <w:rFonts w:ascii="Amiri" w:hAnsi="Amiri" w:eastAsia="Amiri" w:cs="Amiri"/>
          <w:color w:val="111111"/>
          <w:sz w:val="28"/>
          <w:sz w:val="28"/>
          <w:szCs w:val="28"/>
          <w:rtl w:val="true"/>
          <w:lang w:bidi="ar-SA"/>
        </w:rPr>
        <w:t>، و أيضا يلزم منه أن يكون عدم مشاركته مع الأصحاب في المبادرة إلى نصب الإمام إخلالا منه في واجب من الأحكام، و هذا ممّا لا يقول به إلاّ من خلع ربقته عن قيد الإسلام، و تورّط في غمرات الكفر و الآثام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شدّة اقتدار مسيلمة الكذاب و نحوه، كذب و افتراء لم يرتكب مثله إلاّ هذا الرجل الذي هو مسيلمة زمانه، و مسلّم أقرانه في كفره و طغيانه،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الأمر كما ذكره، لكان الواجب على النبيّ صلّى اللّه عليه و آله و سلّم أن يجهّز </w:t>
      </w:r>
    </w:p>
    <w:p>
      <w:pPr>
        <w:pStyle w:val="BookText"/>
        <w:rPr/>
      </w:pPr>
      <w:r>
        <w:rPr>
          <w:rFonts w:ascii="Amiri" w:hAnsi="Amiri" w:eastAsia="Amiri" w:cs="Amiri"/>
          <w:color w:val="111111"/>
          <w:sz w:val="28"/>
          <w:sz w:val="28"/>
          <w:szCs w:val="28"/>
          <w:rtl w:val="true"/>
          <w:lang w:bidi="ar-SA"/>
        </w:rPr>
        <w:t>ما جهّزه</w:t>
      </w:r>
      <w:r>
        <w:rPr>
          <w:rStyle w:val="FootnoteAnchor"/>
          <w:rtl w:val="true"/>
        </w:rPr>
        <w:footnoteReference w:id="1714"/>
      </w:r>
      <w:r>
        <w:rPr>
          <w:rFonts w:ascii="Amiri" w:hAnsi="Amiri" w:eastAsia="Amiri" w:cs="Amiri"/>
          <w:color w:val="111111"/>
          <w:sz w:val="28"/>
          <w:sz w:val="28"/>
          <w:szCs w:val="28"/>
          <w:rtl w:val="true"/>
          <w:lang w:bidi="ar-SA"/>
        </w:rPr>
        <w:t>في مرض موته من جيش أسامة، إلى مسيلمة و أتباعه؛ لقرب ضررهم على ما وصفه هذا المفتري، لا إلى ناحية الروم كما هو المذكور في ألسنة الجمهور، و أقلّ ما في الباب وجوب بعث جيش آخر إلى هؤلاء</w:t>
      </w:r>
      <w:r>
        <w:rPr>
          <w:rStyle w:val="FootnoteAnchor"/>
          <w:rtl w:val="true"/>
        </w:rPr>
        <w:footnoteReference w:id="171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 مع إمكان المدافعة مع هؤلاء بمتابعة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تعليله عدم</w:t>
      </w:r>
      <w:r>
        <w:rPr>
          <w:rStyle w:val="FootnoteAnchor"/>
          <w:rtl w:val="true"/>
        </w:rPr>
        <w:footnoteReference w:id="1717"/>
      </w:r>
      <w:r>
        <w:rPr>
          <w:rFonts w:ascii="Amiri" w:hAnsi="Amiri" w:eastAsia="Amiri" w:cs="Amiri"/>
          <w:color w:val="111111"/>
          <w:sz w:val="28"/>
          <w:sz w:val="28"/>
          <w:szCs w:val="28"/>
          <w:rtl w:val="true"/>
          <w:lang w:bidi="ar-SA"/>
        </w:rPr>
        <w:t>مبايعتهم</w:t>
      </w:r>
      <w:r>
        <w:rPr>
          <w:rStyle w:val="FootnoteAnchor"/>
          <w:rtl w:val="true"/>
        </w:rPr>
        <w:footnoteReference w:id="1718"/>
      </w:r>
      <w:r>
        <w:rPr>
          <w:rFonts w:ascii="Amiri" w:hAnsi="Amiri" w:eastAsia="Amiri" w:cs="Amiri"/>
          <w:color w:val="111111"/>
          <w:sz w:val="28"/>
          <w:sz w:val="28"/>
          <w:szCs w:val="28"/>
          <w:rtl w:val="true"/>
          <w:lang w:bidi="ar-SA"/>
        </w:rPr>
        <w:t>مع أمير المؤمنين عليه السّلام بأنّه كان شديدا في الدين شابا</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و أجاب عنه الشيخ الفاضل علي بن يوسف بن أبي جعفر الأنصاري رحمه اللّه في كتابه الموسوم بنهج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تعليل باطل و احتجاج مضمحل لا أصل له؛ لأنّ اللّه تبارك و تعالى أرسل الرسل إلى من يعلم أنّهم يكفرون، و كلّف قوما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أنّهم يضلّون إذا كلّفهم، و معلوم أنّ إضلال هؤلاء من قبل أنفسهم، و لذلك حقّ عليهم العذاب، و كذا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صاحب الحق بعد رسول اللّه صلّى اللّه عليه و آله و سلّم، فمن لم يرض كان ضلاله من نفسه، و هؤلاء أدرى 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بتدبير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الأحقاد و الترات و الغوائل التي في صدور القوم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آباءهم و أبناءهم و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عليه السّلام منزّها عنها لا ماسّة له فيها؛ لأنّه مأمور بذلك متعبّد به، و مثله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السيّاف المطيع بين يدي الملك إذا أمره امتثل لأمره و أطاع، فيجب أن يوجّه الترات كلها إلى اللّه سبحانه و إلى الرسول صلّى اللّه عليه و آله و سلّم؛ حيث إنّهما أمراه بذلك، و هذا قدح في دين أصحاب التّراث؛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يرضوا باللّه حاكما، و ما كان في قتاله عليه السّلام إلاّ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 يُحِبُّونَهُ أَذِلَّةٍ عَلَى اَلْمُؤْمِنِينَ أَعِزَّةٍ عَلَى اَلْكٰافِرِينَ يُجٰاهِدُونَ فِي سَبِيلِ اَللّٰهِ وَ لاٰ يَخٰافُونَ لَوْمَةَ لاٰئِمٍ‌، و فيه نزلت بقول الفريقين، و قد مرّ ذلك في صدر الفصل السادس عشر، و هذا الذي بنوا عليه أمرهم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حصوله يمكن نفيه، فلا وجه لتعلّقهم بالظنّ‌، و قال الشاعر في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سلّموا لولاة الأمر أمرهم ما سلّ بينهم في الأرض سيفان 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لا يوجد المنقول في الجزء الأوّل من نهج الإيمان و يظهر أنّه في الجزء الثاني المفقود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يقتضي عدم مبايعتهم مع الخليفة الثاني بالطريق</w:t>
      </w:r>
    </w:p>
    <w:p>
      <w:pPr>
        <w:pStyle w:val="BookText"/>
        <w:rPr/>
      </w:pPr>
      <w:r>
        <w:rPr>
          <w:rFonts w:ascii="Amiri" w:hAnsi="Amiri" w:eastAsia="Amiri" w:cs="Amiri"/>
          <w:color w:val="111111"/>
          <w:sz w:val="28"/>
          <w:sz w:val="28"/>
          <w:szCs w:val="28"/>
          <w:rtl w:val="true"/>
          <w:lang w:bidi="ar-SA"/>
        </w:rPr>
        <w:t>الأولى؛ لأنّه كان فظّا غليظ القلب كريه المنظر</w:t>
      </w:r>
      <w:r>
        <w:rPr>
          <w:rStyle w:val="FootnoteAnchor"/>
          <w:rtl w:val="true"/>
        </w:rPr>
        <w:footnoteReference w:id="1720"/>
      </w:r>
      <w:r>
        <w:rPr>
          <w:rFonts w:ascii="Amiri" w:hAnsi="Amiri" w:eastAsia="Amiri" w:cs="Amiri"/>
          <w:color w:val="111111"/>
          <w:sz w:val="28"/>
          <w:sz w:val="28"/>
          <w:szCs w:val="28"/>
          <w:rtl w:val="true"/>
          <w:lang w:bidi="ar-SA"/>
        </w:rPr>
        <w:t xml:space="preserve">مهيبا، حتّى رووا أنّ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Style w:val="FootnoteAnchor"/>
          <w:rtl w:val="true"/>
        </w:rPr>
        <w:footnoteReference w:id="1721"/>
      </w:r>
      <w:r>
        <w:rPr>
          <w:rFonts w:ascii="Amiri" w:hAnsi="Amiri" w:eastAsia="Amiri" w:cs="Amiri"/>
          <w:color w:val="111111"/>
          <w:sz w:val="28"/>
          <w:sz w:val="28"/>
          <w:szCs w:val="28"/>
          <w:rtl w:val="true"/>
          <w:lang w:bidi="ar-SA"/>
        </w:rPr>
        <w:t>يهرب من عمر و يخاف من خشيته، و أنّ‌</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ابن عبّاس كان يعتذر عن سكوته في زمان عمر عن إظهار الحقّ في مسألة العول بأنّه كان رجلا مهيبا خفته</w:t>
      </w:r>
      <w:r>
        <w:rPr>
          <w:rStyle w:val="FootnoteAnchor"/>
          <w:rtl w:val="true"/>
        </w:rPr>
        <w:footnoteReference w:id="172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بذلك أنّ عليّا كان أشدّ من النبي صلّى اللّه عليه و آله و سلّم في أحكام الدين</w:t>
      </w:r>
      <w:r>
        <w:rPr>
          <w:rStyle w:val="FootnoteAnchor"/>
          <w:rtl w:val="true"/>
        </w:rPr>
        <w:footnoteReference w:id="1724"/>
      </w:r>
      <w:r>
        <w:rPr>
          <w:rFonts w:ascii="Amiri" w:hAnsi="Amiri" w:eastAsia="Amiri" w:cs="Amiri"/>
          <w:color w:val="111111"/>
          <w:sz w:val="28"/>
          <w:sz w:val="28"/>
          <w:szCs w:val="28"/>
          <w:rtl w:val="true"/>
          <w:lang w:bidi="ar-SA"/>
        </w:rPr>
        <w:t xml:space="preserve">فهو كذب صريح و كفر فضيح، و إن أرادوا أنّه كان في مرتبة النبي صلّى اللّه عليه و آله و سلّم لا يتطرّق في شأنه المساهلات التي تطرّق في الخلفاء الثلاثة، فهذا لا يضرّ في جلالة قدر عليّ عليه السّلام و لا يوجب العدول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 فيكون العدول عنه</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من سوء اختيار الأصحاب، و اللّه الموفق للصواب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أهل البيعة إنّما كانت الصحابة، فعدم ازدحام قلوبهم على بيعة عليّ عليه السّلام بلا قصور و تقصير من جهته عليه السّلام يكون تقصيرا منهم و وبالا عليهم، فأين</w:t>
      </w:r>
      <w:r>
        <w:rPr>
          <w:rStyle w:val="FootnoteAnchor"/>
          <w:rtl w:val="true"/>
        </w:rPr>
        <w:footnoteReference w:id="1726"/>
      </w:r>
      <w:r>
        <w:rPr>
          <w:rFonts w:ascii="Amiri" w:hAnsi="Amiri" w:eastAsia="Amiri" w:cs="Amiri"/>
          <w:color w:val="111111"/>
          <w:sz w:val="28"/>
          <w:sz w:val="28"/>
          <w:szCs w:val="28"/>
          <w:rtl w:val="true"/>
          <w:lang w:bidi="ar-SA"/>
        </w:rPr>
        <w:t>الحكمة</w:t>
      </w:r>
      <w:r>
        <w:rPr>
          <w:rStyle w:val="FootnoteAnchor"/>
          <w:rtl w:val="true"/>
        </w:rPr>
        <w:footnoteReference w:id="1727"/>
      </w:r>
      <w:r>
        <w:rPr>
          <w:rFonts w:ascii="Amiri" w:hAnsi="Amiri" w:eastAsia="Amiri" w:cs="Amiri"/>
          <w:color w:val="111111"/>
          <w:sz w:val="28"/>
          <w:sz w:val="28"/>
          <w:szCs w:val="28"/>
          <w:rtl w:val="true"/>
          <w:lang w:bidi="ar-SA"/>
        </w:rPr>
        <w:t>المقتضية للعدول عنه إلى غيره كما سنشير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أنّه عليه السّلام لمّا تصدّى للخلافة بعد الثلاثة قد حصلت اختلافات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مردود بأنّ هذا أيضا من بركة البرامكة؛ حيث قدّمت الثلاثة أنفسهم عليه، و حملوا الناس على أكتاف آل محمّد صلّى اللّه عليه و آله و سلّم و أخلافهم</w:t>
      </w:r>
      <w:r>
        <w:rPr>
          <w:rStyle w:val="FootnoteAnchor"/>
          <w:rtl w:val="true"/>
        </w:rPr>
        <w:footnoteReference w:id="1728"/>
      </w:r>
      <w:r>
        <w:rPr>
          <w:rFonts w:ascii="Amiri" w:hAnsi="Amiri" w:eastAsia="Amiri" w:cs="Amiri"/>
          <w:color w:val="111111"/>
          <w:sz w:val="28"/>
          <w:sz w:val="28"/>
          <w:szCs w:val="28"/>
          <w:rtl w:val="true"/>
          <w:lang w:bidi="ar-SA"/>
        </w:rPr>
        <w:t>، حتّى اجترؤوا على مخالفة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هذا الفساد إن قدح في إمامة أمير المؤمنين عليه السّلام لقدح في نبوّة محمّد صلّى اللّه عليه و آله و سلّم، بل في نبوّة نوح و إبراهيم و موسى و عيسى و هود و صالح و كثير ممّن عداهم من الأنبياء؛ و ذلك لأنّ النبي صلّى اللّه عليه و آله و سلّم لمّا بعث وقع بين منكري نبوّته من قريش و غيرهم من الاختلاف</w:t>
      </w:r>
      <w:r>
        <w:rPr>
          <w:rStyle w:val="FootnoteAnchor"/>
          <w:rtl w:val="true"/>
        </w:rPr>
        <w:footnoteReference w:id="1729"/>
      </w:r>
      <w:r>
        <w:rPr>
          <w:rFonts w:ascii="IRNazanin" w:hAnsi="IRNazanin" w:eastAsia="IRNazanin"/>
          <w:color w:val="111111"/>
          <w:sz w:val="28"/>
          <w:sz w:val="28"/>
          <w:szCs w:val="28"/>
          <w:rtl w:val="true"/>
          <w:lang w:bidi="fa-IR"/>
        </w:rPr>
        <w:t>و الحروب و المخاصمات ما لو لا</w:t>
      </w:r>
      <w:r>
        <w:rPr>
          <w:rStyle w:val="FootnoteAnchor"/>
          <w:rtl w:val="true"/>
        </w:rPr>
        <w:footnoteReference w:id="1730"/>
      </w:r>
      <w:r>
        <w:rPr>
          <w:rFonts w:ascii="Amiri" w:hAnsi="Amiri" w:eastAsia="Amiri" w:cs="Amiri"/>
          <w:color w:val="111111"/>
          <w:sz w:val="28"/>
          <w:sz w:val="28"/>
          <w:szCs w:val="28"/>
          <w:rtl w:val="true"/>
          <w:lang w:bidi="ar-SA"/>
        </w:rPr>
        <w:t>انبعاثه لكان لا يقع شيء منها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القول في معاملة</w:t>
      </w:r>
      <w:r>
        <w:rPr>
          <w:rStyle w:val="FootnoteAnchor"/>
          <w:rtl w:val="true"/>
        </w:rPr>
        <w:footnoteReference w:id="1731"/>
      </w:r>
      <w:r>
        <w:rPr>
          <w:rFonts w:ascii="Amiri" w:hAnsi="Amiri" w:eastAsia="Amiri" w:cs="Amiri"/>
          <w:color w:val="111111"/>
          <w:sz w:val="28"/>
          <w:sz w:val="28"/>
          <w:szCs w:val="28"/>
          <w:rtl w:val="true"/>
          <w:lang w:bidi="ar-SA"/>
        </w:rPr>
        <w:t>قوم نوح معه، و إلقاء نمرود لإبراهيم في النار، و قتل فرعون للسحرة، و قوله لموسى عليه السّلام 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لَكَبِيرُكُمُ اَلَّذِي عَلَّمَكُمُ اَلسِّحْرَ فَلَأُقَطِّعَنَّ أَيْدِيَكُمْ وَ أَرْجُلَكُمْ مِنْ خِلاٰفٍ وَ لَأُصَلِّبَنَّكُمْ فِي جُذُوعِ اَلنَّخْلِ‌</w:t>
      </w:r>
      <w:r>
        <w:rPr>
          <w:rStyle w:val="FootnoteAnchor"/>
          <w:rtl w:val="true"/>
        </w:rPr>
        <w:footnoteReference w:id="1732"/>
      </w:r>
      <w:r>
        <w:rPr>
          <w:rFonts w:ascii="Amiri" w:hAnsi="Amiri" w:eastAsia="Amiri" w:cs="Amiri"/>
          <w:color w:val="111111"/>
          <w:sz w:val="28"/>
          <w:sz w:val="28"/>
          <w:szCs w:val="28"/>
          <w:rtl w:val="true"/>
          <w:lang w:bidi="ar-SA"/>
        </w:rPr>
        <w:t xml:space="preserve">، و ما صنع اليهود </w:t>
      </w:r>
    </w:p>
    <w:p>
      <w:pPr>
        <w:pStyle w:val="BookText"/>
        <w:rPr/>
      </w:pPr>
      <w:r>
        <w:rPr>
          <w:rFonts w:ascii="Amiri" w:hAnsi="Amiri" w:eastAsia="Amiri" w:cs="Amiri"/>
          <w:color w:val="111111"/>
          <w:sz w:val="28"/>
          <w:sz w:val="28"/>
          <w:szCs w:val="28"/>
          <w:rtl w:val="true"/>
          <w:lang w:bidi="ar-SA"/>
        </w:rPr>
        <w:t>بعيسى من قتل و صلب بزعمهم</w:t>
      </w:r>
      <w:r>
        <w:rPr>
          <w:rStyle w:val="FootnoteAnchor"/>
          <w:rtl w:val="true"/>
        </w:rPr>
        <w:footnoteReference w:id="1733"/>
      </w:r>
      <w:r>
        <w:rPr>
          <w:rFonts w:ascii="IRNazanin" w:hAnsi="IRNazanin" w:eastAsia="IRNazanin"/>
          <w:color w:val="111111"/>
          <w:sz w:val="28"/>
          <w:sz w:val="28"/>
          <w:szCs w:val="28"/>
          <w:rtl w:val="true"/>
          <w:lang w:bidi="fa-IR"/>
        </w:rPr>
        <w:t>، و ما صنع عاد و ثمود بهود و صالح، فلولا</w:t>
      </w:r>
      <w:r>
        <w:rPr>
          <w:rStyle w:val="FootnoteAnchor"/>
          <w:rtl w:val="true"/>
        </w:rPr>
        <w:footnoteReference w:id="1734"/>
      </w:r>
      <w:r>
        <w:rPr>
          <w:rFonts w:ascii="IRNazanin" w:hAnsi="IRNazanin" w:eastAsia="IRNazanin"/>
          <w:color w:val="111111"/>
          <w:sz w:val="28"/>
          <w:sz w:val="28"/>
          <w:szCs w:val="28"/>
          <w:rtl w:val="true"/>
          <w:lang w:bidi="fa-IR"/>
        </w:rPr>
        <w:t>انبعاث هؤلاء</w:t>
      </w:r>
      <w:r>
        <w:rPr>
          <w:rStyle w:val="FootnoteAnchor"/>
          <w:rtl w:val="true"/>
        </w:rPr>
        <w:footnoteReference w:id="1735"/>
      </w:r>
      <w:r>
        <w:rPr>
          <w:rFonts w:ascii="Amiri" w:hAnsi="Amiri" w:eastAsia="Amiri" w:cs="Amiri"/>
          <w:color w:val="111111"/>
          <w:sz w:val="28"/>
          <w:sz w:val="28"/>
          <w:szCs w:val="28"/>
          <w:rtl w:val="true"/>
          <w:lang w:bidi="ar-SA"/>
        </w:rPr>
        <w:t>الأنبياء عليهم السّلام لما وقع شيء من هذه القبائح، فيلزم على مقتضى ما ذكره في خلافة أمير المؤمنين عليه السّلام أن تكون بعثة هؤلاء مفسدة، و ما هو جوابه فهو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الاختلافات العظيمة الواقعة من الناكثين و القاسطين و المارقين، إنّما كان رأسها و رئيسها</w:t>
      </w:r>
      <w:r>
        <w:rPr>
          <w:rStyle w:val="FootnoteAnchor"/>
          <w:rtl w:val="true"/>
        </w:rPr>
        <w:footnoteReference w:id="1736"/>
      </w:r>
      <w:r>
        <w:rPr>
          <w:rFonts w:ascii="Amiri" w:hAnsi="Amiri" w:eastAsia="Amiri" w:cs="Amiri"/>
          <w:color w:val="111111"/>
          <w:sz w:val="28"/>
          <w:sz w:val="28"/>
          <w:szCs w:val="28"/>
          <w:rtl w:val="true"/>
          <w:lang w:bidi="ar-SA"/>
        </w:rPr>
        <w:t>و شيخها و قسّيسها جماعة من الصحابة كطلحة و الزبير و عائشة و معاوية و عمرو بن العاص و أحزابهم</w:t>
      </w:r>
      <w:r>
        <w:rPr>
          <w:rStyle w:val="FootnoteAnchor"/>
          <w:rtl w:val="true"/>
        </w:rPr>
        <w:footnoteReference w:id="1737"/>
      </w:r>
      <w:r>
        <w:rPr>
          <w:rFonts w:ascii="Amiri" w:hAnsi="Amiri" w:eastAsia="Amiri" w:cs="Amiri"/>
          <w:color w:val="111111"/>
          <w:sz w:val="28"/>
          <w:sz w:val="28"/>
          <w:szCs w:val="28"/>
          <w:rtl w:val="true"/>
          <w:lang w:bidi="ar-SA"/>
        </w:rPr>
        <w:t>، فحاصل بيان الحكمة المذكورة يؤول إلى أنّ الصحابة لم يمكنّوا عليّا عليه السّلام من الخلافة المستحقّة له</w:t>
      </w:r>
      <w:r>
        <w:rPr>
          <w:rStyle w:val="FootnoteAnchor"/>
          <w:rtl w:val="true"/>
        </w:rPr>
        <w:footnoteReference w:id="1738"/>
      </w:r>
      <w:r>
        <w:rPr>
          <w:rFonts w:ascii="Amiri" w:hAnsi="Amiri" w:eastAsia="Amiri" w:cs="Amiri"/>
          <w:color w:val="111111"/>
          <w:sz w:val="28"/>
          <w:sz w:val="28"/>
          <w:szCs w:val="28"/>
          <w:rtl w:val="true"/>
          <w:lang w:bidi="ar-SA"/>
        </w:rPr>
        <w:t>لأنّهم علموا أنّه لو جعلوه خليفة لخالفوه بأنفسهم، و فساده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عدم اتّفاق المخالفات العظيمة في زمان المتغلّب الأوّل و الثاني، إنّما كان لمساهلتهم مع الأمثال في الأقوال و الأعمال، و المسامحة معهم في أموال بيت المال مع عدم الاستحقاق و الاستئهال، و لهذا أسقطوا الحدّ عن بعضهم و القود عن آخرين، و أسرفوا في إعطاء جماعة من الفاجرين، و خالفوا سنّة نبيّهم في رعاية الصلاح</w:t>
      </w:r>
      <w:r>
        <w:rPr>
          <w:rStyle w:val="FootnoteAnchor"/>
          <w:rtl w:val="true"/>
        </w:rPr>
        <w:footnoteReference w:id="1739"/>
      </w:r>
      <w:r>
        <w:rPr>
          <w:rFonts w:ascii="Amiri" w:hAnsi="Amiri" w:eastAsia="Amiri" w:cs="Amiri"/>
          <w:color w:val="111111"/>
          <w:sz w:val="28"/>
          <w:sz w:val="28"/>
          <w:szCs w:val="28"/>
          <w:rtl w:val="true"/>
          <w:lang w:bidi="ar-SA"/>
        </w:rPr>
        <w:t>و التقوى، و ملاحظة العلم و الفتوى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ذلك ما ذكره</w:t>
      </w:r>
      <w:r>
        <w:rPr>
          <w:rStyle w:val="FootnoteAnchor"/>
          <w:rtl w:val="true"/>
        </w:rPr>
        <w:footnoteReference w:id="1740"/>
      </w:r>
      <w:r>
        <w:rPr>
          <w:rFonts w:ascii="Amiri" w:hAnsi="Amiri" w:eastAsia="Amiri" w:cs="Amiri"/>
          <w:color w:val="111111"/>
          <w:sz w:val="28"/>
          <w:sz w:val="28"/>
          <w:szCs w:val="28"/>
          <w:rtl w:val="true"/>
          <w:lang w:bidi="ar-SA"/>
        </w:rPr>
        <w:t>شارح المقاصد و غيره ممّا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مضى </w:t>
      </w:r>
    </w:p>
    <w:p>
      <w:pPr>
        <w:pStyle w:val="BookText"/>
        <w:rPr/>
      </w:pPr>
      <w:r>
        <w:rPr>
          <w:rFonts w:ascii="Amiri" w:hAnsi="Amiri" w:eastAsia="Amiri" w:cs="Amiri"/>
          <w:color w:val="111111"/>
          <w:sz w:val="28"/>
          <w:sz w:val="28"/>
          <w:szCs w:val="28"/>
          <w:rtl w:val="true"/>
          <w:lang w:bidi="ar-SA"/>
        </w:rPr>
        <w:t>الثاني لسبيله</w:t>
      </w:r>
      <w:r>
        <w:rPr>
          <w:rStyle w:val="FootnoteAnchor"/>
          <w:rtl w:val="true"/>
        </w:rPr>
        <w:footnoteReference w:id="1741"/>
      </w:r>
      <w:r>
        <w:rPr>
          <w:rFonts w:ascii="Amiri" w:hAnsi="Amiri" w:eastAsia="Amiri" w:cs="Amiri"/>
          <w:color w:val="111111"/>
          <w:sz w:val="28"/>
          <w:sz w:val="28"/>
          <w:szCs w:val="28"/>
          <w:rtl w:val="true"/>
          <w:lang w:bidi="ar-SA"/>
        </w:rPr>
        <w:t>، و أوصى في تقرير الأمر إلى الشورى، جاء عبد الرحمن بن عوف إلى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بسيرة الشيخين، و لمّا لم يرض عليّ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متابعة سيرتهما من المسامحات في الدين، و المساهلات في حقوق صلحاء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7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بسنّة</w:t>
      </w:r>
      <w:r>
        <w:rPr>
          <w:rStyle w:val="FootnoteAnchor"/>
          <w:rtl w:val="true"/>
        </w:rPr>
        <w:footnoteReference w:id="1743"/>
      </w:r>
      <w:r>
        <w:rPr>
          <w:rFonts w:ascii="Amiri" w:hAnsi="Amiri" w:eastAsia="Amiri" w:cs="Amiri"/>
          <w:color w:val="111111"/>
          <w:sz w:val="28"/>
          <w:sz w:val="28"/>
          <w:szCs w:val="28"/>
          <w:rtl w:val="true"/>
          <w:lang w:bidi="ar-SA"/>
        </w:rPr>
        <w:t>الرسول و اجتهاد رأيي، عدل عنه إلى عثمان بالشرط المذكور، و كذلك طلحة و الزبير أرادوا البيعة معه بالشرط المذكور، فلمّا لم يقبل منهما</w:t>
      </w:r>
      <w:r>
        <w:rPr>
          <w:rStyle w:val="FootnoteAnchor"/>
          <w:rtl w:val="true"/>
        </w:rPr>
        <w:footnoteReference w:id="1744"/>
      </w:r>
      <w:r>
        <w:rPr>
          <w:rFonts w:ascii="Amiri" w:hAnsi="Amiri" w:eastAsia="Amiri" w:cs="Amiri"/>
          <w:color w:val="111111"/>
          <w:sz w:val="28"/>
          <w:sz w:val="28"/>
          <w:szCs w:val="28"/>
          <w:rtl w:val="true"/>
          <w:lang w:bidi="ar-SA"/>
        </w:rPr>
        <w:t>عقدا معه ثمّ نكثا و فعلا ما فعلا</w:t>
      </w:r>
      <w:r>
        <w:rPr>
          <w:rStyle w:val="FootnoteAnchor"/>
          <w:rtl w:val="true"/>
        </w:rPr>
        <w:footnoteReference w:id="1745"/>
      </w:r>
      <w:r>
        <w:rPr>
          <w:rFonts w:ascii="Amiri" w:hAnsi="Amiri" w:eastAsia="Amiri" w:cs="Amiri"/>
          <w:color w:val="111111"/>
          <w:sz w:val="28"/>
          <w:sz w:val="28"/>
          <w:szCs w:val="28"/>
          <w:rtl w:val="true"/>
          <w:lang w:bidi="ar-SA"/>
        </w:rPr>
        <w:t>من الحرب المشهورة</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 أبا بكر كان كالوالد بالنسبة إلى النبي صلّى اللّه عليه و آله و سلّم، فهذا سوء أدب و استخفاف بالنبي</w:t>
      </w:r>
      <w:r>
        <w:rPr>
          <w:rStyle w:val="FootnoteAnchor"/>
          <w:rtl w:val="true"/>
        </w:rPr>
        <w:footnoteReference w:id="1747"/>
      </w:r>
      <w:r>
        <w:rPr>
          <w:rFonts w:ascii="Amiri" w:hAnsi="Amiri" w:eastAsia="Amiri" w:cs="Amiri"/>
          <w:color w:val="111111"/>
          <w:sz w:val="28"/>
          <w:sz w:val="28"/>
          <w:szCs w:val="28"/>
          <w:rtl w:val="true"/>
          <w:lang w:bidi="ar-SA"/>
        </w:rPr>
        <w:t>صلّى اللّه عليه و آله و سلّم و والده، و لعلّ اجتراءه على توهّم هذا التشبيه</w:t>
      </w:r>
      <w:r>
        <w:rPr>
          <w:rStyle w:val="FootnoteAnchor"/>
          <w:rtl w:val="true"/>
        </w:rPr>
        <w:footnoteReference w:id="1748"/>
      </w:r>
      <w:r>
        <w:rPr>
          <w:rFonts w:ascii="Amiri" w:hAnsi="Amiri" w:eastAsia="Amiri" w:cs="Amiri"/>
          <w:color w:val="111111"/>
          <w:sz w:val="28"/>
          <w:sz w:val="28"/>
          <w:szCs w:val="28"/>
          <w:rtl w:val="true"/>
          <w:lang w:bidi="ar-SA"/>
        </w:rPr>
        <w:t>مبنيّ على ما أحدثه أهل السنّة من القول بكفر والد النبي صلّى اللّه عليه و آله و سلّم، ليكون لخلفائهم</w:t>
      </w:r>
      <w:r>
        <w:rPr>
          <w:rStyle w:val="FootnoteAnchor"/>
          <w:rtl w:val="true"/>
        </w:rPr>
        <w:footnoteReference w:id="1749"/>
      </w:r>
      <w:r>
        <w:rPr>
          <w:rFonts w:ascii="Amiri" w:hAnsi="Amiri" w:eastAsia="Amiri" w:cs="Amiri"/>
          <w:color w:val="111111"/>
          <w:sz w:val="28"/>
          <w:sz w:val="28"/>
          <w:szCs w:val="28"/>
          <w:rtl w:val="true"/>
          <w:lang w:bidi="ar-SA"/>
        </w:rPr>
        <w:t>الثلاثة شريك قويّ في الشّرك المبين، فيتأتّى لهم بذلك أن يرفعوا استبعاد</w:t>
      </w:r>
      <w:r>
        <w:rPr>
          <w:rStyle w:val="FootnoteAnchor"/>
          <w:rtl w:val="true"/>
        </w:rPr>
        <w:footnoteReference w:id="1750"/>
      </w:r>
      <w:r>
        <w:rPr>
          <w:rFonts w:ascii="Amiri" w:hAnsi="Amiri" w:eastAsia="Amiri" w:cs="Amiri"/>
          <w:color w:val="111111"/>
          <w:sz w:val="28"/>
          <w:sz w:val="28"/>
          <w:szCs w:val="28"/>
          <w:rtl w:val="true"/>
          <w:lang w:bidi="ar-SA"/>
        </w:rPr>
        <w:t>استحقاقهم مع سبق كفرهم لخلافة</w:t>
      </w:r>
      <w:r>
        <w:rPr>
          <w:rStyle w:val="FootnoteAnchor"/>
          <w:rtl w:val="true"/>
        </w:rPr>
        <w:footnoteReference w:id="1751"/>
      </w:r>
      <w:r>
        <w:rPr>
          <w:rFonts w:ascii="Amiri" w:hAnsi="Amiri" w:eastAsia="Amiri" w:cs="Amiri"/>
          <w:color w:val="111111"/>
          <w:sz w:val="28"/>
          <w:sz w:val="28"/>
          <w:szCs w:val="28"/>
          <w:rtl w:val="true"/>
          <w:lang w:bidi="ar-SA"/>
        </w:rPr>
        <w:t>المسلمين</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ما أوهمه من أحقّيّة من هو والد زوجة النبي صلّى اللّه عليه و آله و سلّم ممّن هو ختنه صلّى اللّه عليه و آله و سلّم، فهو وهم على وهم، و لنعم ما قال المولى</w:t>
      </w:r>
      <w:r>
        <w:rPr>
          <w:rStyle w:val="FootnoteAnchor"/>
          <w:rtl w:val="true"/>
        </w:rPr>
        <w:footnoteReference w:id="1753"/>
      </w:r>
      <w:r>
        <w:rPr>
          <w:rFonts w:ascii="Amiri" w:hAnsi="Amiri" w:eastAsia="Amiri" w:cs="Amiri"/>
          <w:color w:val="111111"/>
          <w:sz w:val="28"/>
          <w:sz w:val="28"/>
          <w:szCs w:val="28"/>
          <w:rtl w:val="true"/>
          <w:lang w:bidi="ar-SA"/>
        </w:rPr>
        <w:t>الكاشي في بعض قصائده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اين مگو كان زن پدر بود</w:t>
      </w:r>
      <w:r>
        <w:rPr>
          <w:rStyle w:val="FootnoteAnchor"/>
          <w:rtl w:val="true"/>
        </w:rPr>
        <w:footnoteReference w:id="1754"/>
      </w:r>
      <w:r>
        <w:rPr>
          <w:rFonts w:ascii="IRNazanin" w:hAnsi="IRNazanin" w:eastAsia="IRNazanin"/>
          <w:color w:val="111111"/>
          <w:sz w:val="28"/>
          <w:sz w:val="28"/>
          <w:szCs w:val="28"/>
          <w:rtl w:val="true"/>
          <w:lang w:bidi="fa-IR"/>
        </w:rPr>
        <w:t>و</w:t>
      </w:r>
      <w:r>
        <w:rPr>
          <w:rStyle w:val="FootnoteAnchor"/>
          <w:rtl w:val="true"/>
        </w:rPr>
        <w:footnoteReference w:id="1755"/>
      </w:r>
      <w:r>
        <w:rPr>
          <w:rFonts w:ascii="IRNazanin" w:hAnsi="IRNazanin" w:eastAsia="IRNazanin"/>
          <w:color w:val="111111"/>
          <w:sz w:val="28"/>
          <w:sz w:val="28"/>
          <w:szCs w:val="28"/>
          <w:rtl w:val="true"/>
          <w:lang w:bidi="fa-IR"/>
        </w:rPr>
        <w:t>على داماد بود</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كين چنين تشبيه اهل فضل كمتر كرده اند</w:t>
      </w:r>
    </w:p>
    <w:p>
      <w:pPr>
        <w:pStyle w:val="BookText"/>
        <w:rPr/>
      </w:pPr>
      <w:r>
        <w:rPr>
          <w:rFonts w:ascii="IRNazanin" w:hAnsi="IRNazanin" w:eastAsia="IRNazanin"/>
          <w:color w:val="111111"/>
          <w:sz w:val="28"/>
          <w:sz w:val="28"/>
          <w:szCs w:val="28"/>
          <w:rtl w:val="true"/>
          <w:lang w:bidi="fa-IR"/>
        </w:rPr>
        <w:t>گر بخواهد</w:t>
      </w:r>
      <w:r>
        <w:rPr>
          <w:rStyle w:val="FootnoteAnchor"/>
          <w:rtl w:val="true"/>
        </w:rPr>
        <w:footnoteReference w:id="1757"/>
      </w:r>
      <w:r>
        <w:rPr>
          <w:rFonts w:ascii="IRNazanin" w:hAnsi="IRNazanin" w:eastAsia="IRNazanin"/>
          <w:color w:val="111111"/>
          <w:sz w:val="28"/>
          <w:sz w:val="28"/>
          <w:szCs w:val="28"/>
          <w:rtl w:val="true"/>
          <w:lang w:bidi="fa-IR"/>
        </w:rPr>
        <w:t>پادشاهى دختر غيرى چه باك</w:t>
      </w:r>
    </w:p>
    <w:p>
      <w:pPr>
        <w:pStyle w:val="BookText"/>
        <w:rPr/>
      </w:pPr>
      <w:r>
        <w:rPr>
          <w:rFonts w:ascii="IRNazanin" w:hAnsi="IRNazanin" w:eastAsia="IRNazanin"/>
          <w:color w:val="111111"/>
          <w:sz w:val="28"/>
          <w:sz w:val="28"/>
          <w:szCs w:val="28"/>
          <w:rtl w:val="true"/>
          <w:lang w:bidi="fa-IR"/>
        </w:rPr>
        <w:t>هيچ شاهان</w:t>
      </w:r>
      <w:r>
        <w:rPr>
          <w:rStyle w:val="FootnoteAnchor"/>
          <w:rtl w:val="true"/>
        </w:rPr>
        <w:footnoteReference w:id="1758"/>
      </w:r>
      <w:r>
        <w:rPr>
          <w:rFonts w:ascii="Amiri" w:hAnsi="Amiri" w:eastAsia="Amiri" w:cs="Amiri"/>
          <w:color w:val="111111"/>
          <w:sz w:val="28"/>
          <w:sz w:val="28"/>
          <w:szCs w:val="28"/>
          <w:rtl w:val="true"/>
          <w:lang w:bidi="ar-SA"/>
        </w:rPr>
        <w:t>كمتر از خود زوج دختر كرده اند</w:t>
      </w:r>
    </w:p>
    <w:p>
      <w:pPr>
        <w:pStyle w:val="BookText"/>
        <w:rPr/>
      </w:pPr>
      <w:r>
        <w:rPr>
          <w:rFonts w:ascii="Amiri" w:hAnsi="Amiri" w:eastAsia="Amiri" w:cs="Amiri"/>
          <w:color w:val="111111"/>
          <w:sz w:val="28"/>
          <w:sz w:val="28"/>
          <w:szCs w:val="28"/>
          <w:rtl w:val="true"/>
          <w:lang w:bidi="ar-SA"/>
        </w:rPr>
        <w:t xml:space="preserve">ثمّ لا يخفى، أنّ أوّل غلط أوقع أهل السنّة و الجماعة فيما لا يتناهى من الأغلاط الفاضحة، و الكفريّات الواضحة، أنّهم جعلوا هؤلاء الشيوخ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يعرفون أيّ طرفيهم</w:t>
      </w:r>
      <w:r>
        <w:rPr>
          <w:rStyle w:val="FootnoteAnchor"/>
          <w:rtl w:val="true"/>
        </w:rPr>
        <w:footnoteReference w:id="1759"/>
      </w:r>
      <w:r>
        <w:rPr>
          <w:rFonts w:ascii="Amiri" w:hAnsi="Amiri" w:eastAsia="Amiri" w:cs="Amiri"/>
          <w:color w:val="111111"/>
          <w:sz w:val="28"/>
          <w:sz w:val="28"/>
          <w:szCs w:val="28"/>
          <w:rtl w:val="true"/>
          <w:lang w:bidi="ar-SA"/>
        </w:rPr>
        <w:t xml:space="preserve">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لنسبة النبي صلّى اللّه عليه و آله و سلّم و الوصي عليه السّلام، فربّما يجعلون أبا بكر طرفا لنسبة عليّ عليه السّلام في الإيمان؛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 عليّ عليه السّلام كان قبل البلوغ و إيمان أبي بكر بعد الأربعين، فيكون إيمانه أكمل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يجعلونه طرفا له في الفضل و الكرامة</w:t>
      </w:r>
      <w:r>
        <w:rPr>
          <w:rStyle w:val="FootnoteAnchor"/>
          <w:rtl w:val="true"/>
        </w:rPr>
        <w:footnoteReference w:id="1760"/>
      </w:r>
      <w:r>
        <w:rPr>
          <w:rFonts w:ascii="Amiri" w:hAnsi="Amiri" w:eastAsia="Amiri" w:cs="Amiri"/>
          <w:color w:val="111111"/>
          <w:sz w:val="28"/>
          <w:sz w:val="28"/>
          <w:szCs w:val="28"/>
          <w:rtl w:val="true"/>
          <w:lang w:bidi="ar-SA"/>
        </w:rPr>
        <w:t>عند اللّه سبحانه و تعالى،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الأخلاق الفاضلة و الملكات</w:t>
      </w:r>
      <w:r>
        <w:rPr>
          <w:rStyle w:val="FootnoteAnchor"/>
          <w:rtl w:val="true"/>
        </w:rPr>
        <w:footnoteReference w:id="1761"/>
      </w:r>
      <w:r>
        <w:rPr>
          <w:rFonts w:ascii="Amiri" w:hAnsi="Amiri" w:eastAsia="Amiri" w:cs="Amiri"/>
          <w:color w:val="111111"/>
          <w:sz w:val="28"/>
          <w:sz w:val="28"/>
          <w:szCs w:val="28"/>
          <w:rtl w:val="true"/>
          <w:lang w:bidi="ar-SA"/>
        </w:rPr>
        <w:t xml:space="preserve">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منشأ الفضل </w:t>
      </w:r>
    </w:p>
    <w:p>
      <w:pPr>
        <w:pStyle w:val="BookText"/>
        <w:rPr/>
      </w:pPr>
      <w:r>
        <w:rPr>
          <w:rFonts w:ascii="Amiri" w:hAnsi="Amiri" w:eastAsia="Amiri" w:cs="Amiri"/>
          <w:color w:val="111111"/>
          <w:sz w:val="28"/>
          <w:sz w:val="28"/>
          <w:szCs w:val="28"/>
          <w:rtl w:val="true"/>
          <w:lang w:bidi="ar-SA"/>
        </w:rPr>
        <w:t xml:space="preserve">و الكرامة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متحقّقة اتّفاقا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أبي بكر و أخويه، فمن أين حصل له من الفضل و الكرامة ما يقع به طرفا لنسبة عليّ‌</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بالمحال، و أجابوا على سبيل الاحتمال، بأنّه يجوز أن تكون لأبي بكر فضيلة في نفس الأمر تفوق على سائر الفضائل الحاصلة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كلّ ذلك رمي في الظلام، و لغو من الكلام، و جهل بمقام سيّد الأوصياء الكرام</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أي پسر تو بي نشاني از علي عين و لام و يا نداني أز علي منه رحمه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 د</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 و إغماض عن الحقّ الظاهر، و إنكار لضياء الشمس الباهر؛ لأنّه عليه السّلام كان مظهرا للعجائب و مظهرا للغرائب، و كان في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الصّبا يطالع اللّوح المحفوظ؛ لتقدّس نفسه القدسيّة، و استجماعه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للملكات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تأييدا ظاهرا أنّ‌</w:t>
      </w:r>
      <w:r>
        <w:rPr>
          <w:rStyle w:val="FootnoteAnchor"/>
          <w:rtl w:val="true"/>
        </w:rPr>
        <w:footnoteReference w:id="1764"/>
      </w:r>
      <w:r>
        <w:rPr>
          <w:rFonts w:ascii="Amiri" w:hAnsi="Amiri" w:eastAsia="Amiri" w:cs="Amiri"/>
          <w:color w:val="111111"/>
          <w:sz w:val="28"/>
          <w:sz w:val="28"/>
          <w:szCs w:val="28"/>
          <w:rtl w:val="true"/>
          <w:lang w:bidi="ar-SA"/>
        </w:rPr>
        <w:t>البخاري نقل في كتابه حديثا، منه</w:t>
      </w:r>
      <w:r>
        <w:rPr>
          <w:rStyle w:val="FootnoteAnchor"/>
          <w:rtl w:val="true"/>
        </w:rPr>
        <w:footnoteReference w:id="1765"/>
      </w:r>
      <w:r>
        <w:rPr>
          <w:rFonts w:ascii="Amiri" w:hAnsi="Amiri" w:eastAsia="Amiri" w:cs="Amiri"/>
          <w:color w:val="111111"/>
          <w:sz w:val="28"/>
          <w:sz w:val="28"/>
          <w:szCs w:val="28"/>
          <w:rtl w:val="true"/>
          <w:lang w:bidi="ar-SA"/>
        </w:rPr>
        <w:t>أنّ النبي صلّى اللّه عليه و آله و سلّم قال للحسن بن عليّ عليه السّلام حين أخذ تمرة من تمرات الصدقة و وضعها في فمه و هو</w:t>
      </w:r>
      <w:r>
        <w:rPr>
          <w:rStyle w:val="FootnoteAnchor"/>
          <w:rtl w:val="true"/>
        </w:rPr>
        <w:footnoteReference w:id="1766"/>
      </w:r>
      <w:r>
        <w:rPr>
          <w:rFonts w:ascii="Amiri" w:hAnsi="Amiri" w:eastAsia="Amiri" w:cs="Amiri"/>
          <w:color w:val="111111"/>
          <w:sz w:val="28"/>
          <w:sz w:val="28"/>
          <w:szCs w:val="28"/>
          <w:rtl w:val="true"/>
          <w:lang w:bidi="ar-SA"/>
        </w:rPr>
        <w:t>صبيّ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الصدقة حرام علينا</w:t>
      </w:r>
      <w:r>
        <w:rPr>
          <w:rStyle w:val="FootnoteAnchor"/>
          <w:rtl w:val="true"/>
        </w:rPr>
        <w:footnoteReference w:id="17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شهاب الدين أحمد بن حجر في شرحه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عمّن </w:t>
      </w:r>
    </w:p>
    <w:p>
      <w:pPr>
        <w:pStyle w:val="BookText"/>
        <w:rPr/>
      </w:pPr>
      <w:r>
        <w:rPr>
          <w:rFonts w:ascii="IRNazanin" w:hAnsi="IRNazanin" w:eastAsia="IRNazanin"/>
          <w:color w:val="111111"/>
          <w:sz w:val="28"/>
          <w:sz w:val="28"/>
          <w:szCs w:val="28"/>
          <w:rtl w:val="true"/>
          <w:lang w:bidi="fa-IR"/>
        </w:rPr>
        <w:t>سأل</w:t>
      </w:r>
      <w:r>
        <w:rPr>
          <w:rStyle w:val="FootnoteAnchor"/>
          <w:rtl w:val="true"/>
        </w:rPr>
        <w:footnoteReference w:id="1768"/>
      </w:r>
      <w:r>
        <w:rPr>
          <w:rFonts w:ascii="IRNazanin" w:hAnsi="IRNazanin" w:eastAsia="IRNazanin"/>
          <w:color w:val="111111"/>
          <w:sz w:val="28"/>
          <w:sz w:val="28"/>
          <w:szCs w:val="28"/>
          <w:rtl w:val="true"/>
          <w:lang w:bidi="fa-IR"/>
        </w:rPr>
        <w:t>عن وجه</w:t>
      </w:r>
      <w:r>
        <w:rPr>
          <w:rStyle w:val="FootnoteAnchor"/>
          <w:rtl w:val="true"/>
        </w:rPr>
        <w:footnoteReference w:id="1769"/>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الصدقة حرام علينا، مع أنّه طفل رضيع،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 xml:space="preserve">إنّ وجه ذلك أنّهم ليسوا كغيرهم، بل هو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السنّ يطالع اللّوح المحفوظ؛ لإنّ علومهم لدنيّة موهبيّة ليست كسبيّة حتّى تتوقّف على كسبه و بلوغه إلى السنّ الذي يمكن فيه الكسب</w:t>
      </w:r>
      <w:r>
        <w:rPr>
          <w:rStyle w:val="FootnoteAnchor"/>
          <w:rtl w:val="true"/>
        </w:rPr>
        <w:footnoteReference w:id="17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كانت هذه المنزلة العظيمة حاصلة لابنه عليه السّلام و هو طفل رضيع، فلو حصل له المعارف اللدنيّة</w:t>
      </w:r>
      <w:r>
        <w:rPr>
          <w:rStyle w:val="FootnoteAnchor"/>
          <w:rtl w:val="true"/>
        </w:rPr>
        <w:footnoteReference w:id="1772"/>
      </w:r>
      <w:r>
        <w:rPr>
          <w:rFonts w:ascii="Amiri" w:hAnsi="Amiri" w:eastAsia="Amiri" w:cs="Amiri"/>
          <w:color w:val="111111"/>
          <w:sz w:val="28"/>
          <w:sz w:val="28"/>
          <w:szCs w:val="28"/>
          <w:rtl w:val="true"/>
          <w:lang w:bidi="ar-SA"/>
        </w:rPr>
        <w:t>في سنّ العشر لم يكن بعيدا عند العقلاء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من مثله عليه السّلام أن يكون في سنّ العشر أعرف و أعقل و أعلم و أكمل إيمانا من هؤلاء</w:t>
      </w:r>
      <w:r>
        <w:rPr>
          <w:rStyle w:val="FootnoteAnchor"/>
          <w:rtl w:val="true"/>
        </w:rPr>
        <w:footnoteReference w:id="1773"/>
      </w:r>
      <w:r>
        <w:rPr>
          <w:rFonts w:ascii="Amiri" w:hAnsi="Amiri" w:eastAsia="Amiri" w:cs="Amiri"/>
          <w:color w:val="111111"/>
          <w:sz w:val="28"/>
          <w:sz w:val="28"/>
          <w:szCs w:val="28"/>
          <w:rtl w:val="true"/>
          <w:lang w:bidi="ar-SA"/>
        </w:rPr>
        <w:t>الشيوخ الجاهلين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أنّه قد علمت الصحابة أنّهم لو بايعوا عليّا عليه السّلام لظنّ الخلق أنّ أمر خلافة النبوّة</w:t>
      </w:r>
      <w:r>
        <w:rPr>
          <w:rStyle w:val="FootnoteAnchor"/>
          <w:rtl w:val="true"/>
        </w:rPr>
        <w:footnoteReference w:id="1774"/>
      </w:r>
      <w:r>
        <w:rPr>
          <w:rFonts w:ascii="Amiri" w:hAnsi="Amiri" w:eastAsia="Amiri" w:cs="Amiri"/>
          <w:color w:val="111111"/>
          <w:sz w:val="28"/>
          <w:sz w:val="28"/>
          <w:szCs w:val="28"/>
          <w:rtl w:val="true"/>
          <w:lang w:bidi="ar-SA"/>
        </w:rPr>
        <w:t>كأمر سلطنة 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فمدخول بأنّ محصّله يرجع إلى أنّهم غصبوا الخلافة الّتي كانت حقّ عليّ عليه السّلام لدفع ظنّ من</w:t>
      </w:r>
      <w:r>
        <w:rPr>
          <w:rStyle w:val="FootnoteAnchor"/>
          <w:rtl w:val="true"/>
        </w:rPr>
        <w:footnoteReference w:id="1775"/>
      </w:r>
      <w:r>
        <w:rPr>
          <w:rFonts w:ascii="Amiri" w:hAnsi="Amiri" w:eastAsia="Amiri" w:cs="Amiri"/>
          <w:color w:val="111111"/>
          <w:sz w:val="28"/>
          <w:sz w:val="28"/>
          <w:szCs w:val="28"/>
          <w:rtl w:val="true"/>
          <w:lang w:bidi="ar-SA"/>
        </w:rPr>
        <w:t>يظنّ أنّ أمر خلافة النبوّة</w:t>
      </w:r>
      <w:r>
        <w:rPr>
          <w:rStyle w:val="FootnoteAnchor"/>
          <w:rtl w:val="true"/>
        </w:rPr>
        <w:footnoteReference w:id="1776"/>
      </w:r>
      <w:r>
        <w:rPr>
          <w:rFonts w:ascii="Amiri" w:hAnsi="Amiri" w:eastAsia="Amiri" w:cs="Amiri"/>
          <w:color w:val="111111"/>
          <w:sz w:val="28"/>
          <w:sz w:val="28"/>
          <w:szCs w:val="28"/>
          <w:rtl w:val="true"/>
          <w:lang w:bidi="ar-SA"/>
        </w:rPr>
        <w:t>كذا و كذا</w:t>
      </w:r>
      <w:r>
        <w:rPr>
          <w:rStyle w:val="FootnoteAnchor"/>
          <w:rtl w:val="true"/>
        </w:rPr>
        <w:footnoteReference w:id="1777"/>
      </w:r>
      <w:r>
        <w:rPr>
          <w:rFonts w:ascii="Amiri" w:hAnsi="Amiri" w:eastAsia="Amiri" w:cs="Amiri"/>
          <w:color w:val="111111"/>
          <w:sz w:val="28"/>
          <w:sz w:val="28"/>
          <w:szCs w:val="28"/>
          <w:rtl w:val="true"/>
          <w:lang w:bidi="ar-SA"/>
        </w:rPr>
        <w:t xml:space="preserve">، و هل هذا إلاّ مثل أن يوجبوا على أصحاب </w:t>
      </w:r>
    </w:p>
    <w:p>
      <w:pPr>
        <w:pStyle w:val="BookText"/>
        <w:rPr/>
      </w:pPr>
      <w:r>
        <w:rPr>
          <w:rFonts w:ascii="Amiri" w:hAnsi="Amiri" w:eastAsia="Amiri" w:cs="Amiri"/>
          <w:color w:val="111111"/>
          <w:sz w:val="28"/>
          <w:sz w:val="28"/>
          <w:szCs w:val="28"/>
          <w:rtl w:val="true"/>
          <w:lang w:bidi="ar-SA"/>
        </w:rPr>
        <w:t xml:space="preserve">داود عليه السّلام ممانعتهم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نبوّة سليمان عليه السّلام و سلطنته و خلافته، أو على قوم موسى عليه السّلام مدافعتهم</w:t>
      </w:r>
      <w:r>
        <w:rPr>
          <w:rFonts w:eastAsia="Amiri" w:cs="Amiri" w:ascii="Amiri" w:hAnsi="Amiri"/>
          <w:color w:val="111111"/>
          <w:sz w:val="28"/>
          <w:szCs w:val="28"/>
          <w:rtl w:val="true"/>
          <w:lang w:bidi="ar-SA"/>
        </w:rPr>
        <w:t>)</w:t>
      </w:r>
      <w:r>
        <w:rPr>
          <w:rStyle w:val="FootnoteAnchor"/>
          <w:rtl w:val="true"/>
        </w:rPr>
        <w:footnoteReference w:id="1778"/>
      </w:r>
      <w:r>
        <w:rPr>
          <w:rFonts w:ascii="IRNazanin" w:hAnsi="IRNazanin" w:eastAsia="IRNazanin"/>
          <w:color w:val="111111"/>
          <w:sz w:val="28"/>
          <w:sz w:val="28"/>
          <w:szCs w:val="28"/>
          <w:rtl w:val="true"/>
          <w:lang w:bidi="fa-IR"/>
        </w:rPr>
        <w:t>عن</w:t>
      </w:r>
      <w:r>
        <w:rPr>
          <w:rStyle w:val="FootnoteAnchor"/>
          <w:rtl w:val="true"/>
        </w:rPr>
        <w:footnoteReference w:id="1779"/>
      </w:r>
      <w:r>
        <w:rPr>
          <w:rFonts w:ascii="Amiri" w:hAnsi="Amiri" w:eastAsia="Amiri" w:cs="Amiri"/>
          <w:color w:val="111111"/>
          <w:sz w:val="28"/>
          <w:sz w:val="28"/>
          <w:szCs w:val="28"/>
          <w:rtl w:val="true"/>
          <w:lang w:bidi="ar-SA"/>
        </w:rPr>
        <w:t xml:space="preserve">منزلة أخيه هارون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 من أولاده</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در تاريخ روضة الصفا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 و</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آذر ماه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بني إسرائيل را فرمود تا قربان كنند، و بنفس مبارك خود هفت روز قربان كرد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و تا آخر ماه آذر بدان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قيام مى نمودند، و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روز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غرّه نيسان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شد، حضرت موسى هارون را طلب كرده، إمامت و خلافت خود را بأو تفويض فرمود، و آن شغل را بحسب وصايت در نسل أو بطنا بعد بطن مقرّر گردانيده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 إناره قناديل و تبخير بخور و توليت قربان و إلباس ملابس معيّنة جهت أصحاب مناصب و غير ذلك براى أو مفوّض ساخت، و تمامت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إسرائيل را بر اين معنى گواه گرفت، و مخالفت أو و أولادش را بر ايشان حرام كرد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 خون كساني را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خلافت هارون و فرزندان أو نمايند مباح گردانيد،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 ج‍ د</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انظر روضة الصفا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على قوم إبراهيم عليه السّلام ممانعتهم عن نبوّة ولده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إسماعيل و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عليهما السّلام لأجل أن لا يظنّ الخلق أنّ أمر النبوّة كأمر سلطنة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الفراعنة؛ كنمرود و فرعون و شدّاد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ذلك كفر و عناد، كما لا يخفى على أرباب السداد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يلزم ممّا ذكره</w:t>
      </w:r>
      <w:r>
        <w:rPr>
          <w:rStyle w:val="FootnoteAnchor"/>
          <w:rtl w:val="true"/>
        </w:rPr>
        <w:footnoteReference w:id="1781"/>
      </w:r>
      <w:r>
        <w:rPr>
          <w:rFonts w:ascii="Amiri" w:hAnsi="Amiri" w:eastAsia="Amiri" w:cs="Amiri"/>
          <w:color w:val="111111"/>
          <w:sz w:val="28"/>
          <w:sz w:val="28"/>
          <w:szCs w:val="28"/>
          <w:rtl w:val="true"/>
          <w:lang w:bidi="ar-SA"/>
        </w:rPr>
        <w:t xml:space="preserve">أن لا يكون ما فعله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تعالى، من توديع الوصاية الهارونيّة إلى يوشع بن نون، ليوصلها عند بلوغ أولاد هارون </w:t>
      </w:r>
    </w:p>
    <w:p>
      <w:pPr>
        <w:pStyle w:val="BookText"/>
        <w:rPr/>
      </w:pP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لائقا بالحكمة تعالى اللّه و نبيّه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النقض هذه ممّا</w:t>
      </w:r>
      <w:r>
        <w:rPr>
          <w:rStyle w:val="FootnoteAnchor"/>
          <w:rtl w:val="true"/>
        </w:rPr>
        <w:footnoteReference w:id="1782"/>
      </w:r>
      <w:r>
        <w:rPr>
          <w:rFonts w:ascii="Amiri" w:hAnsi="Amiri" w:eastAsia="Amiri" w:cs="Amiri"/>
          <w:color w:val="111111"/>
          <w:sz w:val="28"/>
          <w:sz w:val="28"/>
          <w:szCs w:val="28"/>
          <w:rtl w:val="true"/>
          <w:lang w:bidi="ar-SA"/>
        </w:rPr>
        <w:t>نقلها الشهرستاني من متكلّمي أهل السنّة و الجماعة في كتاب الملل و النحل، عند ذكر اليهود نقلا عن نبيّنا صلّى اللّه عليه و آله و 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موسى عليه السّلام قد أفضى</w:t>
      </w:r>
      <w:r>
        <w:rPr>
          <w:rStyle w:val="FootnoteAnchor"/>
          <w:rtl w:val="true"/>
        </w:rPr>
        <w:footnoteReference w:id="1783"/>
      </w:r>
      <w:r>
        <w:rPr>
          <w:rFonts w:ascii="Amiri" w:hAnsi="Amiri" w:eastAsia="Amiri" w:cs="Amiri"/>
          <w:color w:val="111111"/>
          <w:sz w:val="28"/>
          <w:sz w:val="28"/>
          <w:szCs w:val="28"/>
          <w:rtl w:val="true"/>
          <w:lang w:bidi="ar-SA"/>
        </w:rPr>
        <w:t xml:space="preserve">بأسرار التوراة و الألواح إلى يوشع بن نون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فتاه، و القائم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ليفضي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أولاد هارون؛ لأنّ‌</w:t>
      </w:r>
      <w:r>
        <w:rPr>
          <w:rStyle w:val="FootnoteAnchor"/>
          <w:rtl w:val="true"/>
        </w:rPr>
        <w:footnoteReference w:id="1784"/>
      </w:r>
      <w:r>
        <w:rPr>
          <w:rFonts w:ascii="Amiri" w:hAnsi="Amiri" w:eastAsia="Amiri" w:cs="Amiri"/>
          <w:color w:val="111111"/>
          <w:sz w:val="28"/>
          <w:sz w:val="28"/>
          <w:szCs w:val="28"/>
          <w:rtl w:val="true"/>
          <w:lang w:bidi="ar-SA"/>
        </w:rPr>
        <w:t xml:space="preserve">الأمر كان مشتركا بينه و بين أخيه هارون عليهما السّلام؛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حكاية عن موسى عليه السّلام في دعائه حين أوحي إليه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Style w:val="FootnoteAnchor"/>
          <w:rtl w:val="true"/>
        </w:rPr>
        <w:footnoteReference w:id="1785"/>
      </w:r>
      <w:r>
        <w:rPr>
          <w:rFonts w:ascii="Amiri" w:hAnsi="Amiri" w:eastAsia="Amiri" w:cs="Amiri"/>
          <w:color w:val="111111"/>
          <w:sz w:val="28"/>
          <w:sz w:val="28"/>
          <w:szCs w:val="28"/>
          <w:rtl w:val="true"/>
          <w:lang w:bidi="ar-SA"/>
        </w:rPr>
        <w:t>فكان</w:t>
      </w:r>
      <w:r>
        <w:rPr>
          <w:rStyle w:val="FootnoteAnchor"/>
          <w:rtl w:val="true"/>
        </w:rPr>
        <w:footnoteReference w:id="1786"/>
      </w:r>
      <w:r>
        <w:rPr>
          <w:rFonts w:ascii="Amiri" w:hAnsi="Amiri" w:eastAsia="Amiri" w:cs="Amiri"/>
          <w:color w:val="111111"/>
          <w:sz w:val="28"/>
          <w:sz w:val="28"/>
          <w:szCs w:val="28"/>
          <w:rtl w:val="true"/>
          <w:lang w:bidi="ar-SA"/>
        </w:rPr>
        <w:t>هو الوصي، فلمّا مات هارون في حياته</w:t>
      </w:r>
      <w:r>
        <w:rPr>
          <w:rStyle w:val="FootnoteAnchor"/>
          <w:rtl w:val="true"/>
        </w:rPr>
        <w:footnoteReference w:id="1787"/>
      </w:r>
      <w:r>
        <w:rPr>
          <w:rFonts w:ascii="Amiri" w:hAnsi="Amiri" w:eastAsia="Amiri" w:cs="Amiri"/>
          <w:color w:val="111111"/>
          <w:sz w:val="28"/>
          <w:sz w:val="28"/>
          <w:szCs w:val="28"/>
          <w:rtl w:val="true"/>
          <w:lang w:bidi="ar-SA"/>
        </w:rPr>
        <w:t>انتقلت الوصاية إلى يوشع وديعة ليوصلها إلى شبير و شبّر ابني هارون قرارا، و ذلك أن الوصيّة و الإمامة بعضها مستقرّ و بعضها مستودع</w:t>
      </w:r>
      <w:r>
        <w:rPr>
          <w:rStyle w:val="FootnoteAnchor"/>
          <w:rtl w:val="true"/>
        </w:rPr>
        <w:footnoteReference w:id="1788"/>
      </w:r>
      <w:r>
        <w:rPr>
          <w:rFonts w:ascii="Amiri" w:hAnsi="Amiri" w:eastAsia="Amiri" w:cs="Amiri"/>
          <w:color w:val="111111"/>
          <w:sz w:val="28"/>
          <w:sz w:val="28"/>
          <w:szCs w:val="28"/>
          <w:rtl w:val="true"/>
          <w:lang w:bidi="ar-SA"/>
        </w:rPr>
        <w:t>، انتهى كلامه بعبارته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w:t>
      </w:r>
      <w:r>
        <w:rPr>
          <w:rStyle w:val="FootnoteAnchor"/>
          <w:rtl w:val="true"/>
        </w:rPr>
        <w:footnoteReference w:id="1789"/>
      </w:r>
      <w:r>
        <w:rPr>
          <w:rFonts w:ascii="IRNazanin" w:hAnsi="IRNazanin" w:eastAsia="IRNazanin"/>
          <w:color w:val="111111"/>
          <w:sz w:val="28"/>
          <w:sz w:val="28"/>
          <w:szCs w:val="28"/>
          <w:rtl w:val="true"/>
          <w:lang w:bidi="fa-IR"/>
        </w:rPr>
        <w:t>النقل</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 xml:space="preserve">گويند كه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ما رفت ز عالم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خلافت بفلان داد و به بهمان</w:t>
      </w:r>
    </w:p>
    <w:p>
      <w:pPr>
        <w:pStyle w:val="BookText"/>
        <w:rPr/>
      </w:pPr>
      <w:r>
        <w:rPr>
          <w:rFonts w:ascii="IRNazanin" w:hAnsi="IRNazanin" w:eastAsia="IRNazanin"/>
          <w:color w:val="111111"/>
          <w:sz w:val="28"/>
          <w:sz w:val="28"/>
          <w:szCs w:val="28"/>
          <w:rtl w:val="true"/>
          <w:lang w:bidi="fa-IR"/>
        </w:rPr>
        <w:t xml:space="preserve">هرگز ملكي ملك به بيگانه ندادست رو دفتر شاهان جهان جمله فرو خان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با دختر و داماد و بني عم و نبيره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به بيگانه دهد هيچ مسلمان ثمّ لا يذهب عليك أنّ في أمر اللّه تعالى بتسمية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الإمامين السبطين عليه السّلام باسم ولدي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شبّر و شبير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لطيفة لا تخفى تقويتها للمدّعى على من تأمّل و لم يتّهم وجدانه، و قد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ذلك مؤلف كتاب 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شواهد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الباب السابع، و ذكر فيه أنّ الحسن و الحسين في العربية بمعنى شبّر و شبير بالعبرانية،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 ج‍ د</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انظر روضة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تأييد تامّ في مقام استدلال أصحابنا بقوله صلّى اللّه عليه و آله و سلّم في شأن</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1791"/>
      </w:r>
      <w:r>
        <w:rPr>
          <w:rFonts w:ascii="Amiri" w:hAnsi="Amiri" w:eastAsia="Amiri" w:cs="Amiri"/>
          <w:color w:val="111111"/>
          <w:sz w:val="28"/>
          <w:sz w:val="28"/>
          <w:szCs w:val="28"/>
          <w:rtl w:val="true"/>
          <w:lang w:bidi="ar-SA"/>
        </w:rPr>
        <w:t>، فاحفظه فإنّه بذلك حقيق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لو كان غرضهم دفع تلك المظنّة الواهية، لكفى في ذلك تقديم واحد من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w:t>
      </w:r>
      <w:r>
        <w:rPr>
          <w:rStyle w:val="FootnoteAnchor"/>
          <w:rtl w:val="true"/>
        </w:rPr>
        <w:footnoteReference w:id="1792"/>
      </w:r>
      <w:r>
        <w:rPr>
          <w:rFonts w:ascii="IRNazanin" w:hAnsi="IRNazanin" w:eastAsia="IRNazanin"/>
          <w:color w:val="111111"/>
          <w:sz w:val="28"/>
          <w:sz w:val="28"/>
          <w:szCs w:val="28"/>
          <w:rtl w:val="true"/>
          <w:lang w:bidi="fa-IR"/>
        </w:rPr>
        <w:t>احتاجوا</w:t>
      </w:r>
      <w:r>
        <w:rPr>
          <w:rStyle w:val="FootnoteAnchor"/>
          <w:rtl w:val="true"/>
        </w:rPr>
        <w:footnoteReference w:id="1793"/>
      </w:r>
      <w:r>
        <w:rPr>
          <w:rFonts w:ascii="Amiri" w:hAnsi="Amiri" w:eastAsia="Amiri" w:cs="Amiri"/>
          <w:color w:val="111111"/>
          <w:sz w:val="28"/>
          <w:sz w:val="28"/>
          <w:szCs w:val="28"/>
          <w:rtl w:val="true"/>
          <w:lang w:bidi="ar-SA"/>
        </w:rPr>
        <w:t>إلى تقديم الثلاثة</w:t>
      </w:r>
      <w:r>
        <w:rPr>
          <w:rFonts w:eastAsia="Amiri" w:cs="Amiri" w:ascii="Amiri" w:hAnsi="Amiri"/>
          <w:color w:val="111111"/>
          <w:sz w:val="28"/>
          <w:szCs w:val="28"/>
          <w:rtl w:val="true"/>
          <w:lang w:bidi="ar-SA"/>
        </w:rPr>
        <w:t>)</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الثلاثة</w:t>
      </w:r>
      <w:r>
        <w:rPr>
          <w:rFonts w:eastAsia="Amiri" w:cs="Amiri" w:ascii="Amiri" w:hAnsi="Amiri"/>
          <w:color w:val="111111"/>
          <w:sz w:val="28"/>
          <w:szCs w:val="28"/>
          <w:rtl w:val="true"/>
          <w:lang w:bidi="ar-SA"/>
        </w:rPr>
        <w:t>)</w:t>
      </w:r>
      <w:r>
        <w:rPr>
          <w:rStyle w:val="FootnoteAnchor"/>
          <w:rtl w:val="true"/>
        </w:rPr>
        <w:footnoteReference w:id="1795"/>
      </w:r>
      <w:r>
        <w:rPr>
          <w:rFonts w:ascii="IRNazanin" w:hAnsi="IRNazanin" w:eastAsia="IRNazanin"/>
          <w:color w:val="111111"/>
          <w:sz w:val="28"/>
          <w:sz w:val="28"/>
          <w:szCs w:val="28"/>
          <w:rtl w:val="true"/>
          <w:lang w:bidi="fa-IR"/>
        </w:rPr>
        <w:t>تداولوا</w:t>
      </w:r>
      <w:r>
        <w:rPr>
          <w:rStyle w:val="FootnoteAnchor"/>
          <w:rtl w:val="true"/>
        </w:rPr>
        <w:footnoteReference w:id="1796"/>
      </w:r>
      <w:r>
        <w:rPr>
          <w:rFonts w:ascii="Amiri" w:hAnsi="Amiri" w:eastAsia="Amiri" w:cs="Amiri"/>
          <w:color w:val="111111"/>
          <w:sz w:val="28"/>
          <w:sz w:val="28"/>
          <w:szCs w:val="28"/>
          <w:rtl w:val="true"/>
          <w:lang w:bidi="ar-SA"/>
        </w:rPr>
        <w:t xml:space="preserve">الخلافة بينهم، و لو لا أنّ اللّه تعالى قضى على ثالثهم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كاد أن يوصى إلى عليّ عليه السّلام، بل كان الظّاهر من سوء أعماله و أفعاله</w:t>
      </w:r>
      <w:r>
        <w:rPr>
          <w:rStyle w:val="FootnoteAnchor"/>
          <w:rtl w:val="true"/>
        </w:rPr>
        <w:footnoteReference w:id="1797"/>
      </w:r>
      <w:r>
        <w:rPr>
          <w:rFonts w:ascii="Amiri" w:hAnsi="Amiri" w:eastAsia="Amiri" w:cs="Amiri"/>
          <w:color w:val="111111"/>
          <w:sz w:val="28"/>
          <w:sz w:val="28"/>
          <w:szCs w:val="28"/>
          <w:rtl w:val="true"/>
          <w:lang w:bidi="ar-SA"/>
        </w:rPr>
        <w:t>أن يوصي إلى معاوية أو مروان</w:t>
      </w:r>
      <w:r>
        <w:rPr>
          <w:rStyle w:val="FootnoteAnchor"/>
          <w:rtl w:val="true"/>
        </w:rPr>
        <w:footnoteReference w:id="1798"/>
      </w:r>
      <w:r>
        <w:rPr>
          <w:rFonts w:ascii="Amiri" w:hAnsi="Amiri" w:eastAsia="Amiri" w:cs="Amiri"/>
          <w:color w:val="111111"/>
          <w:sz w:val="28"/>
          <w:sz w:val="28"/>
          <w:szCs w:val="28"/>
          <w:rtl w:val="true"/>
          <w:lang w:bidi="ar-SA"/>
        </w:rPr>
        <w:t>و أمثالهما من بني أميّة، و لحصول الإشعار منه بذلك</w:t>
      </w:r>
      <w:r>
        <w:rPr>
          <w:rStyle w:val="FootnoteAnchor"/>
          <w:rtl w:val="true"/>
        </w:rPr>
        <w:footnoteReference w:id="1799"/>
      </w:r>
      <w:r>
        <w:rPr>
          <w:rFonts w:ascii="Amiri" w:hAnsi="Amiri" w:eastAsia="Amiri" w:cs="Amiri"/>
          <w:color w:val="111111"/>
          <w:sz w:val="28"/>
          <w:sz w:val="28"/>
          <w:szCs w:val="28"/>
          <w:rtl w:val="true"/>
          <w:lang w:bidi="ar-SA"/>
        </w:rPr>
        <w:t xml:space="preserve">تمكّن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البغي على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w:t>
      </w:r>
      <w:r>
        <w:rPr>
          <w:rStyle w:val="FootnoteAnchor"/>
          <w:rtl w:val="true"/>
        </w:rPr>
        <w:footnoteReference w:id="1800"/>
      </w:r>
      <w:r>
        <w:rPr>
          <w:rFonts w:ascii="Amiri" w:hAnsi="Amiri" w:eastAsia="Amiri" w:cs="Amiri"/>
          <w:color w:val="111111"/>
          <w:sz w:val="28"/>
          <w:sz w:val="28"/>
          <w:szCs w:val="28"/>
          <w:rtl w:val="true"/>
          <w:lang w:bidi="ar-SA"/>
        </w:rPr>
        <w:t>عند الخصم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ثلاثون</w:t>
      </w:r>
      <w:r>
        <w:rPr>
          <w:rStyle w:val="FootnoteAnchor"/>
          <w:rtl w:val="true"/>
        </w:rPr>
        <w:footnoteReference w:id="1801"/>
      </w:r>
      <w:r>
        <w:rPr>
          <w:rFonts w:ascii="Amiri" w:hAnsi="Amiri" w:eastAsia="Amiri" w:cs="Amiri"/>
          <w:color w:val="111111"/>
          <w:sz w:val="28"/>
          <w:sz w:val="28"/>
          <w:szCs w:val="28"/>
          <w:rtl w:val="true"/>
          <w:lang w:bidi="ar-SA"/>
        </w:rPr>
        <w:t>سنة و بعدها تكون ملكا عضوضا</w:t>
      </w:r>
      <w:r>
        <w:rPr>
          <w:rStyle w:val="FootnoteAnchor"/>
          <w:rtl w:val="true"/>
        </w:rPr>
        <w:footnoteReference w:id="1802"/>
      </w:r>
      <w:r>
        <w:rPr>
          <w:rFonts w:ascii="IRNazanin" w:hAnsi="IRNazanin" w:eastAsia="IRNazanin"/>
          <w:color w:val="111111"/>
          <w:sz w:val="28"/>
          <w:sz w:val="28"/>
          <w:szCs w:val="28"/>
          <w:rtl w:val="true"/>
          <w:lang w:bidi="fa-IR"/>
        </w:rPr>
        <w:t>، و قد صحّ عندهم</w:t>
      </w:r>
      <w:r>
        <w:rPr>
          <w:rStyle w:val="FootnoteAnchor"/>
          <w:rtl w:val="true"/>
        </w:rPr>
        <w:footnoteReference w:id="1803"/>
      </w:r>
      <w:r>
        <w:rPr>
          <w:rFonts w:ascii="Amiri" w:hAnsi="Amiri" w:eastAsia="Amiri" w:cs="Amiri"/>
          <w:color w:val="111111"/>
          <w:sz w:val="28"/>
          <w:sz w:val="28"/>
          <w:szCs w:val="28"/>
          <w:rtl w:val="true"/>
          <w:lang w:bidi="ar-SA"/>
        </w:rPr>
        <w:t xml:space="preserve">أيضا اتّصاف عليّ عليه السّلام و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Style w:val="FootnoteAnchor"/>
          <w:rtl w:val="true"/>
        </w:rPr>
        <w:footnoteReference w:id="1804"/>
      </w:r>
      <w:r>
        <w:rPr>
          <w:rFonts w:ascii="Amiri" w:hAnsi="Amiri" w:eastAsia="Amiri" w:cs="Amiri"/>
          <w:color w:val="111111"/>
          <w:sz w:val="28"/>
          <w:sz w:val="28"/>
          <w:szCs w:val="28"/>
          <w:rtl w:val="true"/>
          <w:lang w:bidi="ar-SA"/>
        </w:rPr>
        <w:t xml:space="preserve">و محمّد ابن الحنفيّة، و ابن عبّاس من ذريّة النبيّ‌، و أقاربه الموجودين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بالوراثة الصوريّة و المعنويّة، فلو تداولت الخلافة بين هؤلاء لما احتمل انتهاؤها في ذلك الزمان إلى العاري عن الوراثة المعنويّة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w:t>
      </w:r>
      <w:r>
        <w:rPr>
          <w:rStyle w:val="FootnoteAnchor"/>
          <w:rtl w:val="true"/>
        </w:rPr>
        <w:footnoteReference w:id="1805"/>
      </w:r>
      <w:r>
        <w:rPr>
          <w:rFonts w:ascii="Amiri" w:hAnsi="Amiri" w:eastAsia="Amiri" w:cs="Amiri"/>
          <w:color w:val="111111"/>
          <w:sz w:val="28"/>
          <w:sz w:val="28"/>
          <w:szCs w:val="28"/>
          <w:rtl w:val="true"/>
          <w:lang w:bidi="ar-SA"/>
        </w:rPr>
        <w:t xml:space="preserve">أراد ببعض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r>
        <w:rPr>
          <w:rStyle w:val="FootnoteAnchor"/>
          <w:rtl w:val="true"/>
        </w:rPr>
        <w:footnoteReference w:id="1806"/>
      </w:r>
      <w:r>
        <w:rPr>
          <w:rFonts w:ascii="Amiri" w:hAnsi="Amiri" w:eastAsia="Amiri" w:cs="Amiri"/>
          <w:color w:val="111111"/>
          <w:sz w:val="28"/>
          <w:sz w:val="28"/>
          <w:szCs w:val="28"/>
          <w:rtl w:val="true"/>
          <w:lang w:bidi="ar-SA"/>
        </w:rPr>
        <w:t>احتمل أن تنتهي الخلافة فيها</w:t>
      </w:r>
      <w:r>
        <w:rPr>
          <w:rStyle w:val="FootnoteAnchor"/>
          <w:rtl w:val="true"/>
        </w:rPr>
        <w:footnoteReference w:id="1807"/>
      </w:r>
      <w:r>
        <w:rPr>
          <w:rFonts w:ascii="Amiri" w:hAnsi="Amiri" w:eastAsia="Amiri" w:cs="Amiri"/>
          <w:color w:val="111111"/>
          <w:sz w:val="28"/>
          <w:sz w:val="28"/>
          <w:szCs w:val="28"/>
          <w:rtl w:val="true"/>
          <w:lang w:bidi="ar-SA"/>
        </w:rPr>
        <w:t xml:space="preserve">إلى العاري عن الوراثة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السنين الثلاثين المذكورة في الحديث المشهور، فالاحتمال المذكور بعيد عادة و رواية، أمّا عادة فظاهر</w:t>
      </w:r>
      <w:r>
        <w:rPr>
          <w:rStyle w:val="FootnoteAnchor"/>
          <w:rtl w:val="true"/>
        </w:rPr>
        <w:footnoteReference w:id="1808"/>
      </w:r>
      <w:r>
        <w:rPr>
          <w:rFonts w:ascii="Amiri" w:hAnsi="Amiri" w:eastAsia="Amiri" w:cs="Amiri"/>
          <w:color w:val="111111"/>
          <w:sz w:val="28"/>
          <w:sz w:val="28"/>
          <w:szCs w:val="28"/>
          <w:rtl w:val="true"/>
          <w:lang w:bidi="ar-SA"/>
        </w:rPr>
        <w:t>لبعد انقراض هؤلاء الأئمّة المرضيّين من أهل بيت النبي صلّى اللّه عليه و آله و سلّم و أقاربه في</w:t>
      </w:r>
      <w:r>
        <w:rPr>
          <w:rStyle w:val="FootnoteAnchor"/>
          <w:rtl w:val="true"/>
        </w:rPr>
        <w:footnoteReference w:id="1809"/>
      </w:r>
      <w:r>
        <w:rPr>
          <w:rFonts w:ascii="Amiri" w:hAnsi="Amiri" w:eastAsia="Amiri" w:cs="Amiri"/>
          <w:color w:val="111111"/>
          <w:sz w:val="28"/>
          <w:sz w:val="28"/>
          <w:szCs w:val="28"/>
          <w:rtl w:val="true"/>
          <w:lang w:bidi="ar-SA"/>
        </w:rPr>
        <w:t>تلك المدّة القليلة، و أمّا رواية فلإخبار الصادق صلّى اللّه عليه و آله و سلّم عن حال عليّ عليه السّلام و أولاده بما يدلّ على تجاوز عمرهم</w:t>
      </w:r>
      <w:r>
        <w:rPr>
          <w:rStyle w:val="FootnoteAnchor"/>
          <w:rtl w:val="true"/>
        </w:rPr>
        <w:footnoteReference w:id="1810"/>
      </w:r>
      <w:r>
        <w:rPr>
          <w:rFonts w:ascii="Amiri" w:hAnsi="Amiri" w:eastAsia="Amiri" w:cs="Amiri"/>
          <w:color w:val="111111"/>
          <w:sz w:val="28"/>
          <w:sz w:val="28"/>
          <w:szCs w:val="28"/>
          <w:rtl w:val="true"/>
          <w:lang w:bidi="ar-SA"/>
        </w:rPr>
        <w:t>عن ذلك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أراد به القرون التي</w:t>
      </w:r>
      <w:r>
        <w:rPr>
          <w:rStyle w:val="FootnoteAnchor"/>
          <w:rtl w:val="true"/>
        </w:rPr>
        <w:footnoteReference w:id="1811"/>
      </w:r>
      <w:r>
        <w:rPr>
          <w:rFonts w:ascii="Amiri" w:hAnsi="Amiri" w:eastAsia="Amiri" w:cs="Amiri"/>
          <w:color w:val="111111"/>
          <w:sz w:val="28"/>
          <w:sz w:val="28"/>
          <w:szCs w:val="28"/>
          <w:rtl w:val="true"/>
          <w:lang w:bidi="ar-SA"/>
        </w:rPr>
        <w:t>بعد تلك المدّة، فقد أخبرهم</w:t>
      </w:r>
      <w:r>
        <w:rPr>
          <w:rStyle w:val="FootnoteAnchor"/>
          <w:rtl w:val="true"/>
        </w:rPr>
        <w:footnoteReference w:id="1812"/>
      </w:r>
      <w:r>
        <w:rPr>
          <w:rFonts w:ascii="Amiri" w:hAnsi="Amiri" w:eastAsia="Amiri" w:cs="Amiri"/>
          <w:color w:val="111111"/>
          <w:sz w:val="28"/>
          <w:sz w:val="28"/>
          <w:szCs w:val="28"/>
          <w:rtl w:val="true"/>
          <w:lang w:bidi="ar-SA"/>
        </w:rPr>
        <w:t>الصادق صلّى اللّه عليه و آله و سلّم بأنّها تكون ملكا عضوضا، فتجويز</w:t>
      </w:r>
      <w:r>
        <w:rPr>
          <w:rStyle w:val="FootnoteAnchor"/>
          <w:rtl w:val="true"/>
        </w:rPr>
        <w:footnoteReference w:id="1813"/>
      </w:r>
      <w:r>
        <w:rPr>
          <w:rFonts w:ascii="Amiri" w:hAnsi="Amiri" w:eastAsia="Amiri" w:cs="Amiri"/>
          <w:color w:val="111111"/>
          <w:sz w:val="28"/>
          <w:sz w:val="28"/>
          <w:szCs w:val="28"/>
          <w:rtl w:val="true"/>
          <w:lang w:bidi="ar-SA"/>
        </w:rPr>
        <w:t>حصول الاحتراز عن رئاسة العاري عن الوراثة المعنويّة فيها بأعمال أمثال تلك الأجانب تجويز منهم لكذب النبي الصادق صلّى اللّه عليه و آله و سلّم الصائب، فاحترازهم عن ذلك يكون عين المحذور، و سعيهم فيه سعيا</w:t>
      </w:r>
      <w:r>
        <w:rPr>
          <w:rStyle w:val="FootnoteAnchor"/>
          <w:rtl w:val="true"/>
        </w:rPr>
        <w:footnoteReference w:id="1814"/>
      </w:r>
      <w:r>
        <w:rPr>
          <w:rFonts w:ascii="Amiri" w:hAnsi="Amiri" w:eastAsia="Amiri" w:cs="Amiri"/>
          <w:color w:val="111111"/>
          <w:sz w:val="28"/>
          <w:sz w:val="28"/>
          <w:szCs w:val="28"/>
          <w:rtl w:val="true"/>
          <w:lang w:bidi="ar-SA"/>
        </w:rPr>
        <w:t>غير مشكور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استفهم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1815"/>
      </w:r>
      <w:r>
        <w:rPr>
          <w:rFonts w:ascii="Amiri" w:hAnsi="Amiri" w:eastAsia="Amiri" w:cs="Amiri"/>
          <w:color w:val="111111"/>
          <w:sz w:val="28"/>
          <w:sz w:val="28"/>
          <w:szCs w:val="28"/>
          <w:rtl w:val="true"/>
          <w:lang w:bidi="ar-SA"/>
        </w:rPr>
        <w:t>لو فرضنا أنّهم كانوا يبايعون عليّا و يميلون إليه في أوّل الأمر لما نعلم أنّه ما كان يفعل، يجاب عنه بأنّه عليه السّلام كان</w:t>
      </w:r>
      <w:r>
        <w:rPr>
          <w:rStyle w:val="FootnoteAnchor"/>
          <w:rtl w:val="true"/>
        </w:rPr>
        <w:footnoteReference w:id="1816"/>
      </w:r>
      <w:r>
        <w:rPr>
          <w:rFonts w:ascii="Amiri" w:hAnsi="Amiri" w:eastAsia="Amiri" w:cs="Amiri"/>
          <w:color w:val="111111"/>
          <w:sz w:val="28"/>
          <w:sz w:val="28"/>
          <w:szCs w:val="28"/>
          <w:rtl w:val="true"/>
          <w:lang w:bidi="ar-SA"/>
        </w:rPr>
        <w:t xml:space="preserve">يفعل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 به</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 xml:space="preserve">و ينهى عن المنكر، فكان يجهّز أوّلا جيش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مجوّز لتخلّف أبي بكر و عمر عنه</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 و يعمل في تسخير ملك قيصر و كسرى ما فعله عمر بإشارته و تعليمه، و كان يعمل في صرف بيت المال بسيرة النبي صلّى اللّه عليه و آله و سلّم من غير مماشاة مع</w:t>
      </w:r>
      <w:r>
        <w:rPr>
          <w:rStyle w:val="FootnoteAnchor"/>
          <w:rtl w:val="true"/>
        </w:rPr>
        <w:footnoteReference w:id="1819"/>
      </w:r>
      <w:r>
        <w:rPr>
          <w:rFonts w:ascii="Amiri" w:hAnsi="Amiri" w:eastAsia="Amiri" w:cs="Amiri"/>
          <w:color w:val="111111"/>
          <w:sz w:val="28"/>
          <w:sz w:val="28"/>
          <w:szCs w:val="28"/>
          <w:rtl w:val="true"/>
          <w:lang w:bidi="ar-SA"/>
        </w:rPr>
        <w:t>من لا يستحقّ الزائد كما كان سيرة الشيوخ الثلاثة، و كان يقيم الحدّ على من وجب عليه كخالد بن الوليد و ابن عمر و غيرهما؛ و لا يسقطه</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عنهم كما أسقطه</w:t>
      </w:r>
      <w:r>
        <w:rPr>
          <w:rStyle w:val="FootnoteAnchor"/>
          <w:rtl w:val="true"/>
        </w:rPr>
        <w:footnoteReference w:id="1821"/>
      </w:r>
      <w:r>
        <w:rPr>
          <w:rFonts w:ascii="Amiri" w:hAnsi="Amiri" w:eastAsia="Amiri" w:cs="Amiri"/>
          <w:color w:val="111111"/>
          <w:sz w:val="28"/>
          <w:sz w:val="28"/>
          <w:szCs w:val="28"/>
          <w:rtl w:val="true"/>
          <w:lang w:bidi="ar-SA"/>
        </w:rPr>
        <w:t>غيره من الثلاثة، و كان يأمر بالمتعتين و لا ينهى عنهما من عند نفسه كما سلكه غيره، و كان ينهى عن بدعة صلاة التراويح، و صلاة الضحى، و غسل الرجلين و نحوها، و لما أهان أفاضل</w:t>
      </w:r>
      <w:r>
        <w:rPr>
          <w:rStyle w:val="FootnoteAnchor"/>
          <w:rtl w:val="true"/>
        </w:rPr>
        <w:footnoteReference w:id="1822"/>
      </w:r>
      <w:r>
        <w:rPr>
          <w:rFonts w:ascii="Amiri" w:hAnsi="Amiri" w:eastAsia="Amiri" w:cs="Amiri"/>
          <w:color w:val="111111"/>
          <w:sz w:val="28"/>
          <w:sz w:val="28"/>
          <w:szCs w:val="28"/>
          <w:rtl w:val="true"/>
          <w:lang w:bidi="ar-SA"/>
        </w:rPr>
        <w:t>الصحابة بلا جهة، و لما</w:t>
      </w:r>
      <w:r>
        <w:rPr>
          <w:rStyle w:val="FootnoteAnchor"/>
          <w:rtl w:val="true"/>
        </w:rPr>
        <w:footnoteReference w:id="1823"/>
      </w:r>
      <w:r>
        <w:rPr>
          <w:rFonts w:ascii="Amiri" w:hAnsi="Amiri" w:eastAsia="Amiri" w:cs="Amiri"/>
          <w:color w:val="111111"/>
          <w:sz w:val="28"/>
          <w:sz w:val="28"/>
          <w:szCs w:val="28"/>
          <w:rtl w:val="true"/>
          <w:lang w:bidi="ar-SA"/>
        </w:rPr>
        <w:t>نفاهم إلى الربذة بلا تقصير، و لما ضربهم بلا جناية و نكير، و لما استعمل الفسّاق في بلاد المسلمين، و لما أضرم النار في بيت فاطمة عليها السّلام، و لما غصب فدكا منها، إلى غير ذلك ممّا ذكر في مطاعن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Style w:val="FootnoteAnchor"/>
          <w:rtl w:val="true"/>
        </w:rPr>
        <w:footnoteReference w:id="1824"/>
      </w:r>
      <w:r>
        <w:rPr>
          <w:rFonts w:ascii="Amiri" w:hAnsi="Amiri" w:eastAsia="Amiri" w:cs="Amiri"/>
          <w:color w:val="111111"/>
          <w:sz w:val="28"/>
          <w:sz w:val="28"/>
          <w:szCs w:val="28"/>
          <w:rtl w:val="true"/>
          <w:lang w:bidi="ar-SA"/>
        </w:rPr>
        <w:t>يتصوّر أن يكون</w:t>
      </w:r>
      <w:r>
        <w:rPr>
          <w:rStyle w:val="FootnoteAnchor"/>
          <w:rtl w:val="true"/>
        </w:rPr>
        <w:footnoteReference w:id="1825"/>
      </w:r>
      <w:r>
        <w:rPr>
          <w:rFonts w:ascii="Amiri" w:hAnsi="Amiri" w:eastAsia="Amiri" w:cs="Amiri"/>
          <w:color w:val="111111"/>
          <w:sz w:val="28"/>
          <w:sz w:val="28"/>
          <w:szCs w:val="28"/>
          <w:rtl w:val="true"/>
          <w:lang w:bidi="ar-SA"/>
        </w:rPr>
        <w:t>عمل أحد في الخلافة أكرم و أحسن من فعل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فمردود بأنّ ذلك أوّل البحث، و كيف يكون حسنا مع اشتماله على هضم أهل البيت و غصب مناصبهم و نهب ميراثهم‌؟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أدائه إلى اجتراء الناس على سفك دمائهم، و تغيير أحكام النبي صلّى اللّه عليه و آله و سلّم و سننه</w:t>
      </w:r>
      <w:r>
        <w:rPr>
          <w:rStyle w:val="FootnoteAnchor"/>
          <w:rtl w:val="true"/>
        </w:rPr>
        <w:footnoteReference w:id="1826"/>
      </w:r>
      <w:r>
        <w:rPr>
          <w:rFonts w:ascii="Amiri" w:hAnsi="Amiri" w:eastAsia="Amiri" w:cs="Amiri"/>
          <w:color w:val="111111"/>
          <w:sz w:val="28"/>
          <w:sz w:val="28"/>
          <w:szCs w:val="28"/>
          <w:rtl w:val="true"/>
          <w:lang w:bidi="ar-SA"/>
        </w:rPr>
        <w:t>، و العدول عن طريقته و سنته</w:t>
      </w:r>
      <w:r>
        <w:rPr>
          <w:rStyle w:val="FootnoteAnchor"/>
          <w:rtl w:val="true"/>
        </w:rPr>
        <w:footnoteReference w:id="1827"/>
      </w:r>
      <w:r>
        <w:rPr>
          <w:rFonts w:ascii="Amiri" w:hAnsi="Amiri" w:eastAsia="Amiri" w:cs="Amiri"/>
          <w:color w:val="111111"/>
          <w:sz w:val="28"/>
          <w:sz w:val="28"/>
          <w:szCs w:val="28"/>
          <w:rtl w:val="true"/>
          <w:lang w:bidi="ar-SA"/>
        </w:rPr>
        <w:t>، كما مرّ مرارا و سيجيء سرّا و جهارا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w:t>
      </w:r>
      <w:r>
        <w:rPr>
          <w:rStyle w:val="FootnoteAnchor"/>
          <w:rtl w:val="true"/>
        </w:rPr>
        <w:footnoteReference w:id="1828"/>
      </w:r>
      <w:r>
        <w:rPr>
          <w:rFonts w:ascii="Amiri" w:hAnsi="Amiri" w:eastAsia="Amiri" w:cs="Amiri"/>
          <w:color w:val="111111"/>
          <w:sz w:val="28"/>
          <w:sz w:val="28"/>
          <w:szCs w:val="28"/>
          <w:rtl w:val="true"/>
          <w:lang w:bidi="ar-SA"/>
        </w:rPr>
        <w:t xml:space="preserve">من اشتهار عدل عمر، فمع تسليمه إنّما كانت العدالة العرفية الإضافية، التي يوصف في متعارف الناس كثير من حكّام </w:t>
      </w:r>
    </w:p>
    <w:p>
      <w:pPr>
        <w:pStyle w:val="BookText"/>
        <w:rPr/>
      </w:pPr>
      <w:r>
        <w:rPr>
          <w:rFonts w:ascii="Amiri" w:hAnsi="Amiri" w:eastAsia="Amiri" w:cs="Amiri"/>
          <w:color w:val="111111"/>
          <w:sz w:val="28"/>
          <w:sz w:val="28"/>
          <w:szCs w:val="28"/>
          <w:rtl w:val="true"/>
          <w:lang w:bidi="ar-SA"/>
        </w:rPr>
        <w:t xml:space="preserve">الجور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 في مروان و الأشجّ أنّهما أعدلا</w:t>
      </w:r>
      <w:r>
        <w:rPr>
          <w:rStyle w:val="FootnoteAnchor"/>
          <w:rtl w:val="true"/>
        </w:rPr>
        <w:footnoteReference w:id="1829"/>
      </w:r>
      <w:r>
        <w:rPr>
          <w:rFonts w:ascii="Amiri" w:hAnsi="Amiri" w:eastAsia="Amiri" w:cs="Amiri"/>
          <w:color w:val="111111"/>
          <w:sz w:val="28"/>
          <w:sz w:val="28"/>
          <w:szCs w:val="28"/>
          <w:rtl w:val="true"/>
          <w:lang w:bidi="ar-SA"/>
        </w:rPr>
        <w:t xml:space="preserve">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830"/>
      </w:r>
      <w:r>
        <w:rPr>
          <w:rFonts w:ascii="Amiri" w:hAnsi="Amiri" w:eastAsia="Amiri" w:cs="Amiri"/>
          <w:color w:val="111111"/>
          <w:sz w:val="28"/>
          <w:sz w:val="28"/>
          <w:szCs w:val="28"/>
          <w:rtl w:val="true"/>
          <w:lang w:bidi="ar-SA"/>
        </w:rPr>
        <w:t>العدالة الحقيقية التي عدّت من الأخلاق الفاضلة الحاصلة</w:t>
      </w:r>
      <w:r>
        <w:rPr>
          <w:rStyle w:val="FootnoteAnchor"/>
          <w:rtl w:val="true"/>
        </w:rPr>
        <w:footnoteReference w:id="1831"/>
      </w:r>
      <w:r>
        <w:rPr>
          <w:rFonts w:ascii="Amiri" w:hAnsi="Amiri" w:eastAsia="Amiri" w:cs="Amiri"/>
          <w:color w:val="111111"/>
          <w:sz w:val="28"/>
          <w:sz w:val="28"/>
          <w:szCs w:val="28"/>
          <w:rtl w:val="true"/>
          <w:lang w:bidi="ar-SA"/>
        </w:rPr>
        <w:t xml:space="preserve">للنفوس الكاملة؛ كالأنبياء و الأئمّة المعصومين و من سلك طريقهم من أعاظم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عمر تقديريّ لا تحقيقي</w:t>
      </w:r>
      <w:r>
        <w:rPr>
          <w:rFonts w:eastAsia="Amiri" w:cs="Amiri" w:ascii="Amiri" w:hAnsi="Amiri"/>
          <w:color w:val="111111"/>
          <w:sz w:val="28"/>
          <w:szCs w:val="28"/>
          <w:rtl w:val="true"/>
          <w:lang w:bidi="ar-SA"/>
        </w:rPr>
        <w:t>)</w:t>
      </w:r>
      <w:r>
        <w:rPr>
          <w:rStyle w:val="FootnoteAnchor"/>
          <w:rtl w:val="true"/>
        </w:rPr>
        <w:footnoteReference w:id="1832"/>
      </w:r>
      <w:r>
        <w:rPr>
          <w:rFonts w:ascii="IRNazanin" w:hAnsi="IRNazanin" w:eastAsia="IRNazanin"/>
          <w:color w:val="111111"/>
          <w:sz w:val="28"/>
          <w:sz w:val="28"/>
          <w:szCs w:val="28"/>
          <w:rtl w:val="true"/>
          <w:lang w:bidi="fa-IR"/>
        </w:rPr>
        <w:t>، و نعم ما قال بعض</w:t>
      </w:r>
      <w:r>
        <w:rPr>
          <w:rStyle w:val="FootnoteAnchor"/>
          <w:rtl w:val="true"/>
        </w:rPr>
        <w:footnoteReference w:id="1833"/>
      </w:r>
      <w:r>
        <w:rPr>
          <w:rFonts w:ascii="Amiri" w:hAnsi="Amiri" w:eastAsia="Amiri" w:cs="Amiri"/>
          <w:color w:val="111111"/>
          <w:sz w:val="28"/>
          <w:sz w:val="28"/>
          <w:szCs w:val="28"/>
          <w:rtl w:val="true"/>
          <w:lang w:bidi="ar-SA"/>
        </w:rPr>
        <w:t>الأكابر في بعض قصائده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تقديري و تقدير عدالت عبث</w:t>
      </w:r>
      <w:r>
        <w:rPr>
          <w:rStyle w:val="FootnoteAnchor"/>
          <w:rtl w:val="true"/>
        </w:rPr>
        <w:footnoteReference w:id="1834"/>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انكه تحقيق شد اين مسئله در باب</w:t>
      </w:r>
      <w:r>
        <w:rPr>
          <w:rStyle w:val="FootnoteAnchor"/>
          <w:rtl w:val="true"/>
        </w:rPr>
        <w:footnoteReference w:id="1835"/>
      </w:r>
      <w:r>
        <w:rPr>
          <w:rFonts w:ascii="Amiri" w:hAnsi="Amiri" w:eastAsia="Amiri" w:cs="Amiri"/>
          <w:color w:val="111111"/>
          <w:sz w:val="28"/>
          <w:sz w:val="28"/>
          <w:szCs w:val="28"/>
          <w:rtl w:val="true"/>
          <w:lang w:bidi="ar-SA"/>
        </w:rPr>
        <w:t>فدك</w:t>
      </w:r>
    </w:p>
    <w:p>
      <w:pPr>
        <w:pStyle w:val="BookText"/>
        <w:rPr/>
      </w:pPr>
      <w:r>
        <w:rPr>
          <w:rFonts w:ascii="Amiri" w:hAnsi="Amiri" w:eastAsia="Amiri" w:cs="Amiri"/>
          <w:color w:val="111111"/>
          <w:sz w:val="28"/>
          <w:sz w:val="28"/>
          <w:szCs w:val="28"/>
          <w:rtl w:val="true"/>
          <w:lang w:bidi="ar-SA"/>
        </w:rPr>
        <w:t>و أمّا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الحديث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بعدي نبي</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عندنا من الموضوعات الفاضحة، فلا ينهض</w:t>
      </w:r>
      <w:r>
        <w:rPr>
          <w:rStyle w:val="FootnoteAnchor"/>
          <w:rtl w:val="true"/>
        </w:rPr>
        <w:footnoteReference w:id="1837"/>
      </w:r>
      <w:r>
        <w:rPr>
          <w:rFonts w:ascii="Amiri" w:hAnsi="Amiri" w:eastAsia="Amiri" w:cs="Amiri"/>
          <w:color w:val="111111"/>
          <w:sz w:val="28"/>
          <w:sz w:val="28"/>
          <w:szCs w:val="28"/>
          <w:rtl w:val="true"/>
          <w:lang w:bidi="ar-SA"/>
        </w:rPr>
        <w:t>حجّة علينا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زهدوا في الدنيا راغبين فيها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بل قد تركوا بعض لوازم الدنيا للدنيا</w:t>
      </w:r>
      <w:r>
        <w:rPr>
          <w:rStyle w:val="FootnoteAnchor"/>
          <w:rtl w:val="true"/>
        </w:rPr>
        <w:footnoteReference w:id="1838"/>
      </w:r>
      <w:r>
        <w:rPr>
          <w:rFonts w:ascii="Amiri" w:hAnsi="Amiri" w:eastAsia="Amiri" w:cs="Amiri"/>
          <w:color w:val="111111"/>
          <w:sz w:val="28"/>
          <w:sz w:val="28"/>
          <w:szCs w:val="28"/>
          <w:rtl w:val="true"/>
          <w:lang w:bidi="ar-SA"/>
        </w:rPr>
        <w:t>، و قد مرّ و</w:t>
      </w:r>
      <w:r>
        <w:rPr>
          <w:rStyle w:val="FootnoteAnchor"/>
          <w:rtl w:val="true"/>
        </w:rPr>
        <w:footnoteReference w:id="1839"/>
      </w:r>
      <w:r>
        <w:rPr>
          <w:rFonts w:ascii="Amiri" w:hAnsi="Amiri" w:eastAsia="Amiri" w:cs="Amiri"/>
          <w:color w:val="111111"/>
          <w:sz w:val="28"/>
          <w:sz w:val="28"/>
          <w:szCs w:val="28"/>
          <w:rtl w:val="true"/>
          <w:lang w:bidi="ar-SA"/>
        </w:rPr>
        <w:t xml:space="preserve">سيجيء تفصيل المستند، فتذكّر و انتظر، و كذا لا نسلّم ما ذكره من قدرتهم قبل الخلافة على أقسام التنعّمات و السلطنة؛ فإنّ الصحابة المبحوث فيهم كانوا من أنزل عشيرة </w:t>
      </w:r>
      <w:bookmarkStart w:id="190" w:name="pg19854_191268"/>
    </w:p>
    <w:p>
      <w:pPr>
        <w:pStyle w:val="BookText"/>
        <w:rPr/>
      </w:pPr>
      <w:bookmarkEnd w:id="190"/>
      <w:r>
        <w:rPr>
          <w:rFonts w:ascii="Amiri" w:hAnsi="Amiri" w:eastAsia="Amiri" w:cs="Amiri"/>
          <w:color w:val="111111"/>
          <w:sz w:val="28"/>
          <w:sz w:val="28"/>
          <w:szCs w:val="28"/>
          <w:rtl w:val="true"/>
          <w:lang w:bidi="ar-SA"/>
        </w:rPr>
        <w:t>و في</w:t>
      </w:r>
      <w:r>
        <w:rPr>
          <w:rStyle w:val="FootnoteAnchor"/>
          <w:rtl w:val="true"/>
        </w:rPr>
        <w:footnoteReference w:id="1840"/>
      </w:r>
      <w:r>
        <w:rPr>
          <w:rFonts w:ascii="Amiri" w:hAnsi="Amiri" w:eastAsia="Amiri" w:cs="Amiri"/>
          <w:color w:val="111111"/>
          <w:sz w:val="28"/>
          <w:sz w:val="28"/>
          <w:szCs w:val="28"/>
          <w:rtl w:val="true"/>
          <w:lang w:bidi="ar-SA"/>
        </w:rPr>
        <w:t>أهون معيشة، و قد ذكرنا سابقا من حال أبي بكر و أبيه و فقرهما ما يغنينا عن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نقله من كتاب نهج البلاغة لا دلالة له</w:t>
      </w:r>
      <w:r>
        <w:rPr>
          <w:rStyle w:val="FootnoteAnchor"/>
          <w:rtl w:val="true"/>
        </w:rPr>
        <w:footnoteReference w:id="1841"/>
      </w:r>
      <w:r>
        <w:rPr>
          <w:rFonts w:ascii="Amiri" w:hAnsi="Amiri" w:eastAsia="Amiri" w:cs="Amiri"/>
          <w:color w:val="111111"/>
          <w:sz w:val="28"/>
          <w:sz w:val="28"/>
          <w:szCs w:val="28"/>
          <w:rtl w:val="true"/>
          <w:lang w:bidi="ar-SA"/>
        </w:rPr>
        <w:t xml:space="preserve">على مقصوده أصلا، و قد اضطرب في مقام الإيراد و الدفع كلامه، و اختلّ نظامه، و انحلّ زمامه، كما لا يخفى على ذوي الأفهام،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 الإفهام</w:t>
      </w:r>
      <w:r>
        <w:rPr>
          <w:rFonts w:eastAsia="Amiri" w:cs="Amiri" w:ascii="Amiri" w:hAnsi="Amiri"/>
          <w:color w:val="111111"/>
          <w:sz w:val="28"/>
          <w:szCs w:val="28"/>
          <w:rtl w:val="true"/>
          <w:lang w:bidi="ar-SA"/>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اطمئنان القلب بموافقة الأكثرين</w:t>
      </w:r>
      <w:r>
        <w:rPr>
          <w:rStyle w:val="FootnoteAnchor"/>
          <w:rtl w:val="true"/>
        </w:rPr>
        <w:footnoteReference w:id="1843"/>
      </w:r>
      <w:r>
        <w:rPr>
          <w:rFonts w:ascii="Amiri" w:hAnsi="Amiri" w:eastAsia="Amiri" w:cs="Amiri"/>
          <w:color w:val="111111"/>
          <w:sz w:val="28"/>
          <w:sz w:val="28"/>
          <w:szCs w:val="28"/>
          <w:rtl w:val="true"/>
          <w:lang w:bidi="ar-SA"/>
        </w:rPr>
        <w:t>و عدم ميله إلى الأقلّين، لو كان حجّة منجية للمكلّف لأشكل</w:t>
      </w:r>
      <w:r>
        <w:rPr>
          <w:rStyle w:val="FootnoteAnchor"/>
          <w:rtl w:val="true"/>
        </w:rPr>
        <w:footnoteReference w:id="1844"/>
      </w:r>
      <w:r>
        <w:rPr>
          <w:rFonts w:ascii="Amiri" w:hAnsi="Amiri" w:eastAsia="Amiri" w:cs="Amiri"/>
          <w:color w:val="111111"/>
          <w:sz w:val="28"/>
          <w:sz w:val="28"/>
          <w:szCs w:val="28"/>
          <w:rtl w:val="true"/>
          <w:lang w:bidi="ar-SA"/>
        </w:rPr>
        <w:t>الأمر في أوائل بعثة كلّ نبيّ و رسول، و كذا يشكل</w:t>
      </w:r>
      <w:r>
        <w:rPr>
          <w:rStyle w:val="FootnoteAnchor"/>
          <w:rtl w:val="true"/>
        </w:rPr>
        <w:footnoteReference w:id="1845"/>
      </w:r>
      <w:r>
        <w:rPr>
          <w:rFonts w:ascii="Amiri" w:hAnsi="Amiri" w:eastAsia="Amiri" w:cs="Amiri"/>
          <w:color w:val="111111"/>
          <w:sz w:val="28"/>
          <w:sz w:val="28"/>
          <w:szCs w:val="28"/>
          <w:rtl w:val="true"/>
          <w:lang w:bidi="ar-SA"/>
        </w:rPr>
        <w:t>بقضية ارتداد أكثر أصحاب موسى عليه السّلام عند غيبته إلى الطور، و استضعافهم لهارون</w:t>
      </w:r>
      <w:r>
        <w:rPr>
          <w:rStyle w:val="FootnoteAnchor"/>
          <w:rtl w:val="true"/>
        </w:rPr>
        <w:footnoteReference w:id="1846"/>
      </w:r>
      <w:r>
        <w:rPr>
          <w:rFonts w:ascii="Amiri" w:hAnsi="Amiri" w:eastAsia="Amiri" w:cs="Amiri"/>
          <w:color w:val="111111"/>
          <w:sz w:val="28"/>
          <w:sz w:val="28"/>
          <w:szCs w:val="28"/>
          <w:rtl w:val="true"/>
          <w:lang w:bidi="ar-SA"/>
        </w:rPr>
        <w:t>، و قصدهم لقتله، إلى غير ذلك من الفطور و الفتور</w:t>
      </w:r>
      <w:r>
        <w:rPr>
          <w:rStyle w:val="FootnoteAnchor"/>
          <w:rtl w:val="true"/>
        </w:rPr>
        <w:footnoteReference w:id="1847"/>
      </w:r>
      <w:r>
        <w:rPr>
          <w:rFonts w:ascii="Amiri" w:hAnsi="Amiri" w:eastAsia="Amiri" w:cs="Amiri"/>
          <w:color w:val="111111"/>
          <w:sz w:val="28"/>
          <w:sz w:val="28"/>
          <w:szCs w:val="28"/>
          <w:rtl w:val="true"/>
          <w:lang w:bidi="ar-SA"/>
        </w:rPr>
        <w:t>، و كلّ ذلك ظاهر ظهور النور على شواهق الطور</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134690_2314609296"/>
      <w:bookmarkStart w:id="192" w:name="_Toc64"/>
      <w:bookmarkEnd w:id="191"/>
      <w:r>
        <w:rPr>
          <w:rtl w:val="true"/>
        </w:rPr>
        <w:t>الصفّ الثاني</w:t>
      </w:r>
      <w:r>
        <w:rPr>
          <w:rtl w:val="true"/>
        </w:rPr>
        <w:t xml:space="preserve">: </w:t>
      </w:r>
      <w:r>
        <w:rPr>
          <w:rtl w:val="true"/>
        </w:rPr>
        <w:t>في قلع الدليل الثاني</w:t>
      </w:r>
      <w:r>
        <w:rPr>
          <w:rtl w:val="true"/>
        </w:rPr>
        <w:t>.</w:t>
      </w:r>
      <w:bookmarkEnd w:id="19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له أدنى محبّة أسد</w:t>
      </w:r>
      <w:r>
        <w:rPr>
          <w:rStyle w:val="FootnoteAnchor"/>
          <w:rtl w:val="true"/>
        </w:rPr>
        <w:footnoteReference w:id="1848"/>
      </w:r>
      <w:r>
        <w:rPr>
          <w:rFonts w:ascii="Amiri" w:hAnsi="Amiri" w:eastAsia="Amiri" w:cs="Amiri"/>
          <w:color w:val="111111"/>
          <w:sz w:val="28"/>
          <w:sz w:val="28"/>
          <w:szCs w:val="28"/>
          <w:rtl w:val="true"/>
          <w:lang w:bidi="ar-SA"/>
        </w:rPr>
        <w:t xml:space="preserve">اللّه الغالب، أنّه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غاية الشجاعة و المهابة، و هو أوّل هاشميّ ولد بين هاشميّين، و كان قومه بني هاشم، فهو أكثر عشيرة من جميع الخلفاء الثلاثة، فلو علم كرّم اللّه وجهه أنّهم على غير الحقّ لنازعهم كما نازع معاوية، و لعاونه</w:t>
      </w:r>
      <w:r>
        <w:rPr>
          <w:rStyle w:val="FootnoteAnchor"/>
          <w:rtl w:val="true"/>
        </w:rPr>
        <w:footnoteReference w:id="1849"/>
      </w:r>
      <w:r>
        <w:rPr>
          <w:rFonts w:ascii="Amiri" w:hAnsi="Amiri" w:eastAsia="Amiri" w:cs="Amiri"/>
          <w:color w:val="111111"/>
          <w:sz w:val="28"/>
          <w:sz w:val="28"/>
          <w:szCs w:val="28"/>
          <w:rtl w:val="true"/>
          <w:lang w:bidi="ar-SA"/>
        </w:rPr>
        <w:t>الهاشميون لدنياهم و عقباهم في ذلك بأنفسهم و أموالهم، و العرب يموتون لعون</w:t>
      </w:r>
      <w:r>
        <w:rPr>
          <w:rStyle w:val="FootnoteAnchor"/>
          <w:rtl w:val="true"/>
        </w:rPr>
        <w:footnoteReference w:id="1850"/>
      </w:r>
      <w:r>
        <w:rPr>
          <w:rFonts w:ascii="Amiri" w:hAnsi="Amiri" w:eastAsia="Amiri" w:cs="Amiri"/>
          <w:color w:val="111111"/>
          <w:sz w:val="28"/>
          <w:sz w:val="28"/>
          <w:szCs w:val="28"/>
          <w:rtl w:val="true"/>
          <w:lang w:bidi="ar-SA"/>
        </w:rPr>
        <w:t xml:space="preserve">كبرائهم 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يفادونهم</w:t>
      </w:r>
      <w:r>
        <w:rPr>
          <w:rStyle w:val="FootnoteAnchor"/>
          <w:rtl w:val="true"/>
        </w:rPr>
        <w:footnoteReference w:id="1851"/>
      </w:r>
      <w:r>
        <w:rPr>
          <w:rFonts w:ascii="IRNazanin" w:hAnsi="IRNazanin" w:eastAsia="IRNazanin"/>
          <w:color w:val="111111"/>
          <w:sz w:val="28"/>
          <w:sz w:val="28"/>
          <w:szCs w:val="28"/>
          <w:rtl w:val="true"/>
          <w:lang w:bidi="fa-IR"/>
        </w:rPr>
        <w:t>بأرواحهم</w:t>
      </w:r>
      <w:r>
        <w:rPr>
          <w:rFonts w:eastAsia="IRNazanin" w:cs="IRNazanin"/>
          <w:color w:val="111111"/>
          <w:sz w:val="28"/>
          <w:szCs w:val="28"/>
          <w:rtl w:val="true"/>
          <w:lang w:bidi="fa-IR"/>
        </w:rPr>
        <w:t>)</w:t>
      </w:r>
      <w:r>
        <w:rPr>
          <w:rStyle w:val="FootnoteAnchor"/>
          <w:rtl w:val="true"/>
        </w:rPr>
        <w:footnoteReference w:id="1852"/>
      </w:r>
      <w:r>
        <w:rPr>
          <w:rFonts w:ascii="Amiri" w:hAnsi="Amiri" w:eastAsia="Amiri" w:cs="Amiri"/>
          <w:color w:val="111111"/>
          <w:sz w:val="28"/>
          <w:sz w:val="28"/>
          <w:szCs w:val="28"/>
          <w:rtl w:val="true"/>
          <w:lang w:bidi="ar-SA"/>
        </w:rPr>
        <w:t xml:space="preserve">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الهاشمية توجد أشدّ الحميّة و الغيرة</w:t>
      </w:r>
      <w:r>
        <w:rPr>
          <w:rFonts w:eastAsia="Amiri" w:cs="Amiri" w:ascii="Amiri" w:hAnsi="Amiri"/>
          <w:color w:val="111111"/>
          <w:sz w:val="28"/>
          <w:szCs w:val="28"/>
          <w:rtl w:val="true"/>
          <w:lang w:bidi="ar-SA"/>
        </w:rPr>
        <w:t>)</w:t>
      </w:r>
      <w:r>
        <w:rPr>
          <w:rStyle w:val="FootnoteAnchor"/>
          <w:rtl w:val="true"/>
        </w:rPr>
        <w:footnoteReference w:id="1853"/>
      </w:r>
      <w:r>
        <w:rPr>
          <w:rFonts w:ascii="Amiri" w:hAnsi="Amiri" w:eastAsia="Amiri" w:cs="Amiri"/>
          <w:color w:val="111111"/>
          <w:sz w:val="28"/>
          <w:sz w:val="28"/>
          <w:szCs w:val="28"/>
          <w:rtl w:val="true"/>
          <w:lang w:bidi="ar-SA"/>
        </w:rPr>
        <w:t>و قد صحّ أنّ العبّاس صنو أب</w:t>
      </w:r>
      <w:r>
        <w:rPr>
          <w:rStyle w:val="FootnoteAnchor"/>
          <w:rtl w:val="true"/>
        </w:rPr>
        <w:footnoteReference w:id="1854"/>
      </w:r>
      <w:r>
        <w:rPr>
          <w:rFonts w:ascii="Amiri" w:hAnsi="Amiri" w:eastAsia="Amiri" w:cs="Amiri"/>
          <w:color w:val="111111"/>
          <w:sz w:val="28"/>
          <w:sz w:val="28"/>
          <w:szCs w:val="28"/>
          <w:rtl w:val="true"/>
          <w:lang w:bidi="ar-SA"/>
        </w:rPr>
        <w:t>النبي صلّى اللّه عليه و آله و سلّم قال</w:t>
      </w:r>
      <w:r>
        <w:rPr>
          <w:rStyle w:val="FootnoteAnchor"/>
          <w:rtl w:val="true"/>
        </w:rPr>
        <w:footnoteReference w:id="1855"/>
      </w:r>
      <w:r>
        <w:rPr>
          <w:rFonts w:ascii="Amiri" w:hAnsi="Amiri" w:eastAsia="Amiri" w:cs="Amiri"/>
          <w:color w:val="111111"/>
          <w:sz w:val="28"/>
          <w:sz w:val="28"/>
          <w:szCs w:val="28"/>
          <w:rtl w:val="true"/>
          <w:lang w:bidi="ar-SA"/>
        </w:rPr>
        <w:t>لعليّ في</w:t>
      </w:r>
      <w:r>
        <w:rPr>
          <w:rStyle w:val="FootnoteAnchor"/>
          <w:rtl w:val="true"/>
        </w:rPr>
        <w:footnoteReference w:id="1856"/>
      </w:r>
      <w:r>
        <w:rPr>
          <w:rFonts w:ascii="Amiri" w:hAnsi="Amiri" w:eastAsia="Amiri" w:cs="Amiri"/>
          <w:color w:val="111111"/>
          <w:sz w:val="28"/>
          <w:sz w:val="28"/>
          <w:szCs w:val="28"/>
          <w:rtl w:val="true"/>
          <w:lang w:bidi="ar-SA"/>
        </w:rPr>
        <w:t>يوم السقيفة قبل أن يبايع الناس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امدد يدك أبايعك حتّى يقول الناس بايعك عمّ رسول اللّه و لم يختلف فيك اثنان، فلم يلتفت عليّ رض اللّه عنه إلى قوله؛ لأنّه رضى اللّه عنه كان ذا مزيّة على عمّه في الفضل و العلم، و قال أبو سفيان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مكّة و مقدّم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يا عبّاس، يا عليّ‌، ما بال هذا الأمر في أنزل قبيلة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أن يلي أمركم رجل 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أردت يا عليّ لأبايعك و لأملأنّ الوادي خيلا و ركبانا، فزبره عليّ و زجره،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فلانة متى كنت ناصحا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الأمر</w:t>
      </w:r>
      <w:r>
        <w:rPr>
          <w:rStyle w:val="FootnoteAnchor"/>
          <w:rtl w:val="true"/>
        </w:rPr>
        <w:footnoteReference w:id="1857"/>
      </w:r>
      <w:r>
        <w:rPr>
          <w:rFonts w:ascii="Amiri" w:hAnsi="Amiri" w:eastAsia="Amiri" w:cs="Amiri"/>
          <w:color w:val="111111"/>
          <w:sz w:val="28"/>
          <w:sz w:val="28"/>
          <w:szCs w:val="28"/>
          <w:rtl w:val="true"/>
          <w:lang w:bidi="ar-SA"/>
        </w:rPr>
        <w:t xml:space="preserve">منوطا برأيك، و أنت من المؤلّفة قلوبهم، بل هذا موكول إلى آراء </w:t>
      </w:r>
    </w:p>
    <w:p>
      <w:pPr>
        <w:pStyle w:val="BookText"/>
        <w:rPr/>
      </w:pPr>
      <w:r>
        <w:rPr>
          <w:rFonts w:ascii="Amiri" w:hAnsi="Amiri" w:eastAsia="Amiri" w:cs="Amiri"/>
          <w:color w:val="111111"/>
          <w:sz w:val="28"/>
          <w:sz w:val="28"/>
          <w:szCs w:val="28"/>
          <w:rtl w:val="true"/>
          <w:lang w:bidi="ar-SA"/>
        </w:rPr>
        <w:t>المهاجرين و الأنصار، السابقين إلى الإسلام، المجاهدين في سبيل اللّه بأموالهم و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راضيا بهذا الأمر، فلا أقلّ من أن يهاجر عن المدينة، و يخرج من تحت راية العصيان</w:t>
      </w:r>
      <w:r>
        <w:rPr>
          <w:rStyle w:val="FootnoteAnchor"/>
          <w:rtl w:val="true"/>
        </w:rPr>
        <w:footnoteReference w:id="1858"/>
      </w:r>
      <w:r>
        <w:rPr>
          <w:rFonts w:ascii="Amiri" w:hAnsi="Amiri" w:eastAsia="Amiri" w:cs="Amiri"/>
          <w:color w:val="111111"/>
          <w:sz w:val="28"/>
          <w:sz w:val="28"/>
          <w:szCs w:val="28"/>
          <w:rtl w:val="true"/>
          <w:lang w:bidi="ar-SA"/>
        </w:rPr>
        <w:t>، كما فعله سعد بن عبادة الأنصاري؛ لظنّه أنّ خلافة الأنصار كانت حقّه و منع منه، و هل يقول مسلم أنّ سعد بن عبادة كان أشدّ من عليّ رضى اللّه عنه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 هو للدين و لم يغر عليّ عليه السّلام له</w:t>
      </w:r>
      <w:r>
        <w:rPr>
          <w:rStyle w:val="FootnoteAnchor"/>
          <w:rtl w:val="true"/>
        </w:rPr>
        <w:footnoteReference w:id="1859"/>
      </w:r>
      <w:r>
        <w:rPr>
          <w:rFonts w:ascii="Amiri" w:hAnsi="Amiri" w:eastAsia="Amiri" w:cs="Amiri"/>
          <w:color w:val="111111"/>
          <w:sz w:val="28"/>
          <w:sz w:val="28"/>
          <w:szCs w:val="28"/>
          <w:rtl w:val="true"/>
          <w:lang w:bidi="ar-SA"/>
        </w:rPr>
        <w:t>، أو كان أشجع منه</w:t>
      </w:r>
      <w:r>
        <w:rPr>
          <w:rStyle w:val="FootnoteAnchor"/>
          <w:rtl w:val="true"/>
        </w:rPr>
        <w:footnoteReference w:id="18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يخف من إظهار الخلاف</w:t>
      </w:r>
      <w:r>
        <w:rPr>
          <w:rStyle w:val="FootnoteAnchor"/>
          <w:rtl w:val="true"/>
        </w:rPr>
        <w:footnoteReference w:id="1861"/>
      </w:r>
      <w:r>
        <w:rPr>
          <w:rFonts w:ascii="Amiri" w:hAnsi="Amiri" w:eastAsia="Amiri" w:cs="Amiri"/>
          <w:color w:val="111111"/>
          <w:sz w:val="28"/>
          <w:sz w:val="28"/>
          <w:szCs w:val="28"/>
          <w:rtl w:val="true"/>
          <w:lang w:bidi="ar-SA"/>
        </w:rPr>
        <w:t>و المهاجرة و قد خاف عليّ عليه السّلام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عليّا تبع الحقّ و الرفضة يجهلونه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يفي بنفي هذا الدليل في تحقيق الآية الخامسة، المصدّرة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 وَ اَلْأَنْصٰارِ</w:t>
      </w:r>
      <w:r>
        <w:rPr>
          <w:rStyle w:val="FootnoteAnchor"/>
          <w:rtl w:val="true"/>
        </w:rPr>
        <w:footnoteReference w:id="1862"/>
      </w:r>
      <w:r>
        <w:rPr>
          <w:rFonts w:ascii="Amiri" w:hAnsi="Amiri" w:eastAsia="Amiri" w:cs="Amiri"/>
          <w:color w:val="111111"/>
          <w:sz w:val="28"/>
          <w:sz w:val="28"/>
          <w:szCs w:val="28"/>
          <w:rtl w:val="true"/>
          <w:lang w:bidi="ar-SA"/>
        </w:rPr>
        <w:t>، لكنّا نقرّر الكلام هاهنا على أتمّ تقرير</w:t>
      </w:r>
      <w:r>
        <w:rPr>
          <w:rStyle w:val="FootnoteAnchor"/>
          <w:rtl w:val="true"/>
        </w:rPr>
        <w:footnoteReference w:id="1863"/>
      </w:r>
      <w:r>
        <w:rPr>
          <w:rFonts w:ascii="Amiri" w:hAnsi="Amiri" w:eastAsia="Amiri" w:cs="Amiri"/>
          <w:color w:val="111111"/>
          <w:sz w:val="28"/>
          <w:sz w:val="28"/>
          <w:szCs w:val="28"/>
          <w:rtl w:val="true"/>
          <w:lang w:bidi="ar-SA"/>
        </w:rPr>
        <w:t xml:space="preserve">و أبلغ نظام، اهتماما بالمرام و إرغاما للخصام،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أكثرية عشيرة بني هاشم من عشيرة جميع الخلفاء الثلاثة، و نفعه بمجرّده في إثبات المطلوب، و بعد تسليم أنّ معاونة الهاشميّين لعليّ عليه السّلام، كانت متضمنّة لتحصيل</w:t>
      </w:r>
      <w:r>
        <w:rPr>
          <w:rStyle w:val="FootnoteAnchor"/>
          <w:rtl w:val="true"/>
        </w:rPr>
        <w:footnoteReference w:id="1864"/>
      </w:r>
      <w:r>
        <w:rPr>
          <w:rFonts w:ascii="Amiri" w:hAnsi="Amiri" w:eastAsia="Amiri" w:cs="Amiri"/>
          <w:color w:val="111111"/>
          <w:sz w:val="28"/>
          <w:sz w:val="28"/>
          <w:szCs w:val="28"/>
          <w:rtl w:val="true"/>
          <w:lang w:bidi="ar-SA"/>
        </w:rPr>
        <w:t xml:space="preserve">دنياهم، مع انتقاضه بخروج الزبير و أمثاله عليه عليه السّلام، و عدول عقيل عنه عليه السّلام إلى معاوية لأجل فقد ذلك عنده عليه السّلام، و بعد تسليم الكلّيّة التي ادّعاها من أنّ الهاشميّة </w:t>
      </w:r>
    </w:p>
    <w:p>
      <w:pPr>
        <w:pStyle w:val="BookText"/>
        <w:rPr/>
      </w:pPr>
      <w:r>
        <w:rPr>
          <w:rFonts w:ascii="Amiri" w:hAnsi="Amiri" w:eastAsia="Amiri" w:cs="Amiri"/>
          <w:color w:val="111111"/>
          <w:sz w:val="28"/>
          <w:sz w:val="28"/>
          <w:szCs w:val="28"/>
          <w:rtl w:val="true"/>
          <w:lang w:bidi="ar-SA"/>
        </w:rPr>
        <w:t xml:space="preserve">أشدّ حميّة و غيرة مع انتقاضه جدلا بوجود صاحب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 كون أمير المؤمنين عليه السّلام إماما حقّا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صاحب النواقض في هذا الكتاب، و غيره في غيره</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يحمل سكوته عن طلب الخلافة و سائر حقوقه على التقيّة و عدم الناصر، و الإشفاق على الدين؛ كما</w:t>
      </w:r>
      <w:r>
        <w:rPr>
          <w:rStyle w:val="FootnoteAnchor"/>
          <w:rtl w:val="true"/>
        </w:rPr>
        <w:footnoteReference w:id="1866"/>
      </w:r>
      <w:r>
        <w:rPr>
          <w:rFonts w:ascii="Amiri" w:hAnsi="Amiri" w:eastAsia="Amiri" w:cs="Amiri"/>
          <w:color w:val="111111"/>
          <w:sz w:val="28"/>
          <w:sz w:val="28"/>
          <w:szCs w:val="28"/>
          <w:rtl w:val="true"/>
          <w:lang w:bidi="ar-SA"/>
        </w:rPr>
        <w:t>صرح به عليه السّلام في مواضع من كلامه</w:t>
      </w:r>
      <w:r>
        <w:rPr>
          <w:rStyle w:val="FootnoteAnchor"/>
          <w:rtl w:val="true"/>
        </w:rPr>
        <w:footnoteReference w:id="1867"/>
      </w:r>
      <w:r>
        <w:rPr>
          <w:rFonts w:ascii="Amiri" w:hAnsi="Amiri" w:eastAsia="Amiri" w:cs="Amiri"/>
          <w:color w:val="111111"/>
          <w:sz w:val="28"/>
          <w:sz w:val="28"/>
          <w:szCs w:val="28"/>
          <w:rtl w:val="true"/>
          <w:lang w:bidi="ar-SA"/>
        </w:rPr>
        <w:t>كقوله</w:t>
      </w:r>
      <w:r>
        <w:rPr>
          <w:rStyle w:val="FootnoteAnchor"/>
          <w:rtl w:val="true"/>
        </w:rPr>
        <w:footnoteReference w:id="186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قرب عهد الناس بالكفر لجاهدتهم</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مدفوعا عن حقّي، مستأثرا عليّ‌، مذ قبض اللّه نبيّه صلّى اللّه عليه و آله و سلّم حتى يوم الناس</w:t>
      </w:r>
      <w:r>
        <w:rPr>
          <w:rStyle w:val="FootnoteAnchor"/>
          <w:rtl w:val="true"/>
        </w:rPr>
        <w:footnoteReference w:id="1870"/>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w:t>
      </w:r>
      <w:r>
        <w:rPr>
          <w:rStyle w:val="FootnoteAnchor"/>
          <w:rtl w:val="true"/>
        </w:rPr>
        <w:footnoteReference w:id="1871"/>
      </w:r>
      <w:r>
        <w:rPr>
          <w:rFonts w:ascii="Amiri" w:hAnsi="Amiri" w:eastAsia="Amiri" w:cs="Amiri"/>
          <w:color w:val="111111"/>
          <w:sz w:val="28"/>
          <w:sz w:val="28"/>
          <w:szCs w:val="28"/>
          <w:rtl w:val="true"/>
          <w:lang w:bidi="ar-SA"/>
        </w:rPr>
        <w:t>أيضا أنّه نظر ذات يوم من أيّام حرب الجمل إلى كثرة ما اجتمع عليه من العساكر، 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أنتظر هذه الكثرة و أتحمّل مرارة الصبر</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ناصر</w:t>
      </w:r>
      <w:r>
        <w:rPr>
          <w:rStyle w:val="FootnoteAnchor"/>
          <w:rtl w:val="true"/>
        </w:rPr>
        <w:footnoteReference w:id="1873"/>
      </w:r>
      <w:r>
        <w:rPr>
          <w:rFonts w:ascii="Amiri" w:hAnsi="Amiri" w:eastAsia="Amiri" w:cs="Amiri"/>
          <w:color w:val="111111"/>
          <w:sz w:val="28"/>
          <w:sz w:val="28"/>
          <w:szCs w:val="28"/>
          <w:rtl w:val="true"/>
          <w:lang w:bidi="ar-SA"/>
        </w:rPr>
        <w:t>إلاّ أهل بيتي، فضننت بقتلهم</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تتبّع كلامه عليه السّلام</w:t>
      </w:r>
      <w:r>
        <w:rPr>
          <w:rStyle w:val="FootnoteAnchor"/>
          <w:rtl w:val="true"/>
        </w:rPr>
        <w:footnoteReference w:id="1875"/>
      </w:r>
      <w:r>
        <w:rPr>
          <w:rFonts w:ascii="Amiri" w:hAnsi="Amiri" w:eastAsia="Amiri" w:cs="Amiri"/>
          <w:color w:val="111111"/>
          <w:sz w:val="28"/>
          <w:sz w:val="28"/>
          <w:szCs w:val="28"/>
          <w:rtl w:val="true"/>
          <w:lang w:bidi="ar-SA"/>
        </w:rPr>
        <w:t>وجد فيه من أمثال</w:t>
      </w:r>
      <w:r>
        <w:rPr>
          <w:rStyle w:val="FootnoteAnchor"/>
          <w:rtl w:val="true"/>
        </w:rPr>
        <w:footnoteReference w:id="1876"/>
      </w:r>
      <w:r>
        <w:rPr>
          <w:rFonts w:ascii="Amiri" w:hAnsi="Amiri" w:eastAsia="Amiri" w:cs="Amiri"/>
          <w:color w:val="111111"/>
          <w:sz w:val="28"/>
          <w:sz w:val="28"/>
          <w:szCs w:val="28"/>
          <w:rtl w:val="true"/>
          <w:lang w:bidi="ar-SA"/>
        </w:rPr>
        <w:t>ذلك ما يدلّ على أنّه كان يرى الإمامة حقّا له دون غيره، و على ذلك يحمل دخوله الشورى و تحكيم الحكمين</w:t>
      </w:r>
      <w:r>
        <w:rPr>
          <w:rStyle w:val="FootnoteAnchor"/>
          <w:rtl w:val="true"/>
        </w:rPr>
        <w:footnoteReference w:id="1877"/>
      </w:r>
      <w:r>
        <w:rPr>
          <w:rFonts w:ascii="Amiri" w:hAnsi="Amiri" w:eastAsia="Amiri" w:cs="Amiri"/>
          <w:color w:val="111111"/>
          <w:sz w:val="28"/>
          <w:sz w:val="28"/>
          <w:szCs w:val="28"/>
          <w:rtl w:val="true"/>
          <w:lang w:bidi="ar-SA"/>
        </w:rPr>
        <w:t>و غيرهما، و في عدم التفاته عليه السّلام إلى كلام العبّاس رضى اللّه عنه دليل على أنّه عليه السّلام كان يعلم من حال القوم و اتّفاقهم على الباطل ما لا يعلمه العبّاس، و لم تكن المصلحة في إظهاره إيّاه، و نعم ما قال صاحب النواقض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عليّ عليه السّلام إلى قوله؛ لأنّه كان ذا مزيّة على عمّه في الفضل و العلم، انتهى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أنّا لا نسلّم عدم التفاته عليه السّلام إلى العبّاس في</w:t>
      </w:r>
      <w:r>
        <w:rPr>
          <w:rStyle w:val="FootnoteAnchor"/>
          <w:rtl w:val="true"/>
        </w:rPr>
        <w:footnoteReference w:id="1878"/>
      </w:r>
      <w:r>
        <w:rPr>
          <w:rFonts w:ascii="Amiri" w:hAnsi="Amiri" w:eastAsia="Amiri" w:cs="Amiri"/>
          <w:color w:val="111111"/>
          <w:sz w:val="28"/>
          <w:sz w:val="28"/>
          <w:szCs w:val="28"/>
          <w:rtl w:val="true"/>
          <w:lang w:bidi="ar-SA"/>
        </w:rPr>
        <w:t>ذلك، بل المنقول أنّه أجابه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 لي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شغلا، ثمّ لمّا ألحّ عليه العبّاس في هذا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رسول اللّه</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وصّى لي و أوصاني</w:t>
      </w:r>
      <w:r>
        <w:rPr>
          <w:rStyle w:val="FootnoteAnchor"/>
          <w:rtl w:val="true"/>
        </w:rPr>
        <w:footnoteReference w:id="1880"/>
      </w:r>
      <w:r>
        <w:rPr>
          <w:rFonts w:ascii="Amiri" w:hAnsi="Amiri" w:eastAsia="Amiri" w:cs="Amiri"/>
          <w:color w:val="111111"/>
          <w:sz w:val="28"/>
          <w:sz w:val="28"/>
          <w:szCs w:val="28"/>
          <w:rtl w:val="true"/>
          <w:lang w:bidi="ar-SA"/>
        </w:rPr>
        <w:t>أن لا أجرّد سيفا بعده حتّى يأتيني الناس طوعا، و أمرني بجمع القرآن و الصّمت حتّى يجعل اللّه عزّ و جلّ لي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بعض الروايات أنّه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ينازعنا في هذا الأمر أحد؟</w:t>
      </w:r>
      <w:r>
        <w:rPr>
          <w:rFonts w:eastAsia="Amiri" w:cs="Amiri" w:ascii="Amiri" w:hAnsi="Amiri"/>
          <w:color w:val="111111"/>
          <w:sz w:val="28"/>
          <w:szCs w:val="28"/>
          <w:rtl w:val="true"/>
          <w:lang w:bidi="ar-SA"/>
        </w:rPr>
        <w:t>!)</w:t>
      </w:r>
      <w:r>
        <w:rPr>
          <w:rStyle w:val="FootnoteAnchor"/>
          <w:rtl w:val="true"/>
        </w:rPr>
        <w:footnoteReference w:id="188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هذا ما رواه صاحب الاستيعاب،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طلحة </w:t>
      </w:r>
    </w:p>
    <w:p>
      <w:pPr>
        <w:pStyle w:val="BookText"/>
        <w:rPr/>
      </w:pPr>
      <w:r>
        <w:rPr>
          <w:rFonts w:ascii="Amiri" w:hAnsi="Amiri" w:eastAsia="Amiri" w:cs="Amiri"/>
          <w:color w:val="111111"/>
          <w:sz w:val="28"/>
          <w:sz w:val="28"/>
          <w:szCs w:val="28"/>
          <w:rtl w:val="true"/>
          <w:lang w:bidi="ar-SA"/>
        </w:rPr>
        <w:t>و الزبير كتبت أمّ الفضل بنت الحارث بخروجهم،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لطلحة و الزبير، إنّ اللّه عزّ و جلّ لمّا قبض رسوله</w:t>
      </w:r>
      <w:r>
        <w:rPr>
          <w:rStyle w:val="FootnoteAnchor"/>
          <w:rtl w:val="true"/>
        </w:rPr>
        <w:footnoteReference w:id="1882"/>
      </w:r>
      <w:r>
        <w:rPr>
          <w:rFonts w:ascii="Amiri" w:hAnsi="Amiri" w:eastAsia="Amiri" w:cs="Amiri"/>
          <w:color w:val="111111"/>
          <w:sz w:val="28"/>
          <w:sz w:val="28"/>
          <w:szCs w:val="28"/>
          <w:rtl w:val="true"/>
          <w:lang w:bidi="ar-SA"/>
        </w:rPr>
        <w:t>صلّى اللّه عليه و آله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أولياؤه و أهله و لا ينازعنا سلطانه أحد، فأبى علينا قومنا فولّوا غيرنا، و أيم اللّه لو لا مخافة</w:t>
      </w:r>
      <w:r>
        <w:rPr>
          <w:rStyle w:val="FootnoteAnchor"/>
          <w:rtl w:val="true"/>
        </w:rPr>
        <w:footnoteReference w:id="1883"/>
      </w:r>
      <w:r>
        <w:rPr>
          <w:rFonts w:ascii="Amiri" w:hAnsi="Amiri" w:eastAsia="Amiri" w:cs="Amiri"/>
          <w:color w:val="111111"/>
          <w:sz w:val="28"/>
          <w:sz w:val="28"/>
          <w:szCs w:val="28"/>
          <w:rtl w:val="true"/>
          <w:lang w:bidi="ar-SA"/>
        </w:rPr>
        <w:t>الفرقة و أن يعود الكفر و يبور الدين لغرنا</w:t>
      </w:r>
      <w:r>
        <w:rPr>
          <w:rStyle w:val="FootnoteAnchor"/>
          <w:rtl w:val="true"/>
        </w:rPr>
        <w:footnoteReference w:id="1884"/>
      </w:r>
      <w:r>
        <w:rPr>
          <w:rFonts w:ascii="Amiri" w:hAnsi="Amiri" w:eastAsia="Amiri" w:cs="Amiri"/>
          <w:color w:val="111111"/>
          <w:sz w:val="28"/>
          <w:sz w:val="28"/>
          <w:szCs w:val="28"/>
          <w:rtl w:val="true"/>
          <w:lang w:bidi="ar-SA"/>
        </w:rPr>
        <w:t>، فصبرنا على بعض الإثم، ثمّ لم نر بحمد اللّه إلاّ خيرا، ثمّ وثب الناس على عثمان فقتلوه، ثمّ بايعوني و لم أستكره، و بايعني طلحة و الزبير و لم يصبرا شهرا كاملا</w:t>
      </w:r>
      <w:r>
        <w:rPr>
          <w:rStyle w:val="FootnoteAnchor"/>
          <w:rtl w:val="true"/>
        </w:rPr>
        <w:footnoteReference w:id="1885"/>
      </w:r>
      <w:r>
        <w:rPr>
          <w:rFonts w:ascii="Amiri" w:hAnsi="Amiri" w:eastAsia="Amiri" w:cs="Amiri"/>
          <w:color w:val="111111"/>
          <w:sz w:val="28"/>
          <w:sz w:val="28"/>
          <w:szCs w:val="28"/>
          <w:rtl w:val="true"/>
          <w:lang w:bidi="ar-SA"/>
        </w:rPr>
        <w:t>حتّى خرجا إلى العراق ناكثين، اللّهمّ خذهما بقتلهما</w:t>
      </w:r>
      <w:r>
        <w:rPr>
          <w:rStyle w:val="FootnoteAnchor"/>
          <w:rtl w:val="true"/>
        </w:rPr>
        <w:footnoteReference w:id="1886"/>
      </w:r>
      <w:r>
        <w:rPr>
          <w:rFonts w:ascii="Amiri" w:hAnsi="Amiri" w:eastAsia="Amiri" w:cs="Amiri"/>
          <w:color w:val="111111"/>
          <w:sz w:val="28"/>
          <w:sz w:val="28"/>
          <w:szCs w:val="28"/>
          <w:rtl w:val="true"/>
          <w:lang w:bidi="ar-SA"/>
        </w:rPr>
        <w:t>للمسلمين، انتهى</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ظهر بما ذكرنا أيضا بطلان ما تضمّنه كلام صاحب النواقض من قياس حال أمير المؤمنين عليه السّلام في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سكوته عن طلب حقّه و مماشاته مع الخلفاء الثلاثة على حاله في أيّام</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محاربته مع معاوية و أضرابه</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مهاجرته عليه السّلام عن المدينة، فلم يكن مستلزما لدخوله تحت راية العصيان، و إلاّ لما جاز قبل شيوع الاسلام في مكة و المدينة استقرار النبي صلّى اللّه عليه و آله و سلّم فيهما، و إنما يلزم ما ذكر لو لزمه</w:t>
      </w:r>
      <w:r>
        <w:rPr>
          <w:rStyle w:val="FootnoteAnchor"/>
          <w:rtl w:val="true"/>
        </w:rPr>
        <w:footnoteReference w:id="1890"/>
      </w:r>
      <w:r>
        <w:rPr>
          <w:rFonts w:ascii="Amiri" w:hAnsi="Amiri" w:eastAsia="Amiri" w:cs="Amiri"/>
          <w:color w:val="111111"/>
          <w:sz w:val="28"/>
          <w:sz w:val="28"/>
          <w:szCs w:val="28"/>
          <w:rtl w:val="true"/>
          <w:lang w:bidi="ar-SA"/>
        </w:rPr>
        <w:t>اقتفاء بدعهم، و ذلك مما لم يقع قطعا</w:t>
      </w:r>
      <w:r>
        <w:rPr>
          <w:rFonts w:eastAsia="Amiri" w:cs="Amiri" w:ascii="Amiri" w:hAnsi="Amiri"/>
          <w:color w:val="111111"/>
          <w:sz w:val="28"/>
          <w:szCs w:val="28"/>
          <w:rtl w:val="true"/>
          <w:lang w:bidi="ar-SA"/>
        </w:rPr>
        <w:t xml:space="preserve">. </w:t>
      </w:r>
      <w:bookmarkStart w:id="193" w:name="pg19854_191274"/>
    </w:p>
    <w:p>
      <w:pPr>
        <w:pStyle w:val="BookText"/>
        <w:rPr/>
      </w:pPr>
      <w:bookmarkEnd w:id="193"/>
      <w:r>
        <w:rPr>
          <w:rFonts w:ascii="Amiri" w:hAnsi="Amiri" w:eastAsia="Amiri" w:cs="Amiri"/>
          <w:color w:val="111111"/>
          <w:sz w:val="28"/>
          <w:sz w:val="28"/>
          <w:szCs w:val="28"/>
          <w:rtl w:val="true"/>
          <w:lang w:bidi="ar-SA"/>
        </w:rPr>
        <w:t>و أما خروج سعد بن عبادة، فلم يكن للاحتراز عن الدخول المذكور، و إلاّ لخرج في زمان الخليفة الأوّل، لكنّه لم يخرج إلاّ في زمان الخليفة الثاني بعد توعيد</w:t>
      </w:r>
      <w:r>
        <w:rPr>
          <w:rStyle w:val="FootnoteAnchor"/>
          <w:rtl w:val="true"/>
        </w:rPr>
        <w:footnoteReference w:id="1891"/>
      </w:r>
      <w:r>
        <w:rPr>
          <w:rFonts w:ascii="Amiri" w:hAnsi="Amiri" w:eastAsia="Amiri" w:cs="Amiri"/>
          <w:color w:val="111111"/>
          <w:sz w:val="28"/>
          <w:sz w:val="28"/>
          <w:szCs w:val="28"/>
          <w:rtl w:val="true"/>
          <w:lang w:bidi="ar-SA"/>
        </w:rPr>
        <w:t>منه و تهديد على عدم الخروج، و تفصيل ما جرى بينهما مشهور و في التواريخ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عصمة عليّ عليه السّلام</w:t>
      </w:r>
      <w:r>
        <w:rPr>
          <w:rStyle w:val="FootnoteAnchor"/>
          <w:rtl w:val="true"/>
        </w:rPr>
        <w:footnoteReference w:id="1892"/>
      </w:r>
      <w:r>
        <w:rPr>
          <w:rFonts w:ascii="Amiri" w:hAnsi="Amiri" w:eastAsia="Amiri" w:cs="Amiri"/>
          <w:color w:val="111111"/>
          <w:sz w:val="28"/>
          <w:sz w:val="28"/>
          <w:szCs w:val="28"/>
          <w:rtl w:val="true"/>
          <w:lang w:bidi="ar-SA"/>
        </w:rPr>
        <w:t xml:space="preserve">وجب أن يكون كلّ ما فعله أو قاله صوابا و إن جهلنا وجه الحكمة فيه، و هذا جواب إجمالي كلّيّ‌، مثبت بالبرهان العقلي القائم على وجوب عصمتهم، فإن أردت التفصيل في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ما خالج قلبك</w:t>
      </w:r>
      <w:r>
        <w:rPr>
          <w:rStyle w:val="FootnoteAnchor"/>
          <w:rtl w:val="true"/>
        </w:rPr>
        <w:footnoteReference w:id="1893"/>
      </w:r>
      <w:r>
        <w:rPr>
          <w:rFonts w:ascii="Amiri" w:hAnsi="Amiri" w:eastAsia="Amiri" w:cs="Amiri"/>
          <w:color w:val="111111"/>
          <w:sz w:val="28"/>
          <w:sz w:val="28"/>
          <w:szCs w:val="28"/>
          <w:rtl w:val="true"/>
          <w:lang w:bidi="ar-SA"/>
        </w:rPr>
        <w:t xml:space="preserve">من شبه أهل السنّة، و كثير من المعتزلة، و غيرهم من القائلين بصحّة خلافة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كتاب تنزيه الأنبياء و الأئمّة لسيّدنا المرتضى علم الهدى قدّس سرّه الأعلى، فإنّه أورد جميع شبه أهل الضلال، و أجاب عنها على سبيل الاستفصال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134692_2314609296"/>
      <w:bookmarkStart w:id="195" w:name="_Toc65"/>
      <w:bookmarkEnd w:id="194"/>
      <w:r>
        <w:rPr>
          <w:rtl w:val="true"/>
        </w:rPr>
        <w:t>الصف الثالث</w:t>
      </w:r>
      <w:r>
        <w:rPr>
          <w:rtl w:val="true"/>
        </w:rPr>
        <w:t xml:space="preserve">: </w:t>
      </w:r>
      <w:r>
        <w:rPr>
          <w:rtl w:val="true"/>
        </w:rPr>
        <w:t>في دفع الدليل الثالث</w:t>
      </w:r>
      <w:r>
        <w:rPr>
          <w:rtl w:val="true"/>
        </w:rPr>
        <w:t>.</w:t>
      </w:r>
      <w:bookmarkEnd w:id="19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بايع أبا بكر و عمر باتّفاق الفريقين، و قد حضر جمعهم و جماعاتهم و مشاوراتهم في الأمور، و حسن تدبيراته لهم مشهورة و</w:t>
      </w:r>
      <w:r>
        <w:rPr>
          <w:rStyle w:val="FootnoteAnchor"/>
          <w:rtl w:val="true"/>
        </w:rPr>
        <w:footnoteReference w:id="1894"/>
      </w:r>
      <w:r>
        <w:rPr>
          <w:rFonts w:ascii="Amiri" w:hAnsi="Amiri" w:eastAsia="Amiri" w:cs="Amiri"/>
          <w:color w:val="111111"/>
          <w:sz w:val="28"/>
          <w:sz w:val="28"/>
          <w:szCs w:val="28"/>
          <w:rtl w:val="true"/>
          <w:lang w:bidi="ar-SA"/>
        </w:rPr>
        <w:t>معروفة، و قد ذكر في نهج البلاغة كثير منها، و هو عند الرافضة كالمتواتر و أصحّ كتب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 قال عليّ عليه السّلام حين استشاره عمر في خروجه إلى غزو الروم، و ها أنا أذكر لك عبارة النهج بلفظها حتّى تفتح عين بصيرتك، و ترى الحقّ عيانا، و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تسره</w:t>
      </w:r>
      <w:r>
        <w:rPr>
          <w:rStyle w:val="FootnoteAnchor"/>
          <w:rtl w:val="true"/>
        </w:rPr>
        <w:footnoteReference w:id="1895"/>
      </w:r>
      <w:r>
        <w:rPr>
          <w:rFonts w:ascii="Amiri" w:hAnsi="Amiri" w:eastAsia="Amiri" w:cs="Amiri"/>
          <w:color w:val="111111"/>
          <w:sz w:val="28"/>
          <w:sz w:val="28"/>
          <w:szCs w:val="28"/>
          <w:rtl w:val="true"/>
          <w:lang w:bidi="ar-SA"/>
        </w:rPr>
        <w:t>إلى هذا العدوّ بنفسك فتلقهم</w:t>
      </w:r>
      <w:r>
        <w:rPr>
          <w:rStyle w:val="FootnoteAnchor"/>
          <w:rtl w:val="true"/>
        </w:rPr>
        <w:footnoteReference w:id="1896"/>
      </w:r>
      <w:r>
        <w:rPr>
          <w:rFonts w:ascii="Amiri" w:hAnsi="Amiri" w:eastAsia="Amiri" w:cs="Amiri"/>
          <w:color w:val="111111"/>
          <w:sz w:val="28"/>
          <w:sz w:val="28"/>
          <w:szCs w:val="28"/>
          <w:rtl w:val="true"/>
          <w:lang w:bidi="ar-SA"/>
        </w:rPr>
        <w:t>و تنكب</w:t>
      </w:r>
      <w:r>
        <w:rPr>
          <w:rStyle w:val="FootnoteAnchor"/>
          <w:rtl w:val="true"/>
        </w:rPr>
        <w:footnoteReference w:id="1897"/>
      </w:r>
      <w:r>
        <w:rPr>
          <w:rFonts w:ascii="Amiri" w:hAnsi="Amiri" w:eastAsia="Amiri" w:cs="Amiri"/>
          <w:color w:val="111111"/>
          <w:sz w:val="28"/>
          <w:sz w:val="28"/>
          <w:szCs w:val="28"/>
          <w:rtl w:val="true"/>
          <w:lang w:bidi="ar-SA"/>
        </w:rPr>
        <w:t>، لا تكن للمسلمين كانفة دون أقصى بلادهم</w:t>
      </w:r>
      <w:r>
        <w:rPr>
          <w:rStyle w:val="FootnoteAnchor"/>
          <w:rtl w:val="true"/>
        </w:rPr>
        <w:footnoteReference w:id="1898"/>
      </w:r>
      <w:r>
        <w:rPr>
          <w:rFonts w:ascii="Amiri" w:hAnsi="Amiri" w:eastAsia="Amiri" w:cs="Amiri"/>
          <w:color w:val="111111"/>
          <w:sz w:val="28"/>
          <w:sz w:val="28"/>
          <w:szCs w:val="28"/>
          <w:rtl w:val="true"/>
          <w:lang w:bidi="ar-SA"/>
        </w:rPr>
        <w:t>، ليس</w:t>
      </w:r>
      <w:r>
        <w:rPr>
          <w:rStyle w:val="FootnoteAnchor"/>
          <w:rtl w:val="true"/>
        </w:rPr>
        <w:footnoteReference w:id="1899"/>
      </w:r>
      <w:r>
        <w:rPr>
          <w:rFonts w:ascii="Amiri" w:hAnsi="Amiri" w:eastAsia="Amiri" w:cs="Amiri"/>
          <w:color w:val="111111"/>
          <w:sz w:val="28"/>
          <w:sz w:val="28"/>
          <w:szCs w:val="28"/>
          <w:rtl w:val="true"/>
          <w:lang w:bidi="ar-SA"/>
        </w:rPr>
        <w:t>بعدك مرجع يرجعون إليه، فابعث إليهم رجلا محربا</w:t>
      </w:r>
      <w:r>
        <w:rPr>
          <w:rStyle w:val="FootnoteAnchor"/>
          <w:rtl w:val="true"/>
        </w:rPr>
        <w:footnoteReference w:id="1900"/>
      </w:r>
      <w:r>
        <w:rPr>
          <w:rFonts w:ascii="IRNazanin" w:hAnsi="IRNazanin" w:eastAsia="IRNazanin"/>
          <w:color w:val="111111"/>
          <w:sz w:val="28"/>
          <w:sz w:val="28"/>
          <w:szCs w:val="28"/>
          <w:rtl w:val="true"/>
          <w:lang w:bidi="fa-IR"/>
        </w:rPr>
        <w:t>و احفز</w:t>
      </w:r>
      <w:r>
        <w:rPr>
          <w:rStyle w:val="FootnoteAnchor"/>
          <w:rtl w:val="true"/>
        </w:rPr>
        <w:footnoteReference w:id="1901"/>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w:t>
      </w:r>
      <w:r>
        <w:rPr>
          <w:rStyle w:val="FootnoteAnchor"/>
          <w:rtl w:val="true"/>
        </w:rPr>
        <w:footnoteReference w:id="1902"/>
      </w:r>
      <w:r>
        <w:rPr>
          <w:rFonts w:ascii="Amiri" w:hAnsi="Amiri" w:eastAsia="Amiri" w:cs="Amiri"/>
          <w:color w:val="111111"/>
          <w:sz w:val="28"/>
          <w:sz w:val="28"/>
          <w:szCs w:val="28"/>
          <w:rtl w:val="true"/>
          <w:lang w:bidi="ar-SA"/>
        </w:rPr>
        <w:t>و النصيحة، فإن أظهر</w:t>
      </w:r>
      <w:r>
        <w:rPr>
          <w:rStyle w:val="FootnoteAnchor"/>
          <w:rtl w:val="true"/>
        </w:rPr>
        <w:footnoteReference w:id="1903"/>
      </w:r>
      <w:r>
        <w:rPr>
          <w:rFonts w:ascii="Amiri" w:hAnsi="Amiri" w:eastAsia="Amiri" w:cs="Amiri"/>
          <w:color w:val="111111"/>
          <w:sz w:val="28"/>
          <w:sz w:val="28"/>
          <w:szCs w:val="28"/>
          <w:rtl w:val="true"/>
          <w:lang w:bidi="ar-SA"/>
        </w:rPr>
        <w:t>اللّه تعالى فذاك ما تحبّه</w:t>
      </w:r>
      <w:r>
        <w:rPr>
          <w:rStyle w:val="FootnoteAnchor"/>
          <w:rtl w:val="true"/>
        </w:rPr>
        <w:footnoteReference w:id="1904"/>
      </w:r>
      <w:r>
        <w:rPr>
          <w:rFonts w:ascii="Amiri" w:hAnsi="Amiri" w:eastAsia="Amiri" w:cs="Amiri"/>
          <w:color w:val="111111"/>
          <w:sz w:val="28"/>
          <w:sz w:val="28"/>
          <w:szCs w:val="28"/>
          <w:rtl w:val="true"/>
          <w:lang w:bidi="ar-SA"/>
        </w:rPr>
        <w:t>، و إن تكن الأخرى كنت ردءا للناس و مثابة للمسلمين</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ذكر أيضا في نهج البلاغة حين أرسله الخارجون على عثمان للإصلاح بينه و بينهم،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ورائي و قد استسفروني بينك و بينهم، و 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أدلّك على أمر لا تعرفه، إنّك لتعلم ما أعلم</w:t>
      </w:r>
      <w:r>
        <w:rPr>
          <w:rStyle w:val="FootnoteAnchor"/>
          <w:rtl w:val="true"/>
        </w:rPr>
        <w:footnoteReference w:id="1906"/>
      </w:r>
      <w:r>
        <w:rPr>
          <w:rFonts w:ascii="Amiri" w:hAnsi="Amiri" w:eastAsia="Amiri" w:cs="Amiri"/>
          <w:color w:val="111111"/>
          <w:sz w:val="28"/>
          <w:sz w:val="28"/>
          <w:szCs w:val="28"/>
          <w:rtl w:val="true"/>
          <w:lang w:bidi="ar-SA"/>
        </w:rPr>
        <w:t>، ما سبقناك إلى شيء فنخبرك عنه، و لا خلونا بشيء فنبلّغكه</w:t>
      </w:r>
      <w:r>
        <w:rPr>
          <w:rStyle w:val="FootnoteAnchor"/>
          <w:rtl w:val="true"/>
        </w:rPr>
        <w:footnoteReference w:id="19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رأيت كما رأينا و سمعت كما سمعنا، و 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صحبنا، و ما ابن أبي قحافة و لا ابن الخطّاب أولى</w:t>
      </w:r>
      <w:r>
        <w:rPr>
          <w:rStyle w:val="FootnoteAnchor"/>
          <w:rtl w:val="true"/>
        </w:rPr>
        <w:footnoteReference w:id="1908"/>
      </w:r>
      <w:r>
        <w:rPr>
          <w:rFonts w:ascii="IRNazanin" w:hAnsi="IRNazanin" w:eastAsia="IRNazanin"/>
          <w:color w:val="111111"/>
          <w:sz w:val="28"/>
          <w:sz w:val="28"/>
          <w:szCs w:val="28"/>
          <w:rtl w:val="true"/>
          <w:lang w:bidi="fa-IR"/>
        </w:rPr>
        <w:t>بعمل الحق</w:t>
      </w:r>
      <w:r>
        <w:rPr>
          <w:rStyle w:val="FootnoteAnchor"/>
          <w:rtl w:val="true"/>
        </w:rPr>
        <w:footnoteReference w:id="1909"/>
      </w:r>
      <w:r>
        <w:rPr>
          <w:rFonts w:ascii="Amiri" w:hAnsi="Amiri" w:eastAsia="Amiri" w:cs="Amiri"/>
          <w:color w:val="111111"/>
          <w:sz w:val="28"/>
          <w:sz w:val="28"/>
          <w:szCs w:val="28"/>
          <w:rtl w:val="true"/>
          <w:lang w:bidi="ar-SA"/>
        </w:rPr>
        <w:t>منك</w:t>
      </w:r>
      <w:r>
        <w:rPr>
          <w:rStyle w:val="FootnoteAnchor"/>
          <w:rtl w:val="true"/>
        </w:rPr>
        <w:footnoteReference w:id="1910"/>
      </w:r>
      <w:r>
        <w:rPr>
          <w:rFonts w:ascii="IRNazanin" w:hAnsi="IRNazanin" w:eastAsia="IRNazanin"/>
          <w:color w:val="111111"/>
          <w:sz w:val="28"/>
          <w:sz w:val="28"/>
          <w:szCs w:val="28"/>
          <w:rtl w:val="true"/>
          <w:lang w:bidi="fa-IR"/>
        </w:rPr>
        <w:t>، و أنت أقرب إلى رسول</w:t>
      </w:r>
      <w:r>
        <w:rPr>
          <w:rStyle w:val="FootnoteAnchor"/>
          <w:rtl w:val="true"/>
        </w:rPr>
        <w:footnoteReference w:id="1911"/>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 xml:space="preserve">و شيجة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نلت من صهره ما لم ينالا، فاللّه اللّه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تبصّر من عمى، و لا تعلّم من جهل، و إنّ الطرق</w:t>
      </w:r>
      <w:r>
        <w:rPr>
          <w:rStyle w:val="FootnoteAnchor"/>
          <w:rtl w:val="true"/>
        </w:rPr>
        <w:footnoteReference w:id="1913"/>
      </w:r>
      <w:r>
        <w:rPr>
          <w:rFonts w:ascii="Amiri" w:hAnsi="Amiri" w:eastAsia="Amiri" w:cs="Amiri"/>
          <w:color w:val="111111"/>
          <w:sz w:val="28"/>
          <w:sz w:val="28"/>
          <w:szCs w:val="28"/>
          <w:rtl w:val="true"/>
          <w:lang w:bidi="ar-SA"/>
        </w:rPr>
        <w:t>لواضحة، و إنّ أعلام الدين لقائمة</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كتبه رضى اللّه عنه لآل بني كاكلة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w:t>
      </w:r>
      <w:r>
        <w:rPr>
          <w:rStyle w:val="FootnoteAnchor"/>
          <w:rtl w:val="true"/>
        </w:rPr>
        <w:footnoteReference w:id="1915"/>
      </w:r>
      <w:r>
        <w:rPr>
          <w:rFonts w:ascii="Amiri" w:hAnsi="Amiri" w:eastAsia="Amiri" w:cs="Amiri"/>
          <w:color w:val="111111"/>
          <w:sz w:val="28"/>
          <w:sz w:val="28"/>
          <w:szCs w:val="28"/>
          <w:rtl w:val="true"/>
          <w:lang w:bidi="ar-SA"/>
        </w:rPr>
        <w:t xml:space="preserve">لما كتبه عمر في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دليل على جلالة شأن عمر الفاروق، و محبّة عليّ له و إطاعته إيّاه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الواضح في هذا الباب ما كتبه عمر بن الخطّاب هكذا</w:t>
      </w:r>
      <w:r>
        <w:rPr>
          <w:rStyle w:val="FootnoteAnchor"/>
          <w:rtl w:val="true"/>
        </w:rPr>
        <w:footnoteReference w:id="1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1917"/>
      </w:r>
      <w:r>
        <w:rPr>
          <w:rFonts w:ascii="Amiri" w:hAnsi="Amiri" w:eastAsia="Amiri" w:cs="Amiri"/>
          <w:color w:val="111111"/>
          <w:sz w:val="28"/>
          <w:sz w:val="28"/>
          <w:szCs w:val="28"/>
          <w:rtl w:val="true"/>
          <w:lang w:bidi="ar-SA"/>
        </w:rPr>
        <w:t>جعلت لآل بني كاكلة على كافة بيت مال المسلمين كلّ عام مائتي مثقال ذهبا</w:t>
      </w:r>
      <w:r>
        <w:rPr>
          <w:rStyle w:val="FootnoteAnchor"/>
          <w:rtl w:val="true"/>
        </w:rPr>
        <w:footnoteReference w:id="1918"/>
      </w:r>
      <w:r>
        <w:rPr>
          <w:rFonts w:ascii="Amiri" w:hAnsi="Amiri" w:eastAsia="Amiri" w:cs="Amiri"/>
          <w:color w:val="111111"/>
          <w:sz w:val="28"/>
          <w:sz w:val="28"/>
          <w:szCs w:val="28"/>
          <w:rtl w:val="true"/>
          <w:lang w:bidi="ar-SA"/>
        </w:rPr>
        <w:t>عينا إبريزا، كتبه ابن الخطّاب، فكتب أمير المؤمنين عليّ‌</w:t>
      </w:r>
      <w:r>
        <w:rPr>
          <w:rStyle w:val="FootnoteAnchor"/>
          <w:rtl w:val="true"/>
        </w:rPr>
        <w:footnoteReference w:id="1919"/>
      </w:r>
      <w:r>
        <w:rPr>
          <w:rFonts w:ascii="Amiri" w:hAnsi="Amiri" w:eastAsia="Amiri" w:cs="Amiri"/>
          <w:color w:val="111111"/>
          <w:sz w:val="28"/>
          <w:sz w:val="28"/>
          <w:szCs w:val="28"/>
          <w:rtl w:val="true"/>
          <w:lang w:bidi="ar-SA"/>
        </w:rPr>
        <w:t>رضى اللّه عنه لِلّٰهِ اَلْأَمْرُ مِنْ قَبْلُ وَ مِنْ بَعْدُ وَ يَوْمَئِذٍ يَفْرَحُ اَلْمُؤْمِنُونَ‌</w:t>
      </w:r>
      <w:r>
        <w:rPr>
          <w:rStyle w:val="FootnoteAnchor"/>
          <w:rtl w:val="true"/>
        </w:rPr>
        <w:footnoteReference w:id="1920"/>
      </w:r>
      <w:r>
        <w:rPr>
          <w:rFonts w:ascii="IRNazanin" w:hAnsi="IRNazanin" w:eastAsia="IRNazanin"/>
          <w:color w:val="111111"/>
          <w:sz w:val="28"/>
          <w:sz w:val="28"/>
          <w:szCs w:val="28"/>
          <w:rtl w:val="true"/>
          <w:lang w:bidi="fa-IR"/>
        </w:rPr>
        <w:t xml:space="preserve">، أنا </w:t>
      </w:r>
    </w:p>
    <w:p>
      <w:pPr>
        <w:pStyle w:val="BookText"/>
        <w:rPr/>
      </w:pPr>
      <w:r>
        <w:rPr>
          <w:rFonts w:ascii="Amiri" w:hAnsi="Amiri" w:eastAsia="Amiri" w:cs="Amiri"/>
          <w:color w:val="111111"/>
          <w:sz w:val="28"/>
          <w:sz w:val="28"/>
          <w:szCs w:val="28"/>
          <w:rtl w:val="true"/>
          <w:lang w:bidi="ar-SA"/>
        </w:rPr>
        <w:t>أوّل</w:t>
      </w:r>
      <w:r>
        <w:rPr>
          <w:rStyle w:val="FootnoteAnchor"/>
          <w:rtl w:val="true"/>
        </w:rPr>
        <w:footnoteReference w:id="1921"/>
      </w:r>
      <w:r>
        <w:rPr>
          <w:rFonts w:ascii="IRNazanin" w:hAnsi="IRNazanin" w:eastAsia="IRNazanin"/>
          <w:color w:val="111111"/>
          <w:sz w:val="28"/>
          <w:sz w:val="28"/>
          <w:szCs w:val="28"/>
          <w:rtl w:val="true"/>
          <w:lang w:bidi="fa-IR"/>
        </w:rPr>
        <w:t>من</w:t>
      </w:r>
      <w:r>
        <w:rPr>
          <w:rStyle w:val="FootnoteAnchor"/>
          <w:rtl w:val="true"/>
        </w:rPr>
        <w:footnoteReference w:id="1922"/>
      </w:r>
      <w:r>
        <w:rPr>
          <w:rFonts w:ascii="Amiri" w:hAnsi="Amiri" w:eastAsia="Amiri" w:cs="Amiri"/>
          <w:color w:val="111111"/>
          <w:sz w:val="28"/>
          <w:sz w:val="28"/>
          <w:szCs w:val="28"/>
          <w:rtl w:val="true"/>
          <w:lang w:bidi="ar-SA"/>
        </w:rPr>
        <w:t>اتّبع أمر من أعزّ الإسلام و نصر الدين و الأحكام عمر بن الخطّاب، و رسمت مثل ما رسم لآل بني كاكلة في كلّ عام مائتي دينار ذهبا عينا إبريزا، و اتّبعت أثره، و جعلت لهم بمثل</w:t>
      </w:r>
      <w:r>
        <w:rPr>
          <w:rStyle w:val="FootnoteAnchor"/>
          <w:rtl w:val="true"/>
        </w:rPr>
        <w:footnoteReference w:id="1923"/>
      </w:r>
      <w:r>
        <w:rPr>
          <w:rFonts w:ascii="Amiri" w:hAnsi="Amiri" w:eastAsia="Amiri" w:cs="Amiri"/>
          <w:color w:val="111111"/>
          <w:sz w:val="28"/>
          <w:sz w:val="28"/>
          <w:szCs w:val="28"/>
          <w:rtl w:val="true"/>
          <w:lang w:bidi="ar-SA"/>
        </w:rPr>
        <w:t>ما رسم عمر؛ إذ وجب عليّ و على جميع المسلمين اتّباع ذلك، كتبه عليّ بن أبي طالب، و هذا بخطّهما موجود الآن في ديار العراق</w:t>
      </w:r>
      <w:r>
        <w:rPr>
          <w:rStyle w:val="FootnoteAnchor"/>
          <w:rtl w:val="true"/>
        </w:rPr>
        <w:footnoteReference w:id="19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ذكره</w:t>
      </w:r>
      <w:r>
        <w:rPr>
          <w:rStyle w:val="FootnoteAnchor"/>
          <w:rtl w:val="true"/>
        </w:rPr>
        <w:footnoteReference w:id="1925"/>
      </w:r>
      <w:r>
        <w:rPr>
          <w:rFonts w:ascii="Amiri" w:hAnsi="Amiri" w:eastAsia="Amiri" w:cs="Amiri"/>
          <w:color w:val="111111"/>
          <w:sz w:val="28"/>
          <w:sz w:val="28"/>
          <w:szCs w:val="28"/>
          <w:rtl w:val="true"/>
          <w:lang w:bidi="ar-SA"/>
        </w:rPr>
        <w:t>في فصل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الأجوبة المعجبة المفحمة</w:t>
      </w:r>
      <w:r>
        <w:rPr>
          <w:rStyle w:val="FootnoteAnchor"/>
          <w:rtl w:val="true"/>
        </w:rPr>
        <w:footnoteReference w:id="1926"/>
      </w:r>
      <w:r>
        <w:rPr>
          <w:rFonts w:ascii="Amiri" w:hAnsi="Amiri" w:eastAsia="Amiri" w:cs="Amiri"/>
          <w:color w:val="111111"/>
          <w:sz w:val="28"/>
          <w:sz w:val="28"/>
          <w:szCs w:val="28"/>
          <w:rtl w:val="true"/>
          <w:lang w:bidi="ar-SA"/>
        </w:rPr>
        <w:t>ما روي أنّه 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خلافة أبي بكر و عمر كانت صافية و خلافتك أنت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مكدّرة‌؟ فقال عليّ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و عثمان من أعوان أبي بكر و عمر، و كنت أنت و أمثالك من أعوان عثمان</w:t>
      </w:r>
      <w:r>
        <w:rPr>
          <w:rFonts w:eastAsia="Amiri" w:cs="Amiri" w:ascii="Amiri" w:hAnsi="Amiri"/>
          <w:color w:val="111111"/>
          <w:sz w:val="28"/>
          <w:szCs w:val="28"/>
          <w:rtl w:val="true"/>
          <w:lang w:bidi="ar-SA"/>
        </w:rPr>
        <w:t>)</w:t>
      </w:r>
      <w:r>
        <w:rPr>
          <w:rStyle w:val="FootnoteAnchor"/>
          <w:rtl w:val="true"/>
        </w:rPr>
        <w:footnoteReference w:id="1927"/>
      </w:r>
      <w:r>
        <w:rPr>
          <w:rFonts w:ascii="Amiri" w:hAnsi="Amiri" w:eastAsia="Amiri" w:cs="Amiri"/>
          <w:color w:val="111111"/>
          <w:sz w:val="28"/>
          <w:sz w:val="28"/>
          <w:szCs w:val="28"/>
          <w:rtl w:val="true"/>
          <w:lang w:bidi="ar-SA"/>
        </w:rPr>
        <w:t>و أعواني</w:t>
      </w:r>
      <w:r>
        <w:rPr>
          <w:rStyle w:val="FootnoteAnchor"/>
          <w:rtl w:val="true"/>
        </w:rPr>
        <w:footnoteReference w:id="19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أمثال ذلك أكثر من أن يحصى كما لا يخفى على من تتبّع آثار السلف، و اكتحل بكحل البصيرة و الإنصاف، و تجرّد عن المعاندة و الاعتساف، و أجلّها أنّ عليّا عليه السّلام أرسل حسينا ابنه مع عمر حين خرج إلى أرض الشام بالتماسه مع كمال تأثره رضى اللّه عنه عن مفارقته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المذكورة إنّما صدرت عن تقيّة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أعمالهم على التقيّة فإنّما هو عدوّ لهم؛ إذ يلزم من ذلك رفع الوثوق عن أقوالهم و أفعالهم؛ لجريان</w:t>
      </w:r>
      <w:r>
        <w:rPr>
          <w:rStyle w:val="FootnoteAnchor"/>
          <w:rtl w:val="true"/>
        </w:rPr>
        <w:footnoteReference w:id="1930"/>
      </w:r>
      <w:r>
        <w:rPr>
          <w:rFonts w:ascii="Amiri" w:hAnsi="Amiri" w:eastAsia="Amiri" w:cs="Amiri"/>
          <w:color w:val="111111"/>
          <w:sz w:val="28"/>
          <w:sz w:val="28"/>
          <w:szCs w:val="28"/>
          <w:rtl w:val="true"/>
          <w:lang w:bidi="ar-SA"/>
        </w:rPr>
        <w:t>هذا الاحتمال في كلّ منهما، و بذلك ينهدم أكثر أركان الشرع كما سيذكر</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هذه المقدّمة الفاسدة، هل يجوّز العاقل</w:t>
      </w:r>
      <w:r>
        <w:rPr>
          <w:rStyle w:val="FootnoteAnchor"/>
          <w:rtl w:val="true"/>
        </w:rPr>
        <w:footnoteReference w:id="1932"/>
      </w:r>
      <w:r>
        <w:rPr>
          <w:rFonts w:ascii="Amiri" w:hAnsi="Amiri" w:eastAsia="Amiri" w:cs="Amiri"/>
          <w:color w:val="111111"/>
          <w:sz w:val="28"/>
          <w:sz w:val="28"/>
          <w:szCs w:val="28"/>
          <w:rtl w:val="true"/>
          <w:lang w:bidi="ar-SA"/>
        </w:rPr>
        <w:t>أن يتّقي نحو عليّ عليه السّلام أشجع الشجعان و أشدّ الناس بأسا في نحو</w:t>
      </w:r>
      <w:r>
        <w:rPr>
          <w:rStyle w:val="FootnoteAnchor"/>
          <w:rtl w:val="true"/>
        </w:rPr>
        <w:footnoteReference w:id="1933"/>
      </w:r>
      <w:r>
        <w:rPr>
          <w:rFonts w:ascii="Amiri" w:hAnsi="Amiri" w:eastAsia="Amiri" w:cs="Amiri"/>
          <w:color w:val="111111"/>
          <w:sz w:val="28"/>
          <w:sz w:val="28"/>
          <w:szCs w:val="28"/>
          <w:rtl w:val="true"/>
          <w:lang w:bidi="ar-SA"/>
        </w:rPr>
        <w:t>هذه الوقائع الجزئيّة بمثل تلك الأمور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يسكت عن نصيحة عمر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اكتفى بمحض مدائحهما، و لم يكن يبالغ بمثل ما ذكر في تجليلهما و التنزّل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934"/>
      </w:r>
      <w:r>
        <w:rPr>
          <w:rFonts w:ascii="Amiri" w:hAnsi="Amiri" w:eastAsia="Amiri" w:cs="Amiri"/>
          <w:color w:val="111111"/>
          <w:sz w:val="28"/>
          <w:sz w:val="28"/>
          <w:szCs w:val="28"/>
          <w:rtl w:val="true"/>
          <w:lang w:bidi="ar-SA"/>
        </w:rPr>
        <w:t>أدري أيّ ضرر كان يصدر منهما عليه حتّى يكون خوف عليّ عليه السّلام من ذلك و هو يكون باعثا لتقيّته و احترازه‌؟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كان عليّ عليه السّلام غير راض بخلافة عمر، لكان حقّه أن يرضى بخروج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Style w:val="FootnoteAnchor"/>
          <w:rtl w:val="true"/>
        </w:rPr>
        <w:footnoteReference w:id="1935"/>
      </w:r>
      <w:r>
        <w:rPr>
          <w:rFonts w:ascii="IRNazanin" w:hAnsi="IRNazanin" w:eastAsia="IRNazanin"/>
          <w:color w:val="111111"/>
          <w:sz w:val="28"/>
          <w:sz w:val="28"/>
          <w:szCs w:val="28"/>
          <w:rtl w:val="true"/>
          <w:lang w:bidi="fa-IR"/>
        </w:rPr>
        <w:t>نفسه إلى غزو الروم</w:t>
      </w:r>
      <w:r>
        <w:rPr>
          <w:rStyle w:val="FootnoteAnchor"/>
          <w:rtl w:val="true"/>
        </w:rPr>
        <w:footnoteReference w:id="1936"/>
      </w:r>
      <w:r>
        <w:rPr>
          <w:rFonts w:ascii="Amiri" w:hAnsi="Amiri" w:eastAsia="Amiri" w:cs="Amiri"/>
          <w:color w:val="111111"/>
          <w:sz w:val="28"/>
          <w:sz w:val="28"/>
          <w:szCs w:val="28"/>
          <w:rtl w:val="true"/>
          <w:lang w:bidi="ar-SA"/>
        </w:rPr>
        <w:t>فإنّ الأمر ما كان يخلو حينئذ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غالبيّته و مغلوبية الكفرة</w:t>
      </w:r>
      <w:r>
        <w:rPr>
          <w:rStyle w:val="FootnoteAnchor"/>
          <w:rtl w:val="true"/>
        </w:rPr>
        <w:footnoteReference w:id="1937"/>
      </w:r>
      <w:r>
        <w:rPr>
          <w:rFonts w:ascii="Amiri" w:hAnsi="Amiri" w:eastAsia="Amiri" w:cs="Amiri"/>
          <w:color w:val="111111"/>
          <w:sz w:val="28"/>
          <w:sz w:val="28"/>
          <w:szCs w:val="28"/>
          <w:rtl w:val="true"/>
          <w:lang w:bidi="ar-SA"/>
        </w:rPr>
        <w:t>، و هي مطلوبة كلّ مؤمن فضلا عن أميرهم، و إمّا مغلوبيته و هي أيضا على الفرض المزبور كانت مطلوبة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ليت شعري، بأنّه</w:t>
      </w:r>
      <w:r>
        <w:rPr>
          <w:rStyle w:val="FootnoteAnchor"/>
          <w:rtl w:val="true"/>
        </w:rPr>
        <w:footnoteReference w:id="1938"/>
      </w:r>
      <w:r>
        <w:rPr>
          <w:rFonts w:ascii="Amiri" w:hAnsi="Amiri" w:eastAsia="Amiri" w:cs="Amiri"/>
          <w:color w:val="111111"/>
          <w:sz w:val="28"/>
          <w:sz w:val="28"/>
          <w:szCs w:val="28"/>
          <w:rtl w:val="true"/>
          <w:lang w:bidi="ar-SA"/>
        </w:rPr>
        <w:t>لمّا جوّزت التقيّة لعليّ في اتّباع عمر، لم لا تجوّز</w:t>
      </w:r>
      <w:r>
        <w:rPr>
          <w:rStyle w:val="FootnoteAnchor"/>
          <w:rtl w:val="true"/>
        </w:rPr>
        <w:footnoteReference w:id="1939"/>
      </w:r>
      <w:r>
        <w:rPr>
          <w:rFonts w:ascii="Amiri" w:hAnsi="Amiri" w:eastAsia="Amiri" w:cs="Amiri"/>
          <w:color w:val="111111"/>
          <w:sz w:val="28"/>
          <w:sz w:val="28"/>
          <w:szCs w:val="28"/>
          <w:rtl w:val="true"/>
          <w:lang w:bidi="ar-SA"/>
        </w:rPr>
        <w:t>التقيّة</w:t>
      </w:r>
      <w:r>
        <w:rPr>
          <w:rStyle w:val="FootnoteAnchor"/>
          <w:rtl w:val="true"/>
        </w:rPr>
        <w:footnoteReference w:id="1940"/>
      </w:r>
      <w:r>
        <w:rPr>
          <w:rFonts w:ascii="Amiri" w:hAnsi="Amiri" w:eastAsia="Amiri" w:cs="Amiri"/>
          <w:color w:val="111111"/>
          <w:sz w:val="28"/>
          <w:sz w:val="28"/>
          <w:szCs w:val="28"/>
          <w:rtl w:val="true"/>
          <w:lang w:bidi="ar-SA"/>
        </w:rPr>
        <w:t>لعمر في إطاعة</w:t>
      </w:r>
      <w:r>
        <w:rPr>
          <w:rStyle w:val="FootnoteAnchor"/>
          <w:rtl w:val="true"/>
        </w:rPr>
        <w:footnoteReference w:id="1941"/>
      </w:r>
      <w:r>
        <w:rPr>
          <w:rFonts w:ascii="Amiri" w:hAnsi="Amiri" w:eastAsia="Amiri" w:cs="Amiri"/>
          <w:color w:val="111111"/>
          <w:sz w:val="28"/>
          <w:sz w:val="28"/>
          <w:szCs w:val="28"/>
          <w:rtl w:val="true"/>
          <w:lang w:bidi="ar-SA"/>
        </w:rPr>
        <w:t>أبي بكر؛ حيث بايعه بالخلافة، فلأحد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يطع عمر أبا بكر</w:t>
      </w:r>
      <w:r>
        <w:rPr>
          <w:rStyle w:val="FootnoteAnchor"/>
          <w:rtl w:val="true"/>
        </w:rPr>
        <w:footnoteReference w:id="1942"/>
      </w:r>
      <w:r>
        <w:rPr>
          <w:rFonts w:ascii="Amiri" w:hAnsi="Amiri" w:eastAsia="Amiri" w:cs="Amiri"/>
          <w:color w:val="111111"/>
          <w:sz w:val="28"/>
          <w:sz w:val="28"/>
          <w:szCs w:val="28"/>
          <w:rtl w:val="true"/>
          <w:lang w:bidi="ar-SA"/>
        </w:rPr>
        <w:t>في قبول الخلافة لازدحم الناس عليه و قتلوه كما تقول الرافضة في عليّ عليه السّلام، فما السبب في طعن عمر و التبرّي عنه لذلك</w:t>
      </w:r>
      <w:r>
        <w:rPr>
          <w:rStyle w:val="FootnoteAnchor"/>
          <w:rtl w:val="true"/>
        </w:rPr>
        <w:footnoteReference w:id="19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قول الرافضة في وجوب التقيّة ينتج عدم معرفة الحسين عليه السّلام واجبات الدين، أو تركه الواجب لمّا ترك التقيّة و حارب عسكر يزيد مع كثرتهم و شوكتهم و قلّة أصحاب الحسين و ضعفهم من العطش و غيره، و</w:t>
      </w:r>
      <w:r>
        <w:rPr>
          <w:rStyle w:val="FootnoteAnchor"/>
          <w:rtl w:val="true"/>
        </w:rPr>
        <w:footnoteReference w:id="1944"/>
      </w:r>
      <w:r>
        <w:rPr>
          <w:rFonts w:ascii="Amiri" w:hAnsi="Amiri" w:eastAsia="Amiri" w:cs="Amiri"/>
          <w:color w:val="111111"/>
          <w:sz w:val="28"/>
          <w:sz w:val="28"/>
          <w:szCs w:val="28"/>
          <w:rtl w:val="true"/>
          <w:lang w:bidi="ar-SA"/>
        </w:rPr>
        <w:t>لم يقبل إظهار بيعة يزيد باللّسان حتّى قتل هو و كثير من أولاد فاطمة و عشيرته على أشدّ الحالات و أسوأها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يستلزم حمل أفعال علي و أقواله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غير نسبة العصيان و الخطأ إلى الحسين و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مزيّة شجاعة كلّ واحد من أصحاب الحسين على شجاعة عليّ عليه السّلام؛ حيث لم يظهروا بيعة يزيد مرّة واحدة مع علمهم بأنّهم يقتلون، و عليّ رضى اللّه عنه صرف عمره في إظهار بيعة الثلاثة مع كثرة قومه و عشيرته و قلّة عشائرهم و ضعفهم كما عرفت</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r>
        <w:rPr>
          <w:rStyle w:val="FootnoteAnchor"/>
          <w:rtl w:val="true"/>
        </w:rPr>
        <w:footnoteReference w:id="1946"/>
      </w:r>
      <w:r>
        <w:rPr>
          <w:rFonts w:ascii="Amiri" w:hAnsi="Amiri" w:eastAsia="Amiri" w:cs="Amiri"/>
          <w:color w:val="111111"/>
          <w:sz w:val="28"/>
          <w:sz w:val="28"/>
          <w:szCs w:val="28"/>
          <w:rtl w:val="true"/>
          <w:lang w:bidi="ar-SA"/>
        </w:rPr>
        <w:t>أخّر عليّ عليه السّلام البيعة إلى مدّة اختلف فيها، و أكثرها ستّة أشهر؟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w:t>
      </w:r>
      <w:r>
        <w:rPr>
          <w:rStyle w:val="FootnoteAnchor"/>
          <w:rtl w:val="true"/>
        </w:rPr>
        <w:footnoteReference w:id="1947"/>
      </w:r>
      <w:r>
        <w:rPr>
          <w:rFonts w:ascii="Amiri" w:hAnsi="Amiri" w:eastAsia="Amiri" w:cs="Amiri"/>
          <w:color w:val="111111"/>
          <w:sz w:val="28"/>
          <w:sz w:val="28"/>
          <w:szCs w:val="28"/>
          <w:rtl w:val="true"/>
          <w:lang w:bidi="ar-SA"/>
        </w:rPr>
        <w:t>فيها غير مسلّم، بل نقل سعيد بن المسيّب أنّ عليّا خرج يوم بويع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أيّكم يؤخّر رجلا قدّمه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بكلمة لم يجئ بها أحد، نعم قد اعتزل</w:t>
      </w:r>
      <w:r>
        <w:rPr>
          <w:rStyle w:val="FootnoteAnchor"/>
          <w:rtl w:val="true"/>
        </w:rPr>
        <w:footnoteReference w:id="1948"/>
      </w:r>
      <w:r>
        <w:rPr>
          <w:rFonts w:ascii="Amiri" w:hAnsi="Amiri" w:eastAsia="Amiri" w:cs="Amiri"/>
          <w:color w:val="111111"/>
          <w:sz w:val="28"/>
          <w:sz w:val="28"/>
          <w:szCs w:val="28"/>
          <w:rtl w:val="true"/>
          <w:lang w:bidi="ar-SA"/>
        </w:rPr>
        <w:t>في هذه المدّة لجمع</w:t>
      </w:r>
      <w:r>
        <w:rPr>
          <w:rStyle w:val="FootnoteAnchor"/>
          <w:rtl w:val="true"/>
        </w:rPr>
        <w:footnoteReference w:id="1949"/>
      </w:r>
      <w:r>
        <w:rPr>
          <w:rFonts w:ascii="Amiri" w:hAnsi="Amiri" w:eastAsia="Amiri" w:cs="Amiri"/>
          <w:color w:val="111111"/>
          <w:sz w:val="28"/>
          <w:sz w:val="28"/>
          <w:szCs w:val="28"/>
          <w:rtl w:val="true"/>
          <w:lang w:bidi="ar-SA"/>
        </w:rPr>
        <w:t>القرآن تبريرا ليمينه و وفاء بنذره، و كان لذلك مخالطته مع أبي بكر و الصحابة قليلة، فظنّ الناس أنّه متردّد في البيعة و روي تأخير بيعته، و هذا هو الجمع بين الروايتين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سلّمنا التأخير فإنّما هو للاجتهاد</w:t>
      </w:r>
      <w:r>
        <w:rPr>
          <w:rStyle w:val="FootnoteAnchor"/>
          <w:rtl w:val="true"/>
        </w:rPr>
        <w:footnoteReference w:id="1950"/>
      </w:r>
      <w:r>
        <w:rPr>
          <w:rFonts w:ascii="Amiri" w:hAnsi="Amiri" w:eastAsia="Amiri" w:cs="Amiri"/>
          <w:color w:val="111111"/>
          <w:sz w:val="28"/>
          <w:sz w:val="28"/>
          <w:szCs w:val="28"/>
          <w:rtl w:val="true"/>
          <w:lang w:bidi="ar-SA"/>
        </w:rPr>
        <w:t>لأنّ عليّا كان أقرب إلى رسول اللّه نسبا و صهرا، بل أشجع و أعلم، فما كان تظهر عليه المصلحة المقتضية</w:t>
      </w:r>
      <w:r>
        <w:rPr>
          <w:rStyle w:val="FootnoteAnchor"/>
          <w:rtl w:val="true"/>
        </w:rPr>
        <w:footnoteReference w:id="1951"/>
      </w:r>
      <w:r>
        <w:rPr>
          <w:rFonts w:ascii="Amiri" w:hAnsi="Amiri" w:eastAsia="Amiri" w:cs="Amiri"/>
          <w:color w:val="111111"/>
          <w:sz w:val="28"/>
          <w:sz w:val="28"/>
          <w:szCs w:val="28"/>
          <w:rtl w:val="true"/>
          <w:lang w:bidi="ar-SA"/>
        </w:rPr>
        <w:t>لخلافة</w:t>
      </w:r>
      <w:r>
        <w:rPr>
          <w:rStyle w:val="FootnoteAnchor"/>
          <w:rtl w:val="true"/>
        </w:rPr>
        <w:footnoteReference w:id="1952"/>
      </w:r>
      <w:r>
        <w:rPr>
          <w:rFonts w:ascii="Amiri" w:hAnsi="Amiri" w:eastAsia="Amiri" w:cs="Amiri"/>
          <w:color w:val="111111"/>
          <w:sz w:val="28"/>
          <w:sz w:val="28"/>
          <w:szCs w:val="28"/>
          <w:rtl w:val="true"/>
          <w:lang w:bidi="ar-SA"/>
        </w:rPr>
        <w:t>أبي بكر مع وجوده الشريف إلاّ بعد انتظار و اجتهاد و تدقيق، و هذا هو حقّ التوفيق و التحقيق بين أقوال المرتضى و الصدّيق، و لا يضرّهما ما يقوله</w:t>
      </w:r>
      <w:r>
        <w:rPr>
          <w:rStyle w:val="FootnoteAnchor"/>
          <w:rtl w:val="true"/>
        </w:rPr>
        <w:footnoteReference w:id="1953"/>
      </w:r>
      <w:r>
        <w:rPr>
          <w:rFonts w:ascii="IRNazanin" w:hAnsi="IRNazanin" w:eastAsia="IRNazanin"/>
          <w:color w:val="111111"/>
          <w:sz w:val="28"/>
          <w:sz w:val="28"/>
          <w:szCs w:val="28"/>
          <w:rtl w:val="true"/>
          <w:lang w:bidi="fa-IR"/>
        </w:rPr>
        <w:t>الجاهل و</w:t>
      </w:r>
      <w:r>
        <w:rPr>
          <w:rStyle w:val="FootnoteAnchor"/>
          <w:rtl w:val="true"/>
        </w:rPr>
        <w:footnoteReference w:id="1954"/>
      </w:r>
      <w:r>
        <w:rPr>
          <w:rFonts w:ascii="Amiri" w:hAnsi="Amiri" w:eastAsia="Amiri" w:cs="Amiri"/>
          <w:color w:val="111111"/>
          <w:sz w:val="28"/>
          <w:sz w:val="28"/>
          <w:szCs w:val="28"/>
          <w:rtl w:val="true"/>
          <w:lang w:bidi="ar-SA"/>
        </w:rPr>
        <w:t>الزنديق، و مع ما سمعت لا محيص لهم إلاّ بالانحراف عن الجادّة المستقيمة و المكابرة الصريحة، أعاذنا اللّه تعالى من العمى، و جعلنا من أهل الهداية و التقوى،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 عليّا عليه السّلام بايع أبا بكر و عمر باتّفاق الفريقين، إن أريد بها الرضا و التسليم فلم يبايع أمير المؤمنين القوم بهذا التفسير على وجه من الوجوه، و من ادّعى ذلك فعليه البيان، و إن أريد بالبيعة الصفقة و إظهار الرضا، فذلك ممّا وقع منه بعد مدّة مديدة، و إيعاد و تهديد، و إضرام و تبديد، فلا حجّة فيه للخصم العنيد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نقله من نهج البلاغة ممّا يدلّ بظاهره على إشفاقه بالنسبة إلى عمر، و منعه عن الخروج مع</w:t>
      </w:r>
      <w:r>
        <w:rPr>
          <w:rStyle w:val="FootnoteAnchor"/>
          <w:rtl w:val="true"/>
        </w:rPr>
        <w:footnoteReference w:id="1955"/>
      </w:r>
      <w:r>
        <w:rPr>
          <w:rFonts w:ascii="Amiri" w:hAnsi="Amiri" w:eastAsia="Amiri" w:cs="Amiri"/>
          <w:color w:val="111111"/>
          <w:sz w:val="28"/>
          <w:sz w:val="28"/>
          <w:szCs w:val="28"/>
          <w:rtl w:val="true"/>
          <w:lang w:bidi="ar-SA"/>
        </w:rPr>
        <w:t>العسكر، فسيجيء جوابه على وجه يرفع استبعاد من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فعله من حضور جمعهم و جماعاتهم لا دلالة فيه على متابعتهم و قصد الاقتداء بهم؛ لأنّه جعلهم عند الصلاة خلفهم بمنزلة أسطوانات المسجد، و أيضا هو الإمام، فمن تقدّم بين يديه فصلاته باطلة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956"/>
      </w:r>
      <w:r>
        <w:rPr>
          <w:rFonts w:ascii="Amiri" w:hAnsi="Amiri" w:eastAsia="Amiri" w:cs="Amiri"/>
          <w:color w:val="111111"/>
          <w:sz w:val="28"/>
          <w:sz w:val="28"/>
          <w:szCs w:val="28"/>
          <w:rtl w:val="true"/>
          <w:lang w:bidi="ar-SA"/>
        </w:rPr>
        <w:t>أمّا الدخول في مشاوراتهم فإنّما كان حفظا لبيضة الإسلام، و إشفاقا على صلحاء أمّة</w:t>
      </w:r>
      <w:r>
        <w:rPr>
          <w:rStyle w:val="FootnoteAnchor"/>
          <w:rtl w:val="true"/>
        </w:rPr>
        <w:footnoteReference w:id="1957"/>
      </w:r>
      <w:r>
        <w:rPr>
          <w:rFonts w:ascii="Amiri" w:hAnsi="Amiri" w:eastAsia="Amiri" w:cs="Amiri"/>
          <w:color w:val="111111"/>
          <w:sz w:val="28"/>
          <w:sz w:val="28"/>
          <w:szCs w:val="28"/>
          <w:rtl w:val="true"/>
          <w:lang w:bidi="ar-SA"/>
        </w:rPr>
        <w:t>خير الأنام، لا موافقة مع هؤلاء الذين</w:t>
      </w:r>
      <w:r>
        <w:rPr>
          <w:rStyle w:val="FootnoteAnchor"/>
          <w:rtl w:val="true"/>
        </w:rPr>
        <w:footnoteReference w:id="1958"/>
      </w:r>
      <w:r>
        <w:rPr>
          <w:rFonts w:ascii="IRNazanin" w:hAnsi="IRNazanin" w:eastAsia="IRNazanin"/>
          <w:color w:val="111111"/>
          <w:sz w:val="28"/>
          <w:sz w:val="28"/>
          <w:szCs w:val="28"/>
          <w:rtl w:val="true"/>
          <w:lang w:bidi="fa-IR"/>
        </w:rPr>
        <w:t>هم أضلّ من الأنعام، ألا ترى أنّه أشار</w:t>
      </w:r>
      <w:r>
        <w:rPr>
          <w:rStyle w:val="FootnoteAnchor"/>
          <w:rtl w:val="true"/>
        </w:rPr>
        <w:footnoteReference w:id="1959"/>
      </w:r>
      <w:r>
        <w:rPr>
          <w:rFonts w:ascii="Amiri" w:hAnsi="Amiri" w:eastAsia="Amiri" w:cs="Amiri"/>
          <w:color w:val="111111"/>
          <w:sz w:val="28"/>
          <w:sz w:val="28"/>
          <w:szCs w:val="28"/>
          <w:rtl w:val="true"/>
          <w:lang w:bidi="ar-SA"/>
        </w:rPr>
        <w:t>يوسف عليه السّلام على ملك مصر نظرا منه للخلق، و لأنّ الأرض</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و الحكم فيها إليه، فإذا أمكنه أن يظهر مصالح الخلق فعل، و إذا لم يمكنه توصّل إليه على يدي من يمكنه؛ طلبا لإحياء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نقله من نهج البلاغة ممّا لم يوجد فيه بعد تصفّح كثير</w:t>
      </w:r>
      <w:r>
        <w:rPr>
          <w:rStyle w:val="FootnoteAnchor"/>
          <w:rtl w:val="true"/>
        </w:rPr>
        <w:footnoteReference w:id="1961"/>
      </w:r>
      <w:r>
        <w:rPr>
          <w:rFonts w:ascii="Amiri" w:hAnsi="Amiri" w:eastAsia="Amiri" w:cs="Amiri"/>
          <w:color w:val="111111"/>
          <w:sz w:val="28"/>
          <w:sz w:val="28"/>
          <w:szCs w:val="28"/>
          <w:rtl w:val="true"/>
          <w:lang w:bidi="ar-SA"/>
        </w:rPr>
        <w:t>، و لعلّه من جملة مفتريات صاحب النواقض و أضرابه، و يدلّ على وضعه و كذبه اشتماله على نفي أولويّة أبي بكر و عمر في عمل الخير من عثمان، و هذا مخالف لأصول أهل السنّة و الجماعة الحاكمة بأفضلية الشيخين من</w:t>
      </w:r>
      <w:r>
        <w:rPr>
          <w:rStyle w:val="FootnoteAnchor"/>
          <w:rtl w:val="true"/>
        </w:rPr>
        <w:footnoteReference w:id="1962"/>
      </w:r>
      <w:r>
        <w:rPr>
          <w:rFonts w:ascii="Amiri" w:hAnsi="Amiri" w:eastAsia="Amiri" w:cs="Amiri"/>
          <w:color w:val="111111"/>
          <w:sz w:val="28"/>
          <w:sz w:val="28"/>
          <w:szCs w:val="28"/>
          <w:rtl w:val="true"/>
          <w:lang w:bidi="ar-SA"/>
        </w:rPr>
        <w:t>عثمان في الخير و الكرامة،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كتبه عليّ عليه السّلام لآل بني كاكلة إمضاء لما كتبه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تأليفا لمن كان يعتقد حقّيّة الخلفاء الثلاثة كمعاوية و أمثاله، و يطعن عليه</w:t>
      </w:r>
      <w:r>
        <w:rPr>
          <w:rStyle w:val="FootnoteAnchor"/>
          <w:rtl w:val="true"/>
        </w:rPr>
        <w:footnoteReference w:id="1963"/>
      </w:r>
      <w:r>
        <w:rPr>
          <w:rFonts w:ascii="Amiri" w:hAnsi="Amiri" w:eastAsia="Amiri" w:cs="Amiri"/>
          <w:color w:val="111111"/>
          <w:sz w:val="28"/>
          <w:sz w:val="28"/>
          <w:szCs w:val="28"/>
          <w:rtl w:val="true"/>
          <w:lang w:bidi="ar-SA"/>
        </w:rPr>
        <w:t>عليه السّلام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حسدت كلّ الخلفاء و بغيت عليهم، فسممت</w:t>
      </w:r>
      <w:r>
        <w:rPr>
          <w:rStyle w:val="FootnoteAnchor"/>
          <w:rtl w:val="true"/>
        </w:rPr>
        <w:footnoteReference w:id="1964"/>
      </w:r>
      <w:r>
        <w:rPr>
          <w:rFonts w:ascii="Amiri" w:hAnsi="Amiri" w:eastAsia="Amiri" w:cs="Amiri"/>
          <w:color w:val="111111"/>
          <w:sz w:val="28"/>
          <w:sz w:val="28"/>
          <w:szCs w:val="28"/>
          <w:rtl w:val="true"/>
          <w:lang w:bidi="ar-SA"/>
        </w:rPr>
        <w:t>أبا بكر، و دسست</w:t>
      </w:r>
      <w:r>
        <w:rPr>
          <w:rStyle w:val="FootnoteAnchor"/>
          <w:rtl w:val="true"/>
        </w:rPr>
        <w:footnoteReference w:id="1965"/>
      </w:r>
      <w:r>
        <w:rPr>
          <w:rFonts w:ascii="Amiri" w:hAnsi="Amiri" w:eastAsia="Amiri" w:cs="Amiri"/>
          <w:color w:val="111111"/>
          <w:sz w:val="28"/>
          <w:sz w:val="28"/>
          <w:szCs w:val="28"/>
          <w:rtl w:val="true"/>
          <w:lang w:bidi="ar-SA"/>
        </w:rPr>
        <w:t>بعمر فقتلته، و شركت في دم عثمان، إلى غير ذلك ممّا هو مذكور في كتاب نهج البلاغة</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 يكن قادرا على تغيير أحكامهم؛ لعدم رسوخ الكلّ في </w:t>
      </w:r>
    </w:p>
    <w:p>
      <w:pPr>
        <w:pStyle w:val="BookText"/>
        <w:rPr/>
      </w:pPr>
      <w:r>
        <w:rPr>
          <w:rFonts w:ascii="Amiri" w:hAnsi="Amiri" w:eastAsia="Amiri" w:cs="Amiri"/>
          <w:color w:val="111111"/>
          <w:sz w:val="28"/>
          <w:sz w:val="28"/>
          <w:szCs w:val="28"/>
          <w:rtl w:val="true"/>
          <w:lang w:bidi="ar-SA"/>
        </w:rPr>
        <w:t>متابعته و ابتلائه كلّ يوم ببغي واحد منهم على خلافته، و لهذا نقل عنه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استوت</w:t>
      </w:r>
      <w:r>
        <w:rPr>
          <w:rStyle w:val="FootnoteAnchor"/>
          <w:rtl w:val="true"/>
        </w:rPr>
        <w:footnoteReference w:id="1967"/>
      </w:r>
      <w:r>
        <w:rPr>
          <w:rFonts w:ascii="Amiri" w:hAnsi="Amiri" w:eastAsia="Amiri" w:cs="Amiri"/>
          <w:color w:val="111111"/>
          <w:sz w:val="28"/>
          <w:sz w:val="28"/>
          <w:szCs w:val="28"/>
          <w:rtl w:val="true"/>
          <w:lang w:bidi="ar-SA"/>
        </w:rPr>
        <w:t>قدماي من هذه المزالق لغيّرت أشياء</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أنّه لمّا كتب إليه القضاة في</w:t>
      </w:r>
      <w:r>
        <w:rPr>
          <w:rStyle w:val="FootnoteAnchor"/>
          <w:rtl w:val="true"/>
        </w:rPr>
        <w:footnoteReference w:id="1969"/>
      </w:r>
      <w:r>
        <w:rPr>
          <w:rFonts w:ascii="Amiri" w:hAnsi="Amiri" w:eastAsia="Amiri" w:cs="Amiri"/>
          <w:color w:val="111111"/>
          <w:sz w:val="28"/>
          <w:sz w:val="28"/>
          <w:szCs w:val="28"/>
          <w:rtl w:val="true"/>
          <w:lang w:bidi="ar-SA"/>
        </w:rPr>
        <w:t>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هل نعمل كما كنا نعمل بآرائهم أو بآرائك و بما أمرتنا به‌؟ فأجاب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على</w:t>
      </w:r>
      <w:r>
        <w:rPr>
          <w:rStyle w:val="FootnoteAnchor"/>
          <w:rtl w:val="true"/>
        </w:rPr>
        <w:footnoteReference w:id="1970"/>
      </w:r>
      <w:r>
        <w:rPr>
          <w:rFonts w:ascii="Amiri" w:hAnsi="Amiri" w:eastAsia="Amiri" w:cs="Amiri"/>
          <w:color w:val="111111"/>
          <w:sz w:val="28"/>
          <w:sz w:val="28"/>
          <w:szCs w:val="28"/>
          <w:rtl w:val="true"/>
          <w:lang w:bidi="ar-SA"/>
        </w:rPr>
        <w:t>ما كنتم</w:t>
      </w:r>
      <w:r>
        <w:rPr>
          <w:rStyle w:val="FootnoteAnchor"/>
          <w:rtl w:val="true"/>
        </w:rPr>
        <w:footnoteReference w:id="1971"/>
      </w:r>
      <w:r>
        <w:rPr>
          <w:rFonts w:ascii="Amiri" w:hAnsi="Amiri" w:eastAsia="Amiri" w:cs="Amiri"/>
          <w:color w:val="111111"/>
          <w:sz w:val="28"/>
          <w:sz w:val="28"/>
          <w:szCs w:val="28"/>
          <w:rtl w:val="true"/>
          <w:lang w:bidi="ar-SA"/>
        </w:rPr>
        <w:t>حتّى</w:t>
      </w:r>
      <w:r>
        <w:rPr>
          <w:rStyle w:val="FootnoteAnchor"/>
          <w:rtl w:val="true"/>
        </w:rPr>
        <w:footnoteReference w:id="1972"/>
      </w:r>
      <w:r>
        <w:rPr>
          <w:rFonts w:ascii="IRNazanin" w:hAnsi="IRNazanin" w:eastAsia="IRNazanin"/>
          <w:color w:val="111111"/>
          <w:sz w:val="28"/>
          <w:sz w:val="28"/>
          <w:szCs w:val="28"/>
          <w:rtl w:val="true"/>
          <w:lang w:bidi="fa-IR"/>
        </w:rPr>
        <w:t>نصرت أو أموت</w:t>
      </w:r>
      <w:r>
        <w:rPr>
          <w:rStyle w:val="FootnoteAnchor"/>
          <w:rtl w:val="true"/>
        </w:rPr>
        <w:footnoteReference w:id="1973"/>
      </w:r>
      <w:r>
        <w:rPr>
          <w:rFonts w:ascii="Amiri" w:hAnsi="Amiri" w:eastAsia="Amiri" w:cs="Amiri"/>
          <w:color w:val="111111"/>
          <w:sz w:val="28"/>
          <w:sz w:val="28"/>
          <w:szCs w:val="28"/>
          <w:rtl w:val="true"/>
          <w:lang w:bidi="ar-SA"/>
        </w:rPr>
        <w:t>، و لهذا الوجه لم يتصرّف في فدك في زمان خلافته، و سيجيء الكلام فيه مفصّلا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وَ يَوْمَئِذٍ يَفْرَحُ اَلْمُؤْمِنُونَ‌</w:t>
      </w:r>
      <w:r>
        <w:rPr>
          <w:rStyle w:val="FootnoteAnchor"/>
          <w:rtl w:val="true"/>
        </w:rPr>
        <w:footnoteReference w:id="1974"/>
      </w:r>
      <w:r>
        <w:rPr>
          <w:rFonts w:ascii="Amiri" w:hAnsi="Amiri" w:eastAsia="Amiri" w:cs="Amiri"/>
          <w:color w:val="111111"/>
          <w:sz w:val="28"/>
          <w:sz w:val="28"/>
          <w:szCs w:val="28"/>
          <w:rtl w:val="true"/>
          <w:lang w:bidi="ar-SA"/>
        </w:rPr>
        <w:t>، إشارة لطيفة إلى أنّ فرح المؤمنين إنّما كان في أيّام خلافته عليه السّلام لا في أيّام خلافة من تقدّم عليه، و كذا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وجب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دلالة ظاهرة على إشعاره عليه السّلام بوجوب ذلك عليه في الوقت المعيّن لا على الإطلاق، على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لا تعليلا، بقرينة قوله سابقا يَوْمَئِذٍ يَفْرَحُ اَلْمُؤْمِنُونَ‌ فافهم</w:t>
      </w:r>
      <w:r>
        <w:rPr>
          <w:rFonts w:eastAsia="Amiri" w:cs="Amiri" w:ascii="Amiri" w:hAnsi="Amiri"/>
          <w:color w:val="111111"/>
          <w:sz w:val="28"/>
          <w:szCs w:val="28"/>
          <w:rtl w:val="true"/>
          <w:lang w:bidi="ar-SA"/>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نقله من كتاب فصل الخطاب، فمدفوع بأنّا لم نؤمن بما </w:t>
      </w:r>
    </w:p>
    <w:p>
      <w:pPr>
        <w:pStyle w:val="BookText"/>
        <w:rPr/>
      </w:pPr>
      <w:r>
        <w:rPr>
          <w:rFonts w:ascii="Amiri" w:hAnsi="Amiri" w:eastAsia="Amiri" w:cs="Amiri"/>
          <w:color w:val="111111"/>
          <w:sz w:val="28"/>
          <w:sz w:val="28"/>
          <w:szCs w:val="28"/>
          <w:rtl w:val="true"/>
          <w:lang w:bidi="ar-SA"/>
        </w:rPr>
        <w:t>بين دفّتي ذلك الكتاب، بل لم نر صاحبه أهلا للخطاب، على أنّ فساد التعليل المذكور فيه يدلّ على كذب نسبته إلى الحضرة العليّة المرتضويّة، و ذلك لأنّه علّل</w:t>
      </w:r>
      <w:r>
        <w:rPr>
          <w:rStyle w:val="FootnoteAnchor"/>
          <w:rtl w:val="true"/>
        </w:rPr>
        <w:footnoteReference w:id="1976"/>
      </w:r>
      <w:r>
        <w:rPr>
          <w:rFonts w:ascii="Amiri" w:hAnsi="Amiri" w:eastAsia="Amiri" w:cs="Amiri"/>
          <w:color w:val="111111"/>
          <w:sz w:val="28"/>
          <w:sz w:val="28"/>
          <w:szCs w:val="28"/>
          <w:rtl w:val="true"/>
          <w:lang w:bidi="ar-SA"/>
        </w:rPr>
        <w:t>استقامة خلافة أبي بكر و عمر دون خلافة عليّ و عثمان بكون عثمان و عليّ من أعوان أبي بكر و عمر، و ذلك يقتضي أن تكون الاستقامة في خلافة عثمان أتمّ و أكثر؛ لحصول</w:t>
      </w:r>
      <w:r>
        <w:rPr>
          <w:rStyle w:val="FootnoteAnchor"/>
          <w:rtl w:val="true"/>
        </w:rPr>
        <w:footnoteReference w:id="1977"/>
      </w:r>
      <w:r>
        <w:rPr>
          <w:rFonts w:ascii="Amiri" w:hAnsi="Amiri" w:eastAsia="Amiri" w:cs="Amiri"/>
          <w:color w:val="111111"/>
          <w:sz w:val="28"/>
          <w:sz w:val="28"/>
          <w:szCs w:val="28"/>
          <w:rtl w:val="true"/>
          <w:lang w:bidi="ar-SA"/>
        </w:rPr>
        <w:t>معاونة</w:t>
      </w:r>
      <w:r>
        <w:rPr>
          <w:rStyle w:val="FootnoteAnchor"/>
          <w:rtl w:val="true"/>
        </w:rPr>
        <w:footnoteReference w:id="1978"/>
      </w:r>
      <w:r>
        <w:rPr>
          <w:rFonts w:ascii="Amiri" w:hAnsi="Amiri" w:eastAsia="Amiri" w:cs="Amiri"/>
          <w:color w:val="111111"/>
          <w:sz w:val="28"/>
          <w:sz w:val="28"/>
          <w:szCs w:val="28"/>
          <w:rtl w:val="true"/>
          <w:lang w:bidi="ar-SA"/>
        </w:rPr>
        <w:t>عليّ عليه السّلام عندهم في كلّ من</w:t>
      </w:r>
      <w:r>
        <w:rPr>
          <w:rStyle w:val="FootnoteAnchor"/>
          <w:rtl w:val="true"/>
        </w:rPr>
        <w:footnoteReference w:id="1979"/>
      </w:r>
      <w:r>
        <w:rPr>
          <w:rFonts w:ascii="Amiri" w:hAnsi="Amiri" w:eastAsia="Amiri" w:cs="Amiri"/>
          <w:color w:val="111111"/>
          <w:sz w:val="28"/>
          <w:sz w:val="28"/>
          <w:szCs w:val="28"/>
          <w:rtl w:val="true"/>
          <w:lang w:bidi="ar-SA"/>
        </w:rPr>
        <w:t xml:space="preserve">خلافة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و أما معونة عثمان لخلافة نفسه فمعلومة بضرورة الوجدان، فالمعونة الحاصلة من عليّ و عثمان في كلّ من خلافة أبي بكر و عمر حاصلة</w:t>
      </w:r>
      <w:r>
        <w:rPr>
          <w:rFonts w:eastAsia="Amiri" w:cs="Amiri" w:ascii="Amiri" w:hAnsi="Amiri"/>
          <w:color w:val="111111"/>
          <w:sz w:val="28"/>
          <w:szCs w:val="28"/>
          <w:rtl w:val="true"/>
          <w:lang w:bidi="ar-SA"/>
        </w:rPr>
        <w:t>)</w:t>
      </w:r>
      <w:r>
        <w:rPr>
          <w:rStyle w:val="FootnoteAnchor"/>
          <w:rtl w:val="true"/>
        </w:rPr>
        <w:footnoteReference w:id="1980"/>
      </w:r>
      <w:r>
        <w:rPr>
          <w:rFonts w:ascii="Amiri" w:hAnsi="Amiri" w:eastAsia="Amiri" w:cs="Amiri"/>
          <w:color w:val="111111"/>
          <w:sz w:val="28"/>
          <w:sz w:val="28"/>
          <w:szCs w:val="28"/>
          <w:rtl w:val="true"/>
          <w:lang w:bidi="ar-SA"/>
        </w:rPr>
        <w:t>في خلافة</w:t>
      </w:r>
      <w:r>
        <w:rPr>
          <w:rStyle w:val="FootnoteAnchor"/>
          <w:rtl w:val="true"/>
        </w:rPr>
        <w:footnoteReference w:id="1981"/>
      </w:r>
      <w:r>
        <w:rPr>
          <w:rFonts w:ascii="Amiri" w:hAnsi="Amiri" w:eastAsia="Amiri" w:cs="Amiri"/>
          <w:color w:val="111111"/>
          <w:sz w:val="28"/>
          <w:sz w:val="28"/>
          <w:szCs w:val="28"/>
          <w:rtl w:val="true"/>
          <w:lang w:bidi="ar-SA"/>
        </w:rPr>
        <w:t xml:space="preserve">عثمان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المرتبة</w:t>
      </w:r>
      <w:r>
        <w:rPr>
          <w:rFonts w:eastAsia="Amiri" w:cs="Amiri" w:ascii="Amiri" w:hAnsi="Amiri"/>
          <w:color w:val="111111"/>
          <w:sz w:val="28"/>
          <w:szCs w:val="28"/>
          <w:rtl w:val="true"/>
          <w:lang w:bidi="ar-SA"/>
        </w:rPr>
        <w:t>)</w:t>
      </w:r>
      <w:r>
        <w:rPr>
          <w:rStyle w:val="FootnoteAnchor"/>
          <w:rtl w:val="true"/>
        </w:rPr>
        <w:footnoteReference w:id="1982"/>
      </w:r>
      <w:r>
        <w:rPr>
          <w:rFonts w:ascii="Amiri" w:hAnsi="Amiri" w:eastAsia="Amiri" w:cs="Amiri"/>
          <w:color w:val="111111"/>
          <w:sz w:val="28"/>
          <w:sz w:val="28"/>
          <w:szCs w:val="28"/>
          <w:rtl w:val="true"/>
          <w:lang w:bidi="ar-SA"/>
        </w:rPr>
        <w:t>، و هي أنّ عثمان في أيّام خلافته كان يسعى لنفسه، و في أيّام خلافة غيره كان يسعى لغيره، ثمّ‌</w:t>
      </w:r>
      <w:r>
        <w:rPr>
          <w:rStyle w:val="FootnoteAnchor"/>
          <w:rtl w:val="true"/>
        </w:rPr>
        <w:footnoteReference w:id="1983"/>
      </w:r>
      <w:r>
        <w:rPr>
          <w:rFonts w:ascii="Amiri" w:hAnsi="Amiri" w:eastAsia="Amiri" w:cs="Amiri"/>
          <w:color w:val="111111"/>
          <w:sz w:val="28"/>
          <w:sz w:val="28"/>
          <w:szCs w:val="28"/>
          <w:rtl w:val="true"/>
          <w:lang w:bidi="ar-SA"/>
        </w:rPr>
        <w:t>إنّ السبطين كانا في زمان خلافته شابّين قويّين و لم يكونا في زمان الشيخين كذلك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السبطين عليهم السّلام لم يكونوا</w:t>
      </w:r>
      <w:r>
        <w:rPr>
          <w:rStyle w:val="FootnoteAnchor"/>
          <w:rtl w:val="true"/>
        </w:rPr>
        <w:footnoteReference w:id="1984"/>
      </w:r>
      <w:r>
        <w:rPr>
          <w:rFonts w:ascii="Amiri" w:hAnsi="Amiri" w:eastAsia="Amiri" w:cs="Amiri"/>
          <w:color w:val="111111"/>
          <w:sz w:val="28"/>
          <w:sz w:val="28"/>
          <w:szCs w:val="28"/>
          <w:rtl w:val="true"/>
          <w:lang w:bidi="ar-SA"/>
        </w:rPr>
        <w:t>يعاونون</w:t>
      </w:r>
      <w:r>
        <w:rPr>
          <w:rStyle w:val="FootnoteAnchor"/>
          <w:rtl w:val="true"/>
        </w:rPr>
        <w:footnoteReference w:id="1985"/>
      </w:r>
      <w:r>
        <w:rPr>
          <w:rFonts w:ascii="Amiri" w:hAnsi="Amiri" w:eastAsia="Amiri" w:cs="Amiri"/>
          <w:color w:val="111111"/>
          <w:sz w:val="28"/>
          <w:sz w:val="28"/>
          <w:szCs w:val="28"/>
          <w:rtl w:val="true"/>
          <w:lang w:bidi="ar-SA"/>
        </w:rPr>
        <w:t>عثمان، كما يدلّ عليه ظاهر الكلام المنقول من فصل الخطاب؛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أنت و أمثالك </w:t>
      </w:r>
    </w:p>
    <w:p>
      <w:pPr>
        <w:pStyle w:val="BookText"/>
        <w:rPr/>
      </w:pPr>
      <w:r>
        <w:rPr>
          <w:rFonts w:ascii="Amiri" w:hAnsi="Amiri" w:eastAsia="Amiri" w:cs="Amiri"/>
          <w:color w:val="111111"/>
          <w:sz w:val="28"/>
          <w:sz w:val="28"/>
          <w:szCs w:val="28"/>
          <w:rtl w:val="true"/>
          <w:lang w:bidi="ar-SA"/>
        </w:rPr>
        <w:t>من أعوان عثمان و أعواني، فحينئذ يلزم فساد آخر، و هو القدح في عثمان بأنّ‌</w:t>
      </w:r>
      <w:r>
        <w:rPr>
          <w:rStyle w:val="FootnoteAnchor"/>
          <w:rtl w:val="true"/>
        </w:rPr>
        <w:footnoteReference w:id="1986"/>
      </w:r>
      <w:r>
        <w:rPr>
          <w:rFonts w:ascii="Amiri" w:hAnsi="Amiri" w:eastAsia="Amiri" w:cs="Amiri"/>
          <w:color w:val="111111"/>
          <w:sz w:val="28"/>
          <w:sz w:val="28"/>
          <w:szCs w:val="28"/>
          <w:rtl w:val="true"/>
          <w:lang w:bidi="ar-SA"/>
        </w:rPr>
        <w:t>عليّا لم يحكم بوجوب معاونته</w:t>
      </w:r>
      <w:r>
        <w:rPr>
          <w:rStyle w:val="FootnoteAnchor"/>
          <w:rtl w:val="true"/>
        </w:rPr>
        <w:footnoteReference w:id="1987"/>
      </w:r>
      <w:r>
        <w:rPr>
          <w:rFonts w:ascii="Amiri" w:hAnsi="Amiri" w:eastAsia="Amiri" w:cs="Amiri"/>
          <w:color w:val="111111"/>
          <w:sz w:val="28"/>
          <w:sz w:val="28"/>
          <w:szCs w:val="28"/>
          <w:rtl w:val="true"/>
          <w:lang w:bidi="ar-SA"/>
        </w:rPr>
        <w:t>أو في عليّ عليه السّلام بأنّه كان تاركا للواجب،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إرسال الحسين عليه السّلام مع عمر، مدفوع بمثل ما ذكرناه</w:t>
      </w:r>
      <w:r>
        <w:rPr>
          <w:rStyle w:val="FootnoteAnchor"/>
          <w:rtl w:val="true"/>
        </w:rPr>
        <w:footnoteReference w:id="1988"/>
      </w:r>
      <w:r>
        <w:rPr>
          <w:rFonts w:ascii="Amiri" w:hAnsi="Amiri" w:eastAsia="Amiri" w:cs="Amiri"/>
          <w:color w:val="111111"/>
          <w:sz w:val="28"/>
          <w:sz w:val="28"/>
          <w:szCs w:val="28"/>
          <w:rtl w:val="true"/>
          <w:lang w:bidi="ar-SA"/>
        </w:rPr>
        <w:t>من وجه الحضور في جمعهم و جماعاتهم، فلا يصير ذلك أمارة لصلاح</w:t>
      </w:r>
      <w:r>
        <w:rPr>
          <w:rStyle w:val="FootnoteAnchor"/>
          <w:rtl w:val="true"/>
        </w:rPr>
        <w:footnoteReference w:id="1989"/>
      </w:r>
      <w:r>
        <w:rPr>
          <w:rFonts w:ascii="IRNazanin" w:hAnsi="IRNazanin" w:eastAsia="IRNazanin"/>
          <w:color w:val="111111"/>
          <w:sz w:val="28"/>
          <w:sz w:val="28"/>
          <w:szCs w:val="28"/>
          <w:rtl w:val="true"/>
          <w:lang w:bidi="fa-IR"/>
        </w:rPr>
        <w:t>أماراتهم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أورده على نفسه من حمل تلك الأمور على التقيّة، فله وجه وجيه، و ما أجاب به عنه غير متّجه، و</w:t>
      </w:r>
      <w:r>
        <w:rPr>
          <w:rStyle w:val="FootnoteAnchor"/>
          <w:rtl w:val="true"/>
        </w:rPr>
        <w:footnoteReference w:id="1990"/>
      </w:r>
      <w:r>
        <w:rPr>
          <w:rFonts w:ascii="Amiri" w:hAnsi="Amiri" w:eastAsia="Amiri" w:cs="Amiri"/>
          <w:color w:val="111111"/>
          <w:sz w:val="28"/>
          <w:sz w:val="28"/>
          <w:szCs w:val="28"/>
          <w:rtl w:val="true"/>
          <w:lang w:bidi="ar-SA"/>
        </w:rPr>
        <w:t>ما ذكره من لزوم رفع الوثوق عن أقوالهم و أفعالهم غير متوجّه</w:t>
      </w:r>
      <w:r>
        <w:rPr>
          <w:rStyle w:val="FootnoteAnchor"/>
          <w:rtl w:val="true"/>
        </w:rPr>
        <w:footnoteReference w:id="1991"/>
      </w:r>
      <w:r>
        <w:rPr>
          <w:rFonts w:ascii="Amiri" w:hAnsi="Amiri" w:eastAsia="Amiri" w:cs="Amiri"/>
          <w:color w:val="111111"/>
          <w:sz w:val="28"/>
          <w:sz w:val="28"/>
          <w:szCs w:val="28"/>
          <w:rtl w:val="true"/>
          <w:lang w:bidi="ar-SA"/>
        </w:rPr>
        <w:t>لأنّ الحمل على ما ذكر</w:t>
      </w:r>
      <w:r>
        <w:rPr>
          <w:rStyle w:val="FootnoteAnchor"/>
          <w:rtl w:val="true"/>
        </w:rPr>
        <w:footnoteReference w:id="1992"/>
      </w:r>
      <w:r>
        <w:rPr>
          <w:rFonts w:ascii="Amiri" w:hAnsi="Amiri" w:eastAsia="Amiri" w:cs="Amiri"/>
          <w:color w:val="111111"/>
          <w:sz w:val="28"/>
          <w:sz w:val="28"/>
          <w:szCs w:val="28"/>
          <w:rtl w:val="true"/>
          <w:lang w:bidi="ar-SA"/>
        </w:rPr>
        <w:t xml:space="preserve">إنّما يعتبر مع قيام القرائن الظاهرة و الأمارات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الاحتمال الذي تنقبض عنه العقول، و تأبى عن قبوله مدارك الأصول، بل ربّما ذكروا عليهم السّلام كلاما مجملا مبهما على وجه التقيّة عند المخالفين، ثمّ نبّهوا</w:t>
      </w:r>
      <w:r>
        <w:rPr>
          <w:rStyle w:val="FootnoteAnchor"/>
          <w:rtl w:val="true"/>
        </w:rPr>
        <w:footnoteReference w:id="1993"/>
      </w:r>
      <w:r>
        <w:rPr>
          <w:rFonts w:ascii="Amiri" w:hAnsi="Amiri" w:eastAsia="Amiri" w:cs="Amiri"/>
          <w:color w:val="111111"/>
          <w:sz w:val="28"/>
          <w:sz w:val="28"/>
          <w:szCs w:val="28"/>
          <w:rtl w:val="true"/>
          <w:lang w:bidi="ar-SA"/>
        </w:rPr>
        <w:t>على خلافه أو بيّنوا له معنى آخر غير ما يتبادر منه عند المؤالفين، كما روي أنّه سأل رجل من المخالفين الإمام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أبي بكر و عمر؟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إمامان عادلان قاسطان، كانا على الحقّ و ماتا عليه، فعليهما رحمة اللّه يوم القيامة،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الناس قال له رجل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لقد</w:t>
      </w:r>
      <w:r>
        <w:rPr>
          <w:rStyle w:val="FootnoteAnchor"/>
          <w:rtl w:val="true"/>
        </w:rPr>
        <w:footnoteReference w:id="1994"/>
      </w:r>
      <w:r>
        <w:rPr>
          <w:rFonts w:ascii="Amiri" w:hAnsi="Amiri" w:eastAsia="Amiri" w:cs="Amiri"/>
          <w:color w:val="111111"/>
          <w:sz w:val="28"/>
          <w:sz w:val="28"/>
          <w:szCs w:val="28"/>
          <w:rtl w:val="true"/>
          <w:lang w:bidi="ar-SA"/>
        </w:rPr>
        <w:t>تعجّبت ممّا قلت في حقّ‌</w:t>
      </w:r>
      <w:r>
        <w:rPr>
          <w:rStyle w:val="FootnoteAnchor"/>
          <w:rtl w:val="true"/>
        </w:rPr>
        <w:footnoteReference w:id="1995"/>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إماما أهل النار،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يَدْعُونَ إِلَى اَلنّٰارِ</w:t>
      </w:r>
      <w:r>
        <w:rPr>
          <w:rStyle w:val="FootnoteAnchor"/>
          <w:rtl w:val="true"/>
        </w:rPr>
        <w:footnoteReference w:id="19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القاسطان</w:t>
      </w:r>
      <w:r>
        <w:rPr>
          <w:rStyle w:val="FootnoteAnchor"/>
          <w:rtl w:val="true"/>
        </w:rPr>
        <w:footnoteReference w:id="1997"/>
      </w:r>
      <w:r>
        <w:rPr>
          <w:rFonts w:ascii="IRNazanin" w:hAnsi="IRNazanin" w:eastAsia="IRNazanin"/>
          <w:color w:val="111111"/>
          <w:sz w:val="28"/>
          <w:sz w:val="28"/>
          <w:szCs w:val="28"/>
          <w:rtl w:val="true"/>
          <w:lang w:bidi="fa-IR"/>
        </w:rPr>
        <w:t>فقد</w:t>
      </w:r>
      <w:r>
        <w:rPr>
          <w:rStyle w:val="FootnoteAnchor"/>
          <w:rtl w:val="true"/>
        </w:rPr>
        <w:footnoteReference w:id="1998"/>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فَكٰانُوا لِجَهَنَّمَ حَطَباً</w:t>
      </w:r>
      <w:r>
        <w:rPr>
          <w:rStyle w:val="FootnoteAnchor"/>
          <w:rtl w:val="true"/>
        </w:rPr>
        <w:footnoteReference w:id="2000"/>
      </w:r>
      <w:r>
        <w:rPr>
          <w:rFonts w:ascii="IRNazanin" w:hAnsi="IRNazanin" w:eastAsia="IRNazanin"/>
          <w:color w:val="111111"/>
          <w:sz w:val="28"/>
          <w:sz w:val="28"/>
          <w:szCs w:val="28"/>
          <w:rtl w:val="true"/>
          <w:lang w:bidi="fa-IR"/>
        </w:rPr>
        <w:t>، و أمّا العادلان فلعدولهما</w:t>
      </w:r>
      <w:r>
        <w:rPr>
          <w:rStyle w:val="FootnoteAnchor"/>
          <w:rtl w:val="true"/>
        </w:rPr>
        <w:footnoteReference w:id="2001"/>
      </w:r>
      <w:r>
        <w:rPr>
          <w:rFonts w:ascii="Amiri" w:hAnsi="Amiri" w:eastAsia="Amiri" w:cs="Amiri"/>
          <w:color w:val="111111"/>
          <w:sz w:val="28"/>
          <w:sz w:val="28"/>
          <w:szCs w:val="28"/>
          <w:rtl w:val="true"/>
          <w:lang w:bidi="ar-SA"/>
        </w:rPr>
        <w:t>عن الحقّ‌؛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بِرَبِّهِمْ يَعْدِلُونَ‌</w:t>
      </w:r>
      <w:r>
        <w:rPr>
          <w:rStyle w:val="FootnoteAnchor"/>
          <w:rtl w:val="true"/>
        </w:rPr>
        <w:footnoteReference w:id="2002"/>
      </w:r>
      <w:r>
        <w:rPr>
          <w:rFonts w:ascii="Amiri" w:hAnsi="Amiri" w:eastAsia="Amiri" w:cs="Amiri"/>
          <w:color w:val="111111"/>
          <w:sz w:val="28"/>
          <w:sz w:val="28"/>
          <w:szCs w:val="28"/>
          <w:rtl w:val="true"/>
          <w:lang w:bidi="ar-SA"/>
        </w:rPr>
        <w:t>، و المراد من الحقّ الذي كانا مستوليين</w:t>
      </w:r>
      <w:r>
        <w:rPr>
          <w:rStyle w:val="FootnoteAnchor"/>
          <w:rtl w:val="true"/>
        </w:rPr>
        <w:footnoteReference w:id="2003"/>
      </w:r>
      <w:r>
        <w:rPr>
          <w:rFonts w:ascii="Amiri" w:hAnsi="Amiri" w:eastAsia="Amiri" w:cs="Amiri"/>
          <w:color w:val="111111"/>
          <w:sz w:val="28"/>
          <w:sz w:val="28"/>
          <w:szCs w:val="28"/>
          <w:rtl w:val="true"/>
          <w:lang w:bidi="ar-SA"/>
        </w:rPr>
        <w:t>عليه هو أمير المؤمنين حيث آذياه و غصبا</w:t>
      </w:r>
      <w:r>
        <w:rPr>
          <w:rStyle w:val="FootnoteAnchor"/>
          <w:rtl w:val="true"/>
        </w:rPr>
        <w:footnoteReference w:id="2004"/>
      </w:r>
      <w:r>
        <w:rPr>
          <w:rFonts w:ascii="Amiri" w:hAnsi="Amiri" w:eastAsia="Amiri" w:cs="Amiri"/>
          <w:color w:val="111111"/>
          <w:sz w:val="28"/>
          <w:sz w:val="28"/>
          <w:szCs w:val="28"/>
          <w:rtl w:val="true"/>
          <w:lang w:bidi="ar-SA"/>
        </w:rPr>
        <w:t>حقّه عنه، و المراد من موتهما على الحقّ أنّهما ماتا على عداوته من غير ندامة من ذلك</w:t>
      </w:r>
      <w:r>
        <w:rPr>
          <w:rStyle w:val="FootnoteAnchor"/>
          <w:rtl w:val="true"/>
        </w:rPr>
        <w:footnoteReference w:id="2005"/>
      </w:r>
      <w:r>
        <w:rPr>
          <w:rFonts w:ascii="Amiri" w:hAnsi="Amiri" w:eastAsia="Amiri" w:cs="Amiri"/>
          <w:color w:val="111111"/>
          <w:sz w:val="28"/>
          <w:sz w:val="28"/>
          <w:szCs w:val="28"/>
          <w:rtl w:val="true"/>
          <w:lang w:bidi="ar-SA"/>
        </w:rPr>
        <w:t>، و المراد من رحمة اللّه رسول اللّه؛ فإنّه كان رحمة للعالمين، و سيكون خصما لهما و منتقما منهما يوم القيامة</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العاقل أن يتّقي نحو</w:t>
      </w:r>
      <w:r>
        <w:rPr>
          <w:rStyle w:val="FootnoteAnchor"/>
          <w:rtl w:val="true"/>
        </w:rPr>
        <w:footnoteReference w:id="2007"/>
      </w:r>
      <w:r>
        <w:rPr>
          <w:rFonts w:ascii="Amiri" w:hAnsi="Amiri" w:eastAsia="Amiri" w:cs="Amiri"/>
          <w:color w:val="111111"/>
          <w:sz w:val="28"/>
          <w:sz w:val="28"/>
          <w:szCs w:val="28"/>
          <w:rtl w:val="true"/>
          <w:lang w:bidi="ar-SA"/>
        </w:rPr>
        <w:t>عليّ أشجع الشجعان في نحو هذه الوقائع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فمدفوع بأنّ أيّ واقعة و أيّ أمارة للخوف أقوى و أعظم من إقدام القوم على خلاف رسول اللّه صلّى اللّه عليه و آله و سلّم في أوثق عهوده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أقوى عقوده‌؟</w:t>
      </w:r>
      <w:r>
        <w:rPr>
          <w:rFonts w:eastAsia="Amiri" w:cs="Amiri" w:ascii="Amiri" w:hAnsi="Amiri"/>
          <w:color w:val="111111"/>
          <w:sz w:val="28"/>
          <w:szCs w:val="28"/>
          <w:rtl w:val="true"/>
          <w:lang w:bidi="ar-SA"/>
        </w:rPr>
        <w:t>!)</w:t>
      </w:r>
      <w:r>
        <w:rPr>
          <w:rStyle w:val="FootnoteAnchor"/>
          <w:rtl w:val="true"/>
        </w:rPr>
        <w:footnoteReference w:id="2008"/>
      </w:r>
      <w:r>
        <w:rPr>
          <w:rFonts w:ascii="Amiri" w:hAnsi="Amiri" w:eastAsia="Amiri" w:cs="Amiri"/>
          <w:color w:val="111111"/>
          <w:sz w:val="28"/>
          <w:sz w:val="28"/>
          <w:szCs w:val="28"/>
          <w:rtl w:val="true"/>
          <w:lang w:bidi="ar-SA"/>
        </w:rPr>
        <w:t>و استبدادهم بأمر لا حظّ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r>
        <w:rPr>
          <w:rStyle w:val="FootnoteAnchor"/>
          <w:rtl w:val="true"/>
        </w:rPr>
        <w:footnoteReference w:id="2009"/>
      </w:r>
      <w:r>
        <w:rPr>
          <w:rFonts w:ascii="Amiri" w:hAnsi="Amiri" w:eastAsia="Amiri" w:cs="Amiri"/>
          <w:color w:val="111111"/>
          <w:sz w:val="28"/>
          <w:sz w:val="28"/>
          <w:szCs w:val="28"/>
          <w:rtl w:val="true"/>
          <w:lang w:bidi="ar-SA"/>
        </w:rPr>
        <w:t>يسوغ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هناك أمارة تقتضي الخوف و تدعو إلى سوء الظن، إذا فرضنا أنّ القوم كانوا على أحوال السلامة متظاهرين متمسّكين بأوامر الرسول صلّى اللّه عليه و آله و سلّم، جارين على سنّته و طريقته، فلا يكون لسوء الظنّ عليهم مجال، و لا للخوف من جهتهم طريق، فأمّا إذا فرضنا أنّهم دفعوا النصّ الظاهر و خالفوه و عملوا</w:t>
      </w:r>
      <w:r>
        <w:rPr>
          <w:rStyle w:val="FootnoteAnchor"/>
          <w:rtl w:val="true"/>
        </w:rPr>
        <w:footnoteReference w:id="2010"/>
      </w:r>
      <w:r>
        <w:rPr>
          <w:rFonts w:ascii="Amiri" w:hAnsi="Amiri" w:eastAsia="Amiri" w:cs="Amiri"/>
          <w:color w:val="111111"/>
          <w:sz w:val="28"/>
          <w:sz w:val="28"/>
          <w:szCs w:val="28"/>
          <w:rtl w:val="true"/>
          <w:lang w:bidi="ar-SA"/>
        </w:rPr>
        <w:t>بخلاف مقتضاه، فالأمر حينئذ منعكس منقلب، و حسن الظنّ لا وجه له، و سوء الظنّ هو الواجب، فلا ينبغي للمخالفين لنا في هذه المسألة أن يجمعوا بين المتضادّات</w:t>
      </w:r>
      <w:r>
        <w:rPr>
          <w:rStyle w:val="FootnoteAnchor"/>
          <w:rtl w:val="true"/>
        </w:rPr>
        <w:footnoteReference w:id="2011"/>
      </w:r>
      <w:r>
        <w:rPr>
          <w:rFonts w:ascii="Amiri" w:hAnsi="Amiri" w:eastAsia="Amiri" w:cs="Amiri"/>
          <w:color w:val="111111"/>
          <w:sz w:val="28"/>
          <w:sz w:val="28"/>
          <w:szCs w:val="28"/>
          <w:rtl w:val="true"/>
          <w:lang w:bidi="ar-SA"/>
        </w:rPr>
        <w:t>، و يفرضوا أنّ القوم دفعوا النصّ و خالفوا موجبه و هم مع ذلك على أحوال السلامة المعهودة منهم، التي تقتضي من الظنون بهم أحسنها و أجملها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أنّه لو لم يكن عليّ عليه السّلام راضيا بخلافة عمر لكان حقّه</w:t>
      </w:r>
      <w:r>
        <w:rPr>
          <w:rStyle w:val="FootnoteAnchor"/>
          <w:rtl w:val="true"/>
        </w:rPr>
        <w:footnoteReference w:id="2012"/>
      </w:r>
      <w:r>
        <w:rPr>
          <w:rFonts w:ascii="Amiri" w:hAnsi="Amiri" w:eastAsia="Amiri" w:cs="Amiri"/>
          <w:color w:val="111111"/>
          <w:sz w:val="28"/>
          <w:sz w:val="28"/>
          <w:szCs w:val="28"/>
          <w:rtl w:val="true"/>
          <w:lang w:bidi="ar-SA"/>
        </w:rPr>
        <w:t>أن يرضى بخروج عمر</w:t>
      </w:r>
      <w:r>
        <w:rPr>
          <w:rStyle w:val="FootnoteAnchor"/>
          <w:rtl w:val="true"/>
        </w:rPr>
        <w:footnoteReference w:id="2013"/>
      </w:r>
      <w:r>
        <w:rPr>
          <w:rFonts w:ascii="Amiri" w:hAnsi="Amiri" w:eastAsia="Amiri" w:cs="Amiri"/>
          <w:color w:val="111111"/>
          <w:sz w:val="28"/>
          <w:sz w:val="28"/>
          <w:szCs w:val="28"/>
          <w:rtl w:val="true"/>
          <w:lang w:bidi="ar-SA"/>
        </w:rPr>
        <w:t>نفسه إلى غزو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مردود بأنّ ذلك لم </w:t>
      </w:r>
    </w:p>
    <w:p>
      <w:pPr>
        <w:pStyle w:val="BookText"/>
        <w:rPr/>
      </w:pPr>
      <w:r>
        <w:rPr>
          <w:rFonts w:ascii="Amiri" w:hAnsi="Amiri" w:eastAsia="Amiri" w:cs="Amiri"/>
          <w:color w:val="111111"/>
          <w:sz w:val="28"/>
          <w:sz w:val="28"/>
          <w:szCs w:val="28"/>
          <w:rtl w:val="true"/>
          <w:lang w:bidi="ar-SA"/>
        </w:rPr>
        <w:t>يكن إشفاقا على عمر و</w:t>
      </w:r>
      <w:r>
        <w:rPr>
          <w:rStyle w:val="FootnoteAnchor"/>
          <w:rtl w:val="true"/>
        </w:rPr>
        <w:footnoteReference w:id="2014"/>
      </w:r>
      <w:r>
        <w:rPr>
          <w:rFonts w:ascii="Amiri" w:hAnsi="Amiri" w:eastAsia="Amiri" w:cs="Amiri"/>
          <w:color w:val="111111"/>
          <w:sz w:val="28"/>
          <w:sz w:val="28"/>
          <w:szCs w:val="28"/>
          <w:rtl w:val="true"/>
          <w:lang w:bidi="ar-SA"/>
        </w:rPr>
        <w:t>ناشئا من رضائه عليه السّلام عنه، بل كان شفقة منه على الإسلام و أهله؛ لعلمه عليه السّلام بأنّه لو توجّه بنفسه لم يترك في دار الإسلام ديّارا من عساكر المهاجرين</w:t>
      </w:r>
      <w:r>
        <w:rPr>
          <w:rStyle w:val="FootnoteAnchor"/>
          <w:rtl w:val="true"/>
        </w:rPr>
        <w:footnoteReference w:id="2015"/>
      </w:r>
      <w:r>
        <w:rPr>
          <w:rFonts w:ascii="Amiri" w:hAnsi="Amiri" w:eastAsia="Amiri" w:cs="Amiri"/>
          <w:color w:val="111111"/>
          <w:sz w:val="28"/>
          <w:sz w:val="28"/>
          <w:szCs w:val="28"/>
          <w:rtl w:val="true"/>
          <w:lang w:bidi="ar-SA"/>
        </w:rPr>
        <w:t>و الأنصار، و ربّما يتوجّه عليهم</w:t>
      </w:r>
      <w:r>
        <w:rPr>
          <w:rStyle w:val="FootnoteAnchor"/>
          <w:rtl w:val="true"/>
        </w:rPr>
        <w:footnoteReference w:id="2016"/>
      </w:r>
      <w:r>
        <w:rPr>
          <w:rFonts w:ascii="Amiri" w:hAnsi="Amiri" w:eastAsia="Amiri" w:cs="Amiri"/>
          <w:color w:val="111111"/>
          <w:sz w:val="28"/>
          <w:sz w:val="28"/>
          <w:szCs w:val="28"/>
          <w:rtl w:val="true"/>
          <w:lang w:bidi="ar-SA"/>
        </w:rPr>
        <w:t>بشآمة حضوره فتور و انكسار، فلم يبق في الدار غيره عليه السّلام ديّار، و يفضي ذلك إلى ضعف الإسلام و تقوية الكفّار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وقع منه من تمنّي الشعور بأنّه لمّا جوّزت التقيّة لعليّ عليه السّلام في اتّباع عمر لم لا تجوّز التقيّة لعمر في إطاعة أبي بكر حيث بايعه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بعيد عن ذوي الشعور، و تحصيل الشعور به أهون من ندف الأصواف و الشعور، و ذلك لأنّه قد تقرّر في كتب السّير و استفاض الخبر</w:t>
      </w:r>
      <w:r>
        <w:rPr>
          <w:rStyle w:val="FootnoteAnchor"/>
          <w:rtl w:val="true"/>
        </w:rPr>
        <w:footnoteReference w:id="2017"/>
      </w:r>
      <w:r>
        <w:rPr>
          <w:rFonts w:ascii="Amiri" w:hAnsi="Amiri" w:eastAsia="Amiri" w:cs="Amiri"/>
          <w:color w:val="111111"/>
          <w:sz w:val="28"/>
          <w:sz w:val="28"/>
          <w:szCs w:val="28"/>
          <w:rtl w:val="true"/>
          <w:lang w:bidi="ar-SA"/>
        </w:rPr>
        <w:t>، أنّ‌</w:t>
      </w:r>
      <w:r>
        <w:rPr>
          <w:rStyle w:val="FootnoteAnchor"/>
          <w:rtl w:val="true"/>
        </w:rPr>
        <w:footnoteReference w:id="2018"/>
      </w:r>
      <w:r>
        <w:rPr>
          <w:rFonts w:ascii="Amiri" w:hAnsi="Amiri" w:eastAsia="Amiri" w:cs="Amiri"/>
          <w:color w:val="111111"/>
          <w:sz w:val="28"/>
          <w:sz w:val="28"/>
          <w:szCs w:val="28"/>
          <w:rtl w:val="true"/>
          <w:lang w:bidi="ar-SA"/>
        </w:rPr>
        <w:t xml:space="preserve">بيعة أبي بكر إنّما وقعت باختيار عمر، فإنّ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مشاهير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كتاب العقد في 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حين حضرته الوفاة كتب عهد عمر و بعثه مع عثمان و رجل من الأنصار ليقرآه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 الناس</w:t>
      </w:r>
      <w:r>
        <w:rPr>
          <w:rFonts w:eastAsia="Amiri" w:cs="Amiri" w:ascii="Amiri" w:hAnsi="Amiri"/>
          <w:color w:val="111111"/>
          <w:sz w:val="28"/>
          <w:szCs w:val="28"/>
          <w:rtl w:val="true"/>
          <w:lang w:bidi="ar-SA"/>
        </w:rPr>
        <w:t>)</w:t>
      </w:r>
      <w:r>
        <w:rPr>
          <w:rStyle w:val="FootnoteAnchor"/>
          <w:rtl w:val="true"/>
        </w:rPr>
        <w:footnoteReference w:id="2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Style w:val="FootnoteAnchor"/>
          <w:rtl w:val="true"/>
        </w:rPr>
        <w:footnoteReference w:id="2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عهد أبي بكر فإن تقرّوا به نقرؤه، و إن تنكروه نرجعه، فقال</w:t>
      </w:r>
      <w:r>
        <w:rPr>
          <w:rStyle w:val="FootnoteAnchor"/>
          <w:rtl w:val="true"/>
        </w:rPr>
        <w:footnoteReference w:id="2021"/>
      </w:r>
      <w:r>
        <w:rPr>
          <w:rFonts w:ascii="Amiri" w:hAnsi="Amiri" w:eastAsia="Amiri" w:cs="Amiri"/>
          <w:color w:val="111111"/>
          <w:sz w:val="28"/>
          <w:sz w:val="28"/>
          <w:szCs w:val="28"/>
          <w:rtl w:val="true"/>
          <w:lang w:bidi="ar-SA"/>
        </w:rPr>
        <w:t>طلحة ابن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اقرآه و إن كان فيه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أمس و ولاّك اليوم</w:t>
      </w:r>
      <w:r>
        <w:rPr>
          <w:rFonts w:eastAsia="Amiri" w:cs="Amiri" w:ascii="Amiri" w:hAnsi="Amiri"/>
          <w:color w:val="111111"/>
          <w:sz w:val="28"/>
          <w:szCs w:val="28"/>
          <w:rtl w:val="true"/>
          <w:lang w:bidi="ar-SA"/>
        </w:rPr>
        <w:t xml:space="preserve">. </w:t>
      </w:r>
      <w:bookmarkStart w:id="196" w:name="pg19854_191289"/>
    </w:p>
    <w:p>
      <w:pPr>
        <w:pStyle w:val="BookText"/>
        <w:rPr/>
      </w:pPr>
      <w:bookmarkEnd w:id="196"/>
      <w:r>
        <w:rPr>
          <w:rFonts w:ascii="Amiri" w:hAnsi="Amiri" w:eastAsia="Amiri" w:cs="Amiri"/>
          <w:color w:val="111111"/>
          <w:sz w:val="28"/>
          <w:sz w:val="28"/>
          <w:szCs w:val="28"/>
          <w:rtl w:val="true"/>
          <w:lang w:bidi="ar-SA"/>
        </w:rPr>
        <w:t>ثم ما ذكره من النقض بحال الحسين عليه السّلام، فمدفوع بوجوه شتّى ذكرها السيّد المرتضى علم الهدى في كتاب تنزيه الأنبياء</w:t>
      </w:r>
      <w:r>
        <w:rPr>
          <w:rStyle w:val="FootnoteAnchor"/>
          <w:rtl w:val="true"/>
        </w:rPr>
        <w:footnoteReference w:id="2022"/>
      </w:r>
      <w:r>
        <w:rPr>
          <w:rFonts w:ascii="Amiri" w:hAnsi="Amiri" w:eastAsia="Amiri" w:cs="Amiri"/>
          <w:color w:val="111111"/>
          <w:sz w:val="28"/>
          <w:sz w:val="28"/>
          <w:szCs w:val="28"/>
          <w:rtl w:val="true"/>
          <w:lang w:bidi="ar-SA"/>
        </w:rPr>
        <w:t>، و هذا الكتاب موجود عند صاحب النواقض، فليرجع إليه إن أراد التفصّي عن هذه المداحض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آخر هذا الفصل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قلنا، فممّا لا يأتي</w:t>
      </w:r>
      <w:r>
        <w:rPr>
          <w:rStyle w:val="FootnoteAnchor"/>
          <w:rtl w:val="true"/>
        </w:rPr>
        <w:footnoteReference w:id="2023"/>
      </w:r>
      <w:r>
        <w:rPr>
          <w:rFonts w:ascii="Amiri" w:hAnsi="Amiri" w:eastAsia="Amiri" w:cs="Amiri"/>
          <w:color w:val="111111"/>
          <w:sz w:val="28"/>
          <w:sz w:val="28"/>
          <w:szCs w:val="28"/>
          <w:rtl w:val="true"/>
          <w:lang w:bidi="ar-SA"/>
        </w:rPr>
        <w:t>بطائل و لا يرجع إلى حاصل، مع أنّك قد سمعت منّا في تضاعيف الكلام ما تقدر</w:t>
      </w:r>
      <w:r>
        <w:rPr>
          <w:rStyle w:val="FootnoteAnchor"/>
          <w:rtl w:val="true"/>
        </w:rPr>
        <w:footnoteReference w:id="2024"/>
      </w:r>
      <w:r>
        <w:rPr>
          <w:rFonts w:ascii="Amiri" w:hAnsi="Amiri" w:eastAsia="Amiri" w:cs="Amiri"/>
          <w:color w:val="111111"/>
          <w:sz w:val="28"/>
          <w:sz w:val="28"/>
          <w:szCs w:val="28"/>
          <w:rtl w:val="true"/>
          <w:lang w:bidi="ar-SA"/>
        </w:rPr>
        <w:t>به على دفع ما ذكره من النقض و الإبرام، و اللّه الموفّق لنيل المرام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134694_2314609296"/>
      <w:bookmarkStart w:id="198" w:name="_Toc66"/>
      <w:bookmarkEnd w:id="197"/>
      <w:r>
        <w:rPr>
          <w:rtl w:val="true"/>
        </w:rPr>
        <w:t>الصفّ الرابع</w:t>
      </w:r>
      <w:r>
        <w:rPr>
          <w:rtl w:val="true"/>
        </w:rPr>
        <w:t xml:space="preserve">: </w:t>
      </w:r>
      <w:r>
        <w:rPr>
          <w:rtl w:val="true"/>
        </w:rPr>
        <w:t>في قرع الدليل الرابع</w:t>
      </w:r>
      <w:r>
        <w:rPr>
          <w:rtl w:val="true"/>
        </w:rPr>
        <w:t>.</w:t>
      </w:r>
      <w:bookmarkEnd w:id="198"/>
    </w:p>
    <w:p>
      <w:pPr>
        <w:pStyle w:val="BookText"/>
        <w:rPr/>
      </w:pPr>
      <w:r>
        <w:rPr>
          <w:rFonts w:ascii="Amiri" w:hAnsi="Amiri" w:eastAsia="Amiri" w:cs="Amiri"/>
          <w:color w:val="111111"/>
          <w:sz w:val="28"/>
          <w:sz w:val="28"/>
          <w:szCs w:val="28"/>
          <w:rtl w:val="true"/>
          <w:lang w:bidi="ar-SA"/>
        </w:rPr>
        <w:t>الصفّ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قرع</w:t>
      </w:r>
      <w:r>
        <w:rPr>
          <w:rStyle w:val="FootnoteAnchor"/>
          <w:rtl w:val="true"/>
        </w:rPr>
        <w:footnoteReference w:id="2025"/>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فحول علماء الأمة جعلوا زهد النبي صلّى اللّه عليه و آله و سلّم و سيرته من المعجزات الباهرة الدالة على نبوّته، و لهذا يحكى عن أحد من السلاطين الكفرة المعدودين من الحكماء المتألّهين، أنّه سأل عن تجّار الحجاز من سيرة نبيّنا صلّى اللّه عليه و آله و سلّم، فوصفوه مع كفرهم بالزهد و العدل و الصلابة في الدين و الرفق مع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w:t>
      </w:r>
      <w:r>
        <w:rPr>
          <w:rStyle w:val="FootnoteAnchor"/>
          <w:rtl w:val="true"/>
        </w:rPr>
        <w:footnoteReference w:id="2026"/>
      </w:r>
      <w:r>
        <w:rPr>
          <w:rFonts w:ascii="Amiri" w:hAnsi="Amiri" w:eastAsia="Amiri" w:cs="Amiri"/>
          <w:color w:val="111111"/>
          <w:sz w:val="28"/>
          <w:sz w:val="28"/>
          <w:szCs w:val="28"/>
          <w:rtl w:val="true"/>
          <w:lang w:bidi="ar-SA"/>
        </w:rPr>
        <w:t>، و أسلم بذلك، فبلغ ذلك إلى النبي صلّى اللّه عليه و آله و سلّم فلم ينكره بل دعا له، فثبت حسن ذلك الاستدلال بالعقل و التقرير، عند الفطن الخبير و الناقد البصير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عليك أنّ ما هو جدير بكونه مثبتا للنبوّة، خليق بأن تثبت به الخلافة التي هي فرع من فروعها، و من له أدنى إنصاف و تتبّع لا ينكر حسن سيرة</w:t>
      </w:r>
      <w:r>
        <w:rPr>
          <w:rStyle w:val="FootnoteAnchor"/>
          <w:rtl w:val="true"/>
        </w:rPr>
        <w:footnoteReference w:id="2027"/>
      </w:r>
      <w:r>
        <w:rPr>
          <w:rFonts w:ascii="Amiri" w:hAnsi="Amiri" w:eastAsia="Amiri" w:cs="Amiri"/>
          <w:color w:val="111111"/>
          <w:sz w:val="28"/>
          <w:sz w:val="28"/>
          <w:szCs w:val="28"/>
          <w:rtl w:val="true"/>
          <w:lang w:bidi="ar-SA"/>
        </w:rPr>
        <w:t xml:space="preserve">الشيخين و زهدهما، وجدّهما في إقامة الشرع و إحياء مراسمه، و التعظيم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الشفقة على خلق اللّه</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 xml:space="preserve">تعالى، حتّى أنّ عمر قتل ابنه في حدّ الخمر، و لا يأكل إلاّ خبز الشعير، و لا يلبس إلاّ خشن الثياب، مع أنّه كانت حصّة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 و الأنصار</w:t>
      </w:r>
      <w:r>
        <w:rPr>
          <w:rStyle w:val="FootnoteAnchor"/>
          <w:rtl w:val="true"/>
        </w:rPr>
        <w:footnoteReference w:id="2029"/>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2030"/>
      </w:r>
      <w:r>
        <w:rPr>
          <w:rFonts w:ascii="Amiri" w:hAnsi="Amiri" w:eastAsia="Amiri" w:cs="Amiri"/>
          <w:color w:val="111111"/>
          <w:sz w:val="28"/>
          <w:sz w:val="28"/>
          <w:szCs w:val="28"/>
          <w:rtl w:val="true"/>
          <w:lang w:bidi="ar-SA"/>
        </w:rPr>
        <w:t>الغنائم آلافا من الدنانير و الدارهم، كما يشهد عليه كتب السير و الأخبار، و كان أكله</w:t>
      </w:r>
      <w:r>
        <w:rPr>
          <w:rStyle w:val="FootnoteAnchor"/>
          <w:rtl w:val="true"/>
        </w:rPr>
        <w:footnoteReference w:id="2031"/>
      </w:r>
      <w:r>
        <w:rPr>
          <w:rFonts w:ascii="Amiri" w:hAnsi="Amiri" w:eastAsia="Amiri" w:cs="Amiri"/>
          <w:color w:val="111111"/>
          <w:sz w:val="28"/>
          <w:sz w:val="28"/>
          <w:szCs w:val="28"/>
          <w:rtl w:val="true"/>
          <w:lang w:bidi="ar-SA"/>
        </w:rPr>
        <w:t xml:space="preserve">من كدّ يده الشريف، و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أن</w:t>
      </w:r>
      <w:r>
        <w:rPr>
          <w:rStyle w:val="FootnoteAnchor"/>
          <w:rtl w:val="true"/>
        </w:rPr>
        <w:footnoteReference w:id="2032"/>
      </w:r>
      <w:r>
        <w:rPr>
          <w:rFonts w:ascii="Amiri" w:hAnsi="Amiri" w:eastAsia="Amiri" w:cs="Amiri"/>
          <w:color w:val="111111"/>
          <w:sz w:val="28"/>
          <w:sz w:val="28"/>
          <w:szCs w:val="28"/>
          <w:rtl w:val="true"/>
          <w:lang w:bidi="ar-SA"/>
        </w:rPr>
        <w:t>يحصى، و فضائل الصدّيق</w:t>
      </w:r>
      <w:r>
        <w:rPr>
          <w:rFonts w:eastAsia="Amiri" w:cs="Amiri" w:ascii="Amiri" w:hAnsi="Amiri"/>
          <w:color w:val="111111"/>
          <w:sz w:val="28"/>
          <w:szCs w:val="28"/>
          <w:rtl w:val="true"/>
          <w:lang w:bidi="ar-SA"/>
        </w:rPr>
        <w:t>)</w:t>
      </w:r>
      <w:r>
        <w:rPr>
          <w:rStyle w:val="FootnoteAnchor"/>
          <w:rtl w:val="true"/>
        </w:rPr>
        <w:footnoteReference w:id="2033"/>
      </w:r>
      <w:r>
        <w:rPr>
          <w:rFonts w:ascii="Amiri" w:hAnsi="Amiri" w:eastAsia="Amiri" w:cs="Amiri"/>
          <w:color w:val="111111"/>
          <w:sz w:val="28"/>
          <w:sz w:val="28"/>
          <w:szCs w:val="28"/>
          <w:rtl w:val="true"/>
          <w:lang w:bidi="ar-SA"/>
        </w:rPr>
        <w:t>أكثر من فضائله بالاتّفاق، و لذلك اجتمعت قلوب المهاجرين الأوّلين و الأنصار السابقين على تبعيّتهما</w:t>
      </w:r>
      <w:r>
        <w:rPr>
          <w:rStyle w:val="FootnoteAnchor"/>
          <w:rtl w:val="true"/>
        </w:rPr>
        <w:footnoteReference w:id="2034"/>
      </w:r>
      <w:r>
        <w:rPr>
          <w:rFonts w:ascii="Amiri" w:hAnsi="Amiri" w:eastAsia="Amiri" w:cs="Amiri"/>
          <w:color w:val="111111"/>
          <w:sz w:val="28"/>
          <w:sz w:val="28"/>
          <w:szCs w:val="28"/>
          <w:rtl w:val="true"/>
          <w:lang w:bidi="ar-SA"/>
        </w:rPr>
        <w:t>و اتّباع أوامرهما و نواهيهما، و لم يحصل في زمانهما خلاف بين أصحاب سيّد يثرب، و من أنكر ذلك طبع اللّه على قلبه و أعدّ له عذابا أليما</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حسن سيرة الشيخين و زهدهما وجدّهما</w:t>
      </w:r>
      <w:r>
        <w:rPr>
          <w:rStyle w:val="FootnoteAnchor"/>
          <w:rtl w:val="true"/>
        </w:rPr>
        <w:footnoteReference w:id="2036"/>
      </w:r>
      <w:r>
        <w:rPr>
          <w:rFonts w:ascii="Amiri" w:hAnsi="Amiri" w:eastAsia="Amiri" w:cs="Amiri"/>
          <w:color w:val="111111"/>
          <w:sz w:val="28"/>
          <w:sz w:val="28"/>
          <w:szCs w:val="28"/>
          <w:rtl w:val="true"/>
          <w:lang w:bidi="ar-SA"/>
        </w:rPr>
        <w:t>في إقامة الشرع و إحياء مراسمه و الشفقة على خلق اللّه، بل لو صدر منهما</w:t>
      </w:r>
      <w:r>
        <w:rPr>
          <w:rStyle w:val="FootnoteAnchor"/>
          <w:rtl w:val="true"/>
        </w:rPr>
        <w:footnoteReference w:id="2037"/>
      </w:r>
      <w:r>
        <w:rPr>
          <w:rFonts w:ascii="Amiri" w:hAnsi="Amiri" w:eastAsia="Amiri" w:cs="Amiri"/>
          <w:color w:val="111111"/>
          <w:sz w:val="28"/>
          <w:sz w:val="28"/>
          <w:szCs w:val="28"/>
          <w:rtl w:val="true"/>
          <w:lang w:bidi="ar-SA"/>
        </w:rPr>
        <w:t>شيء بصورة الزهد كان ذلك رياء و إغراء للناس، و لو تركوا شيئا من الدنيا فقد كان للدنيا</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قال بعض شارحي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ورود هذا الحديث ما نقله جمع من أئمة الحديث، عن ابن مسعود رضى اللّه عنه و هو أنّه لمّا هاجر النبي صلّى اللّه عليه و آله و سلّم هاجر أصحابه للّه و رسوله، و هاجر بعض آخر للدنيا، و هاجر رجل لامرأة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قيس، حتّى تزوّجها، فقال النبي صلّى اللّه عليه و آله و سلّم هذا الحديث؛ تذكيرا لأهل الاعتبار، و توبيخا لمن ليس له الادّكار،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القضية في فتح الباري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فائدة في الزهد و العبادة مع غصب حقوق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منزلة عليّ عليه السّلام، و لنعم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مخالفان على را نماز نيست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Style w:val="FootnoteAnchor"/>
          <w:rtl w:val="true"/>
        </w:rPr>
        <w:footnoteReference w:id="2039"/>
      </w:r>
      <w:r>
        <w:rPr>
          <w:rFonts w:ascii="IRNazanin" w:hAnsi="IRNazanin" w:eastAsia="IRNazanin"/>
          <w:color w:val="111111"/>
          <w:sz w:val="28"/>
          <w:sz w:val="28"/>
          <w:szCs w:val="28"/>
          <w:rtl w:val="true"/>
          <w:lang w:bidi="fa-IR"/>
        </w:rPr>
        <w:t>چه</w:t>
      </w:r>
      <w:r>
        <w:rPr>
          <w:rStyle w:val="FootnoteAnchor"/>
          <w:rtl w:val="true"/>
        </w:rPr>
        <w:footnoteReference w:id="2040"/>
      </w:r>
      <w:r>
        <w:rPr>
          <w:rFonts w:ascii="IRNazanin" w:hAnsi="IRNazanin" w:eastAsia="IRNazanin"/>
          <w:color w:val="111111"/>
          <w:sz w:val="28"/>
          <w:sz w:val="28"/>
          <w:szCs w:val="28"/>
          <w:rtl w:val="true"/>
          <w:lang w:bidi="fa-IR"/>
        </w:rPr>
        <w:t>سينۀ اشتر كنند پيشانى</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 في ريب من هذا المذكور فلنذكّر</w:t>
      </w:r>
      <w:r>
        <w:rPr>
          <w:rStyle w:val="FootnoteAnchor"/>
          <w:rtl w:val="true"/>
        </w:rPr>
        <w:footnoteReference w:id="2041"/>
      </w:r>
      <w:r>
        <w:rPr>
          <w:rFonts w:ascii="Amiri" w:hAnsi="Amiri" w:eastAsia="Amiri" w:cs="Amiri"/>
          <w:color w:val="111111"/>
          <w:sz w:val="28"/>
          <w:sz w:val="28"/>
          <w:szCs w:val="28"/>
          <w:rtl w:val="true"/>
          <w:lang w:bidi="ar-SA"/>
        </w:rPr>
        <w:t>بقصة الزاهد المشهور، المدعوّ ببلعم بن باعور</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قتل عمر</w:t>
      </w:r>
      <w:r>
        <w:rPr>
          <w:rStyle w:val="FootnoteAnchor"/>
          <w:rtl w:val="true"/>
        </w:rPr>
        <w:footnoteReference w:id="2042"/>
      </w:r>
      <w:r>
        <w:rPr>
          <w:rFonts w:ascii="Amiri" w:hAnsi="Amiri" w:eastAsia="Amiri" w:cs="Amiri"/>
          <w:color w:val="111111"/>
          <w:sz w:val="28"/>
          <w:sz w:val="28"/>
          <w:szCs w:val="28"/>
          <w:rtl w:val="true"/>
          <w:lang w:bidi="ar-SA"/>
        </w:rPr>
        <w:t>ابنه في مقام الحدّ</w:t>
      </w:r>
      <w:r>
        <w:rPr>
          <w:rStyle w:val="FootnoteAnchor"/>
          <w:rtl w:val="true"/>
        </w:rPr>
        <w:footnoteReference w:id="2043"/>
      </w:r>
      <w:r>
        <w:rPr>
          <w:rFonts w:ascii="Amiri" w:hAnsi="Amiri" w:eastAsia="Amiri" w:cs="Amiri"/>
          <w:color w:val="111111"/>
          <w:sz w:val="28"/>
          <w:sz w:val="28"/>
          <w:szCs w:val="28"/>
          <w:rtl w:val="true"/>
          <w:lang w:bidi="ar-SA"/>
        </w:rPr>
        <w:t>، لوصحّ‌</w:t>
      </w:r>
      <w:r>
        <w:rPr>
          <w:rStyle w:val="FootnoteAnchor"/>
          <w:rtl w:val="true"/>
        </w:rPr>
        <w:footnoteReference w:id="2044"/>
      </w:r>
      <w:r>
        <w:rPr>
          <w:rFonts w:ascii="Amiri" w:hAnsi="Amiri" w:eastAsia="Amiri" w:cs="Amiri"/>
          <w:color w:val="111111"/>
          <w:sz w:val="28"/>
          <w:sz w:val="28"/>
          <w:szCs w:val="28"/>
          <w:rtl w:val="true"/>
          <w:lang w:bidi="ar-SA"/>
        </w:rPr>
        <w:t>فإنّما كان لعدم ظنّه بأنّه يفضي إلى ذلك، و</w:t>
      </w:r>
      <w:r>
        <w:rPr>
          <w:rStyle w:val="FootnoteAnchor"/>
          <w:rtl w:val="true"/>
        </w:rPr>
        <w:footnoteReference w:id="2045"/>
      </w:r>
      <w:r>
        <w:rPr>
          <w:rFonts w:ascii="Amiri" w:hAnsi="Amiri" w:eastAsia="Amiri" w:cs="Amiri"/>
          <w:color w:val="111111"/>
          <w:sz w:val="28"/>
          <w:sz w:val="28"/>
          <w:szCs w:val="28"/>
          <w:rtl w:val="true"/>
          <w:lang w:bidi="ar-SA"/>
        </w:rPr>
        <w:t xml:space="preserve">مع ذلك لا يسمن و لا يغني من جوع،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مؤرخي أهل السنّة و الجماعة قد نقلوا أنّ حسن الصباح الذي هو رئيس الملاحدة عندهم قد قتل ابنيه</w:t>
      </w:r>
      <w:r>
        <w:rPr>
          <w:rStyle w:val="FootnoteAnchor"/>
          <w:rtl w:val="true"/>
        </w:rPr>
        <w:footnoteReference w:id="2046"/>
      </w:r>
      <w:r>
        <w:rPr>
          <w:rFonts w:ascii="Amiri" w:hAnsi="Amiri" w:eastAsia="Amiri" w:cs="Amiri"/>
          <w:color w:val="111111"/>
          <w:sz w:val="28"/>
          <w:sz w:val="28"/>
          <w:szCs w:val="28"/>
          <w:rtl w:val="true"/>
          <w:lang w:bidi="ar-SA"/>
        </w:rPr>
        <w:t>بمجرّد تهمة صدور ظلم منهما بالنسبة إلى بعض آحاد الناس و</w:t>
      </w:r>
      <w:r>
        <w:rPr>
          <w:rFonts w:eastAsia="Amiri" w:cs="Amiri" w:ascii="Amiri" w:hAnsi="Amiri"/>
          <w:color w:val="111111"/>
          <w:sz w:val="28"/>
          <w:szCs w:val="28"/>
          <w:rtl w:val="true"/>
          <w:lang w:bidi="ar-SA"/>
        </w:rPr>
        <w:t>)</w:t>
      </w:r>
      <w:r>
        <w:rPr>
          <w:rStyle w:val="FootnoteAnchor"/>
          <w:rtl w:val="true"/>
        </w:rPr>
        <w:footnoteReference w:id="2047"/>
      </w:r>
      <w:r>
        <w:rPr>
          <w:rFonts w:ascii="Amiri" w:hAnsi="Amiri" w:eastAsia="Amiri" w:cs="Amiri"/>
          <w:color w:val="111111"/>
          <w:sz w:val="28"/>
          <w:sz w:val="28"/>
          <w:szCs w:val="28"/>
          <w:rtl w:val="true"/>
          <w:lang w:bidi="ar-SA"/>
        </w:rPr>
        <w:t>هذا نظير</w:t>
      </w:r>
      <w:r>
        <w:rPr>
          <w:rStyle w:val="FootnoteAnchor"/>
          <w:rtl w:val="true"/>
        </w:rPr>
        <w:footnoteReference w:id="2048"/>
      </w:r>
      <w:r>
        <w:rPr>
          <w:rFonts w:ascii="Amiri" w:hAnsi="Amiri" w:eastAsia="Amiri" w:cs="Amiri"/>
          <w:color w:val="111111"/>
          <w:sz w:val="28"/>
          <w:sz w:val="28"/>
          <w:szCs w:val="28"/>
          <w:rtl w:val="true"/>
          <w:lang w:bidi="ar-SA"/>
        </w:rPr>
        <w:t xml:space="preserve">سلطان من سلاطين قزلباش قتل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حضور صاحب النواقض في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جناية وقعت منه على بعض الرعيّة، و كذلك</w:t>
      </w:r>
      <w:r>
        <w:rPr>
          <w:rStyle w:val="FootnoteAnchor"/>
          <w:rtl w:val="true"/>
        </w:rPr>
        <w:footnoteReference w:id="2049"/>
      </w:r>
      <w:r>
        <w:rPr>
          <w:rFonts w:ascii="IRNazanin" w:hAnsi="IRNazanin" w:eastAsia="IRNazanin"/>
          <w:color w:val="111111"/>
          <w:sz w:val="28"/>
          <w:sz w:val="28"/>
          <w:szCs w:val="28"/>
          <w:rtl w:val="true"/>
          <w:lang w:bidi="fa-IR"/>
        </w:rPr>
        <w:t>عبد اللّه خان سلطان</w:t>
      </w:r>
      <w:r>
        <w:rPr>
          <w:rStyle w:val="FootnoteAnchor"/>
          <w:rtl w:val="true"/>
        </w:rPr>
        <w:footnoteReference w:id="2050"/>
      </w:r>
      <w:r>
        <w:rPr>
          <w:rFonts w:ascii="Amiri" w:hAnsi="Amiri" w:eastAsia="Amiri" w:cs="Amiri"/>
          <w:color w:val="111111"/>
          <w:sz w:val="28"/>
          <w:sz w:val="28"/>
          <w:szCs w:val="28"/>
          <w:rtl w:val="true"/>
          <w:lang w:bidi="ar-SA"/>
        </w:rPr>
        <w:t>الأزبكيّة، قد أتى بمثل تلك القضيّة، مع أنّهما من أجهل</w:t>
      </w:r>
      <w:r>
        <w:rPr>
          <w:rStyle w:val="FootnoteAnchor"/>
          <w:rtl w:val="true"/>
        </w:rPr>
        <w:footnoteReference w:id="2051"/>
      </w:r>
      <w:r>
        <w:rPr>
          <w:rFonts w:ascii="Amiri" w:hAnsi="Amiri" w:eastAsia="Amiri" w:cs="Amiri"/>
          <w:color w:val="111111"/>
          <w:sz w:val="28"/>
          <w:sz w:val="28"/>
          <w:szCs w:val="28"/>
          <w:rtl w:val="true"/>
          <w:lang w:bidi="ar-SA"/>
        </w:rPr>
        <w:t>الناس بالأحكام، و أضلّهم في طيّ غمرات الظلم و الآثام، و إنّما كان ذلك منه و منهم</w:t>
      </w:r>
      <w:r>
        <w:rPr>
          <w:rStyle w:val="FootnoteAnchor"/>
          <w:rtl w:val="true"/>
        </w:rPr>
        <w:footnoteReference w:id="2052"/>
      </w:r>
      <w:r>
        <w:rPr>
          <w:rFonts w:ascii="IRNazanin" w:hAnsi="IRNazanin" w:eastAsia="IRNazanin"/>
          <w:color w:val="111111"/>
          <w:sz w:val="28"/>
          <w:sz w:val="28"/>
          <w:szCs w:val="28"/>
          <w:rtl w:val="true"/>
          <w:lang w:bidi="fa-IR"/>
        </w:rPr>
        <w:t xml:space="preserve">، </w:t>
      </w:r>
      <w:bookmarkStart w:id="199" w:name="pg19854_191293"/>
    </w:p>
    <w:p>
      <w:pPr>
        <w:pStyle w:val="BookText"/>
        <w:rPr/>
      </w:pPr>
      <w:bookmarkEnd w:id="199"/>
      <w:r>
        <w:rPr>
          <w:rFonts w:ascii="Amiri" w:hAnsi="Amiri" w:eastAsia="Amiri" w:cs="Amiri"/>
          <w:color w:val="111111"/>
          <w:sz w:val="28"/>
          <w:sz w:val="28"/>
          <w:szCs w:val="28"/>
          <w:rtl w:val="true"/>
          <w:lang w:bidi="ar-SA"/>
        </w:rPr>
        <w:t>انتظاما لأمور الملك و السياسة، و حفظا</w:t>
      </w:r>
      <w:r>
        <w:rPr>
          <w:rStyle w:val="FootnoteAnchor"/>
          <w:rtl w:val="true"/>
        </w:rPr>
        <w:footnoteReference w:id="2053"/>
      </w:r>
      <w:r>
        <w:rPr>
          <w:rFonts w:ascii="Amiri" w:hAnsi="Amiri" w:eastAsia="Amiri" w:cs="Amiri"/>
          <w:color w:val="111111"/>
          <w:sz w:val="28"/>
          <w:sz w:val="28"/>
          <w:szCs w:val="28"/>
          <w:rtl w:val="true"/>
          <w:lang w:bidi="ar-SA"/>
        </w:rPr>
        <w:t>لعقود الحكومة</w:t>
      </w:r>
      <w:r>
        <w:rPr>
          <w:rStyle w:val="FootnoteAnchor"/>
          <w:rtl w:val="true"/>
        </w:rPr>
        <w:footnoteReference w:id="2054"/>
      </w:r>
      <w:r>
        <w:rPr>
          <w:rFonts w:ascii="Amiri" w:hAnsi="Amiri" w:eastAsia="Amiri" w:cs="Amiri"/>
          <w:color w:val="111111"/>
          <w:sz w:val="28"/>
          <w:sz w:val="28"/>
          <w:szCs w:val="28"/>
          <w:rtl w:val="true"/>
          <w:lang w:bidi="ar-SA"/>
        </w:rPr>
        <w:t>و الرئاسة، و اللّه أعلم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134696_2314609296"/>
      <w:bookmarkStart w:id="201" w:name="_Toc67"/>
      <w:bookmarkEnd w:id="200"/>
      <w:r>
        <w:rPr>
          <w:rtl w:val="true"/>
        </w:rPr>
        <w:t>الصفّ الخامس</w:t>
      </w:r>
      <w:r>
        <w:rPr>
          <w:rtl w:val="true"/>
        </w:rPr>
        <w:t xml:space="preserve">: </w:t>
      </w:r>
      <w:r>
        <w:rPr>
          <w:rtl w:val="true"/>
        </w:rPr>
        <w:t>في ردع الدليل الخامس</w:t>
      </w:r>
      <w:bookmarkEnd w:id="201"/>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لاخفاء أنّ الغرض الأصليّ من النبوّة إعلاء كلمة</w:t>
      </w:r>
      <w:r>
        <w:rPr>
          <w:rStyle w:val="FootnoteAnchor"/>
          <w:rtl w:val="true"/>
        </w:rPr>
        <w:footnoteReference w:id="2055"/>
      </w:r>
      <w:r>
        <w:rPr>
          <w:rFonts w:ascii="Amiri" w:hAnsi="Amiri" w:eastAsia="Amiri" w:cs="Amiri"/>
          <w:color w:val="111111"/>
          <w:sz w:val="28"/>
          <w:sz w:val="28"/>
          <w:szCs w:val="28"/>
          <w:rtl w:val="true"/>
          <w:lang w:bidi="ar-SA"/>
        </w:rPr>
        <w:t>اللّه تعالى سبحانه، و رفع الشرك، و تقوية الدين الناسخ، و تضعيف المنسوخ، و كذا أمر الخلافة، و فرع هذا الأصل نشر</w:t>
      </w:r>
      <w:r>
        <w:rPr>
          <w:rStyle w:val="FootnoteAnchor"/>
          <w:rtl w:val="true"/>
        </w:rPr>
        <w:footnoteReference w:id="2056"/>
      </w:r>
      <w:r>
        <w:rPr>
          <w:rFonts w:ascii="Amiri" w:hAnsi="Amiri" w:eastAsia="Amiri" w:cs="Amiri"/>
          <w:color w:val="111111"/>
          <w:sz w:val="28"/>
          <w:sz w:val="28"/>
          <w:szCs w:val="28"/>
          <w:rtl w:val="true"/>
          <w:lang w:bidi="ar-SA"/>
        </w:rPr>
        <w:t>العدالة و الإنصاف، و الشيخان قد أظهرا اليد البيضاء في تلك الأمور كلّها كما لا يخفى على أحد؛ إذ قد انخرط في أيّام خلافتهما خاصّة</w:t>
      </w:r>
      <w:r>
        <w:rPr>
          <w:rStyle w:val="FootnoteAnchor"/>
          <w:rtl w:val="true"/>
        </w:rPr>
        <w:footnoteReference w:id="2057"/>
      </w:r>
      <w:r>
        <w:rPr>
          <w:rFonts w:ascii="Amiri" w:hAnsi="Amiri" w:eastAsia="Amiri" w:cs="Amiri"/>
          <w:color w:val="111111"/>
          <w:sz w:val="28"/>
          <w:sz w:val="28"/>
          <w:szCs w:val="28"/>
          <w:rtl w:val="true"/>
          <w:lang w:bidi="ar-SA"/>
        </w:rPr>
        <w:t>أهل الأرض في سلك المؤمنين، و لا سيّما في زمان الفاروق، و قد مرّ أنّه أسلم في أيّام خلافته أكثر من ألف و مائتي بلد</w:t>
      </w:r>
      <w:r>
        <w:rPr>
          <w:rStyle w:val="FootnoteAnchor"/>
          <w:rtl w:val="true"/>
        </w:rPr>
        <w:footnoteReference w:id="2058"/>
      </w:r>
      <w:r>
        <w:rPr>
          <w:rFonts w:ascii="Amiri" w:hAnsi="Amiri" w:eastAsia="Amiri" w:cs="Amiri"/>
          <w:color w:val="111111"/>
          <w:sz w:val="28"/>
          <w:sz w:val="28"/>
          <w:szCs w:val="28"/>
          <w:rtl w:val="true"/>
          <w:lang w:bidi="ar-SA"/>
        </w:rPr>
        <w:t xml:space="preserve">، و ناهيك هذه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خلافتهما إن كنت منصفا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2059"/>
      </w:r>
      <w:r>
        <w:rPr>
          <w:rFonts w:ascii="Amiri" w:hAnsi="Amiri" w:eastAsia="Amiri" w:cs="Amiri"/>
          <w:color w:val="111111"/>
          <w:sz w:val="28"/>
          <w:sz w:val="28"/>
          <w:szCs w:val="28"/>
          <w:rtl w:val="true"/>
          <w:lang w:bidi="ar-SA"/>
        </w:rPr>
        <w:t>هذا الدليل إعادة لما ذكره في</w:t>
      </w:r>
      <w:r>
        <w:rPr>
          <w:rFonts w:eastAsia="Amiri" w:cs="Amiri" w:ascii="Amiri" w:hAnsi="Amiri"/>
          <w:color w:val="111111"/>
          <w:sz w:val="28"/>
          <w:szCs w:val="28"/>
          <w:rtl w:val="true"/>
          <w:lang w:bidi="ar-SA"/>
        </w:rPr>
        <w:t>)</w:t>
      </w:r>
      <w:r>
        <w:rPr>
          <w:rStyle w:val="FootnoteAnchor"/>
          <w:rtl w:val="true"/>
        </w:rPr>
        <w:footnoteReference w:id="2060"/>
      </w:r>
      <w:r>
        <w:rPr>
          <w:rFonts w:ascii="IRNazanin" w:hAnsi="IRNazanin" w:eastAsia="IRNazanin"/>
          <w:color w:val="111111"/>
          <w:sz w:val="28"/>
          <w:sz w:val="28"/>
          <w:szCs w:val="28"/>
          <w:rtl w:val="true"/>
          <w:lang w:bidi="fa-IR"/>
        </w:rPr>
        <w:t>دلائله</w:t>
      </w:r>
      <w:r>
        <w:rPr>
          <w:rStyle w:val="FootnoteAnchor"/>
          <w:rtl w:val="true"/>
        </w:rPr>
        <w:footnoteReference w:id="2061"/>
      </w:r>
      <w:r>
        <w:rPr>
          <w:rFonts w:ascii="Amiri" w:hAnsi="Amiri" w:eastAsia="Amiri" w:cs="Amiri"/>
          <w:color w:val="111111"/>
          <w:sz w:val="28"/>
          <w:sz w:val="28"/>
          <w:szCs w:val="28"/>
          <w:rtl w:val="true"/>
          <w:lang w:bidi="ar-SA"/>
        </w:rPr>
        <w:t xml:space="preserve">السابقة، و قد مرّ </w:t>
      </w:r>
      <w:bookmarkStart w:id="202" w:name="pg19854_191294"/>
    </w:p>
    <w:p>
      <w:pPr>
        <w:pStyle w:val="BookText"/>
        <w:rPr/>
      </w:pPr>
      <w:bookmarkEnd w:id="202"/>
      <w:r>
        <w:rPr>
          <w:rFonts w:ascii="Amiri" w:hAnsi="Amiri" w:eastAsia="Amiri" w:cs="Amiri"/>
          <w:color w:val="111111"/>
          <w:sz w:val="28"/>
          <w:sz w:val="28"/>
          <w:szCs w:val="28"/>
          <w:rtl w:val="true"/>
          <w:lang w:bidi="ar-SA"/>
        </w:rPr>
        <w:t>الكلام عليها</w:t>
      </w:r>
      <w:r>
        <w:rPr>
          <w:rStyle w:val="FootnoteAnchor"/>
          <w:rtl w:val="true"/>
        </w:rPr>
        <w:footnoteReference w:id="2062"/>
      </w:r>
      <w:r>
        <w:rPr>
          <w:rFonts w:ascii="Amiri" w:hAnsi="Amiri" w:eastAsia="Amiri" w:cs="Amiri"/>
          <w:color w:val="111111"/>
          <w:sz w:val="28"/>
          <w:sz w:val="28"/>
          <w:szCs w:val="28"/>
          <w:rtl w:val="true"/>
          <w:lang w:bidi="ar-SA"/>
        </w:rPr>
        <w:t>مرارا، فتذكّر</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134698_2314609296"/>
      <w:bookmarkStart w:id="204" w:name="_Toc68"/>
      <w:bookmarkEnd w:id="203"/>
      <w:r>
        <w:rPr>
          <w:rtl w:val="true"/>
        </w:rPr>
        <w:t>الصفّ السادس</w:t>
      </w:r>
      <w:r>
        <w:rPr>
          <w:rtl w:val="true"/>
        </w:rPr>
        <w:t xml:space="preserve">: </w:t>
      </w:r>
      <w:r>
        <w:rPr>
          <w:rtl w:val="true"/>
        </w:rPr>
        <w:t>قال صاحب النواقض</w:t>
      </w:r>
      <w:r>
        <w:rPr>
          <w:rtl w:val="true"/>
        </w:rPr>
        <w:t xml:space="preserve">: </w:t>
      </w:r>
      <w:r>
        <w:rPr>
          <w:rtl w:val="true"/>
        </w:rPr>
        <w:t>الدليل السادس</w:t>
      </w:r>
      <w:r>
        <w:rPr>
          <w:rtl w:val="true"/>
        </w:rPr>
        <w:t xml:space="preserve">: </w:t>
      </w:r>
      <w:r>
        <w:rPr>
          <w:rtl w:val="true"/>
        </w:rPr>
        <w:t>إنّ عليّا عليه السّلام زوّج ابنته أمّ كلثوم بنت فاطمة عليها السّلام من عمر بن الخطّاب وقت خلافته،</w:t>
      </w:r>
      <w:bookmarkEnd w:id="204"/>
    </w:p>
    <w:p>
      <w:pPr>
        <w:pStyle w:val="BookText"/>
        <w:rPr/>
      </w:pPr>
      <w:r>
        <w:rPr>
          <w:rFonts w:ascii="Amiri" w:hAnsi="Amiri" w:eastAsia="Amiri" w:cs="Amiri"/>
          <w:color w:val="111111"/>
          <w:sz w:val="28"/>
          <w:sz w:val="28"/>
          <w:szCs w:val="28"/>
          <w:rtl w:val="true"/>
          <w:lang w:bidi="ar-SA"/>
        </w:rPr>
        <w:t xml:space="preserve">و لو كان عمر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في أمر الخلافة التي هي من</w:t>
      </w:r>
      <w:r>
        <w:rPr>
          <w:rStyle w:val="FootnoteAnchor"/>
          <w:rtl w:val="true"/>
        </w:rPr>
        <w:footnoteReference w:id="2063"/>
      </w:r>
      <w:r>
        <w:rPr>
          <w:rFonts w:ascii="Amiri" w:hAnsi="Amiri" w:eastAsia="Amiri" w:cs="Amiri"/>
          <w:color w:val="111111"/>
          <w:sz w:val="28"/>
          <w:sz w:val="28"/>
          <w:szCs w:val="28"/>
          <w:rtl w:val="true"/>
          <w:lang w:bidi="ar-SA"/>
        </w:rPr>
        <w:t xml:space="preserve">أجلّ الأمور، و الظلم فيها من أكبر الكبائر و أعظم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صهّره عليّ بتزويج</w:t>
      </w:r>
      <w:r>
        <w:rPr>
          <w:rStyle w:val="FootnoteAnchor"/>
          <w:rtl w:val="true"/>
        </w:rPr>
        <w:footnoteReference w:id="2064"/>
      </w:r>
      <w:r>
        <w:rPr>
          <w:rFonts w:ascii="Amiri" w:hAnsi="Amiri" w:eastAsia="Amiri" w:cs="Amiri"/>
          <w:color w:val="111111"/>
          <w:sz w:val="28"/>
          <w:sz w:val="28"/>
          <w:szCs w:val="28"/>
          <w:rtl w:val="true"/>
          <w:lang w:bidi="ar-SA"/>
        </w:rPr>
        <w:t>مثل هذه الطاهرة المقدّسة، و كذلك لم يكن يزوّج</w:t>
      </w:r>
      <w:r>
        <w:rPr>
          <w:rStyle w:val="FootnoteAnchor"/>
          <w:rtl w:val="true"/>
        </w:rPr>
        <w:footnoteReference w:id="2065"/>
      </w:r>
      <w:r>
        <w:rPr>
          <w:rFonts w:ascii="Amiri" w:hAnsi="Amiri" w:eastAsia="Amiri" w:cs="Amiri"/>
          <w:color w:val="111111"/>
          <w:sz w:val="28"/>
          <w:sz w:val="28"/>
          <w:szCs w:val="28"/>
          <w:rtl w:val="true"/>
          <w:lang w:bidi="ar-SA"/>
        </w:rPr>
        <w:t>النبيّ من عثمان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زوّج</w:t>
      </w:r>
      <w:r>
        <w:rPr>
          <w:rStyle w:val="FootnoteAnchor"/>
          <w:rtl w:val="true"/>
        </w:rPr>
        <w:footnoteReference w:id="2066"/>
      </w:r>
      <w:r>
        <w:rPr>
          <w:rFonts w:ascii="IRNazanin" w:hAnsi="IRNazanin" w:eastAsia="IRNazanin"/>
          <w:color w:val="111111"/>
          <w:sz w:val="28"/>
          <w:sz w:val="28"/>
          <w:szCs w:val="28"/>
          <w:rtl w:val="true"/>
          <w:lang w:bidi="fa-IR"/>
        </w:rPr>
        <w:t>منه قبل</w:t>
      </w:r>
      <w:r>
        <w:rPr>
          <w:rStyle w:val="FootnoteAnchor"/>
          <w:rtl w:val="true"/>
        </w:rPr>
        <w:footnoteReference w:id="2067"/>
      </w:r>
      <w:r>
        <w:rPr>
          <w:rFonts w:ascii="Amiri" w:hAnsi="Amiri" w:eastAsia="Amiri" w:cs="Amiri"/>
          <w:color w:val="111111"/>
          <w:sz w:val="28"/>
          <w:sz w:val="28"/>
          <w:szCs w:val="28"/>
          <w:rtl w:val="true"/>
          <w:lang w:bidi="ar-SA"/>
        </w:rPr>
        <w:t>ارتداده، كفر و عناد؛ لأنّ النبيّ كان خبيرا بأحوالهم الماضية و المستقبلة من الوحي، ثمّ قد كثرت المواصلة بين الصحابة و أهل البيت؛ حتّى أنّ أمّ جعفر الصادق أمّ فروة بنت القاسم بن محمّد بن أبي بكر الصدّيق، و نسبه ينتهى إلى الصدّيق أمّا، كما ينتهي إلى المرتضى أبا، و في حمل ذلك على التقيّة ما مرّ من المفاسد</w:t>
      </w:r>
      <w:r>
        <w:rPr>
          <w:rStyle w:val="FootnoteAnchor"/>
          <w:rtl w:val="true"/>
        </w:rPr>
        <w:footnoteReference w:id="2068"/>
      </w:r>
      <w:r>
        <w:rPr>
          <w:rFonts w:ascii="Amiri" w:hAnsi="Amiri" w:eastAsia="Amiri" w:cs="Amiri"/>
          <w:color w:val="111111"/>
          <w:sz w:val="28"/>
          <w:sz w:val="28"/>
          <w:szCs w:val="28"/>
          <w:rtl w:val="true"/>
          <w:lang w:bidi="ar-SA"/>
        </w:rPr>
        <w:t>، بل أقبح؛ لأن أمر العرض أعظم من سائر الأمور، و ستطّلع في الخاتمة</w:t>
      </w:r>
      <w:r>
        <w:rPr>
          <w:rStyle w:val="FootnoteAnchor"/>
          <w:rtl w:val="true"/>
        </w:rPr>
        <w:footnoteReference w:id="2069"/>
      </w:r>
      <w:r>
        <w:rPr>
          <w:rFonts w:ascii="Amiri" w:hAnsi="Amiri" w:eastAsia="Amiri" w:cs="Amiri"/>
          <w:color w:val="111111"/>
          <w:sz w:val="28"/>
          <w:sz w:val="28"/>
          <w:szCs w:val="28"/>
          <w:rtl w:val="true"/>
          <w:lang w:bidi="ar-SA"/>
        </w:rPr>
        <w:t>على ما يقول</w:t>
      </w:r>
      <w:r>
        <w:rPr>
          <w:rStyle w:val="FootnoteAnchor"/>
          <w:rtl w:val="true"/>
        </w:rPr>
        <w:footnoteReference w:id="2070"/>
      </w:r>
      <w:r>
        <w:rPr>
          <w:rFonts w:ascii="Amiri" w:hAnsi="Amiri" w:eastAsia="Amiri" w:cs="Amiri"/>
          <w:color w:val="111111"/>
          <w:sz w:val="28"/>
          <w:sz w:val="28"/>
          <w:szCs w:val="28"/>
          <w:rtl w:val="true"/>
          <w:lang w:bidi="ar-SA"/>
        </w:rPr>
        <w:t xml:space="preserve">الرافضة في خصوص هذه المواصلة </w:t>
      </w:r>
      <w:bookmarkStart w:id="205" w:name="pg19854_191295"/>
    </w:p>
    <w:p>
      <w:pPr>
        <w:pStyle w:val="BookText"/>
        <w:rPr/>
      </w:pPr>
      <w:bookmarkEnd w:id="205"/>
      <w:r>
        <w:rPr>
          <w:rFonts w:ascii="Amiri" w:hAnsi="Amiri" w:eastAsia="Amiri" w:cs="Amiri"/>
          <w:color w:val="111111"/>
          <w:sz w:val="28"/>
          <w:sz w:val="28"/>
          <w:szCs w:val="28"/>
          <w:rtl w:val="true"/>
          <w:lang w:bidi="ar-SA"/>
        </w:rPr>
        <w:t>و المصاهرة، و تعلم أنّهم أفحش الناس كلاما و اعتقادا، و سيظهر لك من حالهم و خاتمة مآلهم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Style w:val="FootnoteAnchor"/>
          <w:rtl w:val="true"/>
        </w:rPr>
        <w:footnoteReference w:id="2071"/>
      </w:r>
      <w:r>
        <w:rPr>
          <w:rFonts w:ascii="Amiri" w:hAnsi="Amiri" w:eastAsia="Amiri" w:cs="Amiri"/>
          <w:color w:val="111111"/>
          <w:sz w:val="28"/>
          <w:sz w:val="28"/>
          <w:szCs w:val="28"/>
          <w:rtl w:val="true"/>
          <w:lang w:bidi="ar-SA"/>
        </w:rPr>
        <w:t>أحال تحقيق هذا الدليل على ما ذكره فيما سيأتي فسنأتي عليه أيضا فيما يأتي، فانتظر</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134700_2314609296"/>
      <w:bookmarkStart w:id="207" w:name="_Toc69"/>
      <w:bookmarkEnd w:id="206"/>
      <w:r>
        <w:rPr>
          <w:rtl w:val="true"/>
        </w:rPr>
        <w:t>الصفّ السابع</w:t>
      </w:r>
      <w:r>
        <w:rPr>
          <w:rtl w:val="true"/>
        </w:rPr>
        <w:t xml:space="preserve">: </w:t>
      </w:r>
      <w:r>
        <w:rPr>
          <w:rtl w:val="true"/>
        </w:rPr>
        <w:t>قال صاحب النواقض</w:t>
      </w:r>
      <w:r>
        <w:rPr>
          <w:rtl w:val="true"/>
        </w:rPr>
        <w:t xml:space="preserve">: </w:t>
      </w:r>
      <w:r>
        <w:rPr>
          <w:rtl w:val="true"/>
        </w:rPr>
        <w:t>الدليل السابع</w:t>
      </w:r>
      <w:r>
        <w:rPr>
          <w:rtl w:val="true"/>
        </w:rPr>
        <w:t xml:space="preserve">: </w:t>
      </w:r>
      <w:r>
        <w:rPr>
          <w:rtl w:val="true"/>
        </w:rPr>
        <w:t>إنّ أمير المؤمنين عليّا عليه السّلام سمّى أولاده باسم الصدّيق و الفاروق كما سمّى باسم الرسول صلّى اللّه عليه و آله و سلّم،</w:t>
      </w:r>
      <w:bookmarkEnd w:id="207"/>
    </w:p>
    <w:p>
      <w:pPr>
        <w:pStyle w:val="BookText"/>
        <w:rPr/>
      </w:pPr>
      <w:r>
        <w:rPr>
          <w:rFonts w:ascii="Amiri" w:hAnsi="Amiri" w:eastAsia="Amiri" w:cs="Amiri"/>
          <w:color w:val="111111"/>
          <w:sz w:val="28"/>
          <w:sz w:val="28"/>
          <w:szCs w:val="28"/>
          <w:rtl w:val="true"/>
          <w:lang w:bidi="ar-SA"/>
        </w:rPr>
        <w:t xml:space="preserve">و قد روي صحيحا أنّ من حقوق الولد على الوالد تسميته باسم حسن، و إذا عرفت ذلك لا ينكر غير المعاند أنّ في تلك التسمية تشريف الأولاد، و كيف لا يكون المخالف معاندا و إنّ عليّا ترك أسماء آبائه و أخذ باسم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هذا إلاّ إسعاد</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و إحسان في حقّ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يجتمع ذلك إلاّ مع المرتبة القصوى في الولاية و القرب من اللّه سبحانه لهما؟ فكيف لا يخاف من اللّه تعالى من لا يذكر اسمهما بالخير و ينال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ظلم عظيم و كفر بما جاء به الرسول الكريم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جهالات الرفضة أنّهم يوجّهون تلك التسمية بأنّه رضى اللّه عنه إنّما فعل هذا تسهيلا على شيعته، حتّى لو أرادوا تسمية أولادهم تقيّة باسمهما لكان لهم بمثل</w:t>
      </w:r>
      <w:r>
        <w:rPr>
          <w:rStyle w:val="FootnoteAnchor"/>
          <w:rtl w:val="true"/>
        </w:rPr>
        <w:footnoteReference w:id="2073"/>
      </w:r>
      <w:r>
        <w:rPr>
          <w:rFonts w:ascii="Amiri" w:hAnsi="Amiri" w:eastAsia="Amiri" w:cs="Amiri"/>
          <w:color w:val="111111"/>
          <w:sz w:val="28"/>
          <w:sz w:val="28"/>
          <w:szCs w:val="28"/>
          <w:rtl w:val="true"/>
          <w:lang w:bidi="ar-SA"/>
        </w:rPr>
        <w:t>ذلك متشبّث، و المؤمن الفطن عارف بركاكة</w:t>
      </w:r>
      <w:r>
        <w:rPr>
          <w:rStyle w:val="FootnoteAnchor"/>
          <w:rtl w:val="true"/>
        </w:rPr>
        <w:footnoteReference w:id="2074"/>
      </w:r>
      <w:r>
        <w:rPr>
          <w:rFonts w:ascii="Amiri" w:hAnsi="Amiri" w:eastAsia="Amiri" w:cs="Amiri"/>
          <w:color w:val="111111"/>
          <w:sz w:val="28"/>
          <w:sz w:val="28"/>
          <w:szCs w:val="28"/>
          <w:rtl w:val="true"/>
          <w:lang w:bidi="ar-SA"/>
        </w:rPr>
        <w:t xml:space="preserve">هذا التوجيه الأشبه بالهزل </w:t>
      </w:r>
    </w:p>
    <w:p>
      <w:pPr>
        <w:pStyle w:val="BookText"/>
        <w:rPr/>
      </w:pPr>
      <w:r>
        <w:rPr>
          <w:rFonts w:ascii="Amiri" w:hAnsi="Amiri" w:eastAsia="Amiri" w:cs="Amiri"/>
          <w:color w:val="111111"/>
          <w:sz w:val="28"/>
          <w:sz w:val="28"/>
          <w:szCs w:val="28"/>
          <w:rtl w:val="true"/>
          <w:lang w:bidi="ar-SA"/>
        </w:rPr>
        <w:t>و السخرية، على أنّ الأمر لو كان كذلك لكان تسمية</w:t>
      </w:r>
      <w:r>
        <w:rPr>
          <w:rStyle w:val="FootnoteAnchor"/>
          <w:rtl w:val="true"/>
        </w:rPr>
        <w:footnoteReference w:id="2075"/>
      </w:r>
      <w:r>
        <w:rPr>
          <w:rFonts w:ascii="Amiri" w:hAnsi="Amiri" w:eastAsia="Amiri" w:cs="Amiri"/>
          <w:color w:val="111111"/>
          <w:sz w:val="28"/>
          <w:sz w:val="28"/>
          <w:szCs w:val="28"/>
          <w:rtl w:val="true"/>
          <w:lang w:bidi="ar-SA"/>
        </w:rPr>
        <w:t>بعض أولاده باسم معاوية أوجب عليه؛ لأنّ الناس كانوا</w:t>
      </w:r>
      <w:r>
        <w:rPr>
          <w:rStyle w:val="FootnoteAnchor"/>
          <w:rtl w:val="true"/>
        </w:rPr>
        <w:footnoteReference w:id="2076"/>
      </w:r>
      <w:r>
        <w:rPr>
          <w:rFonts w:ascii="Amiri" w:hAnsi="Amiri" w:eastAsia="Amiri" w:cs="Amiri"/>
          <w:color w:val="111111"/>
          <w:sz w:val="28"/>
          <w:sz w:val="28"/>
          <w:szCs w:val="28"/>
          <w:rtl w:val="true"/>
          <w:lang w:bidi="ar-SA"/>
        </w:rPr>
        <w:t xml:space="preserve">يخافون من بني أميّة أكثر منهما، و كان الاحتياج إلى التقيّة عنهم في أمثال ذلك أشدّ، و الحال أنّه لم 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 و لا أحد من ولده</w:t>
      </w:r>
      <w:r>
        <w:rPr>
          <w:rFonts w:eastAsia="Amiri" w:cs="Amiri" w:ascii="Amiri" w:hAnsi="Amiri"/>
          <w:color w:val="111111"/>
          <w:sz w:val="28"/>
          <w:szCs w:val="28"/>
          <w:rtl w:val="true"/>
          <w:lang w:bidi="ar-SA"/>
        </w:rPr>
        <w:t>)</w:t>
      </w:r>
      <w:r>
        <w:rPr>
          <w:rStyle w:val="FootnoteAnchor"/>
          <w:rtl w:val="true"/>
        </w:rPr>
        <w:footnoteReference w:id="2077"/>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أولادهم</w:t>
      </w:r>
      <w:r>
        <w:rPr>
          <w:rFonts w:eastAsia="IRNazanin" w:cs="IRNazanin"/>
          <w:color w:val="111111"/>
          <w:sz w:val="28"/>
          <w:szCs w:val="28"/>
          <w:rtl w:val="true"/>
          <w:lang w:bidi="fa-IR"/>
        </w:rPr>
        <w:t>)</w:t>
      </w:r>
      <w:r>
        <w:rPr>
          <w:rStyle w:val="FootnoteAnchor"/>
          <w:rtl w:val="true"/>
        </w:rPr>
        <w:footnoteReference w:id="2078"/>
      </w:r>
      <w:r>
        <w:rPr>
          <w:rFonts w:ascii="Amiri" w:hAnsi="Amiri" w:eastAsia="Amiri" w:cs="Amiri"/>
          <w:color w:val="111111"/>
          <w:sz w:val="28"/>
          <w:sz w:val="28"/>
          <w:szCs w:val="28"/>
          <w:rtl w:val="true"/>
          <w:lang w:bidi="ar-SA"/>
        </w:rPr>
        <w:t>باسم معاوية، و قد سمّوا باسم الشيخين، منهم أبو بكر بن عليّ‌، و عمر بن عليّ‌، و عمر بن الحسن</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 و عمر ابن علي بن الحسين</w:t>
      </w:r>
      <w:r>
        <w:rPr>
          <w:rFonts w:eastAsia="Amiri" w:cs="Amiri" w:ascii="Amiri" w:hAnsi="Amiri"/>
          <w:color w:val="111111"/>
          <w:sz w:val="28"/>
          <w:szCs w:val="28"/>
          <w:rtl w:val="true"/>
          <w:lang w:bidi="ar-SA"/>
        </w:rPr>
        <w:t>)</w:t>
      </w:r>
      <w:r>
        <w:rPr>
          <w:rStyle w:val="FootnoteAnchor"/>
          <w:rtl w:val="true"/>
        </w:rPr>
        <w:footnoteReference w:id="2080"/>
      </w:r>
      <w:r>
        <w:rPr>
          <w:rFonts w:ascii="Amiri" w:hAnsi="Amiri" w:eastAsia="Amiri" w:cs="Amiri"/>
          <w:color w:val="111111"/>
          <w:sz w:val="28"/>
          <w:sz w:val="28"/>
          <w:szCs w:val="28"/>
          <w:rtl w:val="true"/>
          <w:lang w:bidi="ar-SA"/>
        </w:rPr>
        <w:t>السبط، و غير ذلك، و لا يقمع المعاندة</w:t>
      </w:r>
      <w:r>
        <w:rPr>
          <w:rStyle w:val="FootnoteAnchor"/>
          <w:rtl w:val="true"/>
        </w:rPr>
        <w:footnoteReference w:id="2081"/>
      </w:r>
      <w:r>
        <w:rPr>
          <w:rFonts w:ascii="IRNazanin" w:hAnsi="IRNazanin" w:eastAsia="IRNazanin"/>
          <w:color w:val="111111"/>
          <w:sz w:val="28"/>
          <w:sz w:val="28"/>
          <w:szCs w:val="28"/>
          <w:rtl w:val="true"/>
          <w:lang w:bidi="fa-IR"/>
        </w:rPr>
        <w:t>إلاّ المقامع على رؤوسهم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حسن الأسماء و قبحها إمّا بحسب حسن نفس الاسم</w:t>
      </w:r>
      <w:r>
        <w:rPr>
          <w:rStyle w:val="FootnoteAnchor"/>
          <w:rtl w:val="true"/>
        </w:rPr>
        <w:footnoteReference w:id="2082"/>
      </w:r>
      <w:r>
        <w:rPr>
          <w:rFonts w:ascii="Amiri" w:hAnsi="Amiri" w:eastAsia="Amiri" w:cs="Amiri"/>
          <w:color w:val="111111"/>
          <w:sz w:val="28"/>
          <w:sz w:val="28"/>
          <w:szCs w:val="28"/>
          <w:rtl w:val="true"/>
          <w:lang w:bidi="ar-SA"/>
        </w:rPr>
        <w:t xml:space="preserve">و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مشتقّا من معنى حسن أو قبيح</w:t>
      </w:r>
      <w:r>
        <w:rPr>
          <w:rStyle w:val="FootnoteAnchor"/>
          <w:rtl w:val="true"/>
        </w:rPr>
        <w:footnoteReference w:id="2083"/>
      </w:r>
      <w:r>
        <w:rPr>
          <w:rFonts w:ascii="Amiri" w:hAnsi="Amiri" w:eastAsia="Amiri" w:cs="Amiri"/>
          <w:color w:val="111111"/>
          <w:sz w:val="28"/>
          <w:sz w:val="28"/>
          <w:szCs w:val="28"/>
          <w:rtl w:val="true"/>
          <w:lang w:bidi="ar-SA"/>
        </w:rPr>
        <w:t xml:space="preserve">، كعليّ من العلو، و معاوية من عوى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بحسب حسن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شهرته بمحاسن الآثار و كرائم الأطوار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بحسب</w:t>
      </w:r>
      <w:r>
        <w:rPr>
          <w:rStyle w:val="FootnoteAnchor"/>
          <w:rtl w:val="true"/>
        </w:rPr>
        <w:footnoteReference w:id="2084"/>
      </w:r>
      <w:r>
        <w:rPr>
          <w:rFonts w:ascii="Amiri" w:hAnsi="Amiri" w:eastAsia="Amiri" w:cs="Amiri"/>
          <w:color w:val="111111"/>
          <w:sz w:val="28"/>
          <w:sz w:val="28"/>
          <w:szCs w:val="28"/>
          <w:rtl w:val="true"/>
          <w:lang w:bidi="ar-SA"/>
        </w:rPr>
        <w:t xml:space="preserve">قبحه و اتّصافه بأضداد ما ذكر، و ها هنا قسم ثالث، و هو </w:t>
      </w:r>
    </w:p>
    <w:p>
      <w:pPr>
        <w:pStyle w:val="BookText"/>
        <w:rPr/>
      </w:pPr>
      <w:r>
        <w:rPr>
          <w:rFonts w:ascii="Amiri" w:hAnsi="Amiri" w:eastAsia="Amiri" w:cs="Amiri"/>
          <w:color w:val="111111"/>
          <w:sz w:val="28"/>
          <w:sz w:val="28"/>
          <w:szCs w:val="28"/>
          <w:rtl w:val="true"/>
          <w:lang w:bidi="ar-SA"/>
        </w:rPr>
        <w:t>أن لا يكون الاسم مشتقّا من معنى حسن أو قبيح</w:t>
      </w:r>
      <w:r>
        <w:rPr>
          <w:rStyle w:val="FootnoteAnchor"/>
          <w:rtl w:val="true"/>
        </w:rPr>
        <w:footnoteReference w:id="2085"/>
      </w:r>
      <w:r>
        <w:rPr>
          <w:rFonts w:ascii="Amiri" w:hAnsi="Amiri" w:eastAsia="Amiri" w:cs="Amiri"/>
          <w:color w:val="111111"/>
          <w:sz w:val="28"/>
          <w:sz w:val="28"/>
          <w:szCs w:val="28"/>
          <w:rtl w:val="true"/>
          <w:lang w:bidi="ar-SA"/>
        </w:rPr>
        <w:t xml:space="preserve">، بل لا يفهم منه شيء أصلا سوى المعنى العلميّ كالاعلام المرتجلة، و لا شك أنّ اسم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قباحة ناشئة من نفس الاسم، و إنّما طرأ قبحه و نفرة الطباع عنه بمجاورة مسمّاه المخصوص بعد الدهر الطويل، بتورّطه في قاذورات الكفر و التضليل، و إنّما وضع أمير المؤمنين عليه السّلام ذلك الاسم و نحوه لأولاده قبل تنفّر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الاسم و المسمّى، و حين لم تنكشف عمايتهم و لم ينحلّ المعمّى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من أين علم أنّ التسمية بعمر و أبي بكر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موافقة لأسماء الخلفاء الثلاثة من حيث هي أسماؤهم، و لم لا يجوز أن تكون التسمية بالأوّل موافقة لاسم</w:t>
      </w:r>
      <w:r>
        <w:rPr>
          <w:rStyle w:val="FootnoteAnchor"/>
          <w:rtl w:val="true"/>
        </w:rPr>
        <w:footnoteReference w:id="2086"/>
      </w:r>
      <w:r>
        <w:rPr>
          <w:rFonts w:ascii="Amiri" w:hAnsi="Amiri" w:eastAsia="Amiri" w:cs="Amiri"/>
          <w:color w:val="111111"/>
          <w:sz w:val="28"/>
          <w:sz w:val="28"/>
          <w:szCs w:val="28"/>
          <w:rtl w:val="true"/>
          <w:lang w:bidi="ar-SA"/>
        </w:rPr>
        <w:t xml:space="preserve">جماعة أخرى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في كتاب الإصابة في معرفة الصحابة</w:t>
      </w:r>
      <w:r>
        <w:rPr>
          <w:rStyle w:val="FootnoteAnchor"/>
          <w:rtl w:val="true"/>
        </w:rPr>
        <w:footnoteReference w:id="2087"/>
      </w:r>
      <w:r>
        <w:rPr>
          <w:rFonts w:ascii="Amiri" w:hAnsi="Amiri" w:eastAsia="Amiri" w:cs="Amiri"/>
          <w:color w:val="111111"/>
          <w:sz w:val="28"/>
          <w:sz w:val="28"/>
          <w:szCs w:val="28"/>
          <w:rtl w:val="true"/>
          <w:lang w:bidi="ar-SA"/>
        </w:rPr>
        <w:t xml:space="preserve">للشيخ ابن الحجر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 بن أبي سلمة ربيب النبي صلّى اللّه عليه و آله و سلّم ابن</w:t>
      </w:r>
      <w:r>
        <w:rPr>
          <w:rStyle w:val="FootnoteAnchor"/>
          <w:rtl w:val="true"/>
        </w:rPr>
        <w:footnoteReference w:id="2088"/>
      </w:r>
      <w:r>
        <w:rPr>
          <w:rFonts w:ascii="Amiri" w:hAnsi="Amiri" w:eastAsia="Amiri" w:cs="Amiri"/>
          <w:color w:val="111111"/>
          <w:sz w:val="28"/>
          <w:sz w:val="28"/>
          <w:szCs w:val="28"/>
          <w:rtl w:val="true"/>
          <w:lang w:bidi="ar-SA"/>
        </w:rPr>
        <w:t>أمّ المؤمنين أم سلمة رضى اللّه عنه، و كعمر بن أبي سفيان بن عبد الأسد زوج أم سلمة رضى اللّه عنه، و كعمر بن مالك بن عتبة القرشي</w:t>
      </w:r>
      <w:r>
        <w:rPr>
          <w:rStyle w:val="FootnoteAnchor"/>
          <w:rtl w:val="true"/>
        </w:rPr>
        <w:footnoteReference w:id="2089"/>
      </w:r>
      <w:r>
        <w:rPr>
          <w:rFonts w:ascii="Amiri" w:hAnsi="Amiri" w:eastAsia="Amiri" w:cs="Amiri"/>
          <w:color w:val="111111"/>
          <w:sz w:val="28"/>
          <w:sz w:val="28"/>
          <w:szCs w:val="28"/>
          <w:rtl w:val="true"/>
          <w:lang w:bidi="ar-SA"/>
        </w:rPr>
        <w:t xml:space="preserve">الزهري، و عمر ابن </w:t>
      </w:r>
    </w:p>
    <w:p>
      <w:pPr>
        <w:pStyle w:val="BookText"/>
        <w:rPr/>
      </w:pPr>
      <w:r>
        <w:rPr>
          <w:rFonts w:ascii="Amiri" w:hAnsi="Amiri" w:eastAsia="Amiri" w:cs="Amiri"/>
          <w:color w:val="111111"/>
          <w:sz w:val="28"/>
          <w:sz w:val="28"/>
          <w:szCs w:val="28"/>
          <w:rtl w:val="true"/>
          <w:lang w:bidi="ar-SA"/>
        </w:rPr>
        <w:t>يزيد</w:t>
      </w:r>
      <w:r>
        <w:rPr>
          <w:rStyle w:val="FootnoteAnchor"/>
          <w:rtl w:val="true"/>
        </w:rPr>
        <w:footnoteReference w:id="2090"/>
      </w:r>
      <w:r>
        <w:rPr>
          <w:rFonts w:ascii="Amiri" w:hAnsi="Amiri" w:eastAsia="Amiri" w:cs="Amiri"/>
          <w:color w:val="111111"/>
          <w:sz w:val="28"/>
          <w:sz w:val="28"/>
          <w:szCs w:val="28"/>
          <w:rtl w:val="true"/>
          <w:lang w:bidi="ar-SA"/>
        </w:rPr>
        <w:t>الكعبي، و عمر بن وهب الثقفي، و عمر بن عوف النخعي، و عمر بن عمرو</w:t>
      </w:r>
      <w:r>
        <w:rPr>
          <w:rStyle w:val="FootnoteAnchor"/>
          <w:rtl w:val="true"/>
        </w:rPr>
        <w:footnoteReference w:id="2091"/>
      </w:r>
      <w:r>
        <w:rPr>
          <w:rFonts w:ascii="Amiri" w:hAnsi="Amiri" w:eastAsia="Amiri" w:cs="Amiri"/>
          <w:color w:val="111111"/>
          <w:sz w:val="28"/>
          <w:sz w:val="28"/>
          <w:szCs w:val="28"/>
          <w:rtl w:val="true"/>
          <w:lang w:bidi="ar-SA"/>
        </w:rPr>
        <w:t>اللّيثي، و عمر بن معاوية الغاضري</w:t>
      </w:r>
      <w:r>
        <w:rPr>
          <w:rStyle w:val="FootnoteAnchor"/>
          <w:rtl w:val="true"/>
        </w:rPr>
        <w:footnoteReference w:id="2092"/>
      </w:r>
      <w:r>
        <w:rPr>
          <w:rFonts w:ascii="Amiri" w:hAnsi="Amiri" w:eastAsia="Amiri" w:cs="Amiri"/>
          <w:color w:val="111111"/>
          <w:sz w:val="28"/>
          <w:sz w:val="28"/>
          <w:szCs w:val="28"/>
          <w:rtl w:val="true"/>
          <w:lang w:bidi="ar-SA"/>
        </w:rPr>
        <w:t>، إلى غير ذلك ممّا 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تكون التسمية بالثاني موافقة لاسم جماعة أخرى أيضا من الصحابة، كأبي بكر العنسي</w:t>
      </w:r>
      <w:r>
        <w:rPr>
          <w:rStyle w:val="FootnoteAnchor"/>
          <w:rtl w:val="true"/>
        </w:rPr>
        <w:footnoteReference w:id="2093"/>
      </w:r>
      <w:r>
        <w:rPr>
          <w:rFonts w:ascii="Amiri" w:hAnsi="Amiri" w:eastAsia="Amiri" w:cs="Amiri"/>
          <w:color w:val="111111"/>
          <w:sz w:val="28"/>
          <w:sz w:val="28"/>
          <w:szCs w:val="28"/>
          <w:rtl w:val="true"/>
          <w:lang w:bidi="ar-SA"/>
        </w:rPr>
        <w:t>، و أبي بكر بن شعوب اللّيثي، و أبي بكر بن حفص، إلى غير ذلك من الصحابة المذكورين في كتاب الإصابة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تكون التسمية باسم الثالث</w:t>
      </w:r>
      <w:r>
        <w:rPr>
          <w:rStyle w:val="FootnoteAnchor"/>
          <w:rtl w:val="true"/>
        </w:rPr>
        <w:footnoteReference w:id="2094"/>
      </w:r>
      <w:r>
        <w:rPr>
          <w:rFonts w:ascii="Amiri" w:hAnsi="Amiri" w:eastAsia="Amiri" w:cs="Amiri"/>
          <w:color w:val="111111"/>
          <w:sz w:val="28"/>
          <w:sz w:val="28"/>
          <w:szCs w:val="28"/>
          <w:rtl w:val="true"/>
          <w:lang w:bidi="ar-SA"/>
        </w:rPr>
        <w:t xml:space="preserve">موافقة لاسم عثمان بن مظعون، و عثمان بن حنيف، و عثمان والد أبي بكر الغاصب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2095"/>
      </w:r>
      <w:r>
        <w:rPr>
          <w:rFonts w:ascii="Amiri" w:hAnsi="Amiri" w:eastAsia="Amiri" w:cs="Amiri"/>
          <w:color w:val="111111"/>
          <w:sz w:val="28"/>
          <w:sz w:val="28"/>
          <w:szCs w:val="28"/>
          <w:rtl w:val="true"/>
          <w:lang w:bidi="ar-SA"/>
        </w:rPr>
        <w:t xml:space="preserve">اسمه كان عثمان و كنيته أبا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الصحابة المذكورين بهذا الاسم في ذلك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لنفي ذلك من دليل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نقله عن الشيعة في وجه تسمية أولادهم</w:t>
      </w:r>
      <w:r>
        <w:rPr>
          <w:rStyle w:val="FootnoteAnchor"/>
          <w:rtl w:val="true"/>
        </w:rPr>
        <w:footnoteReference w:id="2096"/>
      </w:r>
      <w:r>
        <w:rPr>
          <w:rFonts w:ascii="Amiri" w:hAnsi="Amiri" w:eastAsia="Amiri" w:cs="Amiri"/>
          <w:color w:val="111111"/>
          <w:sz w:val="28"/>
          <w:sz w:val="28"/>
          <w:szCs w:val="28"/>
          <w:rtl w:val="true"/>
          <w:lang w:bidi="ar-SA"/>
        </w:rPr>
        <w:t>بشيء من تلك الأسماء، فهو افتراء بلا</w:t>
      </w:r>
      <w:r>
        <w:rPr>
          <w:rStyle w:val="FootnoteAnchor"/>
          <w:rtl w:val="true"/>
        </w:rPr>
        <w:footnoteReference w:id="2097"/>
      </w:r>
      <w:r>
        <w:rPr>
          <w:rFonts w:ascii="IRNazanin" w:hAnsi="IRNazanin" w:eastAsia="IRNazanin"/>
          <w:color w:val="111111"/>
          <w:sz w:val="28"/>
          <w:sz w:val="28"/>
          <w:szCs w:val="28"/>
          <w:rtl w:val="true"/>
          <w:lang w:bidi="fa-IR"/>
        </w:rPr>
        <w:t>امتراء؛ فإنّ تنفّر الشيعة عن ألقابهم و أسمائهم قد بلغ إلى غاية لا يرون تلك الأسماء لائقة بكلابهم فضلا عن أولادهم و أصحابهم، أما طالعت في هزليّات عبيد الزاكاني القزويني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كاشان درازگوشى </w:t>
      </w:r>
    </w:p>
    <w:p>
      <w:pPr>
        <w:pStyle w:val="BookText"/>
        <w:rPr/>
      </w:pPr>
      <w:r>
        <w:rPr>
          <w:rFonts w:ascii="IRNazanin" w:hAnsi="IRNazanin" w:eastAsia="IRNazanin"/>
          <w:color w:val="111111"/>
          <w:sz w:val="28"/>
          <w:sz w:val="28"/>
          <w:szCs w:val="28"/>
          <w:rtl w:val="true"/>
          <w:lang w:bidi="fa-IR"/>
        </w:rPr>
        <w:t>بفروخت تمغاچى خواست كه كاغذ تمغا بنويسد</w:t>
      </w:r>
      <w:r>
        <w:rPr>
          <w:rStyle w:val="FootnoteAnchor"/>
          <w:rtl w:val="true"/>
        </w:rPr>
        <w:footnoteReference w:id="2098"/>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تمغاچى متحير مانده</w:t>
      </w:r>
      <w:r>
        <w:rPr>
          <w:rStyle w:val="FootnoteAnchor"/>
          <w:rtl w:val="true"/>
        </w:rPr>
        <w:footnoteReference w:id="20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نويسم‌؟ 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گهي ميخورد بنويس كه خداوند خر ديزه</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نامى را در قم ميزدند،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نيست چرا او را مى زنند؟ شخصى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Style w:val="FootnoteAnchor"/>
          <w:rtl w:val="true"/>
        </w:rPr>
        <w:footnoteReference w:id="2101"/>
      </w:r>
      <w:r>
        <w:rPr>
          <w:rFonts w:ascii="IRNazanin" w:hAnsi="IRNazanin" w:eastAsia="IRNazanin"/>
          <w:color w:val="111111"/>
          <w:sz w:val="28"/>
          <w:sz w:val="28"/>
          <w:szCs w:val="28"/>
          <w:rtl w:val="true"/>
          <w:lang w:bidi="fa-IR"/>
        </w:rPr>
        <w:t>عمر است و</w:t>
      </w:r>
      <w:r>
        <w:rPr>
          <w:rStyle w:val="FootnoteAnchor"/>
          <w:rtl w:val="true"/>
        </w:rPr>
        <w:footnoteReference w:id="2102"/>
      </w:r>
      <w:r>
        <w:rPr>
          <w:rFonts w:ascii="IRNazanin" w:hAnsi="IRNazanin" w:eastAsia="IRNazanin"/>
          <w:color w:val="111111"/>
          <w:sz w:val="28"/>
          <w:sz w:val="28"/>
          <w:szCs w:val="28"/>
          <w:rtl w:val="true"/>
          <w:lang w:bidi="fa-IR"/>
        </w:rPr>
        <w:t>ألف و</w:t>
      </w:r>
      <w:r>
        <w:rPr>
          <w:rStyle w:val="FootnoteAnchor"/>
          <w:rtl w:val="true"/>
        </w:rPr>
        <w:footnoteReference w:id="2103"/>
      </w:r>
      <w:r>
        <w:rPr>
          <w:rFonts w:ascii="Amiri" w:hAnsi="Amiri" w:eastAsia="Amiri" w:cs="Amiri"/>
          <w:color w:val="111111"/>
          <w:sz w:val="28"/>
          <w:sz w:val="28"/>
          <w:szCs w:val="28"/>
          <w:rtl w:val="true"/>
          <w:lang w:bidi="ar-SA"/>
        </w:rPr>
        <w:t>نون را از عثمان دزديده و بر آن افزوده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يكى پرسيد كه</w:t>
      </w:r>
      <w:r>
        <w:rPr>
          <w:rStyle w:val="FootnoteAnchor"/>
          <w:rtl w:val="true"/>
        </w:rPr>
        <w:footnoteReference w:id="2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آن شخص گفت كه</w:t>
      </w:r>
      <w:r>
        <w:rPr>
          <w:rStyle w:val="FootnoteAnchor"/>
          <w:rtl w:val="true"/>
        </w:rPr>
        <w:footnoteReference w:id="2105"/>
      </w:r>
      <w:r>
        <w:rPr>
          <w:rFonts w:ascii="IRNazanin" w:hAnsi="IRNazanin" w:eastAsia="IRNazanin"/>
          <w:color w:val="111111"/>
          <w:sz w:val="28"/>
          <w:sz w:val="28"/>
          <w:szCs w:val="28"/>
          <w:rtl w:val="true"/>
          <w:lang w:bidi="fa-IR"/>
        </w:rPr>
        <w:t>چه</w:t>
      </w:r>
      <w:r>
        <w:rPr>
          <w:rStyle w:val="FootnoteAnchor"/>
          <w:rtl w:val="true"/>
        </w:rPr>
        <w:footnoteReference w:id="2106"/>
      </w:r>
      <w:r>
        <w:rPr>
          <w:rFonts w:ascii="IRNazanin" w:hAnsi="IRNazanin" w:eastAsia="IRNazanin"/>
          <w:color w:val="111111"/>
          <w:sz w:val="28"/>
          <w:sz w:val="28"/>
          <w:szCs w:val="28"/>
          <w:rtl w:val="true"/>
          <w:lang w:bidi="fa-IR"/>
        </w:rPr>
        <w:t>بدنام دارى، چرا</w:t>
      </w:r>
      <w:r>
        <w:rPr>
          <w:rStyle w:val="FootnoteAnchor"/>
          <w:rtl w:val="true"/>
        </w:rPr>
        <w:footnoteReference w:id="2107"/>
      </w:r>
      <w:r>
        <w:rPr>
          <w:rFonts w:ascii="IRNazanin" w:hAnsi="IRNazanin" w:eastAsia="IRNazanin"/>
          <w:color w:val="111111"/>
          <w:sz w:val="28"/>
          <w:sz w:val="28"/>
          <w:szCs w:val="28"/>
          <w:rtl w:val="true"/>
          <w:lang w:bidi="fa-IR"/>
        </w:rPr>
        <w:t>كه اگر عين حذف شود مارى</w:t>
      </w:r>
      <w:r>
        <w:rPr>
          <w:rStyle w:val="FootnoteAnchor"/>
          <w:rtl w:val="true"/>
        </w:rPr>
        <w:footnoteReference w:id="2108"/>
      </w:r>
      <w:r>
        <w:rPr>
          <w:rFonts w:ascii="IRNazanin" w:hAnsi="IRNazanin" w:eastAsia="IRNazanin"/>
          <w:color w:val="111111"/>
          <w:sz w:val="28"/>
          <w:sz w:val="28"/>
          <w:szCs w:val="28"/>
          <w:rtl w:val="true"/>
          <w:lang w:bidi="fa-IR"/>
        </w:rPr>
        <w:t>، و اگر ميم حك شود عار</w:t>
      </w:r>
      <w:r>
        <w:rPr>
          <w:rStyle w:val="FootnoteAnchor"/>
          <w:rtl w:val="true"/>
        </w:rPr>
        <w:footnoteReference w:id="2109"/>
      </w:r>
      <w:r>
        <w:rPr>
          <w:rFonts w:ascii="IRNazanin" w:hAnsi="IRNazanin" w:eastAsia="IRNazanin"/>
          <w:color w:val="111111"/>
          <w:sz w:val="28"/>
          <w:sz w:val="28"/>
          <w:szCs w:val="28"/>
          <w:rtl w:val="true"/>
          <w:lang w:bidi="fa-IR"/>
        </w:rPr>
        <w:t>، و اگر الف طى</w:t>
      </w:r>
      <w:r>
        <w:rPr>
          <w:rStyle w:val="FootnoteAnchor"/>
          <w:rtl w:val="true"/>
        </w:rPr>
        <w:footnoteReference w:id="2110"/>
      </w:r>
      <w:r>
        <w:rPr>
          <w:rFonts w:ascii="Amiri" w:hAnsi="Amiri" w:eastAsia="Amiri" w:cs="Amiri"/>
          <w:color w:val="111111"/>
          <w:sz w:val="28"/>
          <w:sz w:val="28"/>
          <w:szCs w:val="28"/>
          <w:rtl w:val="true"/>
          <w:lang w:bidi="ar-SA"/>
        </w:rPr>
        <w:t>شود بغايت نابكار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w:t>
      </w:r>
      <w:r>
        <w:rPr>
          <w:rFonts w:eastAsia="Amiri" w:cs="Amiri" w:ascii="Amiri" w:hAnsi="Amiri"/>
          <w:color w:val="111111"/>
          <w:sz w:val="28"/>
          <w:szCs w:val="28"/>
          <w:rtl w:val="true"/>
          <w:lang w:bidi="ar-SA"/>
        </w:rPr>
        <w:t xml:space="preserve">: </w:t>
      </w:r>
      <w:bookmarkStart w:id="208" w:name="pg19854_191300"/>
    </w:p>
    <w:p>
      <w:pPr>
        <w:pStyle w:val="BookText"/>
        <w:rPr/>
      </w:pPr>
      <w:bookmarkEnd w:id="208"/>
      <w:r>
        <w:rPr>
          <w:rFonts w:ascii="IRNazanin" w:hAnsi="IRNazanin" w:eastAsia="IRNazanin"/>
          <w:color w:val="111111"/>
          <w:sz w:val="28"/>
          <w:sz w:val="28"/>
          <w:szCs w:val="28"/>
          <w:rtl w:val="true"/>
          <w:lang w:bidi="fa-IR"/>
        </w:rPr>
        <w:t>اين چه بدناميست كز عالم برافتد</w:t>
      </w:r>
      <w:r>
        <w:rPr>
          <w:rStyle w:val="FootnoteAnchor"/>
          <w:rtl w:val="true"/>
        </w:rPr>
        <w:footnoteReference w:id="2111"/>
      </w:r>
      <w:r>
        <w:rPr>
          <w:rFonts w:ascii="IRNazanin" w:hAnsi="IRNazanin" w:eastAsia="IRNazanin"/>
          <w:color w:val="111111"/>
          <w:sz w:val="28"/>
          <w:sz w:val="28"/>
          <w:szCs w:val="28"/>
          <w:rtl w:val="true"/>
          <w:lang w:bidi="fa-IR"/>
        </w:rPr>
        <w:t>نام تو</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في معاوية</w:t>
      </w:r>
      <w:r>
        <w:rPr>
          <w:rStyle w:val="FootnoteAnchor"/>
          <w:rtl w:val="true"/>
        </w:rPr>
        <w:footnoteReference w:id="2112"/>
      </w:r>
      <w:r>
        <w:rPr>
          <w:rFonts w:ascii="Amiri" w:hAnsi="Amiri" w:eastAsia="Amiri" w:cs="Amiri"/>
          <w:color w:val="111111"/>
          <w:sz w:val="28"/>
          <w:sz w:val="28"/>
          <w:szCs w:val="28"/>
          <w:rtl w:val="true"/>
          <w:lang w:bidi="ar-SA"/>
        </w:rPr>
        <w:t>، مدفوع بأنّ التسمية باسم الشيخين كان كافيا في دفع الخوف عن بني أميّة و التقرّب إلى قلوبهم؛ لأنّ معاوية و أعوانه كانوا من أتباع الشيخين و أشياعهما، و ممّن يفرح باستماع اسمهما، فكانت التسمية باسمهما أدخل في حيلة الشيعة معه، و الضحك على لحيته بإيهام تحلّيهم بحليته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134702_2314609296"/>
      <w:bookmarkStart w:id="210" w:name="_Toc70"/>
      <w:bookmarkEnd w:id="209"/>
      <w:r>
        <w:rPr>
          <w:rtl w:val="true"/>
        </w:rPr>
        <w:t>الصفّ الثامن</w:t>
      </w:r>
      <w:r>
        <w:rPr>
          <w:rtl w:val="true"/>
        </w:rPr>
        <w:t xml:space="preserve">: </w:t>
      </w:r>
      <w:r>
        <w:rPr>
          <w:rtl w:val="true"/>
        </w:rPr>
        <w:t>قال صاحب النواقض</w:t>
      </w:r>
      <w:r>
        <w:rPr>
          <w:rtl w:val="true"/>
        </w:rPr>
        <w:t xml:space="preserve">: </w:t>
      </w:r>
      <w:r>
        <w:rPr>
          <w:rtl w:val="true"/>
        </w:rPr>
        <w:t>الدليل الثامن</w:t>
      </w:r>
      <w:r>
        <w:rPr>
          <w:rtl w:val="true"/>
        </w:rPr>
        <w:t xml:space="preserve">: </w:t>
      </w:r>
      <w:r>
        <w:rPr>
          <w:rtl w:val="true"/>
        </w:rPr>
        <w:t>إنّ اللّه تعالى جعل مكانهما بعد الموت في جنب حبيبه صلّى اللّه عليه و آله و سلّم، كما كانوا في الحياة،</w:t>
      </w:r>
      <w:bookmarkEnd w:id="210"/>
    </w:p>
    <w:p>
      <w:pPr>
        <w:pStyle w:val="BookText"/>
        <w:rPr/>
      </w:pPr>
      <w:r>
        <w:rPr>
          <w:rFonts w:ascii="Amiri" w:hAnsi="Amiri" w:eastAsia="Amiri" w:cs="Amiri"/>
          <w:color w:val="111111"/>
          <w:sz w:val="28"/>
          <w:sz w:val="28"/>
          <w:szCs w:val="28"/>
          <w:rtl w:val="true"/>
          <w:lang w:bidi="ar-SA"/>
        </w:rPr>
        <w:t xml:space="preserve">و لو 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عدم رضائه تعالى، لما جوّز لخاتم أصفيائه أن</w:t>
      </w:r>
      <w:r>
        <w:rPr>
          <w:rStyle w:val="FootnoteAnchor"/>
          <w:rtl w:val="true"/>
        </w:rPr>
        <w:footnoteReference w:id="2113"/>
      </w:r>
      <w:r>
        <w:rPr>
          <w:rFonts w:ascii="Amiri" w:hAnsi="Amiri" w:eastAsia="Amiri" w:cs="Amiri"/>
          <w:color w:val="111111"/>
          <w:sz w:val="28"/>
          <w:sz w:val="28"/>
          <w:szCs w:val="28"/>
          <w:rtl w:val="true"/>
          <w:lang w:bidi="ar-SA"/>
        </w:rPr>
        <w:t>يصاحبهما أيّام الحياة و سنين الموت، ما يقول الرافضة بوجود الملك النقّال فهو من جملة خرافاتهم و جهالاتهم، كيف‌؟ و لو جوّز ذلك لما بقي اعتماد على مشهد و مزار و مقرّ</w:t>
      </w:r>
      <w:r>
        <w:rPr>
          <w:rStyle w:val="FootnoteAnchor"/>
          <w:rtl w:val="true"/>
        </w:rPr>
        <w:footnoteReference w:id="2114"/>
      </w:r>
      <w:r>
        <w:rPr>
          <w:rFonts w:ascii="IRNazanin" w:hAnsi="IRNazanin" w:eastAsia="IRNazanin"/>
          <w:color w:val="111111"/>
          <w:sz w:val="28"/>
          <w:sz w:val="28"/>
          <w:szCs w:val="28"/>
          <w:rtl w:val="true"/>
          <w:lang w:bidi="fa-IR"/>
        </w:rPr>
        <w:t>و قرار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لو كان الأمر كما يقولون يحتمل أن يكون</w:t>
      </w:r>
      <w:r>
        <w:rPr>
          <w:rStyle w:val="FootnoteAnchor"/>
          <w:rtl w:val="true"/>
        </w:rPr>
        <w:footnoteReference w:id="2115"/>
      </w:r>
      <w:r>
        <w:rPr>
          <w:rFonts w:ascii="Amiri" w:hAnsi="Amiri" w:eastAsia="Amiri" w:cs="Amiri"/>
          <w:color w:val="111111"/>
          <w:sz w:val="28"/>
          <w:sz w:val="28"/>
          <w:szCs w:val="28"/>
          <w:rtl w:val="true"/>
          <w:lang w:bidi="ar-SA"/>
        </w:rPr>
        <w:t>الملك النقّال قد</w:t>
      </w:r>
      <w:r>
        <w:rPr>
          <w:rStyle w:val="FootnoteAnchor"/>
          <w:rtl w:val="true"/>
        </w:rPr>
        <w:footnoteReference w:id="2116"/>
      </w:r>
      <w:r>
        <w:rPr>
          <w:rFonts w:ascii="Amiri" w:hAnsi="Amiri" w:eastAsia="Amiri" w:cs="Amiri"/>
          <w:color w:val="111111"/>
          <w:sz w:val="28"/>
          <w:sz w:val="28"/>
          <w:szCs w:val="28"/>
          <w:rtl w:val="true"/>
          <w:lang w:bidi="ar-SA"/>
        </w:rPr>
        <w:t>نقل عليّا عليه السّلام و عثمان إلى جوار النبي ليجتمع الخلفاء</w:t>
      </w:r>
      <w:r>
        <w:rPr>
          <w:rStyle w:val="FootnoteAnchor"/>
          <w:rtl w:val="true"/>
        </w:rPr>
        <w:footnoteReference w:id="2117"/>
      </w:r>
      <w:r>
        <w:rPr>
          <w:rFonts w:ascii="Amiri" w:hAnsi="Amiri" w:eastAsia="Amiri" w:cs="Amiri"/>
          <w:color w:val="111111"/>
          <w:sz w:val="28"/>
          <w:sz w:val="28"/>
          <w:szCs w:val="28"/>
          <w:rtl w:val="true"/>
          <w:lang w:bidi="ar-SA"/>
        </w:rPr>
        <w:t xml:space="preserve">الراشدون عنده و يحشروا معه، فلم تكن زيارة عليّ عليه السّلام بالنجف مقبولة، و صرف المال العظيم على سكانه منتجا </w:t>
      </w:r>
    </w:p>
    <w:p>
      <w:pPr>
        <w:pStyle w:val="BookText"/>
        <w:rPr/>
      </w:pPr>
      <w:r>
        <w:rPr>
          <w:rFonts w:ascii="Amiri" w:hAnsi="Amiri" w:eastAsia="Amiri" w:cs="Amiri"/>
          <w:color w:val="111111"/>
          <w:sz w:val="28"/>
          <w:sz w:val="28"/>
          <w:szCs w:val="28"/>
          <w:rtl w:val="true"/>
          <w:lang w:bidi="ar-SA"/>
        </w:rPr>
        <w:t>للدرجات العالية، و قد بذل طهماسب و حزبه جلّ ما أخذوه</w:t>
      </w:r>
      <w:r>
        <w:rPr>
          <w:rStyle w:val="FootnoteAnchor"/>
          <w:rtl w:val="true"/>
        </w:rPr>
        <w:footnoteReference w:id="2118"/>
      </w:r>
      <w:r>
        <w:rPr>
          <w:rFonts w:ascii="IRNazanin" w:hAnsi="IRNazanin" w:eastAsia="IRNazanin"/>
          <w:color w:val="111111"/>
          <w:sz w:val="28"/>
          <w:sz w:val="28"/>
          <w:szCs w:val="28"/>
          <w:rtl w:val="true"/>
          <w:lang w:bidi="fa-IR"/>
        </w:rPr>
        <w:t>ظلما و عدوانا لهؤلاء و</w:t>
      </w:r>
      <w:r>
        <w:rPr>
          <w:rStyle w:val="FootnoteAnchor"/>
          <w:rtl w:val="true"/>
        </w:rPr>
        <w:footnoteReference w:id="2119"/>
      </w:r>
      <w:r>
        <w:rPr>
          <w:rFonts w:ascii="Amiri" w:hAnsi="Amiri" w:eastAsia="Amiri" w:cs="Amiri"/>
          <w:color w:val="111111"/>
          <w:sz w:val="28"/>
          <w:sz w:val="28"/>
          <w:szCs w:val="28"/>
          <w:rtl w:val="true"/>
          <w:lang w:bidi="ar-SA"/>
        </w:rPr>
        <w:t>في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لأنّه رضى اللّه عنه كان مدفونا فيه لحظة أو يوما كما يقول بعض الروافض؛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 المعصومين لا تبقى على الأرض أكثر منه، فعرج بها إلى السماء، و لهذا</w:t>
      </w:r>
      <w:r>
        <w:rPr>
          <w:rStyle w:val="FootnoteAnchor"/>
          <w:rtl w:val="true"/>
        </w:rPr>
        <w:footnoteReference w:id="2120"/>
      </w:r>
      <w:r>
        <w:rPr>
          <w:rFonts w:ascii="Amiri" w:hAnsi="Amiri" w:eastAsia="Amiri" w:cs="Amiri"/>
          <w:color w:val="111111"/>
          <w:sz w:val="28"/>
          <w:sz w:val="28"/>
          <w:szCs w:val="28"/>
          <w:rtl w:val="true"/>
          <w:lang w:bidi="ar-SA"/>
        </w:rPr>
        <w:t>الزمان القليل تكسب</w:t>
      </w:r>
      <w:r>
        <w:rPr>
          <w:rStyle w:val="FootnoteAnchor"/>
          <w:rtl w:val="true"/>
        </w:rPr>
        <w:footnoteReference w:id="2121"/>
      </w:r>
      <w:r>
        <w:rPr>
          <w:rFonts w:ascii="Amiri" w:hAnsi="Amiri" w:eastAsia="Amiri" w:cs="Amiri"/>
          <w:color w:val="111111"/>
          <w:sz w:val="28"/>
          <w:sz w:val="28"/>
          <w:szCs w:val="28"/>
          <w:rtl w:val="true"/>
          <w:lang w:bidi="ar-SA"/>
        </w:rPr>
        <w:t>الأرض مثل ذلك الشرف العظيم و القدر الجليل الذي يجب تعظيمها و تكريمها إلى قيام الساعة، و يغفر من</w:t>
      </w:r>
      <w:r>
        <w:rPr>
          <w:rStyle w:val="FootnoteAnchor"/>
          <w:rtl w:val="true"/>
        </w:rPr>
        <w:footnoteReference w:id="2122"/>
      </w:r>
      <w:r>
        <w:rPr>
          <w:rFonts w:ascii="Amiri" w:hAnsi="Amiri" w:eastAsia="Amiri" w:cs="Amiri"/>
          <w:color w:val="111111"/>
          <w:sz w:val="28"/>
          <w:sz w:val="28"/>
          <w:szCs w:val="28"/>
          <w:rtl w:val="true"/>
          <w:lang w:bidi="ar-SA"/>
        </w:rPr>
        <w:t>دفن فيها، و يدخل الجنّة بغير حساب؛ كما قال ابن المطهر في فضل المدفون بالغري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يقول مثل ذلك إلاّ كافر غال، بل</w:t>
      </w:r>
      <w:r>
        <w:rPr>
          <w:rStyle w:val="FootnoteAnchor"/>
          <w:rtl w:val="true"/>
        </w:rPr>
        <w:footnoteReference w:id="2123"/>
      </w:r>
      <w:r>
        <w:rPr>
          <w:rFonts w:ascii="Amiri" w:hAnsi="Amiri" w:eastAsia="Amiri" w:cs="Amiri"/>
          <w:color w:val="111111"/>
          <w:sz w:val="28"/>
          <w:sz w:val="28"/>
          <w:szCs w:val="28"/>
          <w:rtl w:val="true"/>
          <w:lang w:bidi="ar-SA"/>
        </w:rPr>
        <w:t>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للأرض تحصل بتلك المصاحبة اليسيرة الّتي اتّفقت بينها و بين جسد عليّ‌</w:t>
      </w:r>
      <w:r>
        <w:rPr>
          <w:rStyle w:val="FootnoteAnchor"/>
          <w:rtl w:val="true"/>
        </w:rPr>
        <w:footnoteReference w:id="2124"/>
      </w:r>
      <w:r>
        <w:rPr>
          <w:rFonts w:ascii="Amiri" w:hAnsi="Amiri" w:eastAsia="Amiri" w:cs="Amiri"/>
          <w:color w:val="111111"/>
          <w:sz w:val="28"/>
          <w:sz w:val="28"/>
          <w:szCs w:val="28"/>
          <w:rtl w:val="true"/>
          <w:lang w:bidi="ar-SA"/>
        </w:rPr>
        <w:t>نحو هذه المراتب الجليلة المذكورة، حتّى أنّه</w:t>
      </w:r>
      <w:r>
        <w:rPr>
          <w:rStyle w:val="FootnoteAnchor"/>
          <w:rtl w:val="true"/>
        </w:rPr>
        <w:footnoteReference w:id="2125"/>
      </w:r>
      <w:r>
        <w:rPr>
          <w:rFonts w:ascii="Amiri" w:hAnsi="Amiri" w:eastAsia="Amiri" w:cs="Amiri"/>
          <w:color w:val="111111"/>
          <w:sz w:val="28"/>
          <w:sz w:val="28"/>
          <w:szCs w:val="28"/>
          <w:rtl w:val="true"/>
          <w:lang w:bidi="ar-SA"/>
        </w:rPr>
        <w:t>يغفر للعاصي</w:t>
      </w:r>
      <w:r>
        <w:rPr>
          <w:rStyle w:val="FootnoteAnchor"/>
          <w:rtl w:val="true"/>
        </w:rPr>
        <w:footnoteReference w:id="2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الصارف عمره في عصيان الربّ الجليل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بها، و المصاحب لرسول اللّه صلّى اللّه عليه و آله و سلّم مدّة حياته و بعد مماته لا يكتسب من صحبته الغفران، و إنّما يصل إليهم ثمرة تلك الصحبة المديدة الخلود في النيران، و اللّه ليس القائل بذلك إلاّ مسخّر الشيطان و طريد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لم يستحقّ الشيخان أن يدفنا بجنب النبي، لناقش فيه بعض من المهاجرين الأوّلين، الّذين لم يكونوا يخافون في اللّه لومة لائم، و لم ينقل منهم مثل</w:t>
      </w:r>
      <w:r>
        <w:rPr>
          <w:rStyle w:val="FootnoteAnchor"/>
          <w:rtl w:val="true"/>
        </w:rPr>
        <w:footnoteReference w:id="2127"/>
      </w:r>
      <w:r>
        <w:rPr>
          <w:rFonts w:ascii="Amiri" w:hAnsi="Amiri" w:eastAsia="Amiri" w:cs="Amiri"/>
          <w:color w:val="111111"/>
          <w:sz w:val="28"/>
          <w:sz w:val="28"/>
          <w:szCs w:val="28"/>
          <w:rtl w:val="true"/>
          <w:lang w:bidi="ar-SA"/>
        </w:rPr>
        <w:t>ذلك، و لو وقع لنقل؛ لقضاء العادة به، و هذا أصل</w:t>
      </w:r>
      <w:r>
        <w:rPr>
          <w:rStyle w:val="FootnoteAnchor"/>
          <w:rtl w:val="true"/>
        </w:rPr>
        <w:footnoteReference w:id="2128"/>
      </w:r>
      <w:r>
        <w:rPr>
          <w:rFonts w:ascii="Amiri" w:hAnsi="Amiri" w:eastAsia="Amiri" w:cs="Amiri"/>
          <w:color w:val="111111"/>
          <w:sz w:val="28"/>
          <w:sz w:val="28"/>
          <w:szCs w:val="28"/>
          <w:rtl w:val="true"/>
          <w:lang w:bidi="ar-SA"/>
        </w:rPr>
        <w:t>يثبت به كثير من المطالب العظيمة في كلّ المذاهب</w:t>
      </w:r>
      <w:r>
        <w:rPr>
          <w:rStyle w:val="FootnoteAnchor"/>
          <w:rtl w:val="true"/>
        </w:rPr>
        <w:footnoteReference w:id="2129"/>
      </w:r>
      <w:r>
        <w:rPr>
          <w:rFonts w:ascii="Amiri" w:hAnsi="Amiri" w:eastAsia="Amiri" w:cs="Amiri"/>
          <w:color w:val="111111"/>
          <w:sz w:val="28"/>
          <w:sz w:val="28"/>
          <w:szCs w:val="28"/>
          <w:rtl w:val="true"/>
          <w:lang w:bidi="ar-SA"/>
        </w:rPr>
        <w:t>كما لا يخفى، لو لم يأت الرافضيّ السمج</w:t>
      </w:r>
      <w:r>
        <w:rPr>
          <w:rStyle w:val="FootnoteAnchor"/>
          <w:rtl w:val="true"/>
        </w:rPr>
        <w:footnoteReference w:id="2130"/>
      </w:r>
      <w:r>
        <w:rPr>
          <w:rFonts w:ascii="Amiri" w:hAnsi="Amiri" w:eastAsia="Amiri" w:cs="Amiri"/>
          <w:color w:val="111111"/>
          <w:sz w:val="28"/>
          <w:sz w:val="28"/>
          <w:szCs w:val="28"/>
          <w:rtl w:val="true"/>
          <w:lang w:bidi="ar-SA"/>
        </w:rPr>
        <w:t>المهزل بأصله الفاسد الفظيع، أعني وجوب التقيّة على كلّ أحد، حتّى أنّه يجوز أن تسكت جميع الأمّة عن الحقّ لها، فحينئذ لا مجال لمقابلته إلاّ بالرمح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اللّه تعالى لم يجعل مكانهما في جنب حبيبه صلّى اللّه عليه و آله و سلّم، بل هما قد غصبا بيت النبي صلّى اللّه عليه و آله و سلّم لأغراض لا تخفى على أولي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يرضى اللّه تعالى أن يضرب بالمعاول عند رأس رسوله و حبيبه</w:t>
      </w:r>
      <w:r>
        <w:rPr>
          <w:rStyle w:val="FootnoteAnchor"/>
          <w:rtl w:val="true"/>
        </w:rPr>
        <w:footnoteReference w:id="21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يدفن تيما وعديّا، مع أنّه تعالى قال تعظيما له صلّى اللّه عليه و آله و سلّم يٰا أَيُّهَا اَلَّذِينَ آمَنُوا لاٰ تَرْفَعُوا أَصْوٰاتَكُمْ فَوْقَ صَوْتِ اَلنَّبِيِّ وَ لاٰ تَجْهَرُوا لَهُ بِالْقَوْلِ كَجَهْرِ بَعْضِكُمْ لِبَعْضٍ أَنْ تَحْبَطَ أَعْمٰالُكُمْ‌</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كيف يرضى بإدخالهما في بيت النبي و دفنهما فيه، مع أنّ عائشة منعت من مجرّد إدخال جنازة الحسن بن علي عليه السّلام لمّا صاروا به ليودّع جدّه و يتبرّك بقبره</w:t>
      </w:r>
      <w:r>
        <w:rPr>
          <w:rFonts w:eastAsia="Amiri" w:cs="Amiri" w:ascii="Amiri" w:hAnsi="Amiri"/>
          <w:color w:val="111111"/>
          <w:sz w:val="28"/>
          <w:szCs w:val="28"/>
          <w:rtl w:val="true"/>
          <w:lang w:bidi="ar-SA"/>
        </w:rPr>
        <w:t>)</w:t>
      </w:r>
      <w:r>
        <w:rPr>
          <w:rStyle w:val="FootnoteAnchor"/>
          <w:rtl w:val="true"/>
        </w:rPr>
        <w:footnoteReference w:id="2133"/>
      </w:r>
      <w:r>
        <w:rPr>
          <w:rFonts w:ascii="Amiri" w:hAnsi="Amiri" w:eastAsia="Amiri" w:cs="Amiri"/>
          <w:color w:val="111111"/>
          <w:sz w:val="28"/>
          <w:sz w:val="28"/>
          <w:szCs w:val="28"/>
          <w:rtl w:val="true"/>
          <w:lang w:bidi="ar-SA"/>
        </w:rPr>
        <w:t xml:space="preserve">، و لو جعل دفنهما في جنب رسول اللّه صلّى اللّه عليه و آله و سلّم دليل رضاه تعالى، لكان </w:t>
      </w:r>
    </w:p>
    <w:p>
      <w:pPr>
        <w:pStyle w:val="BookText"/>
        <w:rPr/>
      </w:pPr>
      <w:r>
        <w:rPr>
          <w:rFonts w:ascii="Amiri" w:hAnsi="Amiri" w:eastAsia="Amiri" w:cs="Amiri"/>
          <w:color w:val="111111"/>
          <w:sz w:val="28"/>
          <w:sz w:val="28"/>
          <w:szCs w:val="28"/>
          <w:rtl w:val="true"/>
          <w:lang w:bidi="ar-SA"/>
        </w:rPr>
        <w:t xml:space="preserve">تعليق الكفّار لأصنامهم في بيت اللّه الحرام دليل رضائه تعالى، و لكان ما فعله السلطان شاه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 من نبش قبر أبي حنيفة و إحراق عظامه و ذرّ رماده إلى الريح و جعل مكانه بيت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w:t>
      </w:r>
      <w:r>
        <w:rPr>
          <w:rFonts w:eastAsia="Amiri" w:cs="Amiri" w:ascii="Amiri" w:hAnsi="Amiri"/>
          <w:color w:val="111111"/>
          <w:sz w:val="28"/>
          <w:szCs w:val="28"/>
          <w:rtl w:val="true"/>
          <w:lang w:bidi="ar-SA"/>
        </w:rPr>
        <w:t>)</w:t>
      </w:r>
      <w:r>
        <w:rPr>
          <w:rStyle w:val="FootnoteAnchor"/>
          <w:rtl w:val="true"/>
        </w:rPr>
        <w:footnoteReference w:id="2134"/>
      </w:r>
      <w:r>
        <w:rPr>
          <w:rFonts w:ascii="Amiri" w:hAnsi="Amiri" w:eastAsia="Amiri" w:cs="Amiri"/>
          <w:color w:val="111111"/>
          <w:sz w:val="28"/>
          <w:sz w:val="28"/>
          <w:szCs w:val="28"/>
          <w:rtl w:val="true"/>
          <w:lang w:bidi="ar-SA"/>
        </w:rPr>
        <w:t>تعالى بذلك أيضا، و هذا إزراء بجلالة قدر أبي حنيفة عندكم، و لا أظنّ أن يرضى به صاحب النواقض بعد انتقاله من مذهب الشافعي</w:t>
      </w:r>
      <w:r>
        <w:rPr>
          <w:rStyle w:val="FootnoteAnchor"/>
          <w:rtl w:val="true"/>
        </w:rPr>
        <w:footnoteReference w:id="2135"/>
      </w:r>
      <w:r>
        <w:rPr>
          <w:rFonts w:ascii="IRNazanin" w:hAnsi="IRNazanin" w:eastAsia="IRNazanin"/>
          <w:color w:val="111111"/>
          <w:sz w:val="28"/>
          <w:sz w:val="28"/>
          <w:szCs w:val="28"/>
          <w:rtl w:val="true"/>
          <w:lang w:bidi="fa-IR"/>
        </w:rPr>
        <w:t>إلى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يناسب هذا المقام ما حكاه بعض مشايخنا، من أنّ فضّال بن الحسن</w:t>
      </w:r>
      <w:r>
        <w:rPr>
          <w:rStyle w:val="FootnoteAnchor"/>
          <w:rtl w:val="true"/>
        </w:rPr>
        <w:footnoteReference w:id="2136"/>
      </w:r>
      <w:r>
        <w:rPr>
          <w:rFonts w:ascii="Amiri" w:hAnsi="Amiri" w:eastAsia="Amiri" w:cs="Amiri"/>
          <w:color w:val="111111"/>
          <w:sz w:val="28"/>
          <w:sz w:val="28"/>
          <w:szCs w:val="28"/>
          <w:rtl w:val="true"/>
          <w:lang w:bidi="ar-SA"/>
        </w:rPr>
        <w:t>الكوفي من أصحابنا مرّ بأبي حنيفة و هو في جمع كثير يملي عليهم شيئا من فقهه و حديثه، فقال لصاحب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أبرح أو أخجل</w:t>
      </w:r>
      <w:r>
        <w:rPr>
          <w:rStyle w:val="FootnoteAnchor"/>
          <w:rtl w:val="true"/>
        </w:rPr>
        <w:footnoteReference w:id="2137"/>
      </w:r>
      <w:r>
        <w:rPr>
          <w:rFonts w:ascii="Amiri" w:hAnsi="Amiri" w:eastAsia="Amiri" w:cs="Amiri"/>
          <w:color w:val="111111"/>
          <w:sz w:val="28"/>
          <w:sz w:val="28"/>
          <w:szCs w:val="28"/>
          <w:rtl w:val="true"/>
          <w:lang w:bidi="ar-SA"/>
        </w:rPr>
        <w:t>أبا حنيفة، 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قد علت حاله و ظهرت حجّته،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Style w:val="FootnoteAnchor"/>
          <w:rtl w:val="true"/>
        </w:rPr>
        <w:footnoteReference w:id="2138"/>
      </w:r>
      <w:r>
        <w:rPr>
          <w:rFonts w:ascii="Amiri" w:hAnsi="Amiri" w:eastAsia="Amiri" w:cs="Amiri"/>
          <w:color w:val="111111"/>
          <w:sz w:val="28"/>
          <w:sz w:val="28"/>
          <w:szCs w:val="28"/>
          <w:rtl w:val="true"/>
          <w:lang w:bidi="ar-SA"/>
        </w:rPr>
        <w:t>هل رأيت حجّة علت على مؤمن</w:t>
      </w:r>
      <w:r>
        <w:rPr>
          <w:rStyle w:val="FootnoteAnchor"/>
          <w:rtl w:val="true"/>
        </w:rPr>
        <w:footnoteReference w:id="2139"/>
      </w:r>
      <w:r>
        <w:rPr>
          <w:rFonts w:ascii="Amiri" w:hAnsi="Amiri" w:eastAsia="Amiri" w:cs="Amiri"/>
          <w:color w:val="111111"/>
          <w:sz w:val="28"/>
          <w:sz w:val="28"/>
          <w:szCs w:val="28"/>
          <w:rtl w:val="true"/>
          <w:lang w:bidi="ar-SA"/>
        </w:rPr>
        <w:t>، ثمّ دنا منه فسلّم عليه، فردّ القوم السلام بأجمعهم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أخا يقول بأنّ خير الناس بعد رسول اللّه صلّى اللّه عليه و آله و سلّم عليّ بن أبي طالب عليه السّلام، و أنا أقول أنّ أبا بكر خير الناس و بعده عمر، فما تقول أنت رحمك اللّه‌؟ فأطرق مليّا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بمكانهما من رسول اللّه كرما و فخرا، أما علمت أنّهما ضجيعاه في قبره، فأي حجّة أوضح لك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ذلك لأخي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w:t>
      </w:r>
      <w:r>
        <w:rPr>
          <w:rStyle w:val="FootnoteAnchor"/>
          <w:rtl w:val="true"/>
        </w:rPr>
        <w:footnoteReference w:id="2140"/>
      </w:r>
      <w:r>
        <w:rPr>
          <w:rFonts w:ascii="Amiri" w:hAnsi="Amiri" w:eastAsia="Amiri" w:cs="Amiri"/>
          <w:color w:val="111111"/>
          <w:sz w:val="28"/>
          <w:sz w:val="28"/>
          <w:szCs w:val="28"/>
          <w:rtl w:val="true"/>
          <w:lang w:bidi="ar-SA"/>
        </w:rPr>
        <w:t xml:space="preserve">كان الموضع </w:t>
      </w:r>
    </w:p>
    <w:p>
      <w:pPr>
        <w:pStyle w:val="BookText"/>
        <w:rPr/>
      </w:pPr>
      <w:r>
        <w:rPr>
          <w:rFonts w:ascii="Amiri" w:hAnsi="Amiri" w:eastAsia="Amiri" w:cs="Amiri"/>
          <w:color w:val="111111"/>
          <w:sz w:val="28"/>
          <w:sz w:val="28"/>
          <w:szCs w:val="28"/>
          <w:rtl w:val="true"/>
          <w:lang w:bidi="ar-SA"/>
        </w:rPr>
        <w:t>لرسول اللّه صلّى اللّه عليه و آله و سلّم دونهما فقد ظلما بدفنهما في موضع ليس لهما فيه حق، و إن كان الموضع لهما فوهباه لرسول اللّه صلّى اللّه عليه و آله و سلّم لقد أساءا و</w:t>
      </w:r>
      <w:r>
        <w:rPr>
          <w:rStyle w:val="FootnoteAnchor"/>
          <w:rtl w:val="true"/>
        </w:rPr>
        <w:footnoteReference w:id="2141"/>
      </w:r>
      <w:r>
        <w:rPr>
          <w:rFonts w:ascii="Amiri" w:hAnsi="Amiri" w:eastAsia="Amiri" w:cs="Amiri"/>
          <w:color w:val="111111"/>
          <w:sz w:val="28"/>
          <w:sz w:val="28"/>
          <w:szCs w:val="28"/>
          <w:rtl w:val="true"/>
          <w:lang w:bidi="ar-SA"/>
        </w:rPr>
        <w:t>ما أحسنا إذ رجعا في هبتهما و نكثا عهدهما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 لا لهما خاصّة، و لكنّهما نظرا في حقّ عائشة و حفصة فاستحقّا</w:t>
      </w:r>
      <w:r>
        <w:rPr>
          <w:rStyle w:val="FootnoteAnchor"/>
          <w:rtl w:val="true"/>
        </w:rPr>
        <w:footnoteReference w:id="2142"/>
      </w:r>
      <w:r>
        <w:rPr>
          <w:rFonts w:ascii="Amiri" w:hAnsi="Amiri" w:eastAsia="Amiri" w:cs="Amiri"/>
          <w:color w:val="111111"/>
          <w:sz w:val="28"/>
          <w:sz w:val="28"/>
          <w:szCs w:val="28"/>
          <w:rtl w:val="true"/>
          <w:lang w:bidi="ar-SA"/>
        </w:rPr>
        <w:t>الدفن في ذلك الموضع بحقوق</w:t>
      </w:r>
      <w:r>
        <w:rPr>
          <w:rStyle w:val="FootnoteAnchor"/>
          <w:rtl w:val="true"/>
        </w:rPr>
        <w:footnoteReference w:id="2143"/>
      </w:r>
      <w:r>
        <w:rPr>
          <w:rFonts w:ascii="Amiri" w:hAnsi="Amiri" w:eastAsia="Amiri" w:cs="Amiri"/>
          <w:color w:val="111111"/>
          <w:sz w:val="28"/>
          <w:sz w:val="28"/>
          <w:szCs w:val="28"/>
          <w:rtl w:val="true"/>
          <w:lang w:bidi="ar-SA"/>
        </w:rPr>
        <w:t>ابنتيهما، فقال له</w:t>
      </w:r>
      <w:r>
        <w:rPr>
          <w:rStyle w:val="FootnoteAnchor"/>
          <w:rtl w:val="true"/>
        </w:rPr>
        <w:footnoteReference w:id="2144"/>
      </w: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النبي صلّى اللّه عليه و آله و سلّم مات عن تسع حشايا</w:t>
      </w:r>
      <w:r>
        <w:rPr>
          <w:rStyle w:val="FootnoteAnchor"/>
          <w:rtl w:val="true"/>
        </w:rPr>
        <w:footnoteReference w:id="2145"/>
      </w:r>
      <w:r>
        <w:rPr>
          <w:rFonts w:ascii="Amiri" w:hAnsi="Amiri" w:eastAsia="Amiri" w:cs="Amiri"/>
          <w:color w:val="111111"/>
          <w:sz w:val="28"/>
          <w:sz w:val="28"/>
          <w:szCs w:val="28"/>
          <w:rtl w:val="true"/>
          <w:lang w:bidi="ar-SA"/>
        </w:rPr>
        <w:t>، و نظرنا فإذا لكلّ واحدة منهن تسع الثمن</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تجمّلت تبغّلت و إن شئت تفرّست</w:t>
      </w:r>
    </w:p>
    <w:p>
      <w:pPr>
        <w:pStyle w:val="BookText"/>
        <w:rPr/>
      </w:pPr>
      <w:r>
        <w:rPr>
          <w:rFonts w:ascii="Amiri" w:hAnsi="Amiri" w:eastAsia="Amiri" w:cs="Amiri"/>
          <w:color w:val="111111"/>
          <w:sz w:val="28"/>
          <w:sz w:val="28"/>
          <w:szCs w:val="28"/>
          <w:rtl w:val="true"/>
          <w:lang w:bidi="ar-SA"/>
        </w:rPr>
        <w:t>لك التسع من الّثمن و للكلّ تطمّعت 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البيتان منسوبان في نسخة من الارشاد لابن عباس انظر إرشاد المفيد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 هو ضمن ستة أبيات منسوبة للصقر البصري كما في مناقب ابن شهر آشوب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ذكر صاحب الخرايج البيتين و نسبهما الى ابن الحجاج البغدادي، الخرايج و الجرائج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نظرنا في تسع الثمن فإذا هو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فكيف يستحقّ الرجلان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فما بال عائشة و حفصة ترثان رسول اللّه صلّى اللّه عليه و آله و سلّم و فاطمة بنته تمنع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نحّوه عنّي فو اللّه إنّه رافضي خبيث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نسبه إلى الشيعة في هذا المقام من قولهم بوجود الملك النقّال، لو صحّ فهو مأخوذ من بعض فتاوى أبي حنيفة، و إنّما ذكره الشيعة ها هنا على سبيل الجدل و الإلزام و الاستهزاء مع أهل السنّة، و كيف يعتقدون بثبوت</w:t>
      </w:r>
      <w:r>
        <w:rPr>
          <w:rStyle w:val="FootnoteAnchor"/>
          <w:rtl w:val="true"/>
        </w:rPr>
        <w:footnoteReference w:id="2147"/>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ذلك</w:t>
      </w:r>
      <w:r>
        <w:rPr>
          <w:rStyle w:val="FootnoteAnchor"/>
          <w:rtl w:val="true"/>
        </w:rPr>
        <w:footnoteReference w:id="2148"/>
      </w:r>
      <w:r>
        <w:rPr>
          <w:rFonts w:ascii="Amiri" w:hAnsi="Amiri" w:eastAsia="Amiri" w:cs="Amiri"/>
          <w:color w:val="111111"/>
          <w:sz w:val="28"/>
          <w:sz w:val="28"/>
          <w:szCs w:val="28"/>
          <w:rtl w:val="true"/>
          <w:lang w:bidi="ar-SA"/>
        </w:rPr>
        <w:t>يضرّهم في شأن أبي حنيفة، فلا محالة يكون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149"/>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2150"/>
      </w:r>
      <w:r>
        <w:rPr>
          <w:rFonts w:ascii="Amiri" w:hAnsi="Amiri" w:eastAsia="Amiri" w:cs="Amiri"/>
          <w:color w:val="111111"/>
          <w:sz w:val="28"/>
          <w:sz w:val="28"/>
          <w:szCs w:val="28"/>
          <w:rtl w:val="true"/>
          <w:lang w:bidi="ar-SA"/>
        </w:rPr>
        <w:t>و إن كان يضرّهم في شأن أبي حنيفة لكنّه ينفعهم في شأن الشيخين، و اهتمامهم في أمورهما</w:t>
      </w:r>
      <w:r>
        <w:rPr>
          <w:rStyle w:val="FootnoteAnchor"/>
          <w:rtl w:val="true"/>
        </w:rPr>
        <w:footnoteReference w:id="2151"/>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Style w:val="FootnoteAnchor"/>
          <w:rtl w:val="true"/>
        </w:rPr>
        <w:footnoteReference w:id="2152"/>
      </w:r>
      <w:r>
        <w:rPr>
          <w:rFonts w:ascii="Amiri" w:hAnsi="Amiri" w:eastAsia="Amiri" w:cs="Amiri"/>
          <w:color w:val="111111"/>
          <w:sz w:val="28"/>
          <w:sz w:val="28"/>
          <w:szCs w:val="28"/>
          <w:rtl w:val="true"/>
          <w:lang w:bidi="ar-SA"/>
        </w:rPr>
        <w:t>شيء آخر قد قضى الوطر عن الانتفاع بما ذكر، و ذلك لما روي</w:t>
      </w:r>
      <w:r>
        <w:rPr>
          <w:rStyle w:val="FootnoteAnchor"/>
          <w:rtl w:val="true"/>
        </w:rPr>
        <w:footnoteReference w:id="2153"/>
      </w:r>
      <w:r>
        <w:rPr>
          <w:rFonts w:ascii="Amiri" w:hAnsi="Amiri" w:eastAsia="Amiri" w:cs="Amiri"/>
          <w:color w:val="111111"/>
          <w:sz w:val="28"/>
          <w:sz w:val="28"/>
          <w:szCs w:val="28"/>
          <w:rtl w:val="true"/>
          <w:lang w:bidi="ar-SA"/>
        </w:rPr>
        <w:t>أنّ في</w:t>
      </w:r>
      <w:r>
        <w:rPr>
          <w:rStyle w:val="FootnoteAnchor"/>
          <w:rtl w:val="true"/>
        </w:rPr>
        <w:footnoteReference w:id="2154"/>
      </w:r>
      <w:r>
        <w:rPr>
          <w:rFonts w:ascii="Amiri" w:hAnsi="Amiri" w:eastAsia="Amiri" w:cs="Amiri"/>
          <w:color w:val="111111"/>
          <w:sz w:val="28"/>
          <w:sz w:val="28"/>
          <w:szCs w:val="28"/>
          <w:rtl w:val="true"/>
          <w:lang w:bidi="ar-SA"/>
        </w:rPr>
        <w:t>بعض السنوات القديمة قد نزلت صاعقة من السماء على قريب من ضريح النبي صلّى اللّه عليه و آله و سلّم و انثلم</w:t>
      </w:r>
      <w:r>
        <w:rPr>
          <w:rStyle w:val="FootnoteAnchor"/>
          <w:rtl w:val="true"/>
        </w:rPr>
        <w:footnoteReference w:id="2155"/>
      </w:r>
      <w:r>
        <w:rPr>
          <w:rFonts w:ascii="Amiri" w:hAnsi="Amiri" w:eastAsia="Amiri" w:cs="Amiri"/>
          <w:color w:val="111111"/>
          <w:sz w:val="28"/>
          <w:sz w:val="28"/>
          <w:szCs w:val="28"/>
          <w:rtl w:val="true"/>
          <w:lang w:bidi="ar-SA"/>
        </w:rPr>
        <w:t>من شدّته بعض تلك</w:t>
      </w:r>
      <w:r>
        <w:rPr>
          <w:rStyle w:val="FootnoteAnchor"/>
          <w:rtl w:val="true"/>
        </w:rPr>
        <w:footnoteReference w:id="2156"/>
      </w:r>
      <w:r>
        <w:rPr>
          <w:rFonts w:ascii="Amiri" w:hAnsi="Amiri" w:eastAsia="Amiri" w:cs="Amiri"/>
          <w:color w:val="111111"/>
          <w:sz w:val="28"/>
          <w:sz w:val="28"/>
          <w:szCs w:val="28"/>
          <w:rtl w:val="true"/>
          <w:lang w:bidi="ar-SA"/>
        </w:rPr>
        <w:t xml:space="preserve">الأرض المقدّسة، هذا و نحن نعلم بالبديهة أنّ هذه الصاعقة إنّما نزلت لإحراق الشيخين، و إخراجهما من البين، </w:t>
      </w:r>
    </w:p>
    <w:p>
      <w:pPr>
        <w:pStyle w:val="BookText"/>
        <w:rPr/>
      </w:pPr>
      <w:r>
        <w:rPr>
          <w:rFonts w:ascii="Amiri" w:hAnsi="Amiri" w:eastAsia="Amiri" w:cs="Amiri"/>
          <w:color w:val="111111"/>
          <w:sz w:val="28"/>
          <w:sz w:val="28"/>
          <w:szCs w:val="28"/>
          <w:rtl w:val="true"/>
          <w:lang w:bidi="ar-SA"/>
        </w:rPr>
        <w:t>جزاء بما فعلاه من الظلم و الشين، و تطهيرا لخبث</w:t>
      </w:r>
      <w:r>
        <w:rPr>
          <w:rStyle w:val="FootnoteAnchor"/>
          <w:rtl w:val="true"/>
        </w:rPr>
        <w:footnoteReference w:id="2157"/>
      </w:r>
      <w:r>
        <w:rPr>
          <w:rFonts w:ascii="Amiri" w:hAnsi="Amiri" w:eastAsia="Amiri" w:cs="Amiri"/>
          <w:color w:val="111111"/>
          <w:sz w:val="28"/>
          <w:sz w:val="28"/>
          <w:szCs w:val="28"/>
          <w:rtl w:val="true"/>
          <w:lang w:bidi="ar-SA"/>
        </w:rPr>
        <w:t>طينتهما عن ساحة</w:t>
      </w:r>
      <w:r>
        <w:rPr>
          <w:rStyle w:val="FootnoteAnchor"/>
          <w:rtl w:val="true"/>
        </w:rPr>
        <w:footnoteReference w:id="2158"/>
      </w:r>
      <w:r>
        <w:rPr>
          <w:rFonts w:ascii="Amiri" w:hAnsi="Amiri" w:eastAsia="Amiri" w:cs="Amiri"/>
          <w:color w:val="111111"/>
          <w:sz w:val="28"/>
          <w:sz w:val="28"/>
          <w:szCs w:val="28"/>
          <w:rtl w:val="true"/>
          <w:lang w:bidi="ar-SA"/>
        </w:rPr>
        <w:t>نبيّ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159"/>
      </w:r>
      <w:r>
        <w:rPr>
          <w:rFonts w:ascii="Amiri" w:hAnsi="Amiri" w:eastAsia="Amiri" w:cs="Amiri"/>
          <w:color w:val="111111"/>
          <w:sz w:val="28"/>
          <w:sz w:val="28"/>
          <w:szCs w:val="28"/>
          <w:rtl w:val="true"/>
          <w:lang w:bidi="ar-SA"/>
        </w:rPr>
        <w:t>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احتمال نقل عليّ عليه السّلام إلى جوار النبي صلّى اللّه عليه و آله و سلّم، مدفوع بأنّ نبش قبور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w:t>
      </w:r>
      <w:r>
        <w:rPr>
          <w:rStyle w:val="FootnoteAnchor"/>
          <w:rtl w:val="true"/>
        </w:rPr>
        <w:footnoteReference w:id="2160"/>
      </w:r>
      <w:r>
        <w:rPr>
          <w:rFonts w:ascii="Amiri" w:hAnsi="Amiri" w:eastAsia="Amiri" w:cs="Amiri"/>
          <w:color w:val="111111"/>
          <w:sz w:val="28"/>
          <w:sz w:val="28"/>
          <w:szCs w:val="28"/>
          <w:rtl w:val="true"/>
          <w:lang w:bidi="ar-SA"/>
        </w:rPr>
        <w:t>في الشريعة المطهّرة، فلا يتأتّى للملك النقّال الإقدام بنقل عليّ و لا أحد من المؤمنين، و إنّما يتأتّى له ذلك في الكفّار و الفجّار، الّذين لا حرمة لأجسادهم في شرع السيّد المختار، فيخرج عن جوار الأبرار، لئلاّ يتألّموا باستماع</w:t>
      </w:r>
      <w:r>
        <w:rPr>
          <w:rStyle w:val="FootnoteAnchor"/>
          <w:rtl w:val="true"/>
        </w:rPr>
        <w:footnoteReference w:id="2161"/>
      </w:r>
      <w:r>
        <w:rPr>
          <w:rFonts w:ascii="Amiri" w:hAnsi="Amiri" w:eastAsia="Amiri" w:cs="Amiri"/>
          <w:color w:val="111111"/>
          <w:sz w:val="28"/>
          <w:sz w:val="28"/>
          <w:szCs w:val="28"/>
          <w:rtl w:val="true"/>
          <w:lang w:bidi="ar-SA"/>
        </w:rPr>
        <w:t xml:space="preserve">زفيرهم و شهيقهم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 اَللَّيْلِ فَسَبِّحْ وَ أَطْرٰافَ اَلنَّهٰارِ</w:t>
      </w:r>
      <w:r>
        <w:rPr>
          <w:rFonts w:eastAsia="Amiri" w:cs="Amiri" w:ascii="Amiri" w:hAnsi="Amiri"/>
          <w:color w:val="111111"/>
          <w:sz w:val="28"/>
          <w:szCs w:val="28"/>
          <w:rtl w:val="true"/>
          <w:lang w:bidi="ar-SA"/>
        </w:rPr>
        <w:t>)</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عثمان، فاحتمال</w:t>
      </w:r>
      <w:r>
        <w:rPr>
          <w:rStyle w:val="FootnoteAnchor"/>
          <w:rtl w:val="true"/>
        </w:rPr>
        <w:footnoteReference w:id="2163"/>
      </w:r>
      <w:r>
        <w:rPr>
          <w:rFonts w:ascii="Amiri" w:hAnsi="Amiri" w:eastAsia="Amiri" w:cs="Amiri"/>
          <w:color w:val="111111"/>
          <w:sz w:val="28"/>
          <w:sz w:val="28"/>
          <w:szCs w:val="28"/>
          <w:rtl w:val="true"/>
          <w:lang w:bidi="ar-SA"/>
        </w:rPr>
        <w:t>نقله بعيد جدّا، أمّا إلى جوار النبي فظاهر ممّا قدّمناه، و أمّا إلى موضع غير ما دفن فيه؛ فلأنّه لا موضع أنجس</w:t>
      </w:r>
      <w:r>
        <w:rPr>
          <w:rStyle w:val="FootnoteAnchor"/>
          <w:rtl w:val="true"/>
        </w:rPr>
        <w:footnoteReference w:id="2164"/>
      </w:r>
      <w:r>
        <w:rPr>
          <w:rFonts w:ascii="Amiri" w:hAnsi="Amiri" w:eastAsia="Amiri" w:cs="Amiri"/>
          <w:color w:val="111111"/>
          <w:sz w:val="28"/>
          <w:sz w:val="28"/>
          <w:szCs w:val="28"/>
          <w:rtl w:val="true"/>
          <w:lang w:bidi="ar-SA"/>
        </w:rPr>
        <w:t xml:space="preserve">ممّا دفن فيه؛ فإنّه إنّما </w:t>
      </w:r>
    </w:p>
    <w:p>
      <w:pPr>
        <w:pStyle w:val="BookText"/>
        <w:rPr/>
      </w:pPr>
      <w:r>
        <w:rPr>
          <w:rFonts w:ascii="Amiri" w:hAnsi="Amiri" w:eastAsia="Amiri" w:cs="Amiri"/>
          <w:color w:val="111111"/>
          <w:sz w:val="28"/>
          <w:sz w:val="28"/>
          <w:szCs w:val="28"/>
          <w:rtl w:val="true"/>
          <w:lang w:bidi="ar-SA"/>
        </w:rPr>
        <w:t>دفن في مقابر اليهود القريبة من البقيع، و سيجرّ منه في الآخرة إلى النار، و اللّه أعلم بحقائق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استبعده من عدم غفرانهم مع كونهم</w:t>
      </w:r>
      <w:r>
        <w:rPr>
          <w:rStyle w:val="FootnoteAnchor"/>
          <w:rtl w:val="true"/>
        </w:rPr>
        <w:footnoteReference w:id="2165"/>
      </w:r>
      <w:r>
        <w:rPr>
          <w:rFonts w:ascii="Amiri" w:hAnsi="Amiri" w:eastAsia="Amiri" w:cs="Amiri"/>
          <w:color w:val="111111"/>
          <w:sz w:val="28"/>
          <w:sz w:val="28"/>
          <w:szCs w:val="28"/>
          <w:rtl w:val="true"/>
          <w:lang w:bidi="ar-SA"/>
        </w:rPr>
        <w:t>في جنب النبي صلّى اللّه عليه و آله و سلّم، فليس بذاك، و لعلّه لم يقرع هذا الشعر أذنيك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دفنا في بيته و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فجسماهما بالنار يحترقان</w:t>
      </w:r>
    </w:p>
    <w:p>
      <w:pPr>
        <w:pStyle w:val="BookText"/>
        <w:rPr/>
      </w:pPr>
      <w:r>
        <w:rPr>
          <w:rFonts w:ascii="Amiri" w:hAnsi="Amiri" w:eastAsia="Amiri" w:cs="Amiri"/>
          <w:color w:val="111111"/>
          <w:sz w:val="28"/>
          <w:sz w:val="28"/>
          <w:szCs w:val="28"/>
          <w:rtl w:val="true"/>
          <w:lang w:bidi="ar-SA"/>
        </w:rPr>
        <w:t>كذا اللات و العزى على البيت علّقا</w:t>
      </w:r>
      <w:r>
        <w:rPr>
          <w:rStyle w:val="FootnoteAnchor"/>
          <w:rtl w:val="true"/>
        </w:rPr>
        <w:footnoteReference w:id="2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ليسا</w:t>
      </w:r>
      <w:r>
        <w:rPr>
          <w:rStyle w:val="FootnoteAnchor"/>
          <w:rtl w:val="true"/>
        </w:rPr>
        <w:footnoteReference w:id="2167"/>
      </w:r>
      <w:r>
        <w:rPr>
          <w:rFonts w:ascii="Amiri" w:hAnsi="Amiri" w:eastAsia="Amiri" w:cs="Amiri"/>
          <w:color w:val="111111"/>
          <w:sz w:val="28"/>
          <w:sz w:val="28"/>
          <w:szCs w:val="28"/>
          <w:rtl w:val="true"/>
          <w:lang w:bidi="ar-SA"/>
        </w:rPr>
        <w:t>بقرب البيت ينتفعان</w:t>
      </w:r>
    </w:p>
    <w:p>
      <w:pPr>
        <w:pStyle w:val="BookText"/>
        <w:rPr/>
      </w:pPr>
      <w:r>
        <w:rPr>
          <w:rFonts w:ascii="Amiri" w:hAnsi="Amiri" w:eastAsia="Amiri" w:cs="Amiri"/>
          <w:color w:val="111111"/>
          <w:sz w:val="28"/>
          <w:sz w:val="28"/>
          <w:szCs w:val="28"/>
          <w:rtl w:val="true"/>
          <w:lang w:bidi="ar-SA"/>
        </w:rPr>
        <w:t>و قد قلت في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نميكند ز جوار تو جر نفع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باطل است بتحقيق</w:t>
      </w:r>
      <w:r>
        <w:rPr>
          <w:rStyle w:val="FootnoteAnchor"/>
          <w:rtl w:val="true"/>
        </w:rPr>
        <w:footnoteReference w:id="2168"/>
      </w:r>
      <w:r>
        <w:rPr>
          <w:rFonts w:ascii="IRNazanin" w:hAnsi="IRNazanin" w:eastAsia="IRNazanin"/>
          <w:color w:val="111111"/>
          <w:sz w:val="28"/>
          <w:sz w:val="28"/>
          <w:szCs w:val="28"/>
          <w:rtl w:val="true"/>
          <w:lang w:bidi="fa-IR"/>
        </w:rPr>
        <w:t>حرف جرجوار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دون شود از قرب بزرگان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جيفه دهد بوى بد از آفتاب</w:t>
      </w:r>
      <w:r>
        <w:rPr>
          <w:rFonts w:eastAsia="IRNazanin" w:cs="IRNazanin"/>
          <w:color w:val="111111"/>
          <w:sz w:val="28"/>
          <w:szCs w:val="28"/>
          <w:rtl w:val="true"/>
          <w:lang w:bidi="fa-IR"/>
        </w:rPr>
        <w:t>)</w:t>
      </w:r>
      <w:r>
        <w:rPr>
          <w:rStyle w:val="FootnoteAnchor"/>
          <w:rtl w:val="true"/>
        </w:rPr>
        <w:footnoteReference w:id="216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حكم أصحابنا باحتمال غفرانه عند كونه مدفونا في جوار عليّ عليه السّلام إنّما هو المؤمن العاصي، و الثلاثة ليسوا من زمرة المؤمنين عند الشيعة، حتّى يلزم من غفران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جوار أمير</w:t>
      </w:r>
      <w:r>
        <w:rPr>
          <w:rStyle w:val="FootnoteAnchor"/>
          <w:rtl w:val="true"/>
        </w:rPr>
        <w:footnoteReference w:id="2170"/>
      </w:r>
      <w:r>
        <w:rPr>
          <w:rFonts w:ascii="Amiri" w:hAnsi="Amiri" w:eastAsia="Amiri" w:cs="Amiri"/>
          <w:color w:val="111111"/>
          <w:sz w:val="28"/>
          <w:sz w:val="28"/>
          <w:szCs w:val="28"/>
          <w:rtl w:val="true"/>
          <w:lang w:bidi="ar-SA"/>
        </w:rPr>
        <w:t>المؤمنين غفران الثلاثة بطريق أولى</w:t>
      </w:r>
      <w:r>
        <w:rPr>
          <w:rFonts w:eastAsia="Amiri" w:cs="Amiri" w:ascii="Amiri" w:hAnsi="Amiri"/>
          <w:color w:val="111111"/>
          <w:sz w:val="28"/>
          <w:szCs w:val="28"/>
          <w:rtl w:val="true"/>
          <w:lang w:bidi="ar-SA"/>
        </w:rPr>
        <w:t>)</w:t>
      </w:r>
      <w:r>
        <w:rPr>
          <w:rStyle w:val="FootnoteAnchor"/>
          <w:rtl w:val="true"/>
        </w:rPr>
        <w:footnoteReference w:id="2171"/>
      </w:r>
      <w:r>
        <w:rPr>
          <w:rFonts w:ascii="Amiri" w:hAnsi="Amiri" w:eastAsia="Amiri" w:cs="Amiri"/>
          <w:color w:val="111111"/>
          <w:sz w:val="28"/>
          <w:sz w:val="28"/>
          <w:szCs w:val="28"/>
          <w:rtl w:val="true"/>
          <w:lang w:bidi="ar-SA"/>
        </w:rPr>
        <w:t>في جوار سيّد 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172"/>
      </w:r>
      <w:r>
        <w:rPr>
          <w:rFonts w:ascii="Amiri" w:hAnsi="Amiri" w:eastAsia="Amiri" w:cs="Amiri"/>
          <w:color w:val="111111"/>
          <w:sz w:val="28"/>
          <w:sz w:val="28"/>
          <w:szCs w:val="28"/>
          <w:rtl w:val="true"/>
          <w:lang w:bidi="ar-SA"/>
        </w:rPr>
        <w:t>لو لم يستحقّ الشيخان أن يدفنا بجنب النبي لناقش فيه بعض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فمردود بأنّ ذلك إنّما كان بعد تقرّر أمر الخلافة عليهم، و في أوّل رئاسة المتغلّب الثاني</w:t>
      </w:r>
      <w:r>
        <w:rPr>
          <w:rStyle w:val="FootnoteAnchor"/>
          <w:rtl w:val="true"/>
        </w:rPr>
        <w:footnoteReference w:id="2173"/>
      </w:r>
      <w:r>
        <w:rPr>
          <w:rFonts w:ascii="Amiri" w:hAnsi="Amiri" w:eastAsia="Amiri" w:cs="Amiri"/>
          <w:color w:val="111111"/>
          <w:sz w:val="28"/>
          <w:sz w:val="28"/>
          <w:szCs w:val="28"/>
          <w:rtl w:val="true"/>
          <w:lang w:bidi="ar-SA"/>
        </w:rPr>
        <w:t>الذي</w:t>
      </w:r>
      <w:r>
        <w:rPr>
          <w:rStyle w:val="FootnoteAnchor"/>
          <w:rtl w:val="true"/>
        </w:rPr>
        <w:footnoteReference w:id="2174"/>
      </w:r>
      <w:r>
        <w:rPr>
          <w:rFonts w:ascii="Amiri" w:hAnsi="Amiri" w:eastAsia="Amiri" w:cs="Amiri"/>
          <w:color w:val="111111"/>
          <w:sz w:val="28"/>
          <w:sz w:val="28"/>
          <w:szCs w:val="28"/>
          <w:rtl w:val="true"/>
          <w:lang w:bidi="ar-SA"/>
        </w:rPr>
        <w:t>قد مرّ ما كان عليه من الغلظة و المهابة، و هؤلاء المهاجرون و الأنصار لم يقدروا على رفع</w:t>
      </w:r>
      <w:r>
        <w:rPr>
          <w:rStyle w:val="FootnoteAnchor"/>
          <w:rtl w:val="true"/>
        </w:rPr>
        <w:footnoteReference w:id="2175"/>
      </w:r>
      <w:r>
        <w:rPr>
          <w:rFonts w:ascii="Amiri" w:hAnsi="Amiri" w:eastAsia="Amiri" w:cs="Amiri"/>
          <w:color w:val="111111"/>
          <w:sz w:val="28"/>
          <w:sz w:val="28"/>
          <w:szCs w:val="28"/>
          <w:rtl w:val="true"/>
          <w:lang w:bidi="ar-SA"/>
        </w:rPr>
        <w:t>ما هو أشدّ كفرا و عنادا من ذلك في أوّل الأمر الذي كان الخطب فيه أسهل، فكيف يقدمون على منع ما هو أقلّ قبحا في زمان كانت التقيّة فيه أشدّ و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أمر أفاضل الصحابة و صلحائهم أن لا يخافوا في اللّه لوم</w:t>
      </w:r>
      <w:r>
        <w:rPr>
          <w:rStyle w:val="FootnoteAnchor"/>
          <w:rtl w:val="true"/>
        </w:rPr>
        <w:footnoteReference w:id="2176"/>
      </w:r>
      <w:r>
        <w:rPr>
          <w:rFonts w:ascii="Amiri" w:hAnsi="Amiri" w:eastAsia="Amiri" w:cs="Amiri"/>
          <w:color w:val="111111"/>
          <w:sz w:val="28"/>
          <w:sz w:val="28"/>
          <w:szCs w:val="28"/>
          <w:rtl w:val="true"/>
          <w:lang w:bidi="ar-SA"/>
        </w:rPr>
        <w:t>اللاّئم كما ذكره، لكن كان الخوف هنالك عن هلاك الأنفس</w:t>
      </w:r>
      <w:r>
        <w:rPr>
          <w:rStyle w:val="FootnoteAnchor"/>
          <w:rtl w:val="true"/>
        </w:rPr>
        <w:footnoteReference w:id="2177"/>
      </w:r>
      <w:r>
        <w:rPr>
          <w:rFonts w:ascii="IRNazanin" w:hAnsi="IRNazanin" w:eastAsia="IRNazanin"/>
          <w:color w:val="111111"/>
          <w:sz w:val="28"/>
          <w:sz w:val="28"/>
          <w:szCs w:val="28"/>
          <w:rtl w:val="true"/>
          <w:lang w:bidi="fa-IR"/>
        </w:rPr>
        <w:t>و الأموال، فبطل الاستدلال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بسبب</w:t>
      </w:r>
      <w:r>
        <w:rPr>
          <w:rStyle w:val="FootnoteAnchor"/>
          <w:rtl w:val="true"/>
        </w:rPr>
        <w:footnoteReference w:id="2178"/>
      </w:r>
      <w:r>
        <w:rPr>
          <w:rFonts w:ascii="Amiri" w:hAnsi="Amiri" w:eastAsia="Amiri" w:cs="Amiri"/>
          <w:color w:val="111111"/>
          <w:sz w:val="28"/>
          <w:sz w:val="28"/>
          <w:szCs w:val="28"/>
          <w:rtl w:val="true"/>
          <w:lang w:bidi="ar-SA"/>
        </w:rPr>
        <w:t>استيلائهم قد ركّزوا هذا</w:t>
      </w:r>
      <w:r>
        <w:rPr>
          <w:rStyle w:val="FootnoteAnchor"/>
          <w:rtl w:val="true"/>
        </w:rPr>
        <w:footnoteReference w:id="2179"/>
      </w:r>
      <w:r>
        <w:rPr>
          <w:rFonts w:ascii="Amiri" w:hAnsi="Amiri" w:eastAsia="Amiri" w:cs="Amiri"/>
          <w:color w:val="111111"/>
          <w:sz w:val="28"/>
          <w:sz w:val="28"/>
          <w:szCs w:val="28"/>
          <w:rtl w:val="true"/>
          <w:lang w:bidi="ar-SA"/>
        </w:rPr>
        <w:t xml:space="preserve">في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بمثله صاحب النواقض سابقا في أثناء الدليل الأوّل من الفصل الثالث من كتابه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قد علمت الصحابة أنّهم لو بايعوا عليّا لظنّ الخلق أنّ أمر خلافة النبوّة كأمر سلطنة القياصرة و الأكاسرة بأن لا يكون أولياء العهد إلاّ الأولاد و الأقارب، و يصير هذا عادة بين المسلمين؛ بأن يكون </w:t>
      </w:r>
      <w:bookmarkStart w:id="211" w:name="pg19854_191309"/>
    </w:p>
    <w:p>
      <w:pPr>
        <w:pStyle w:val="BookText"/>
        <w:rPr/>
      </w:pPr>
      <w:bookmarkEnd w:id="211"/>
      <w:r>
        <w:rPr>
          <w:rFonts w:ascii="Amiri" w:hAnsi="Amiri" w:eastAsia="Amiri" w:cs="Amiri"/>
          <w:color w:val="111111"/>
          <w:sz w:val="28"/>
          <w:sz w:val="28"/>
          <w:szCs w:val="28"/>
          <w:rtl w:val="true"/>
          <w:lang w:bidi="ar-SA"/>
        </w:rPr>
        <w:t>نظرهم إلى الوراثة الصورية، فيحتمل أن تنتهي الخلافة في بعض القرون إلى العاري عن الوراثة المعنوية، المكتسي بالوراثة الصورية، و يختل أمر الملّة و مع ذلك قد صار كذلك في دولة بني العبّاس؛ لأنهم بسبب</w:t>
      </w:r>
      <w:r>
        <w:rPr>
          <w:rStyle w:val="FootnoteAnchor"/>
          <w:rtl w:val="true"/>
        </w:rPr>
        <w:footnoteReference w:id="2180"/>
      </w:r>
      <w:r>
        <w:rPr>
          <w:rFonts w:ascii="Amiri" w:hAnsi="Amiri" w:eastAsia="Amiri" w:cs="Amiri"/>
          <w:color w:val="111111"/>
          <w:sz w:val="28"/>
          <w:sz w:val="28"/>
          <w:szCs w:val="28"/>
          <w:rtl w:val="true"/>
          <w:lang w:bidi="ar-SA"/>
        </w:rPr>
        <w:t>استيلائهم قد ركزوا هذا في الخواطر</w:t>
      </w:r>
      <w:r>
        <w:rPr>
          <w:rFonts w:eastAsia="Amiri" w:cs="Amiri" w:ascii="Amiri" w:hAnsi="Amiri"/>
          <w:color w:val="111111"/>
          <w:sz w:val="28"/>
          <w:szCs w:val="28"/>
          <w:rtl w:val="true"/>
          <w:lang w:bidi="ar-SA"/>
        </w:rPr>
        <w:t>»</w:t>
      </w:r>
      <w:r>
        <w:rPr>
          <w:rStyle w:val="FootnoteAnchor"/>
          <w:rtl w:val="true"/>
        </w:rPr>
        <w:footnoteReference w:id="2181"/>
      </w:r>
      <w:r>
        <w:rPr>
          <w:rFonts w:ascii="Amiri" w:hAnsi="Amiri" w:eastAsia="Amiri" w:cs="Amiri"/>
          <w:color w:val="111111"/>
          <w:sz w:val="28"/>
          <w:sz w:val="28"/>
          <w:szCs w:val="28"/>
          <w:rtl w:val="true"/>
          <w:lang w:bidi="ar-SA"/>
        </w:rPr>
        <w:t>و لذلك بقيت الدولة مدة مديدة فيهم، مع أنّ كثيرا منهم كانوا في غاية الفسق و البعد عن السيرة النبوّية، انتهى و اللّه اعلم</w:t>
      </w:r>
      <w:r>
        <w:rPr>
          <w:rFonts w:eastAsia="Amiri" w:cs="Amiri" w:ascii="Amiri" w:hAnsi="Amiri"/>
          <w:color w:val="111111"/>
          <w:sz w:val="28"/>
          <w:szCs w:val="28"/>
          <w:rtl w:val="true"/>
          <w:lang w:bidi="ar-SA"/>
        </w:rPr>
        <w:t>)</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4134704_2314609296"/>
      <w:bookmarkStart w:id="213" w:name="_Toc71"/>
      <w:bookmarkEnd w:id="212"/>
      <w:r>
        <w:rPr>
          <w:rtl w:val="true"/>
        </w:rPr>
        <w:t>الصفّ التاسع</w:t>
      </w:r>
      <w:r>
        <w:rPr>
          <w:rtl w:val="true"/>
        </w:rPr>
        <w:t xml:space="preserve">: </w:t>
      </w:r>
      <w:r>
        <w:rPr>
          <w:rtl w:val="true"/>
        </w:rPr>
        <w:t>قال صاحب النواقض</w:t>
      </w:r>
      <w:r>
        <w:rPr>
          <w:rtl w:val="true"/>
        </w:rPr>
        <w:t xml:space="preserve">: </w:t>
      </w:r>
      <w:r>
        <w:rPr>
          <w:rtl w:val="true"/>
        </w:rPr>
        <w:t>لو كان الأمر كما ابتدعه الرافضة الغالية لم لم يصرّح به عليّ عليه السّلام في زمان خلافته‌؟</w:t>
      </w:r>
      <w:r>
        <w:rPr>
          <w:rtl w:val="true"/>
        </w:rPr>
        <w:t>!</w:t>
      </w:r>
      <w:bookmarkEnd w:id="213"/>
    </w:p>
    <w:p>
      <w:pPr>
        <w:pStyle w:val="BookText"/>
        <w:rPr/>
      </w:pPr>
      <w:r>
        <w:rPr>
          <w:rFonts w:ascii="Amiri" w:hAnsi="Amiri" w:eastAsia="Amiri" w:cs="Amiri"/>
          <w:color w:val="111111"/>
          <w:sz w:val="28"/>
          <w:sz w:val="28"/>
          <w:szCs w:val="28"/>
          <w:rtl w:val="true"/>
          <w:lang w:bidi="ar-SA"/>
        </w:rPr>
        <w:t>و قد مرّ مثل ذلك فلا نطوّل، و لم لم تتأذّ</w:t>
      </w:r>
      <w:r>
        <w:rPr>
          <w:rStyle w:val="FootnoteAnchor"/>
          <w:rtl w:val="true"/>
        </w:rPr>
        <w:footnoteReference w:id="2183"/>
      </w:r>
      <w:r>
        <w:rPr>
          <w:rFonts w:ascii="Amiri" w:hAnsi="Amiri" w:eastAsia="Amiri" w:cs="Amiri"/>
          <w:color w:val="111111"/>
          <w:sz w:val="28"/>
          <w:sz w:val="28"/>
          <w:szCs w:val="28"/>
          <w:rtl w:val="true"/>
          <w:lang w:bidi="ar-SA"/>
        </w:rPr>
        <w:t>به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تقيّة تتصوّر في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ممّن كانت تخاف‌؟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كان عليها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قد بشّرها النبي صلّى اللّه عليه و آله و سلّم بأنّك ستلحقين</w:t>
      </w:r>
      <w:r>
        <w:rPr>
          <w:rStyle w:val="FootnoteAnchor"/>
          <w:rtl w:val="true"/>
        </w:rPr>
        <w:footnoteReference w:id="2184"/>
      </w:r>
      <w:r>
        <w:rPr>
          <w:rFonts w:ascii="Amiri" w:hAnsi="Amiri" w:eastAsia="Amiri" w:cs="Amiri"/>
          <w:color w:val="111111"/>
          <w:sz w:val="28"/>
          <w:sz w:val="28"/>
          <w:szCs w:val="28"/>
          <w:rtl w:val="true"/>
          <w:lang w:bidi="ar-SA"/>
        </w:rPr>
        <w:t>بي، و هي كانت تعلم قرب الموت بخبر أبيها الصادق، و يزول الخوف من كلّ ذي جبن بعد تحقّق الموت، فضلا عن مثلها التي لم يكن قلبها ضعيفا، و مثل ذلك نقول في كلّ من أئمة أهل البيت، و لا سيّما في زمان بني العبّاس و هم كانوا من بني هاشم لا من بني تيم و بني عديّ حتّى يتعصّبوا للشيخين على الباطل، بل لم لم ينصّ الخلفاء العبّاسيّون على بطلان خلافة الثلاثة و كان فيه تقوية لبني هاشم، و أنّ الخلافة حقّهم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البدعة و الرفض في تلك الأزمنة كانت ضعيفة؛ لقوّة </w:t>
      </w:r>
    </w:p>
    <w:p>
      <w:pPr>
        <w:pStyle w:val="BookText"/>
        <w:rPr/>
      </w:pPr>
      <w:r>
        <w:rPr>
          <w:rFonts w:ascii="Amiri" w:hAnsi="Amiri" w:eastAsia="Amiri" w:cs="Amiri"/>
          <w:color w:val="111111"/>
          <w:sz w:val="28"/>
          <w:sz w:val="28"/>
          <w:szCs w:val="28"/>
          <w:rtl w:val="true"/>
          <w:lang w:bidi="ar-SA"/>
        </w:rPr>
        <w:t>الإسلام و قرب الوحي و كثرة العلماء و العارفين المخلصين الذابّين عن حريم الدين، و لذلك لم يوجد سلطان رافضيّ إلى قرب زماننا هذا، مع كثرة الدواعي الشيطانيّة الشهوانيّة على ذلك، و لمّا بعد الوحي و قلّ العلم و غلب حبّ الدنيا على أهلها قد صار الأمر كما ترى، نعوذ باللّه من شرور</w:t>
      </w:r>
      <w:r>
        <w:rPr>
          <w:rStyle w:val="FootnoteAnchor"/>
          <w:rtl w:val="true"/>
        </w:rPr>
        <w:footnoteReference w:id="2185"/>
      </w:r>
      <w:r>
        <w:rPr>
          <w:rFonts w:ascii="Amiri" w:hAnsi="Amiri" w:eastAsia="Amiri" w:cs="Amiri"/>
          <w:color w:val="111111"/>
          <w:sz w:val="28"/>
          <w:sz w:val="28"/>
          <w:szCs w:val="28"/>
          <w:rtl w:val="true"/>
          <w:lang w:bidi="ar-SA"/>
        </w:rPr>
        <w:t>العاجلة و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رفض</w:t>
      </w:r>
      <w:r>
        <w:rPr>
          <w:rFonts w:eastAsia="Amiri" w:cs="Amiri" w:ascii="Amiri" w:hAnsi="Amiri"/>
          <w:color w:val="111111"/>
          <w:sz w:val="28"/>
          <w:szCs w:val="28"/>
          <w:rtl w:val="true"/>
          <w:lang w:bidi="ar-SA"/>
        </w:rPr>
        <w:t>)</w:t>
      </w:r>
      <w:r>
        <w:rPr>
          <w:rStyle w:val="FootnoteAnchor"/>
          <w:rtl w:val="true"/>
        </w:rPr>
        <w:footnoteReference w:id="2186"/>
      </w:r>
      <w:r>
        <w:rPr>
          <w:rFonts w:ascii="Amiri" w:hAnsi="Amiri" w:eastAsia="Amiri" w:cs="Amiri"/>
          <w:color w:val="111111"/>
          <w:sz w:val="28"/>
          <w:sz w:val="28"/>
          <w:szCs w:val="28"/>
          <w:rtl w:val="true"/>
          <w:lang w:bidi="ar-SA"/>
        </w:rPr>
        <w:t>آل بويه، فليس كما يقال، بل كان رفضهم الحكم بأنّ الخلافة كانت حقّ عليّ لا أبي بكر، و لكن لم يكونوا ينالون من الصحابة، بل يرضون</w:t>
      </w:r>
      <w:r>
        <w:rPr>
          <w:rStyle w:val="FootnoteAnchor"/>
          <w:rtl w:val="true"/>
        </w:rPr>
        <w:footnoteReference w:id="2187"/>
      </w:r>
      <w:r>
        <w:rPr>
          <w:rFonts w:ascii="Amiri" w:hAnsi="Amiri" w:eastAsia="Amiri" w:cs="Amiri"/>
          <w:color w:val="111111"/>
          <w:sz w:val="28"/>
          <w:sz w:val="28"/>
          <w:szCs w:val="28"/>
          <w:rtl w:val="true"/>
          <w:lang w:bidi="ar-SA"/>
        </w:rPr>
        <w:t>عنهم كما هو مذهب الزيديّة، و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الزيديّة أعدل فرق الشيعة، و بذلك صرّح ابن طاووس ألعن الرافضة</w:t>
      </w:r>
      <w:r>
        <w:rPr>
          <w:rStyle w:val="FootnoteAnchor"/>
          <w:rtl w:val="true"/>
        </w:rPr>
        <w:footnoteReference w:id="2188"/>
      </w:r>
      <w:r>
        <w:rPr>
          <w:rFonts w:ascii="Amiri" w:hAnsi="Amiri" w:eastAsia="Amiri" w:cs="Amiri"/>
          <w:color w:val="111111"/>
          <w:sz w:val="28"/>
          <w:sz w:val="28"/>
          <w:szCs w:val="28"/>
          <w:rtl w:val="true"/>
          <w:lang w:bidi="ar-SA"/>
        </w:rPr>
        <w:t>في رسالته المؤلّفة في ردّ من أبطل أحكام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قد بيّنّا وقوع التصريح من أمير المؤمنين عليه السّلام بذلك في زمان خلافته، فلا حاجة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فاطمة عليها السّلام قد غصب حقّها من يديها، و أضرمت النار عليها و على بعلها عليه السّلام و ولديها، و لم يقدر</w:t>
      </w:r>
      <w:r>
        <w:rPr>
          <w:rStyle w:val="FootnoteAnchor"/>
          <w:rtl w:val="true"/>
        </w:rPr>
        <w:footnoteReference w:id="2189"/>
      </w:r>
      <w:r>
        <w:rPr>
          <w:rFonts w:ascii="Amiri" w:hAnsi="Amiri" w:eastAsia="Amiri" w:cs="Amiri"/>
          <w:color w:val="111111"/>
          <w:sz w:val="28"/>
          <w:sz w:val="28"/>
          <w:szCs w:val="28"/>
          <w:rtl w:val="true"/>
          <w:lang w:bidi="ar-SA"/>
        </w:rPr>
        <w:t>على دفع شيء من ذلك، فمن أين يعقل منها حماية عليّ عليه السّلام في تلك المهالك‌؟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ظاهر حال بني العبّاس فأحد وجوهه في </w:t>
      </w:r>
    </w:p>
    <w:p>
      <w:pPr>
        <w:pStyle w:val="BookText"/>
        <w:rPr/>
      </w:pPr>
      <w:r>
        <w:rPr>
          <w:rFonts w:ascii="Amiri" w:hAnsi="Amiri" w:eastAsia="Amiri" w:cs="Amiri"/>
          <w:color w:val="111111"/>
          <w:sz w:val="28"/>
          <w:sz w:val="28"/>
          <w:szCs w:val="28"/>
          <w:rtl w:val="true"/>
          <w:lang w:bidi="ar-SA"/>
        </w:rPr>
        <w:t>المقدّمات مذكور، و الوجه الآخر المفهوم من مخالفة العلوية مع المنصور مشهور</w:t>
      </w:r>
      <w:r>
        <w:rPr>
          <w:rStyle w:val="FootnoteAnchor"/>
          <w:rtl w:val="true"/>
        </w:rPr>
        <w:footnoteReference w:id="2190"/>
      </w:r>
      <w:r>
        <w:rPr>
          <w:rFonts w:ascii="Amiri" w:hAnsi="Amiri" w:eastAsia="Amiri" w:cs="Amiri"/>
          <w:color w:val="111111"/>
          <w:sz w:val="28"/>
          <w:sz w:val="28"/>
          <w:szCs w:val="28"/>
          <w:rtl w:val="true"/>
          <w:lang w:bidi="ar-SA"/>
        </w:rPr>
        <w:t>، و لعلّ ذلك أيضا في بعض المراتب من كلامنا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القدح في مذهب سلاطين</w:t>
      </w:r>
      <w:r>
        <w:rPr>
          <w:rStyle w:val="FootnoteAnchor"/>
          <w:rtl w:val="true"/>
        </w:rPr>
        <w:footnoteReference w:id="2191"/>
      </w:r>
      <w:r>
        <w:rPr>
          <w:rFonts w:ascii="Amiri" w:hAnsi="Amiri" w:eastAsia="Amiri" w:cs="Amiri"/>
          <w:color w:val="111111"/>
          <w:sz w:val="28"/>
          <w:sz w:val="28"/>
          <w:szCs w:val="28"/>
          <w:rtl w:val="true"/>
          <w:lang w:bidi="ar-SA"/>
        </w:rPr>
        <w:t xml:space="preserve">آل 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كونهم على مذهب الإمامية الاثني عشرية، كذب و افتراء قد</w:t>
      </w:r>
      <w:r>
        <w:rPr>
          <w:rStyle w:val="FootnoteAnchor"/>
          <w:rtl w:val="true"/>
        </w:rPr>
        <w:footnoteReference w:id="2192"/>
      </w:r>
      <w:r>
        <w:rPr>
          <w:rFonts w:ascii="Amiri" w:hAnsi="Amiri" w:eastAsia="Amiri" w:cs="Amiri"/>
          <w:color w:val="111111"/>
          <w:sz w:val="28"/>
          <w:sz w:val="28"/>
          <w:szCs w:val="28"/>
          <w:rtl w:val="true"/>
          <w:lang w:bidi="ar-SA"/>
        </w:rPr>
        <w:t>ارتكبه لترويج مذهبه الفاسد</w:t>
      </w:r>
      <w:r>
        <w:rPr>
          <w:rStyle w:val="FootnoteAnchor"/>
          <w:rtl w:val="true"/>
        </w:rPr>
        <w:footnoteReference w:id="2193"/>
      </w:r>
      <w:r>
        <w:rPr>
          <w:rFonts w:ascii="Amiri" w:hAnsi="Amiri" w:eastAsia="Amiri" w:cs="Amiri"/>
          <w:color w:val="111111"/>
          <w:sz w:val="28"/>
          <w:sz w:val="28"/>
          <w:szCs w:val="28"/>
          <w:rtl w:val="true"/>
          <w:lang w:bidi="ar-SA"/>
        </w:rPr>
        <w:t>، و إلاّ فكتب التواريخ مشحونة بتفاصيل أحوالهم و استقامة مذهبهم و أقوالهم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القاضي أحمد الغفّاري القزويني في كتاب نگارستان</w:t>
      </w:r>
      <w:r>
        <w:rPr>
          <w:rStyle w:val="FootnoteAnchor"/>
          <w:rtl w:val="true"/>
        </w:rPr>
        <w:footnoteReference w:id="2194"/>
      </w:r>
      <w:r>
        <w:rPr>
          <w:rFonts w:ascii="Amiri" w:hAnsi="Amiri" w:eastAsia="Amiri" w:cs="Amiri"/>
          <w:color w:val="111111"/>
          <w:sz w:val="28"/>
          <w:sz w:val="28"/>
          <w:szCs w:val="28"/>
          <w:rtl w:val="true"/>
          <w:lang w:bidi="ar-SA"/>
        </w:rPr>
        <w:t>عند ذكر آل بويه الّذين يدعون بالديالمة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195"/>
      </w:r>
      <w:r>
        <w:rPr>
          <w:rFonts w:ascii="Amiri" w:hAnsi="Amiri" w:eastAsia="Amiri" w:cs="Amiri"/>
          <w:color w:val="111111"/>
          <w:sz w:val="28"/>
          <w:sz w:val="28"/>
          <w:szCs w:val="28"/>
          <w:rtl w:val="true"/>
          <w:lang w:bidi="ar-SA"/>
        </w:rPr>
        <w:t>معزّ الدولة بن بويه لمّا فرغ من تسخير ممالك خوزستان توجّه إلى بغداد، و</w:t>
      </w:r>
      <w:r>
        <w:rPr>
          <w:rStyle w:val="FootnoteAnchor"/>
          <w:rtl w:val="true"/>
        </w:rPr>
        <w:footnoteReference w:id="2196"/>
      </w:r>
      <w:r>
        <w:rPr>
          <w:rFonts w:ascii="Amiri" w:hAnsi="Amiri" w:eastAsia="Amiri" w:cs="Amiri"/>
          <w:color w:val="111111"/>
          <w:sz w:val="28"/>
          <w:sz w:val="28"/>
          <w:szCs w:val="28"/>
          <w:rtl w:val="true"/>
          <w:lang w:bidi="ar-SA"/>
        </w:rPr>
        <w:t>في شهور سنة خمس و ثلاثين و ثلاثمائة فوّض المستكفي العبّاسي زمام مهامّ الأنام طوعا و كرها إلى قبضة اختياره، فأسّس أساس العدل و السلام</w:t>
      </w:r>
      <w:r>
        <w:rPr>
          <w:rStyle w:val="FootnoteAnchor"/>
          <w:rtl w:val="true"/>
        </w:rPr>
        <w:footnoteReference w:id="2197"/>
      </w:r>
      <w:r>
        <w:rPr>
          <w:rFonts w:ascii="Amiri" w:hAnsi="Amiri" w:eastAsia="Amiri" w:cs="Amiri"/>
          <w:color w:val="111111"/>
          <w:sz w:val="28"/>
          <w:sz w:val="28"/>
          <w:szCs w:val="28"/>
          <w:rtl w:val="true"/>
          <w:lang w:bidi="ar-SA"/>
        </w:rPr>
        <w:t xml:space="preserve">في دار السلام بغداد، و بالغ في قمع أرباب العناد، و أمر في تلك الأيّام حتّى يكتبوا على أبواب مساجد دار السلام هذه الأرقام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معاوية</w:t>
      </w:r>
      <w:r>
        <w:rPr>
          <w:rStyle w:val="FootnoteAnchor"/>
          <w:rtl w:val="true"/>
        </w:rPr>
        <w:footnoteReference w:id="2198"/>
      </w:r>
      <w:r>
        <w:rPr>
          <w:rFonts w:ascii="Amiri" w:hAnsi="Amiri" w:eastAsia="Amiri" w:cs="Amiri"/>
          <w:color w:val="111111"/>
          <w:sz w:val="28"/>
          <w:sz w:val="28"/>
          <w:szCs w:val="28"/>
          <w:rtl w:val="true"/>
          <w:lang w:bidi="ar-SA"/>
        </w:rPr>
        <w:t xml:space="preserve">بن أبي سفيان، و من غصب فاطمة عليها السّلام فدكا، و من منع أن يدفن </w:t>
      </w:r>
    </w:p>
    <w:p>
      <w:pPr>
        <w:pStyle w:val="BookText"/>
        <w:rPr/>
      </w:pPr>
      <w:r>
        <w:rPr>
          <w:rFonts w:ascii="Amiri" w:hAnsi="Amiri" w:eastAsia="Amiri" w:cs="Amiri"/>
          <w:color w:val="111111"/>
          <w:sz w:val="28"/>
          <w:sz w:val="28"/>
          <w:szCs w:val="28"/>
          <w:rtl w:val="true"/>
          <w:lang w:bidi="ar-SA"/>
        </w:rPr>
        <w:t>الحسن عليه السّلام عند قبر جدّه، و من نفى أبا ذرّ الغفاري، و من أخرج العبّاس عن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عوامّ دار السلام إلى إظهار التعصّبات، و حكّوا بعض تلك الكلمات، فاستصوب بعض من قصد إطفاء نائرة</w:t>
      </w:r>
      <w:r>
        <w:rPr>
          <w:rStyle w:val="FootnoteAnchor"/>
          <w:rtl w:val="true"/>
        </w:rPr>
        <w:footnoteReference w:id="2199"/>
      </w:r>
      <w:r>
        <w:rPr>
          <w:rFonts w:ascii="Amiri" w:hAnsi="Amiri" w:eastAsia="Amiri" w:cs="Amiri"/>
          <w:color w:val="111111"/>
          <w:sz w:val="28"/>
          <w:sz w:val="28"/>
          <w:szCs w:val="28"/>
          <w:rtl w:val="true"/>
          <w:lang w:bidi="ar-SA"/>
        </w:rPr>
        <w:t xml:space="preserve">الفتنة إبقاء اسم معاوية و أن يكتب بدل تلك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الظالمين لآل محمّد</w:t>
      </w:r>
      <w:r>
        <w:rPr>
          <w:rFonts w:eastAsia="Amiri" w:cs="Amiri" w:ascii="Amiri" w:hAnsi="Amiri"/>
          <w:color w:val="111111"/>
          <w:sz w:val="28"/>
          <w:szCs w:val="28"/>
          <w:rtl w:val="true"/>
          <w:lang w:bidi="ar-SA"/>
        </w:rPr>
        <w:t>»</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ركون ملكهم الكبير ركن الدولة إلى شيخنا الأقدم ابن بابويه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مراجعة الملك الفاضل النحرير عضد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شيخنا المعظّم أبي عبد اللّه المفيد في تحقيق أحكام المذهب</w:t>
      </w:r>
      <w:r>
        <w:rPr>
          <w:rStyle w:val="FootnoteAnchor"/>
          <w:rtl w:val="true"/>
        </w:rPr>
        <w:footnoteReference w:id="2201"/>
      </w:r>
      <w:r>
        <w:rPr>
          <w:rFonts w:ascii="Amiri" w:hAnsi="Amiri" w:eastAsia="Amiri" w:cs="Amiri"/>
          <w:color w:val="111111"/>
          <w:sz w:val="28"/>
          <w:sz w:val="28"/>
          <w:szCs w:val="28"/>
          <w:rtl w:val="true"/>
          <w:lang w:bidi="ar-SA"/>
        </w:rPr>
        <w:t>، و تعظيمهما و تكريمهما إيّاهما، و إدراكهما إيّاهما</w:t>
      </w:r>
      <w:r>
        <w:rPr>
          <w:rStyle w:val="FootnoteAnchor"/>
          <w:rtl w:val="true"/>
        </w:rPr>
        <w:footnoteReference w:id="2202"/>
      </w:r>
      <w:r>
        <w:rPr>
          <w:rFonts w:ascii="Amiri" w:hAnsi="Amiri" w:eastAsia="Amiri" w:cs="Amiri"/>
          <w:color w:val="111111"/>
          <w:sz w:val="28"/>
          <w:sz w:val="28"/>
          <w:szCs w:val="28"/>
          <w:rtl w:val="true"/>
          <w:lang w:bidi="ar-SA"/>
        </w:rPr>
        <w:t xml:space="preserve">بأنواع اللّطف و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يستغني عن البيان</w:t>
      </w:r>
      <w:r>
        <w:rPr>
          <w:rFonts w:eastAsia="Amiri" w:cs="Amiri" w:ascii="Amiri" w:hAnsi="Amiri"/>
          <w:color w:val="111111"/>
          <w:sz w:val="28"/>
          <w:szCs w:val="28"/>
          <w:rtl w:val="true"/>
          <w:lang w:bidi="ar-SA"/>
        </w:rPr>
        <w:t>)</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الحال في ملوك مصر المعاصرين لبعض خلفاء بني العبّاس، بل في ذلك البعض من الخلفاء، فقد ذكر اليافعي</w:t>
      </w:r>
      <w:r>
        <w:rPr>
          <w:rStyle w:val="FootnoteAnchor"/>
          <w:rtl w:val="true"/>
        </w:rPr>
        <w:footnoteReference w:id="2204"/>
      </w:r>
      <w:r>
        <w:rPr>
          <w:rFonts w:ascii="Amiri" w:hAnsi="Amiri" w:eastAsia="Amiri" w:cs="Amiri"/>
          <w:color w:val="111111"/>
          <w:sz w:val="28"/>
          <w:sz w:val="28"/>
          <w:szCs w:val="28"/>
          <w:rtl w:val="true"/>
          <w:lang w:bidi="ar-SA"/>
        </w:rPr>
        <w:t>في مرآة الجنان و القاضي</w:t>
      </w:r>
      <w:r>
        <w:rPr>
          <w:rStyle w:val="FootnoteAnchor"/>
          <w:rtl w:val="true"/>
        </w:rPr>
        <w:footnoteReference w:id="2205"/>
      </w:r>
      <w:r>
        <w:rPr>
          <w:rFonts w:ascii="Amiri" w:hAnsi="Amiri" w:eastAsia="Amiri" w:cs="Amiri"/>
          <w:color w:val="111111"/>
          <w:sz w:val="28"/>
          <w:sz w:val="28"/>
          <w:szCs w:val="28"/>
          <w:rtl w:val="true"/>
          <w:lang w:bidi="ar-SA"/>
        </w:rPr>
        <w:t>صاعد الأندلسي في كتاب طبقات الأمم</w:t>
      </w:r>
      <w:r>
        <w:rPr>
          <w:rStyle w:val="FootnoteAnchor"/>
          <w:rtl w:val="true"/>
        </w:rPr>
        <w:footnoteReference w:id="2206"/>
      </w:r>
      <w:r>
        <w:rPr>
          <w:rFonts w:ascii="Amiri" w:hAnsi="Amiri" w:eastAsia="Amiri" w:cs="Amiri"/>
          <w:color w:val="111111"/>
          <w:sz w:val="28"/>
          <w:sz w:val="28"/>
          <w:szCs w:val="28"/>
          <w:rtl w:val="true"/>
          <w:lang w:bidi="ar-SA"/>
        </w:rPr>
        <w:t>، ما حاصلهما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سنة</w:t>
      </w:r>
      <w:r>
        <w:rPr>
          <w:rStyle w:val="FootnoteAnchor"/>
          <w:rtl w:val="true"/>
        </w:rPr>
        <w:footnoteReference w:id="2207"/>
      </w:r>
      <w:r>
        <w:rPr>
          <w:rFonts w:ascii="Amiri" w:hAnsi="Amiri" w:eastAsia="Amiri" w:cs="Amiri"/>
          <w:color w:val="111111"/>
          <w:sz w:val="28"/>
          <w:sz w:val="28"/>
          <w:szCs w:val="28"/>
          <w:rtl w:val="true"/>
          <w:lang w:bidi="ar-SA"/>
        </w:rPr>
        <w:t xml:space="preserve">كذا توفّي الملك </w:t>
      </w:r>
    </w:p>
    <w:p>
      <w:pPr>
        <w:pStyle w:val="BookText"/>
        <w:rPr/>
      </w:pPr>
      <w:r>
        <w:rPr>
          <w:rFonts w:ascii="Amiri" w:hAnsi="Amiri" w:eastAsia="Amiri" w:cs="Amiri"/>
          <w:color w:val="111111"/>
          <w:sz w:val="28"/>
          <w:sz w:val="28"/>
          <w:szCs w:val="28"/>
          <w:rtl w:val="true"/>
          <w:lang w:bidi="ar-SA"/>
        </w:rPr>
        <w:t>الأفضل عليّ بن صلاح الدين يوسف، و كان قد نزل</w:t>
      </w:r>
      <w:r>
        <w:rPr>
          <w:rStyle w:val="FootnoteAnchor"/>
          <w:rtl w:val="true"/>
        </w:rPr>
        <w:footnoteReference w:id="2208"/>
      </w:r>
      <w:r>
        <w:rPr>
          <w:rFonts w:ascii="Amiri" w:hAnsi="Amiri" w:eastAsia="Amiri" w:cs="Amiri"/>
          <w:color w:val="111111"/>
          <w:sz w:val="28"/>
          <w:sz w:val="28"/>
          <w:szCs w:val="28"/>
          <w:rtl w:val="true"/>
          <w:lang w:bidi="ar-SA"/>
        </w:rPr>
        <w:t>عن ملك مصر و الشام و قنع بشميشاط</w:t>
      </w:r>
      <w:r>
        <w:rPr>
          <w:rStyle w:val="FootnoteAnchor"/>
          <w:rtl w:val="true"/>
        </w:rPr>
        <w:footnoteReference w:id="2209"/>
      </w:r>
      <w:r>
        <w:rPr>
          <w:rFonts w:ascii="Amiri" w:hAnsi="Amiri" w:eastAsia="Amiri" w:cs="Amiri"/>
          <w:color w:val="111111"/>
          <w:sz w:val="28"/>
          <w:sz w:val="28"/>
          <w:szCs w:val="28"/>
          <w:rtl w:val="true"/>
          <w:lang w:bidi="ar-SA"/>
        </w:rPr>
        <w:t>، و لمّا أخذت منه البلاد كتب</w:t>
      </w:r>
      <w:r>
        <w:rPr>
          <w:rStyle w:val="FootnoteAnchor"/>
          <w:rtl w:val="true"/>
        </w:rPr>
        <w:footnoteReference w:id="2210"/>
      </w:r>
      <w:r>
        <w:rPr>
          <w:rFonts w:ascii="Amiri" w:hAnsi="Amiri" w:eastAsia="Amiri" w:cs="Amiri"/>
          <w:color w:val="111111"/>
          <w:sz w:val="28"/>
          <w:sz w:val="28"/>
          <w:szCs w:val="28"/>
          <w:rtl w:val="true"/>
          <w:lang w:bidi="ar-SA"/>
        </w:rPr>
        <w:t>إلى الخليفة كتابا ضمّنه الشكاية من عمّه العادل و أخيه العزيز؛ حيث أخذا منه البلاد و نكثا عهد أبيه</w:t>
      </w:r>
      <w:r>
        <w:rPr>
          <w:rStyle w:val="FootnoteAnchor"/>
          <w:rtl w:val="true"/>
        </w:rPr>
        <w:footnoteReference w:id="2211"/>
      </w:r>
      <w:r>
        <w:rPr>
          <w:rFonts w:ascii="Amiri" w:hAnsi="Amiri" w:eastAsia="Amiri" w:cs="Amiri"/>
          <w:color w:val="111111"/>
          <w:sz w:val="28"/>
          <w:sz w:val="28"/>
          <w:szCs w:val="28"/>
          <w:rtl w:val="true"/>
          <w:lang w:bidi="ar-SA"/>
        </w:rPr>
        <w:t>، و كتب في أوّل الكتاب أبياتا</w:t>
      </w:r>
      <w:r>
        <w:rPr>
          <w:rStyle w:val="FootnoteAnchor"/>
          <w:rtl w:val="true"/>
        </w:rPr>
        <w:footnoteReference w:id="2212"/>
      </w:r>
      <w:r>
        <w:rPr>
          <w:rFonts w:ascii="Amiri" w:hAnsi="Amiri" w:eastAsia="Amiri" w:cs="Amiri"/>
          <w:color w:val="111111"/>
          <w:sz w:val="28"/>
          <w:sz w:val="28"/>
          <w:szCs w:val="28"/>
          <w:rtl w:val="true"/>
          <w:lang w:bidi="ar-SA"/>
        </w:rPr>
        <w:t>له و أحسن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إنّ أبا بكر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قد أخذا بالغصب حقّ علي</w:t>
      </w:r>
    </w:p>
    <w:p>
      <w:pPr>
        <w:pStyle w:val="BookText"/>
        <w:rPr/>
      </w:pPr>
      <w:r>
        <w:rPr>
          <w:rFonts w:ascii="Amiri" w:hAnsi="Amiri" w:eastAsia="Amiri" w:cs="Amiri"/>
          <w:color w:val="111111"/>
          <w:sz w:val="28"/>
          <w:sz w:val="28"/>
          <w:szCs w:val="28"/>
          <w:rtl w:val="true"/>
          <w:lang w:bidi="ar-SA"/>
        </w:rPr>
        <w:t xml:space="preserve">و هو الذي كان قد ولاّه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فاستقام الأمر حين ولي</w:t>
      </w:r>
    </w:p>
    <w:p>
      <w:pPr>
        <w:pStyle w:val="BookText"/>
        <w:rPr/>
      </w:pPr>
      <w:r>
        <w:rPr>
          <w:rFonts w:ascii="Amiri" w:hAnsi="Amiri" w:eastAsia="Amiri" w:cs="Amiri"/>
          <w:color w:val="111111"/>
          <w:sz w:val="28"/>
          <w:sz w:val="28"/>
          <w:szCs w:val="28"/>
          <w:rtl w:val="true"/>
          <w:lang w:bidi="ar-SA"/>
        </w:rPr>
        <w:t xml:space="preserve">فخالفاه و حلاّ عقد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بينهما و النصّ فيه جلي</w:t>
      </w:r>
    </w:p>
    <w:p>
      <w:pPr>
        <w:pStyle w:val="BookText"/>
        <w:rPr/>
      </w:pPr>
      <w:r>
        <w:rPr>
          <w:rFonts w:ascii="Amiri" w:hAnsi="Amiri" w:eastAsia="Amiri" w:cs="Amiri"/>
          <w:color w:val="111111"/>
          <w:sz w:val="28"/>
          <w:sz w:val="28"/>
          <w:szCs w:val="28"/>
          <w:rtl w:val="true"/>
          <w:lang w:bidi="ar-SA"/>
        </w:rPr>
        <w:t xml:space="preserve">فانظر إلى حظّ هذا الاسم كيف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الأواخر ما لاقى من الأوّل</w:t>
      </w:r>
    </w:p>
    <w:p>
      <w:pPr>
        <w:pStyle w:val="BookText"/>
        <w:rPr/>
      </w:pPr>
      <w:r>
        <w:rPr>
          <w:rFonts w:ascii="Amiri" w:hAnsi="Amiri" w:eastAsia="Amiri" w:cs="Amiri"/>
          <w:color w:val="111111"/>
          <w:sz w:val="28"/>
          <w:sz w:val="28"/>
          <w:szCs w:val="28"/>
          <w:rtl w:val="true"/>
          <w:lang w:bidi="ar-SA"/>
        </w:rPr>
        <w:t>يريد بأبي بكر عمّه، و بفاروق أخاه، و بعليّ نفسه، فأجابه الخليفة 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وافى كتابك يا بن يوسف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يخبر أنّ أصلك طاهر</w:t>
      </w:r>
    </w:p>
    <w:p>
      <w:pPr>
        <w:pStyle w:val="BookText"/>
        <w:rPr/>
      </w:pPr>
      <w:r>
        <w:rPr>
          <w:rFonts w:ascii="Amiri" w:hAnsi="Amiri" w:eastAsia="Amiri" w:cs="Amiri"/>
          <w:color w:val="111111"/>
          <w:sz w:val="28"/>
          <w:sz w:val="28"/>
          <w:szCs w:val="28"/>
          <w:rtl w:val="true"/>
          <w:lang w:bidi="ar-SA"/>
        </w:rPr>
        <w:t xml:space="preserve">غصبوا عليّا حقّه إذ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له بيثرب ناصر</w:t>
      </w:r>
    </w:p>
    <w:p>
      <w:pPr>
        <w:pStyle w:val="BookText"/>
        <w:rPr/>
      </w:pPr>
      <w:r>
        <w:rPr>
          <w:rFonts w:ascii="Amiri" w:hAnsi="Amiri" w:eastAsia="Amiri" w:cs="Amiri"/>
          <w:color w:val="111111"/>
          <w:sz w:val="28"/>
          <w:sz w:val="28"/>
          <w:szCs w:val="28"/>
          <w:rtl w:val="true"/>
          <w:lang w:bidi="ar-SA"/>
        </w:rPr>
        <w:t xml:space="preserve">فاصبر فإنّ غدا عليه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 فناصرك الإمام النّاصر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أمر تشيّع السلطان هلاكو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السلطان أحمد</w:t>
      </w:r>
      <w:r>
        <w:rPr>
          <w:rFonts w:eastAsia="Amiri" w:cs="Amiri" w:ascii="Amiri" w:hAnsi="Amiri"/>
          <w:color w:val="111111"/>
          <w:sz w:val="28"/>
          <w:szCs w:val="28"/>
          <w:rtl w:val="true"/>
          <w:lang w:bidi="ar-SA"/>
        </w:rPr>
        <w:t>)</w:t>
      </w:r>
      <w:r>
        <w:rPr>
          <w:rStyle w:val="FootnoteAnchor"/>
          <w:rtl w:val="true"/>
        </w:rPr>
        <w:footnoteReference w:id="2213"/>
      </w:r>
      <w:r>
        <w:rPr>
          <w:rFonts w:ascii="Amiri" w:hAnsi="Amiri" w:eastAsia="Amiri" w:cs="Amiri"/>
          <w:color w:val="111111"/>
          <w:sz w:val="28"/>
          <w:sz w:val="28"/>
          <w:szCs w:val="28"/>
          <w:rtl w:val="true"/>
          <w:lang w:bidi="ar-SA"/>
        </w:rPr>
        <w:t>، و السلطان غازان، و السلطان الجايتو</w:t>
      </w:r>
      <w:r>
        <w:rPr>
          <w:rStyle w:val="FootnoteAnchor"/>
          <w:rtl w:val="true"/>
        </w:rPr>
        <w:footnoteReference w:id="2214"/>
      </w:r>
      <w:r>
        <w:rPr>
          <w:rFonts w:ascii="Amiri" w:hAnsi="Amiri" w:eastAsia="Amiri" w:cs="Amiri"/>
          <w:color w:val="111111"/>
          <w:sz w:val="28"/>
          <w:sz w:val="28"/>
          <w:szCs w:val="28"/>
          <w:rtl w:val="true"/>
          <w:lang w:bidi="ar-SA"/>
        </w:rPr>
        <w:t xml:space="preserve">محمّد خدابنده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في الشهرة </w:t>
      </w:r>
      <w:bookmarkStart w:id="214" w:name="pg19854_191314"/>
    </w:p>
    <w:p>
      <w:pPr>
        <w:pStyle w:val="BookText"/>
        <w:rPr/>
      </w:pPr>
      <w:bookmarkEnd w:id="214"/>
      <w:r>
        <w:rPr>
          <w:rFonts w:ascii="Amiri" w:hAnsi="Amiri" w:eastAsia="Amiri" w:cs="Amiri"/>
          <w:color w:val="111111"/>
          <w:sz w:val="28"/>
          <w:sz w:val="28"/>
          <w:szCs w:val="28"/>
          <w:rtl w:val="true"/>
          <w:lang w:bidi="ar-SA"/>
        </w:rPr>
        <w:t>و الظهور، ظهور النور على شواهق الطور، و مجمل أحوالهم في عامّة التواريخ مذكور، و تفصيلها في خصوص تاريخ حافظ ابرو مسطور</w:t>
      </w:r>
      <w:r>
        <w:rPr>
          <w:rStyle w:val="FootnoteAnchor"/>
          <w:rtl w:val="true"/>
        </w:rPr>
        <w:footnoteReference w:id="2215"/>
      </w:r>
      <w:r>
        <w:rPr>
          <w:rFonts w:ascii="Amiri" w:hAnsi="Amiri" w:eastAsia="Amiri" w:cs="Amiri"/>
          <w:color w:val="111111"/>
          <w:sz w:val="28"/>
          <w:sz w:val="28"/>
          <w:szCs w:val="28"/>
          <w:rtl w:val="true"/>
          <w:lang w:bidi="ar-SA"/>
        </w:rPr>
        <w:t>، و هذا الحافظ من فضلاء الشافعية، الّذي قد أظهر التعصّب على سائر المذاهب الإسلامية</w:t>
      </w:r>
      <w:r>
        <w:rPr>
          <w:rStyle w:val="FootnoteAnchor"/>
          <w:rtl w:val="true"/>
        </w:rPr>
        <w:footnoteReference w:id="2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الإماميّة</w:t>
      </w:r>
      <w:r>
        <w:rPr>
          <w:rFonts w:eastAsia="Amiri" w:cs="Amiri" w:ascii="Amiri" w:hAnsi="Amiri"/>
          <w:color w:val="111111"/>
          <w:sz w:val="28"/>
          <w:szCs w:val="28"/>
          <w:rtl w:val="true"/>
          <w:lang w:bidi="ar-SA"/>
        </w:rPr>
        <w:t>)</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4134706_2314609296"/>
      <w:bookmarkStart w:id="216" w:name="_Toc72"/>
      <w:bookmarkEnd w:id="215"/>
      <w:r>
        <w:rPr>
          <w:rtl w:val="true"/>
        </w:rPr>
        <w:t>الصفّ العاشر</w:t>
      </w:r>
      <w:r>
        <w:rPr>
          <w:rtl w:val="true"/>
        </w:rPr>
        <w:t>: [</w:t>
      </w:r>
      <w:r>
        <w:rPr>
          <w:rtl w:val="true"/>
        </w:rPr>
        <w:t>في دفع الدليل العاشر</w:t>
      </w:r>
      <w:r>
        <w:rPr>
          <w:rtl w:val="true"/>
        </w:rPr>
        <w:t>]</w:t>
      </w:r>
      <w:bookmarkEnd w:id="216"/>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أرباب السير و أصحاب الحديث نقلوا أنّ‌</w:t>
      </w:r>
      <w:r>
        <w:rPr>
          <w:rStyle w:val="FootnoteAnchor"/>
          <w:rtl w:val="true"/>
        </w:rPr>
        <w:footnoteReference w:id="2218"/>
      </w:r>
      <w:r>
        <w:rPr>
          <w:rFonts w:ascii="Amiri" w:hAnsi="Amiri" w:eastAsia="Amiri" w:cs="Amiri"/>
          <w:color w:val="111111"/>
          <w:sz w:val="28"/>
          <w:sz w:val="28"/>
          <w:szCs w:val="28"/>
          <w:rtl w:val="true"/>
          <w:lang w:bidi="ar-SA"/>
        </w:rPr>
        <w:t xml:space="preserve">يوم السقيفة لمّا اختلفوا أوّلا في 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w:t>
      </w:r>
      <w:r>
        <w:rPr>
          <w:rStyle w:val="FootnoteAnchor"/>
          <w:rtl w:val="true"/>
        </w:rPr>
        <w:footnoteReference w:id="2219"/>
      </w:r>
      <w:r>
        <w:rPr>
          <w:rFonts w:ascii="Amiri" w:hAnsi="Amiri" w:eastAsia="Amiri" w:cs="Amiri"/>
          <w:color w:val="111111"/>
          <w:sz w:val="28"/>
          <w:sz w:val="28"/>
          <w:szCs w:val="28"/>
          <w:rtl w:val="true"/>
          <w:lang w:bidi="ar-SA"/>
        </w:rPr>
        <w:t>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بخلافة المهاجرين علينا بل منّا أمير و منكم أمير، فقام</w:t>
      </w:r>
      <w:r>
        <w:rPr>
          <w:rStyle w:val="FootnoteAnchor"/>
          <w:rtl w:val="true"/>
        </w:rPr>
        <w:footnoteReference w:id="2220"/>
      </w:r>
      <w:r>
        <w:rPr>
          <w:rFonts w:ascii="Amiri" w:hAnsi="Amiri" w:eastAsia="Amiri" w:cs="Amiri"/>
          <w:color w:val="111111"/>
          <w:sz w:val="28"/>
          <w:sz w:val="28"/>
          <w:szCs w:val="28"/>
          <w:rtl w:val="true"/>
          <w:lang w:bidi="ar-SA"/>
        </w:rPr>
        <w:t>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فسكت الأنصار و بايعوا أبا بكر؛ لغاية اتّباعهم أقوال النبي صلّى اللّه عليه و آله و سلّم و كمال تقواهم، مع أنّ خلافة المهاجرين عليهم كانت عندهم مكروهة غاية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بمحض خبر واحد و إن كان لهم</w:t>
      </w:r>
      <w:r>
        <w:rPr>
          <w:rStyle w:val="FootnoteAnchor"/>
          <w:rtl w:val="true"/>
        </w:rPr>
        <w:footnoteReference w:id="2221"/>
      </w:r>
      <w:r>
        <w:rPr>
          <w:rFonts w:ascii="Amiri" w:hAnsi="Amiri" w:eastAsia="Amiri" w:cs="Amiri"/>
          <w:color w:val="111111"/>
          <w:sz w:val="28"/>
          <w:sz w:val="28"/>
          <w:szCs w:val="28"/>
          <w:rtl w:val="true"/>
          <w:lang w:bidi="ar-SA"/>
        </w:rPr>
        <w:t>مجال بحث فيه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يستدلّ عليّ و من كان معه من الأصحاب بحديث الغدير، الّذي يدّعون فيه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يقبل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w:t>
      </w:r>
      <w:r>
        <w:rPr>
          <w:rFonts w:eastAsia="Amiri" w:cs="Amiri" w:ascii="Amiri" w:hAnsi="Amiri"/>
          <w:color w:val="111111"/>
          <w:sz w:val="28"/>
          <w:szCs w:val="28"/>
          <w:rtl w:val="true"/>
          <w:lang w:bidi="ar-SA"/>
        </w:rPr>
        <w:t>)</w:t>
      </w:r>
      <w:r>
        <w:rPr>
          <w:rStyle w:val="FootnoteAnchor"/>
          <w:rtl w:val="true"/>
        </w:rPr>
        <w:footnoteReference w:id="2222"/>
      </w:r>
      <w:r>
        <w:rPr>
          <w:rFonts w:ascii="Amiri" w:hAnsi="Amiri" w:eastAsia="Amiri" w:cs="Amiri"/>
          <w:color w:val="111111"/>
          <w:sz w:val="28"/>
          <w:sz w:val="28"/>
          <w:szCs w:val="28"/>
          <w:rtl w:val="true"/>
          <w:lang w:bidi="ar-SA"/>
        </w:rPr>
        <w:t xml:space="preserve">يقبل </w:t>
      </w:r>
    </w:p>
    <w:p>
      <w:pPr>
        <w:pStyle w:val="BookText"/>
        <w:rPr/>
      </w:pP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علوّ نسبهم و قربهم من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المتمسّك</w:t>
      </w:r>
      <w:r>
        <w:rPr>
          <w:rStyle w:val="FootnoteAnchor"/>
          <w:rtl w:val="true"/>
        </w:rPr>
        <w:footnoteReference w:id="2223"/>
      </w:r>
      <w:r>
        <w:rPr>
          <w:rFonts w:ascii="Amiri" w:hAnsi="Amiri" w:eastAsia="Amiri" w:cs="Amiri"/>
          <w:color w:val="111111"/>
          <w:sz w:val="28"/>
          <w:sz w:val="28"/>
          <w:szCs w:val="28"/>
          <w:rtl w:val="true"/>
          <w:lang w:bidi="ar-SA"/>
        </w:rPr>
        <w:t>هل يجوز أن يسكتوا و 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قبل استقرار الخلافة، و قرار الشوكة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تعنّت</w:t>
      </w:r>
      <w:r>
        <w:rPr>
          <w:rStyle w:val="FootnoteAnchor"/>
          <w:rtl w:val="true"/>
        </w:rPr>
        <w:footnoteReference w:id="2224"/>
      </w:r>
      <w:r>
        <w:rPr>
          <w:rFonts w:ascii="Amiri" w:hAnsi="Amiri" w:eastAsia="Amiri" w:cs="Amiri"/>
          <w:color w:val="111111"/>
          <w:sz w:val="28"/>
          <w:sz w:val="28"/>
          <w:szCs w:val="28"/>
          <w:rtl w:val="true"/>
          <w:lang w:bidi="ar-SA"/>
        </w:rPr>
        <w:t>و 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على العالم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الجاهل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هذه الأمور، و لا عبرة بالخارج عن حوزة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مرارا من أنّه عليه السّلام احتجّ عليهم بالآيات و الأخبار، لكن لم يؤثّر المسمار في الأحجار، ثمّ نقول على سبيل التكرار، لمزيد التأييد و الاستبصار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القاضي 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علماء</w:t>
      </w:r>
      <w:r>
        <w:rPr>
          <w:rStyle w:val="FootnoteAnchor"/>
          <w:rtl w:val="true"/>
        </w:rPr>
        <w:footnoteReference w:id="2225"/>
      </w: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w:t>
      </w:r>
      <w:r>
        <w:rPr>
          <w:rStyle w:val="FootnoteAnchor"/>
          <w:rtl w:val="true"/>
        </w:rPr>
        <w:footnoteReference w:id="2226"/>
      </w:r>
      <w:r>
        <w:rPr>
          <w:rFonts w:ascii="Amiri" w:hAnsi="Amiri" w:eastAsia="Amiri" w:cs="Amiri"/>
          <w:color w:val="111111"/>
          <w:sz w:val="28"/>
          <w:sz w:val="28"/>
          <w:szCs w:val="28"/>
          <w:rtl w:val="true"/>
          <w:lang w:bidi="ar-SA"/>
        </w:rPr>
        <w:t>في شرحه للديوان المنسوب إلى الحضرة العليّة المرتضوية، أنّ عليّ بن أحمد الواحدي</w:t>
      </w:r>
      <w:r>
        <w:rPr>
          <w:rStyle w:val="FootnoteAnchor"/>
          <w:rtl w:val="true"/>
        </w:rPr>
        <w:footnoteReference w:id="2227"/>
      </w:r>
      <w:r>
        <w:rPr>
          <w:rFonts w:ascii="Amiri" w:hAnsi="Amiri" w:eastAsia="Amiri" w:cs="Amiri"/>
          <w:color w:val="111111"/>
          <w:sz w:val="28"/>
          <w:sz w:val="28"/>
          <w:szCs w:val="28"/>
          <w:rtl w:val="true"/>
          <w:lang w:bidi="ar-SA"/>
        </w:rPr>
        <w:t>، روى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قد أنشد</w:t>
      </w:r>
      <w:r>
        <w:rPr>
          <w:rStyle w:val="FootnoteAnchor"/>
          <w:rtl w:val="true"/>
        </w:rPr>
        <w:footnoteReference w:id="2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حضور أبي بكر و عمر</w:t>
      </w:r>
      <w:r>
        <w:rPr>
          <w:rStyle w:val="FootnoteAnchor"/>
          <w:rtl w:val="true"/>
        </w:rPr>
        <w:footnoteReference w:id="2229"/>
      </w:r>
      <w:r>
        <w:rPr>
          <w:rFonts w:ascii="Amiri" w:hAnsi="Amiri" w:eastAsia="Amiri" w:cs="Amiri"/>
          <w:color w:val="111111"/>
          <w:sz w:val="28"/>
          <w:sz w:val="28"/>
          <w:szCs w:val="28"/>
          <w:rtl w:val="true"/>
          <w:lang w:bidi="ar-SA"/>
        </w:rPr>
        <w:t xml:space="preserve">و عثمان و طلحة </w:t>
      </w:r>
      <w:bookmarkStart w:id="217" w:name="pg19854_191316"/>
    </w:p>
    <w:p>
      <w:pPr>
        <w:pStyle w:val="BookText"/>
        <w:rPr/>
      </w:pPr>
      <w:bookmarkEnd w:id="217"/>
      <w:r>
        <w:rPr>
          <w:rFonts w:ascii="Amiri" w:hAnsi="Amiri" w:eastAsia="Amiri" w:cs="Amiri"/>
          <w:color w:val="111111"/>
          <w:sz w:val="28"/>
          <w:sz w:val="28"/>
          <w:szCs w:val="28"/>
          <w:rtl w:val="true"/>
          <w:lang w:bidi="ar-SA"/>
        </w:rPr>
        <w:t>و الزبير و عبد الرحمن و الفضل بن العبّاس و عمّار ابن</w:t>
      </w:r>
      <w:r>
        <w:rPr>
          <w:rStyle w:val="FootnoteAnchor"/>
          <w:rtl w:val="true"/>
        </w:rPr>
        <w:footnoteReference w:id="2230"/>
      </w:r>
      <w:r>
        <w:rPr>
          <w:rFonts w:ascii="Amiri" w:hAnsi="Amiri" w:eastAsia="Amiri" w:cs="Amiri"/>
          <w:color w:val="111111"/>
          <w:sz w:val="28"/>
          <w:sz w:val="28"/>
          <w:szCs w:val="28"/>
          <w:rtl w:val="true"/>
          <w:lang w:bidi="ar-SA"/>
        </w:rPr>
        <w:t xml:space="preserve">ياسر و عبد اللّه بن مسعود و أبي ذرّ و مقداد و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الأناس بأنّ 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يفضل كلّ سهم</w:t>
      </w:r>
    </w:p>
    <w:p>
      <w:pPr>
        <w:pStyle w:val="BookText"/>
        <w:rPr/>
      </w:pPr>
      <w:r>
        <w:rPr>
          <w:rFonts w:ascii="Amiri" w:hAnsi="Amiri" w:eastAsia="Amiri" w:cs="Amiri"/>
          <w:color w:val="111111"/>
          <w:sz w:val="28"/>
          <w:sz w:val="28"/>
          <w:szCs w:val="28"/>
          <w:rtl w:val="true"/>
          <w:lang w:bidi="ar-SA"/>
        </w:rPr>
        <w:t xml:space="preserve">و أحمد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صلّى إبن عمّي</w:t>
      </w:r>
    </w:p>
    <w:p>
      <w:pPr>
        <w:pStyle w:val="BookText"/>
        <w:rPr/>
      </w:pPr>
      <w:r>
        <w:rPr>
          <w:rFonts w:ascii="Amiri" w:hAnsi="Amiri" w:eastAsia="Amiri" w:cs="Amiri"/>
          <w:color w:val="111111"/>
          <w:sz w:val="28"/>
          <w:sz w:val="28"/>
          <w:szCs w:val="28"/>
          <w:rtl w:val="true"/>
          <w:lang w:bidi="ar-SA"/>
        </w:rPr>
        <w:t xml:space="preserve">و أنّي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من عرب و عجم</w:t>
      </w:r>
    </w:p>
    <w:p>
      <w:pPr>
        <w:pStyle w:val="BookText"/>
        <w:rPr/>
      </w:pPr>
      <w:r>
        <w:rPr>
          <w:rFonts w:ascii="Amiri" w:hAnsi="Amiri" w:eastAsia="Amiri" w:cs="Amiri"/>
          <w:color w:val="111111"/>
          <w:sz w:val="28"/>
          <w:sz w:val="28"/>
          <w:szCs w:val="28"/>
          <w:rtl w:val="true"/>
          <w:lang w:bidi="ar-SA"/>
        </w:rPr>
        <w:t xml:space="preserve">و قاتل كلّ صنديد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جبّار من الكفّار ضخم</w:t>
      </w:r>
    </w:p>
    <w:p>
      <w:pPr>
        <w:pStyle w:val="BookText"/>
        <w:rPr/>
      </w:pPr>
      <w:r>
        <w:rPr>
          <w:rFonts w:ascii="Amiri" w:hAnsi="Amiri" w:eastAsia="Amiri" w:cs="Amiri"/>
          <w:color w:val="111111"/>
          <w:sz w:val="28"/>
          <w:sz w:val="28"/>
          <w:szCs w:val="28"/>
          <w:rtl w:val="true"/>
          <w:lang w:bidi="ar-SA"/>
        </w:rPr>
        <w:t xml:space="preserve">و في القرآن ألزمهم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طاعتي فرضا بعزم</w:t>
      </w:r>
    </w:p>
    <w:p>
      <w:pPr>
        <w:pStyle w:val="BookText"/>
        <w:rPr/>
      </w:pPr>
      <w:r>
        <w:rPr>
          <w:rFonts w:ascii="Amiri" w:hAnsi="Amiri" w:eastAsia="Amiri" w:cs="Amiri"/>
          <w:color w:val="111111"/>
          <w:sz w:val="28"/>
          <w:sz w:val="28"/>
          <w:szCs w:val="28"/>
          <w:rtl w:val="true"/>
          <w:lang w:bidi="ar-SA"/>
        </w:rPr>
        <w:t xml:space="preserve">كما هارون من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 ذاك إسمي</w:t>
      </w:r>
    </w:p>
    <w:p>
      <w:pPr>
        <w:pStyle w:val="BookText"/>
        <w:rPr/>
      </w:pPr>
      <w:r>
        <w:rPr>
          <w:rFonts w:ascii="Amiri" w:hAnsi="Amiri" w:eastAsia="Amiri" w:cs="Amiri"/>
          <w:color w:val="111111"/>
          <w:sz w:val="28"/>
          <w:sz w:val="28"/>
          <w:szCs w:val="28"/>
          <w:rtl w:val="true"/>
          <w:lang w:bidi="ar-SA"/>
        </w:rPr>
        <w:t xml:space="preserve">لذاك أقامني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 به بغدير خمّ</w:t>
      </w:r>
    </w:p>
    <w:p>
      <w:pPr>
        <w:pStyle w:val="BookText"/>
        <w:rPr/>
      </w:pPr>
      <w:r>
        <w:rPr>
          <w:rFonts w:ascii="Amiri" w:hAnsi="Amiri" w:eastAsia="Amiri" w:cs="Amiri"/>
          <w:color w:val="111111"/>
          <w:sz w:val="28"/>
          <w:sz w:val="28"/>
          <w:szCs w:val="28"/>
          <w:rtl w:val="true"/>
          <w:lang w:bidi="ar-SA"/>
        </w:rPr>
        <w:t xml:space="preserve">فما منكم يعادلني بسمهي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إسلامي و سابقتي و رحمي</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و مريد هضمي</w:t>
      </w:r>
    </w:p>
    <w:p>
      <w:pPr>
        <w:pStyle w:val="BookText"/>
        <w:rPr/>
      </w:pPr>
      <w:r>
        <w:rPr>
          <w:rFonts w:ascii="Amiri" w:hAnsi="Amiri" w:eastAsia="Amiri" w:cs="Amiri"/>
          <w:color w:val="111111"/>
          <w:sz w:val="28"/>
          <w:sz w:val="28"/>
          <w:szCs w:val="28"/>
          <w:rtl w:val="true"/>
          <w:lang w:bidi="ar-SA"/>
        </w:rPr>
        <w:t xml:space="preserve">و ويل للذي يشقى 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عداوتي من غير جرم</w:t>
      </w:r>
      <w:r>
        <w:rPr>
          <w:rStyle w:val="FootnoteAnchor"/>
          <w:rtl w:val="true"/>
        </w:rPr>
        <w:footnoteReference w:id="2231"/>
      </w:r>
    </w:p>
    <w:p>
      <w:pPr>
        <w:pStyle w:val="Heading3"/>
        <w:numPr>
          <w:ilvl w:val="2"/>
          <w:numId w:val="1"/>
        </w:numPr>
        <w:rPr/>
      </w:pPr>
      <w:bookmarkStart w:id="218" w:name="__RefHeading___Toc4134708_2314609296"/>
      <w:bookmarkStart w:id="219" w:name="_Toc73"/>
      <w:bookmarkEnd w:id="218"/>
      <w:r>
        <w:rPr>
          <w:rtl w:val="true"/>
        </w:rPr>
        <w:t>الصفّ الحادي عشر</w:t>
      </w:r>
      <w:r>
        <w:rPr>
          <w:rtl w:val="true"/>
        </w:rPr>
        <w:t xml:space="preserve">: </w:t>
      </w:r>
      <w:r>
        <w:rPr>
          <w:rtl w:val="true"/>
        </w:rPr>
        <w:t>قال صاحب النواقض</w:t>
      </w:r>
      <w:r>
        <w:rPr>
          <w:rtl w:val="true"/>
        </w:rPr>
        <w:t xml:space="preserve">: </w:t>
      </w:r>
      <w:r>
        <w:rPr>
          <w:rtl w:val="true"/>
        </w:rPr>
        <w:t>الدليل الحادي عشر</w:t>
      </w:r>
      <w:r>
        <w:rPr>
          <w:rtl w:val="true"/>
        </w:rPr>
        <w:t xml:space="preserve">: </w:t>
      </w:r>
      <w:r>
        <w:rPr>
          <w:rtl w:val="true"/>
        </w:rPr>
        <w:t>من أوضح الدلائل على حقّيّة الصدّيق</w:t>
      </w:r>
      <w:bookmarkEnd w:id="2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يلزمه حقية سائر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المرتضى عليه السّلام لم يردّ فدك إلى أولاد فاطمة عليها السّلام في زمان خلافته، مع أنّه كان شاهدا بذلك؛ لئلاّ يلزم نقض حكم خليفة رسول اللّه صلّى اللّه عليه و آله و سلّم، و كان هذا عنده أولى من ردّه إليهم مع علمه بأنّه ملك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سألتني عن عدم حكم الصدّيق بإرثها</w:t>
      </w:r>
      <w:r>
        <w:rPr>
          <w:rStyle w:val="FootnoteAnchor"/>
          <w:rtl w:val="true"/>
        </w:rPr>
        <w:footnoteReference w:id="2232"/>
      </w:r>
      <w:r>
        <w:rPr>
          <w:rFonts w:ascii="Amiri" w:hAnsi="Amiri" w:eastAsia="Amiri" w:cs="Amiri"/>
          <w:color w:val="111111"/>
          <w:sz w:val="28"/>
          <w:sz w:val="28"/>
          <w:szCs w:val="28"/>
          <w:rtl w:val="true"/>
          <w:lang w:bidi="ar-SA"/>
        </w:rPr>
        <w:t>رضي اللّه عنها</w:t>
      </w:r>
      <w:r>
        <w:rPr>
          <w:rStyle w:val="FootnoteAnchor"/>
          <w:rtl w:val="true"/>
        </w:rPr>
        <w:footnoteReference w:id="223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2234"/>
      </w:r>
      <w:r>
        <w:rPr>
          <w:rFonts w:ascii="Amiri" w:hAnsi="Amiri" w:eastAsia="Amiri" w:cs="Amiri"/>
          <w:color w:val="111111"/>
          <w:sz w:val="28"/>
          <w:sz w:val="28"/>
          <w:szCs w:val="28"/>
          <w:rtl w:val="true"/>
          <w:lang w:bidi="ar-SA"/>
        </w:rPr>
        <w:t>هو للحديث الذي سمعه هو بإذنه عن النبي صلّى اللّه عليه و آله و سلّم؛ و هو</w:t>
      </w:r>
      <w:r>
        <w:rPr>
          <w:rStyle w:val="FootnoteAnchor"/>
          <w:rtl w:val="true"/>
        </w:rPr>
        <w:footnoteReference w:id="2235"/>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Style w:val="FootnoteAnchor"/>
          <w:rtl w:val="true"/>
        </w:rPr>
        <w:footnoteReference w:id="2236"/>
      </w:r>
      <w:r>
        <w:rPr>
          <w:rFonts w:ascii="Amiri" w:hAnsi="Amiri" w:eastAsia="Amiri" w:cs="Amiri"/>
          <w:color w:val="111111"/>
          <w:sz w:val="28"/>
          <w:sz w:val="28"/>
          <w:szCs w:val="28"/>
          <w:rtl w:val="true"/>
          <w:lang w:bidi="ar-SA"/>
        </w:rPr>
        <w:t>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تثبت عنده هبة النبي إيّاه لها؛ لعدم بلوغ الشهادة نصابها؛ فإنّ عليّا شهد بذلك و أم أيمن لا غير، و المرأة الواحدة لا تقوم مقام الرجل الواحد فيها</w:t>
      </w:r>
      <w:r>
        <w:rPr>
          <w:rStyle w:val="FootnoteAnchor"/>
          <w:rtl w:val="true"/>
        </w:rPr>
        <w:footnoteReference w:id="2237"/>
      </w:r>
      <w:r>
        <w:rPr>
          <w:rFonts w:ascii="Amiri" w:hAnsi="Amiri" w:eastAsia="Amiri" w:cs="Amiri"/>
          <w:color w:val="111111"/>
          <w:sz w:val="28"/>
          <w:sz w:val="28"/>
          <w:szCs w:val="28"/>
          <w:rtl w:val="true"/>
          <w:lang w:bidi="ar-SA"/>
        </w:rPr>
        <w:t xml:space="preserve">، و الطعن في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بحر الفضائل</w:t>
      </w:r>
      <w:r>
        <w:rPr>
          <w:rStyle w:val="FootnoteAnchor"/>
          <w:rtl w:val="true"/>
        </w:rPr>
        <w:footnoteReference w:id="2238"/>
      </w:r>
      <w:r>
        <w:rPr>
          <w:rFonts w:ascii="Amiri" w:hAnsi="Amiri" w:eastAsia="Amiri" w:cs="Amiri"/>
          <w:color w:val="111111"/>
          <w:sz w:val="28"/>
          <w:sz w:val="28"/>
          <w:szCs w:val="28"/>
          <w:rtl w:val="true"/>
          <w:lang w:bidi="ar-SA"/>
        </w:rPr>
        <w:t xml:space="preserve">الروحانية و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يقبل دعوى فاطمة بلا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Style w:val="FootnoteAnchor"/>
          <w:rtl w:val="true"/>
        </w:rPr>
        <w:footnoteReference w:id="2239"/>
      </w:r>
      <w:r>
        <w:rPr>
          <w:rFonts w:ascii="Amiri" w:hAnsi="Amiri" w:eastAsia="Amiri" w:cs="Amiri"/>
          <w:color w:val="111111"/>
          <w:sz w:val="28"/>
          <w:sz w:val="28"/>
          <w:szCs w:val="28"/>
          <w:rtl w:val="true"/>
          <w:lang w:bidi="ar-SA"/>
        </w:rPr>
        <w:t>يقبل شهادة عليّ وحده</w:t>
      </w:r>
      <w:r>
        <w:rPr>
          <w:rStyle w:val="FootnoteAnchor"/>
          <w:rtl w:val="true"/>
        </w:rPr>
        <w:footnoteReference w:id="2240"/>
      </w:r>
      <w:r>
        <w:rPr>
          <w:rFonts w:ascii="Amiri" w:hAnsi="Amiri" w:eastAsia="Amiri" w:cs="Amiri"/>
          <w:color w:val="111111"/>
          <w:sz w:val="28"/>
          <w:sz w:val="28"/>
          <w:szCs w:val="28"/>
          <w:rtl w:val="true"/>
          <w:lang w:bidi="ar-SA"/>
        </w:rPr>
        <w:t>، من جملة الجهالات و الخرافات؛ لإطلاق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ذَوَيْ عَدْلٍ مِنْكُمْ‌</w:t>
      </w:r>
      <w:r>
        <w:rPr>
          <w:rStyle w:val="FootnoteAnchor"/>
          <w:rtl w:val="true"/>
        </w:rPr>
        <w:footnoteReference w:id="2241"/>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فاطمة رضي اللّه عنها مدّعية و عليّ شاهدا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بوجوب العصمة، فهو ممّا لم يثبت في شأن الأنبياء فضلا عن غيرهم، و غاية فضل فاطمة أنّها خير النساء، و فضل عليّ أنّه خير الأمم بعد الثلاثة أو الاثنين أو قبلهم، و هاتان لا تستلزمان العصمة، و الحكم بوجوب العصمة ممّا تفردت به</w:t>
      </w:r>
      <w:r>
        <w:rPr>
          <w:rStyle w:val="FootnoteAnchor"/>
          <w:rtl w:val="true"/>
        </w:rPr>
        <w:footnoteReference w:id="2242"/>
      </w:r>
      <w:r>
        <w:rPr>
          <w:rFonts w:ascii="Amiri" w:hAnsi="Amiri" w:eastAsia="Amiri" w:cs="Amiri"/>
          <w:color w:val="111111"/>
          <w:sz w:val="28"/>
          <w:sz w:val="28"/>
          <w:szCs w:val="28"/>
          <w:rtl w:val="true"/>
          <w:lang w:bidi="ar-SA"/>
        </w:rPr>
        <w:t>هذه الطائفة القليلة الذليلة من البلاهة و السفاهة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في وجه عدم ردّ مولانا أمير المؤمنين عليه السّلام فدكا إلى أولاد فاطمة عليها السّلام من أنّه احترز عن نقض حكم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إنّما هو من قبيل قرار التسعير، في أثناء المجادلة و التشوير، و إلاّ فأين أبو بكر من خلافة رسول اللّه، و التنزيل في منزلة من يحترز عن نقض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في ذلك ما رواه شيخنا الأقدم</w:t>
      </w:r>
      <w:r>
        <w:rPr>
          <w:rStyle w:val="FootnoteAnchor"/>
          <w:rtl w:val="true"/>
        </w:rPr>
        <w:footnoteReference w:id="2243"/>
      </w:r>
      <w:r>
        <w:rPr>
          <w:rFonts w:ascii="Amiri" w:hAnsi="Amiri" w:eastAsia="Amiri" w:cs="Amiri"/>
          <w:color w:val="111111"/>
          <w:sz w:val="28"/>
          <w:sz w:val="28"/>
          <w:szCs w:val="28"/>
          <w:rtl w:val="true"/>
          <w:lang w:bidi="ar-SA"/>
        </w:rPr>
        <w:t>ابن بابويه في أوائل كتاب العلل، مرفوعا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لأيّ علّة ترك عليّ عليه السّلام فدكا لمّا ولي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للاقتداء برسول اللّه صلّى اللّه عليه و آله و سلّم؛ لمّا فتح مكّة و قد باع عقيل بن أبي طالب داره،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ترجع إلى دارك‌؟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عقيل لنا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نسترجع شيئا أخذ</w:t>
      </w:r>
      <w:r>
        <w:rPr>
          <w:rStyle w:val="FootnoteAnchor"/>
          <w:rtl w:val="true"/>
        </w:rPr>
        <w:footnoteReference w:id="2244"/>
      </w:r>
      <w:r>
        <w:rPr>
          <w:rFonts w:ascii="Amiri" w:hAnsi="Amiri" w:eastAsia="Amiri" w:cs="Amiri"/>
          <w:color w:val="111111"/>
          <w:sz w:val="28"/>
          <w:sz w:val="28"/>
          <w:szCs w:val="28"/>
          <w:rtl w:val="true"/>
          <w:lang w:bidi="ar-SA"/>
        </w:rPr>
        <w:t>منّا ظلما، و لذلك</w:t>
      </w:r>
      <w:r>
        <w:rPr>
          <w:rStyle w:val="FootnoteAnchor"/>
          <w:rtl w:val="true"/>
        </w:rPr>
        <w:footnoteReference w:id="2245"/>
      </w:r>
      <w:r>
        <w:rPr>
          <w:rFonts w:ascii="Amiri" w:hAnsi="Amiri" w:eastAsia="Amiri" w:cs="Amiri"/>
          <w:color w:val="111111"/>
          <w:sz w:val="28"/>
          <w:sz w:val="28"/>
          <w:szCs w:val="28"/>
          <w:rtl w:val="true"/>
          <w:lang w:bidi="ar-SA"/>
        </w:rPr>
        <w:t>لم يسترجع فدكا لمّا ولي</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جوابا آخر، بإسناده إلى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لم يسترجع أمير المؤمنين عليه السّلام فدكا لمّا ولي الناس</w:t>
      </w:r>
      <w:r>
        <w:rPr>
          <w:rStyle w:val="FootnoteAnchor"/>
          <w:rtl w:val="true"/>
        </w:rPr>
        <w:footnoteReference w:id="22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w:t>
      </w:r>
      <w:r>
        <w:rPr>
          <w:rStyle w:val="FootnoteAnchor"/>
          <w:rtl w:val="true"/>
        </w:rPr>
        <w:footnoteReference w:id="2248"/>
      </w:r>
      <w:r>
        <w:rPr>
          <w:rFonts w:ascii="Amiri" w:hAnsi="Amiri" w:eastAsia="Amiri" w:cs="Amiri"/>
          <w:color w:val="111111"/>
          <w:sz w:val="28"/>
          <w:sz w:val="28"/>
          <w:szCs w:val="28"/>
          <w:rtl w:val="true"/>
          <w:lang w:bidi="ar-SA"/>
        </w:rPr>
        <w:t>أهل بيت</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لا يأخذ لنا حقوقنا</w:t>
      </w:r>
      <w:r>
        <w:rPr>
          <w:rStyle w:val="FootnoteAnchor"/>
          <w:rtl w:val="true"/>
        </w:rPr>
        <w:footnoteReference w:id="2250"/>
      </w:r>
      <w:r>
        <w:rPr>
          <w:rFonts w:ascii="Amiri" w:hAnsi="Amiri" w:eastAsia="Amiri" w:cs="Amiri"/>
          <w:color w:val="111111"/>
          <w:sz w:val="28"/>
          <w:sz w:val="28"/>
          <w:szCs w:val="28"/>
          <w:rtl w:val="true"/>
          <w:lang w:bidi="ar-SA"/>
        </w:rPr>
        <w:t xml:space="preserve">ممّن ظلمنا إلاّ اللّه تعالى، و نحن أولياء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لهم نأخذ حقوقهم ممّن ظلمهم</w:t>
      </w:r>
      <w:r>
        <w:rPr>
          <w:rStyle w:val="FootnoteAnchor"/>
          <w:rtl w:val="true"/>
        </w:rPr>
        <w:footnoteReference w:id="2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نأخذ لأنفسنا</w:t>
      </w:r>
      <w:r>
        <w:rPr>
          <w:rFonts w:eastAsia="IRNazanin" w:cs="IRNazanin"/>
          <w:color w:val="111111"/>
          <w:sz w:val="28"/>
          <w:szCs w:val="28"/>
          <w:rtl w:val="true"/>
          <w:lang w:bidi="fa-IR"/>
        </w:rPr>
        <w:t>]</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جواب آخر؛ و هو أنّه لمّا رأى اعتقاد الجمهور لحسن سيرة الشيخين، و أنّهما كانا على الحقّ‌، لم يتمكّن من الإقدام على</w:t>
      </w:r>
      <w:r>
        <w:rPr>
          <w:rStyle w:val="FootnoteAnchor"/>
          <w:rtl w:val="true"/>
        </w:rPr>
        <w:footnoteReference w:id="2253"/>
      </w:r>
      <w:r>
        <w:rPr>
          <w:rFonts w:ascii="Amiri" w:hAnsi="Amiri" w:eastAsia="Amiri" w:cs="Amiri"/>
          <w:color w:val="111111"/>
          <w:sz w:val="28"/>
          <w:sz w:val="28"/>
          <w:szCs w:val="28"/>
          <w:rtl w:val="true"/>
          <w:lang w:bidi="ar-SA"/>
        </w:rPr>
        <w:t>ما يدلّ على فساد إمامتهما؛ لما في ذلك من الشهادة بالظلم و الجور منهما، و أنّهما</w:t>
      </w:r>
      <w:r>
        <w:rPr>
          <w:rStyle w:val="FootnoteAnchor"/>
          <w:rtl w:val="true"/>
        </w:rPr>
        <w:footnoteReference w:id="2254"/>
      </w:r>
      <w:r>
        <w:rPr>
          <w:rFonts w:ascii="Amiri" w:hAnsi="Amiri" w:eastAsia="Amiri" w:cs="Amiri"/>
          <w:color w:val="111111"/>
          <w:sz w:val="28"/>
          <w:sz w:val="28"/>
          <w:szCs w:val="28"/>
          <w:rtl w:val="true"/>
          <w:lang w:bidi="ar-SA"/>
        </w:rPr>
        <w:t>كانا</w:t>
      </w:r>
      <w:r>
        <w:rPr>
          <w:rStyle w:val="FootnoteAnchor"/>
          <w:rtl w:val="true"/>
        </w:rPr>
        <w:footnoteReference w:id="2255"/>
      </w:r>
      <w:r>
        <w:rPr>
          <w:rFonts w:ascii="Amiri" w:hAnsi="Amiri" w:eastAsia="Amiri" w:cs="Amiri"/>
          <w:color w:val="111111"/>
          <w:sz w:val="28"/>
          <w:sz w:val="28"/>
          <w:szCs w:val="28"/>
          <w:rtl w:val="true"/>
          <w:lang w:bidi="ar-SA"/>
        </w:rPr>
        <w:t>غير مستحقّين لمقامهما، و كيف يتمكّن من نقض أحكامهم و تغيير سننهم</w:t>
      </w:r>
      <w:r>
        <w:rPr>
          <w:rStyle w:val="FootnoteAnchor"/>
          <w:rtl w:val="true"/>
        </w:rPr>
        <w:footnoteReference w:id="2256"/>
      </w:r>
      <w:r>
        <w:rPr>
          <w:rFonts w:ascii="Amiri" w:hAnsi="Amiri" w:eastAsia="Amiri" w:cs="Amiri"/>
          <w:color w:val="111111"/>
          <w:sz w:val="28"/>
          <w:sz w:val="28"/>
          <w:szCs w:val="28"/>
          <w:rtl w:val="true"/>
          <w:lang w:bidi="ar-SA"/>
        </w:rPr>
        <w:t>و إظهار خلافهم على الجماعة الذين يظنون أنّهم كانوا مصيبين في جميع ما فعلوه و تركوه، و أنّ إمامته عليه السّلام مبنيّة على إمامتهم فإن فسدت فسدت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نهاهم عن صلاة التراويح التي أبدعها عمر فامتنعوا</w:t>
      </w:r>
      <w:r>
        <w:rPr>
          <w:rStyle w:val="FootnoteAnchor"/>
          <w:rtl w:val="true"/>
        </w:rPr>
        <w:footnoteReference w:id="2257"/>
      </w:r>
      <w:r>
        <w:rPr>
          <w:rFonts w:ascii="Amiri" w:hAnsi="Amiri" w:eastAsia="Amiri" w:cs="Amiri"/>
          <w:color w:val="111111"/>
          <w:sz w:val="28"/>
          <w:sz w:val="28"/>
          <w:szCs w:val="28"/>
          <w:rtl w:val="true"/>
          <w:lang w:bidi="ar-SA"/>
        </w:rPr>
        <w:t>و رفعوا أصواتهم قائلين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اعمراه و اعمراه، حتّى تركهم</w:t>
      </w:r>
      <w:r>
        <w:rPr>
          <w:rStyle w:val="FootnoteAnchor"/>
          <w:rtl w:val="true"/>
        </w:rPr>
        <w:footnoteReference w:id="2258"/>
      </w:r>
      <w:r>
        <w:rPr>
          <w:rFonts w:ascii="Amiri" w:hAnsi="Amiri" w:eastAsia="Amiri" w:cs="Amiri"/>
          <w:color w:val="111111"/>
          <w:sz w:val="28"/>
          <w:sz w:val="28"/>
          <w:szCs w:val="28"/>
          <w:rtl w:val="true"/>
          <w:lang w:bidi="ar-SA"/>
        </w:rPr>
        <w:t>في خوضهم يلعبون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الخلافة ما وصل إليه عليه السّلام إلاّ بالاسم</w:t>
      </w:r>
      <w:r>
        <w:rPr>
          <w:rStyle w:val="FootnoteAnchor"/>
          <w:rtl w:val="true"/>
        </w:rPr>
        <w:footnoteReference w:id="2259"/>
      </w:r>
      <w:r>
        <w:rPr>
          <w:rFonts w:ascii="Amiri" w:hAnsi="Amiri" w:eastAsia="Amiri" w:cs="Amiri"/>
          <w:color w:val="111111"/>
          <w:sz w:val="28"/>
          <w:sz w:val="28"/>
          <w:szCs w:val="28"/>
          <w:rtl w:val="true"/>
          <w:lang w:bidi="ar-SA"/>
        </w:rPr>
        <w:t>دون المعنى، و قد كان معارضا منازعا مغصّصا</w:t>
      </w:r>
      <w:r>
        <w:rPr>
          <w:rStyle w:val="FootnoteAnchor"/>
          <w:rtl w:val="true"/>
        </w:rPr>
        <w:footnoteReference w:id="2260"/>
      </w:r>
      <w:r>
        <w:rPr>
          <w:rFonts w:ascii="Amiri" w:hAnsi="Amiri" w:eastAsia="Amiri" w:cs="Amiri"/>
          <w:color w:val="111111"/>
          <w:sz w:val="28"/>
          <w:sz w:val="28"/>
          <w:szCs w:val="28"/>
          <w:rtl w:val="true"/>
          <w:lang w:bidi="ar-SA"/>
        </w:rPr>
        <w:t xml:space="preserve">طول أيّام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يأمن في ولايته</w:t>
      </w:r>
      <w:r>
        <w:rPr>
          <w:rFonts w:eastAsia="Amiri" w:cs="Amiri" w:ascii="Amiri" w:hAnsi="Amiri"/>
          <w:color w:val="111111"/>
          <w:sz w:val="28"/>
          <w:szCs w:val="28"/>
          <w:rtl w:val="true"/>
          <w:lang w:bidi="ar-SA"/>
        </w:rPr>
        <w:t>)</w:t>
      </w:r>
      <w:r>
        <w:rPr>
          <w:rStyle w:val="FootnoteAnchor"/>
          <w:rtl w:val="true"/>
        </w:rPr>
        <w:footnoteReference w:id="2261"/>
      </w:r>
      <w:r>
        <w:rPr>
          <w:rFonts w:ascii="Amiri" w:hAnsi="Amiri" w:eastAsia="Amiri" w:cs="Amiri"/>
          <w:color w:val="111111"/>
          <w:sz w:val="28"/>
          <w:sz w:val="28"/>
          <w:szCs w:val="28"/>
          <w:rtl w:val="true"/>
          <w:lang w:bidi="ar-SA"/>
        </w:rPr>
        <w:t>الخلاف على المتقدّمين عليه</w:t>
      </w:r>
      <w:r>
        <w:rPr>
          <w:rStyle w:val="FootnoteAnchor"/>
          <w:rtl w:val="true"/>
        </w:rPr>
        <w:footnoteReference w:id="2262"/>
      </w:r>
      <w:r>
        <w:rPr>
          <w:rFonts w:ascii="Amiri" w:hAnsi="Amiri" w:eastAsia="Amiri" w:cs="Amiri"/>
          <w:color w:val="111111"/>
          <w:sz w:val="28"/>
          <w:sz w:val="28"/>
          <w:szCs w:val="28"/>
          <w:rtl w:val="true"/>
          <w:lang w:bidi="ar-SA"/>
        </w:rPr>
        <w:t>، و كلّ من بايعه و</w:t>
      </w:r>
      <w:r>
        <w:rPr>
          <w:rStyle w:val="FootnoteAnchor"/>
          <w:rtl w:val="true"/>
        </w:rPr>
        <w:footnoteReference w:id="2263"/>
      </w:r>
      <w:r>
        <w:rPr>
          <w:rFonts w:ascii="Amiri" w:hAnsi="Amiri" w:eastAsia="Amiri" w:cs="Amiri"/>
          <w:color w:val="111111"/>
          <w:sz w:val="28"/>
          <w:sz w:val="28"/>
          <w:szCs w:val="28"/>
          <w:rtl w:val="true"/>
          <w:lang w:bidi="ar-SA"/>
        </w:rPr>
        <w:t>جمهورهم شيعة أعدائه، و من يرى أنّهم مضوا على أعدل الأمور و أفضلها، و أنّ غاية أمر من بعدهم أن يتّبع</w:t>
      </w:r>
      <w:r>
        <w:rPr>
          <w:rStyle w:val="FootnoteAnchor"/>
          <w:rtl w:val="true"/>
        </w:rPr>
        <w:footnoteReference w:id="2264"/>
      </w:r>
      <w:r>
        <w:rPr>
          <w:rFonts w:ascii="Amiri" w:hAnsi="Amiri" w:eastAsia="Amiri" w:cs="Amiri"/>
          <w:color w:val="111111"/>
          <w:sz w:val="28"/>
          <w:sz w:val="28"/>
          <w:szCs w:val="28"/>
          <w:rtl w:val="true"/>
          <w:lang w:bidi="ar-SA"/>
        </w:rPr>
        <w:t>آثارهم و يقتفي</w:t>
      </w:r>
      <w:r>
        <w:rPr>
          <w:rStyle w:val="FootnoteAnchor"/>
          <w:rtl w:val="true"/>
        </w:rPr>
        <w:footnoteReference w:id="2265"/>
      </w:r>
      <w:r>
        <w:rPr>
          <w:rFonts w:ascii="IRNazanin" w:hAnsi="IRNazanin" w:eastAsia="IRNazanin"/>
          <w:color w:val="111111"/>
          <w:sz w:val="28"/>
          <w:sz w:val="28"/>
          <w:szCs w:val="28"/>
          <w:rtl w:val="true"/>
          <w:lang w:bidi="fa-IR"/>
        </w:rPr>
        <w:t>طرائقهم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أمير المؤمنين ما ترك من إظهار بعض مذاهبه الّتي كان الجمهور يخالفه فيها، و إنّما العجب</w:t>
      </w:r>
      <w:r>
        <w:rPr>
          <w:rFonts w:eastAsia="Amiri" w:cs="Amiri" w:ascii="Amiri" w:hAnsi="Amiri"/>
          <w:color w:val="111111"/>
          <w:sz w:val="28"/>
          <w:szCs w:val="28"/>
          <w:rtl w:val="true"/>
          <w:lang w:bidi="ar-SA"/>
        </w:rPr>
        <w:t>)</w:t>
      </w:r>
      <w:r>
        <w:rPr>
          <w:rStyle w:val="FootnoteAnchor"/>
          <w:rtl w:val="true"/>
        </w:rPr>
        <w:footnoteReference w:id="2266"/>
      </w:r>
      <w:r>
        <w:rPr>
          <w:rFonts w:ascii="Amiri" w:hAnsi="Amiri" w:eastAsia="Amiri" w:cs="Amiri"/>
          <w:color w:val="111111"/>
          <w:sz w:val="28"/>
          <w:sz w:val="28"/>
          <w:szCs w:val="28"/>
          <w:rtl w:val="true"/>
          <w:lang w:bidi="ar-SA"/>
        </w:rPr>
        <w:t>من إظهاره شيئا</w:t>
      </w:r>
      <w:r>
        <w:rPr>
          <w:rStyle w:val="FootnoteAnchor"/>
          <w:rtl w:val="true"/>
        </w:rPr>
        <w:footnoteReference w:id="2267"/>
      </w:r>
      <w:r>
        <w:rPr>
          <w:rFonts w:ascii="Amiri" w:hAnsi="Amiri" w:eastAsia="Amiri" w:cs="Amiri"/>
          <w:color w:val="111111"/>
          <w:sz w:val="28"/>
          <w:sz w:val="28"/>
          <w:szCs w:val="28"/>
          <w:rtl w:val="true"/>
          <w:lang w:bidi="ar-SA"/>
        </w:rPr>
        <w:t>من ذلك مع ما كان عليه من إشراف الفتنة و خوف الفرقة، و قد كان عليه السّلام يجهر في كلّ مقام يقومه</w:t>
      </w:r>
      <w:r>
        <w:rPr>
          <w:rStyle w:val="FootnoteAnchor"/>
          <w:rtl w:val="true"/>
        </w:rPr>
        <w:footnoteReference w:id="2268"/>
      </w:r>
      <w:r>
        <w:rPr>
          <w:rFonts w:ascii="IRNazanin" w:hAnsi="IRNazanin" w:eastAsia="IRNazanin"/>
          <w:color w:val="111111"/>
          <w:sz w:val="28"/>
          <w:sz w:val="28"/>
          <w:szCs w:val="28"/>
          <w:rtl w:val="true"/>
          <w:lang w:bidi="fa-IR"/>
        </w:rPr>
        <w:t>بما</w:t>
      </w:r>
      <w:r>
        <w:rPr>
          <w:rStyle w:val="FootnoteAnchor"/>
          <w:rtl w:val="true"/>
        </w:rPr>
        <w:footnoteReference w:id="2269"/>
      </w:r>
      <w:r>
        <w:rPr>
          <w:rFonts w:ascii="IRNazanin" w:hAnsi="IRNazanin" w:eastAsia="IRNazanin"/>
          <w:color w:val="111111"/>
          <w:sz w:val="28"/>
          <w:sz w:val="28"/>
          <w:szCs w:val="28"/>
          <w:rtl w:val="true"/>
          <w:lang w:bidi="fa-IR"/>
        </w:rPr>
        <w:t>هو</w:t>
      </w:r>
      <w:r>
        <w:rPr>
          <w:rStyle w:val="FootnoteAnchor"/>
          <w:rtl w:val="true"/>
        </w:rPr>
        <w:footnoteReference w:id="2270"/>
      </w:r>
      <w:r>
        <w:rPr>
          <w:rFonts w:ascii="Amiri" w:hAnsi="Amiri" w:eastAsia="Amiri" w:cs="Amiri"/>
          <w:color w:val="111111"/>
          <w:sz w:val="28"/>
          <w:sz w:val="28"/>
          <w:szCs w:val="28"/>
          <w:rtl w:val="true"/>
          <w:lang w:bidi="ar-SA"/>
        </w:rPr>
        <w:t>عليه من فقد التمكّن و تقاعد الأنصار و تخاذل الأعوان، بما إن ذكر لطال به الكلام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استأذنه قضاته فقالوا</w:t>
      </w:r>
      <w:r>
        <w:rPr>
          <w:rStyle w:val="FootnoteAnchor"/>
          <w:rtl w:val="true"/>
        </w:rPr>
        <w:footnoteReference w:id="2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نقضي يا أمير المؤمنين‌؟ فقال لهم</w:t>
      </w:r>
      <w:r>
        <w:rPr>
          <w:rStyle w:val="FootnoteAnchor"/>
          <w:rtl w:val="true"/>
        </w:rPr>
        <w:footnoteReference w:id="2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بما كنتم تقضون حتّى يكون الناس جماعة أو أموت كما مات أصحابي</w:t>
      </w:r>
      <w:r>
        <w:rPr>
          <w:rStyle w:val="FootnoteAnchor"/>
          <w:rtl w:val="true"/>
        </w:rPr>
        <w:footnoteReference w:id="2273"/>
      </w:r>
      <w:r>
        <w:rPr>
          <w:rFonts w:ascii="Amiri" w:hAnsi="Amiri" w:eastAsia="Amiri" w:cs="Amiri"/>
          <w:color w:val="111111"/>
          <w:sz w:val="28"/>
          <w:sz w:val="28"/>
          <w:szCs w:val="28"/>
          <w:rtl w:val="true"/>
          <w:lang w:bidi="ar-SA"/>
        </w:rPr>
        <w:t>، يعني عليه السّلام من تقدّم موته من أصحابه و المخلصين من شيعته، الّذين قبضهم اللّه و هم على أحوال التقيّة و التمسّك باطنا بما أوجب اللّه تعالى عليهم التمسّك به، و هذا واضح فيما قصدناه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دعوى أبي بكر سماع ذلك الخبر عن النبي صلّى اللّه عليه و آله و سلّم غير مسموع، بل هو كذب و افتراء؛ إذ لا وجه لأن يكون مثل هذا الخبر موجودا و لم يسمعه غيره حتّى نساء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و عليّ عليه السّلام مع أنّهم كانوا</w:t>
      </w:r>
      <w:r>
        <w:rPr>
          <w:rStyle w:val="FootnoteAnchor"/>
          <w:rtl w:val="true"/>
        </w:rPr>
        <w:footnoteReference w:id="2274"/>
      </w:r>
      <w:r>
        <w:rPr>
          <w:rFonts w:ascii="Amiri" w:hAnsi="Amiri" w:eastAsia="Amiri" w:cs="Amiri"/>
          <w:color w:val="111111"/>
          <w:sz w:val="28"/>
          <w:sz w:val="28"/>
          <w:szCs w:val="28"/>
          <w:rtl w:val="true"/>
          <w:lang w:bidi="ar-SA"/>
        </w:rPr>
        <w:t>مداومين في</w:t>
      </w:r>
      <w:r>
        <w:rPr>
          <w:rStyle w:val="FootnoteAnchor"/>
          <w:rtl w:val="true"/>
        </w:rPr>
        <w:footnoteReference w:id="2275"/>
      </w:r>
      <w:r>
        <w:rPr>
          <w:rFonts w:ascii="Amiri" w:hAnsi="Amiri" w:eastAsia="Amiri" w:cs="Amiri"/>
          <w:color w:val="111111"/>
          <w:sz w:val="28"/>
          <w:sz w:val="28"/>
          <w:szCs w:val="28"/>
          <w:rtl w:val="true"/>
          <w:lang w:bidi="ar-SA"/>
        </w:rPr>
        <w:t>ملازمة النبي</w:t>
      </w:r>
      <w:r>
        <w:rPr>
          <w:rFonts w:eastAsia="Amiri" w:cs="Amiri" w:ascii="Amiri" w:hAnsi="Amiri"/>
          <w:color w:val="111111"/>
          <w:sz w:val="28"/>
          <w:szCs w:val="28"/>
          <w:rtl w:val="true"/>
          <w:lang w:bidi="ar-SA"/>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يبيّن رسول اللّه هذا الحكم لغير ورثته و يخفيه عمّن يرثه‌؟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مخصوصا لوجب على النبيّ بيانه قبل الحاجة إليه، و الحكم متعلّق بأهل البيت</w:t>
      </w:r>
      <w:r>
        <w:rPr>
          <w:rStyle w:val="FootnoteAnchor"/>
          <w:rtl w:val="true"/>
        </w:rPr>
        <w:footnoteReference w:id="2277"/>
      </w:r>
      <w:r>
        <w:rPr>
          <w:rFonts w:ascii="Amiri" w:hAnsi="Amiri" w:eastAsia="Amiri" w:cs="Amiri"/>
          <w:color w:val="111111"/>
          <w:sz w:val="28"/>
          <w:sz w:val="28"/>
          <w:szCs w:val="28"/>
          <w:rtl w:val="true"/>
          <w:lang w:bidi="ar-SA"/>
        </w:rPr>
        <w:t>الّذين هم ورثة النبي، و لا فائدة في بيانه لأبي بكر لأنّه أجنبي</w:t>
      </w:r>
      <w:r>
        <w:rPr>
          <w:rFonts w:eastAsia="Amiri" w:cs="Amiri" w:ascii="Amiri" w:hAnsi="Amiri"/>
          <w:color w:val="111111"/>
          <w:sz w:val="28"/>
          <w:szCs w:val="28"/>
          <w:rtl w:val="true"/>
          <w:lang w:bidi="ar-SA"/>
        </w:rPr>
        <w:t>)</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 ينافيه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w:t>
      </w:r>
      <w:r>
        <w:rPr>
          <w:rStyle w:val="FootnoteAnchor"/>
          <w:rtl w:val="true"/>
        </w:rPr>
        <w:footnoteReference w:id="227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قصة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w:t>
      </w:r>
      <w:r>
        <w:rPr>
          <w:rStyle w:val="FootnoteAnchor"/>
          <w:rtl w:val="true"/>
        </w:rPr>
        <w:footnoteReference w:id="2280"/>
      </w:r>
      <w:r>
        <w:rPr>
          <w:rFonts w:ascii="Amiri" w:hAnsi="Amiri" w:eastAsia="Amiri" w:cs="Amiri"/>
          <w:color w:val="111111"/>
          <w:sz w:val="28"/>
          <w:sz w:val="28"/>
          <w:szCs w:val="28"/>
          <w:rtl w:val="true"/>
          <w:lang w:bidi="ar-SA"/>
        </w:rPr>
        <w:t>، و حمل الآية على وراثة العلم و النبوّة باطل؛ لأنّه حقيقة في إرث</w:t>
      </w:r>
      <w:r>
        <w:rPr>
          <w:rStyle w:val="FootnoteAnchor"/>
          <w:rtl w:val="true"/>
        </w:rPr>
        <w:footnoteReference w:id="2281"/>
      </w:r>
      <w:r>
        <w:rPr>
          <w:rFonts w:ascii="Amiri" w:hAnsi="Amiri" w:eastAsia="Amiri" w:cs="Amiri"/>
          <w:color w:val="111111"/>
          <w:sz w:val="28"/>
          <w:sz w:val="28"/>
          <w:szCs w:val="28"/>
          <w:rtl w:val="true"/>
          <w:lang w:bidi="ar-SA"/>
        </w:rPr>
        <w:t>المال لغة و شرعا، فإطلاقه على غيره يكون مجازا لا يصار إليه إلاّ بالقرينة، و ليس فليس، على أنّه قال في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خِفْتُ اَلْمَوٰالِيَ مِنْ وَرٰائِي</w:t>
      </w:r>
      <w:r>
        <w:rPr>
          <w:rStyle w:val="FootnoteAnchor"/>
          <w:rtl w:val="true"/>
        </w:rPr>
        <w:footnoteReference w:id="2282"/>
      </w:r>
      <w:r>
        <w:rPr>
          <w:rFonts w:ascii="Amiri" w:hAnsi="Amiri" w:eastAsia="Amiri" w:cs="Amiri"/>
          <w:color w:val="111111"/>
          <w:sz w:val="28"/>
          <w:sz w:val="28"/>
          <w:szCs w:val="28"/>
          <w:rtl w:val="true"/>
          <w:lang w:bidi="ar-SA"/>
        </w:rPr>
        <w:t>، و أولئك هم الّذين يرثون المال بالضرورة، و</w:t>
      </w:r>
      <w:r>
        <w:rPr>
          <w:rStyle w:val="FootnoteAnchor"/>
          <w:rtl w:val="true"/>
        </w:rPr>
        <w:footnoteReference w:id="2283"/>
      </w:r>
      <w:r>
        <w:rPr>
          <w:rFonts w:ascii="Amiri" w:hAnsi="Amiri" w:eastAsia="Amiri" w:cs="Amiri"/>
          <w:color w:val="111111"/>
          <w:sz w:val="28"/>
          <w:sz w:val="28"/>
          <w:szCs w:val="28"/>
          <w:rtl w:val="true"/>
          <w:lang w:bidi="ar-SA"/>
        </w:rPr>
        <w:t xml:space="preserve">لا يرثون النبوّة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يخاف منهم لذنوبهم</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صالحين للنبوّة؛ لأنّهم كانوا أشرارا فلم يجعلهم</w:t>
      </w:r>
      <w:r>
        <w:rPr>
          <w:rStyle w:val="FootnoteAnchor"/>
          <w:rtl w:val="true"/>
        </w:rPr>
        <w:footnoteReference w:id="2285"/>
      </w:r>
      <w:r>
        <w:rPr>
          <w:rFonts w:ascii="Amiri" w:hAnsi="Amiri" w:eastAsia="Amiri" w:cs="Amiri"/>
          <w:color w:val="111111"/>
          <w:sz w:val="28"/>
          <w:sz w:val="28"/>
          <w:szCs w:val="28"/>
          <w:rtl w:val="true"/>
          <w:lang w:bidi="ar-SA"/>
        </w:rPr>
        <w:t>اللّه أنبياء</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انظر شرح العقائد النسفية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لأنّهم لو كانوا قابلين لها لما كان معنى للخشية منهم و طلب غيرهم؛ لأنّ نبيّ اللّه عالم بأنّ اللّه تعالى 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يعط النبوّة إلاّ لمن يكون أهلا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لأنّه لو أراد وراثة العلم لكان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رَبِّ</w:t>
      </w:r>
    </w:p>
    <w:p>
      <w:pPr>
        <w:pStyle w:val="BookText"/>
        <w:rPr/>
      </w:pPr>
      <w:r>
        <w:rPr>
          <w:rFonts w:ascii="Amiri" w:hAnsi="Amiri" w:eastAsia="Amiri" w:cs="Amiri"/>
          <w:color w:val="111111"/>
          <w:sz w:val="28"/>
          <w:sz w:val="28"/>
          <w:szCs w:val="28"/>
          <w:rtl w:val="true"/>
          <w:lang w:bidi="ar-SA"/>
        </w:rPr>
        <w:t xml:space="preserve">رَضِيًّا </w:t>
      </w:r>
      <w:r>
        <w:rPr>
          <w:rStyle w:val="FootnoteAnchor"/>
          <w:rtl w:val="true"/>
        </w:rPr>
        <w:footnoteReference w:id="2287"/>
      </w:r>
      <w:r>
        <w:rPr>
          <w:rFonts w:ascii="Amiri" w:hAnsi="Amiri" w:eastAsia="Amiri" w:cs="Amiri"/>
          <w:color w:val="111111"/>
          <w:sz w:val="28"/>
          <w:sz w:val="28"/>
          <w:szCs w:val="28"/>
          <w:rtl w:val="true"/>
          <w:lang w:bidi="ar-SA"/>
        </w:rPr>
        <w:t>، ممّا لم يحتج إلى سؤاله</w:t>
      </w:r>
      <w:r>
        <w:rPr>
          <w:rStyle w:val="FootnoteAnchor"/>
          <w:rtl w:val="true"/>
        </w:rPr>
        <w:footnoteReference w:id="2288"/>
      </w:r>
      <w:r>
        <w:rPr>
          <w:rFonts w:ascii="IRNazanin" w:hAnsi="IRNazanin" w:eastAsia="IRNazanin"/>
          <w:color w:val="111111"/>
          <w:sz w:val="28"/>
          <w:sz w:val="28"/>
          <w:szCs w:val="28"/>
          <w:rtl w:val="true"/>
          <w:lang w:bidi="fa-IR"/>
        </w:rPr>
        <w:t>إذ لا</w:t>
      </w:r>
      <w:r>
        <w:rPr>
          <w:rStyle w:val="FootnoteAnchor"/>
          <w:rtl w:val="true"/>
        </w:rPr>
        <w:footnoteReference w:id="2289"/>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لنا نبيّا و اجعله عاقلا</w:t>
      </w:r>
      <w:r>
        <w:rPr>
          <w:rStyle w:val="FootnoteAnchor"/>
          <w:rtl w:val="true"/>
        </w:rPr>
        <w:footnoteReference w:id="2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مرضيّا في أخلاقه؛ لأنّه إذا كان نبيّا فقد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أعظم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ما قلنا أنّ زكريّا عليه السّلام صرّح بأنّه يخاف من بني عمّه بعده، و أنّه إنّما يطلب وارثا من جهة خوفه منهم</w:t>
      </w:r>
      <w:r>
        <w:rPr>
          <w:rStyle w:val="FootnoteAnchor"/>
          <w:rtl w:val="true"/>
        </w:rPr>
        <w:footnoteReference w:id="2291"/>
      </w:r>
      <w:r>
        <w:rPr>
          <w:rFonts w:ascii="Amiri" w:hAnsi="Amiri" w:eastAsia="Amiri" w:cs="Amiri"/>
          <w:color w:val="111111"/>
          <w:sz w:val="28"/>
          <w:sz w:val="28"/>
          <w:szCs w:val="28"/>
          <w:rtl w:val="true"/>
          <w:lang w:bidi="ar-SA"/>
        </w:rPr>
        <w:t>، و من البيّن أنّه لا يليق خوفه منهم إلاّ بالمال دون النبوّة و العلم؛ لما مرّ من أنّه عليه السّلام كان أعلم باللّه تعالى من أن يخاف أن يبعث نبيّا ليس بأهل للنبوّة، و أن يورّث علمه و حكمته من ليس لهما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بالعلوم الأسرار الإلهية التي لا يجوز إظهارها لغير الأنبياء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علم الشريعة و أحكامها، فالنبيّ إنّما بعث لإذاعة ذلك العلم و نشره في الناس، فكيف يخاف من الأمر الذي هو الغرض في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يرجع عليكم في وراثة المال؛ لأنّ في ذلك إضافة البخل و الضّنّة إلى نبيّ اللّه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يستوي الأمران؛ فإنّ المال قد يرزقه المؤمن و الكافر، و الصالح و الطالح، و لا يمتنع أن يحرم أحد بني عمّه إذا كانوا من أهل الفساد، و يخاف أنّهم لو ظفروا بماله صرفوه فيما لا ينبغي، بل ذلك في غاية الحكمة؛ فإنّ تقوية </w:t>
      </w:r>
    </w:p>
    <w:p>
      <w:pPr>
        <w:pStyle w:val="BookText"/>
        <w:rPr/>
      </w:pPr>
      <w:r>
        <w:rPr>
          <w:rFonts w:ascii="Amiri" w:hAnsi="Amiri" w:eastAsia="Amiri" w:cs="Amiri"/>
          <w:color w:val="111111"/>
          <w:sz w:val="28"/>
          <w:sz w:val="28"/>
          <w:szCs w:val="28"/>
          <w:rtl w:val="true"/>
          <w:lang w:bidi="ar-SA"/>
        </w:rPr>
        <w:t>الفسّاق و إعانتهم على أفعالهم المذمومة محظورة في الدين، فمن عدّ ذلك بخلا فقد خرج عن جادّة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اَلْمَوٰالِيَ‌</w:t>
      </w:r>
      <w:r>
        <w:rPr>
          <w:rStyle w:val="FootnoteAnchor"/>
          <w:rtl w:val="true"/>
        </w:rPr>
        <w:footnoteReference w:id="2292"/>
      </w:r>
      <w:r>
        <w:rPr>
          <w:rFonts w:ascii="Amiri" w:hAnsi="Amiri" w:eastAsia="Amiri" w:cs="Amiri"/>
          <w:color w:val="111111"/>
          <w:sz w:val="28"/>
          <w:sz w:val="28"/>
          <w:szCs w:val="28"/>
          <w:rtl w:val="true"/>
          <w:lang w:bidi="ar-SA"/>
        </w:rPr>
        <w:t>، يفهم منه أنّ خوفه إنّما كان من سوء أخلاقهم و أفعالهم، لا من أعيانهم، كما أنّ من خاف اللّه تعالى فإنّما يخاف عقابه، فالمراد من قوله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خفت تضييع الموالي مالي و إنفاقهم إيّاه في معصية اللّه عزّ و جلّ‌، فتأمّل</w:t>
      </w:r>
      <w:r>
        <w:rPr>
          <w:rFonts w:eastAsia="Amiri" w:cs="Amiri" w:ascii="Amiri" w:hAnsi="Amiri"/>
          <w:color w:val="111111"/>
          <w:sz w:val="28"/>
          <w:szCs w:val="28"/>
          <w:rtl w:val="true"/>
          <w:lang w:bidi="ar-SA"/>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الخبر المذكور معارض بقول</w:t>
      </w:r>
      <w:r>
        <w:rPr>
          <w:rStyle w:val="FootnoteAnchor"/>
          <w:rtl w:val="true"/>
        </w:rPr>
        <w:footnoteReference w:id="2294"/>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أترث أباك و لا أرث أبي‌؟ لقد جئت شيئا فريّا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لو سلّم صحّته، ففي تخصيص القرآن المتواتر بخبر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أنكره كثير و لم يرو</w:t>
      </w:r>
      <w:r>
        <w:rPr>
          <w:rStyle w:val="FootnoteAnchor"/>
          <w:rtl w:val="true"/>
        </w:rPr>
        <w:footnoteReference w:id="2295"/>
      </w:r>
      <w:r>
        <w:rPr>
          <w:rFonts w:ascii="Amiri" w:hAnsi="Amiri" w:eastAsia="Amiri" w:cs="Amiri"/>
          <w:color w:val="111111"/>
          <w:sz w:val="28"/>
          <w:sz w:val="28"/>
          <w:szCs w:val="28"/>
          <w:rtl w:val="true"/>
          <w:lang w:bidi="ar-SA"/>
        </w:rPr>
        <w:t xml:space="preserve">إلاّ من واحد مع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واضح، و المجوّزون للتخصيص إنّما يجوّزونه بالخبر الصحيح المحكم و الناصّ‌؛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متواتر متنا و العامّ منه</w:t>
      </w:r>
      <w:r>
        <w:rPr>
          <w:rStyle w:val="FootnoteAnchor"/>
          <w:rtl w:val="true"/>
        </w:rPr>
        <w:footnoteReference w:id="2296"/>
      </w:r>
      <w:r>
        <w:rPr>
          <w:rFonts w:ascii="Amiri" w:hAnsi="Amiri" w:eastAsia="Amiri" w:cs="Amiri"/>
          <w:color w:val="111111"/>
          <w:sz w:val="28"/>
          <w:sz w:val="28"/>
          <w:szCs w:val="28"/>
          <w:rtl w:val="true"/>
          <w:lang w:bidi="ar-SA"/>
        </w:rPr>
        <w:t>ظنّي دلالة، و الخبر المخصّص لعامّ القرآن</w:t>
      </w:r>
      <w:r>
        <w:rPr>
          <w:rStyle w:val="FootnoteAnchor"/>
          <w:rtl w:val="true"/>
        </w:rPr>
        <w:footnoteReference w:id="2297"/>
      </w:r>
      <w:r>
        <w:rPr>
          <w:rFonts w:ascii="Amiri" w:hAnsi="Amiri" w:eastAsia="Amiri" w:cs="Amiri"/>
          <w:color w:val="111111"/>
          <w:sz w:val="28"/>
          <w:sz w:val="28"/>
          <w:szCs w:val="28"/>
          <w:rtl w:val="true"/>
          <w:lang w:bidi="ar-SA"/>
        </w:rPr>
        <w:t>ظنّي متنا</w:t>
      </w:r>
      <w:r>
        <w:rPr>
          <w:rStyle w:val="FootnoteAnchor"/>
          <w:rtl w:val="true"/>
        </w:rPr>
        <w:footnoteReference w:id="2298"/>
      </w:r>
      <w:r>
        <w:rPr>
          <w:rFonts w:ascii="Amiri" w:hAnsi="Amiri" w:eastAsia="Amiri" w:cs="Amiri"/>
          <w:color w:val="111111"/>
          <w:sz w:val="28"/>
          <w:sz w:val="28"/>
          <w:szCs w:val="28"/>
          <w:rtl w:val="true"/>
          <w:lang w:bidi="ar-SA"/>
        </w:rPr>
        <w:t>و يقينيّ‌</w:t>
      </w:r>
      <w:r>
        <w:rPr>
          <w:rStyle w:val="FootnoteAnchor"/>
          <w:rtl w:val="true"/>
        </w:rPr>
        <w:footnoteReference w:id="2299"/>
      </w:r>
      <w:r>
        <w:rPr>
          <w:rFonts w:ascii="Amiri" w:hAnsi="Amiri" w:eastAsia="Amiri" w:cs="Amiri"/>
          <w:color w:val="111111"/>
          <w:sz w:val="28"/>
          <w:sz w:val="28"/>
          <w:szCs w:val="28"/>
          <w:rtl w:val="true"/>
          <w:lang w:bidi="ar-SA"/>
        </w:rPr>
        <w:t>دلالة</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و أورد عليه بأنّ يقينية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مع ظنّ العموم أقوى من ظنّيّة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يقين المعنى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فإنّ المكلّف في العمليّات 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بمتابعة الظنّ‌، و هو حاصل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بأنّه من اللّه تعالى، و كون الخبر الواحد منافيا للقرآن اليقيني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قدحا في كونه من الرسول صلّى اللّه عليه و آله و سلّم 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أنت تعلم انتفاء ذلك كلّه</w:t>
      </w:r>
      <w:r>
        <w:rPr>
          <w:rStyle w:val="FootnoteAnchor"/>
          <w:rtl w:val="true"/>
        </w:rPr>
        <w:footnoteReference w:id="2301"/>
      </w:r>
      <w:r>
        <w:rPr>
          <w:rFonts w:ascii="IRNazanin" w:hAnsi="IRNazanin" w:eastAsia="IRNazanin"/>
          <w:color w:val="111111"/>
          <w:sz w:val="28"/>
          <w:sz w:val="28"/>
          <w:szCs w:val="28"/>
          <w:rtl w:val="true"/>
          <w:lang w:bidi="fa-IR"/>
        </w:rPr>
        <w:t>هنا</w:t>
      </w:r>
      <w:r>
        <w:rPr>
          <w:rStyle w:val="FootnoteAnchor"/>
          <w:rtl w:val="true"/>
        </w:rPr>
        <w:footnoteReference w:id="2302"/>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قد ناقض أبو بكر نفسه</w:t>
      </w:r>
      <w:r>
        <w:rPr>
          <w:rStyle w:val="FootnoteAnchor"/>
          <w:rtl w:val="true"/>
        </w:rPr>
        <w:footnoteReference w:id="2304"/>
      </w:r>
      <w:r>
        <w:rPr>
          <w:rFonts w:ascii="Amiri" w:hAnsi="Amiri" w:eastAsia="Amiri" w:cs="Amiri"/>
          <w:color w:val="111111"/>
          <w:sz w:val="28"/>
          <w:sz w:val="28"/>
          <w:szCs w:val="28"/>
          <w:rtl w:val="true"/>
          <w:lang w:bidi="ar-SA"/>
        </w:rPr>
        <w:t xml:space="preserve">في محاكمة عليّ و العبّاس إليه، فحكم لعليّ بالميراث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ابن عمّه لأبيه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السيف و الدرع</w:t>
      </w:r>
      <w:r>
        <w:rPr>
          <w:rStyle w:val="FootnoteAnchor"/>
          <w:rtl w:val="true"/>
        </w:rPr>
        <w:footnoteReference w:id="2305"/>
      </w:r>
      <w:r>
        <w:rPr>
          <w:rFonts w:ascii="Amiri" w:hAnsi="Amiri" w:eastAsia="Amiri" w:cs="Amiri"/>
          <w:color w:val="111111"/>
          <w:sz w:val="28"/>
          <w:sz w:val="28"/>
          <w:szCs w:val="28"/>
          <w:rtl w:val="true"/>
          <w:lang w:bidi="ar-SA"/>
        </w:rPr>
        <w:t xml:space="preserve">و غيرهما، و لو لم يكن للنبي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التفت إلى استماع دعواهما و الحكم بينهما، كما لا يخفى على من له أدنى مسكة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ريب</w:t>
      </w:r>
      <w:r>
        <w:rPr>
          <w:rStyle w:val="FootnoteAnchor"/>
          <w:rtl w:val="true"/>
        </w:rPr>
        <w:footnoteReference w:id="2306"/>
      </w:r>
      <w:r>
        <w:rPr>
          <w:rFonts w:ascii="Amiri" w:hAnsi="Amiri" w:eastAsia="Amiri" w:cs="Amiri"/>
          <w:color w:val="111111"/>
          <w:sz w:val="28"/>
          <w:sz w:val="28"/>
          <w:szCs w:val="28"/>
          <w:rtl w:val="true"/>
          <w:lang w:bidi="ar-SA"/>
        </w:rPr>
        <w:t>في أنّ فدكا كانت تحت يد فاطمة عليها السّلام في أيّام حياة النبي صلّى اللّه عليه و آله و سلّم و يوم وفاته، فمنعها أبو بكر عن إرث النبي صلّى اللّه عليه و آله و سلّم، و لما ادّعت فاطمة عليها السّلام أنّه صلّى اللّه عليه و آله و سلّم أنحلها</w:t>
      </w:r>
      <w:r>
        <w:rPr>
          <w:rStyle w:val="FootnoteAnchor"/>
          <w:rtl w:val="true"/>
        </w:rPr>
        <w:footnoteReference w:id="2307"/>
      </w:r>
      <w:r>
        <w:rPr>
          <w:rFonts w:ascii="Amiri" w:hAnsi="Amiri" w:eastAsia="Amiri" w:cs="Amiri"/>
          <w:color w:val="111111"/>
          <w:sz w:val="28"/>
          <w:sz w:val="28"/>
          <w:szCs w:val="28"/>
          <w:rtl w:val="true"/>
          <w:lang w:bidi="ar-SA"/>
        </w:rPr>
        <w:t>إيّاها طلب أبو بكر منها البيّنة عليها،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 فينا</w:t>
      </w:r>
      <w:r>
        <w:rPr>
          <w:rStyle w:val="FootnoteAnchor"/>
          <w:rtl w:val="true"/>
        </w:rPr>
        <w:footnoteReference w:id="2308"/>
      </w:r>
      <w:r>
        <w:rPr>
          <w:rFonts w:ascii="Amiri" w:hAnsi="Amiri" w:eastAsia="Amiri" w:cs="Amiri"/>
          <w:color w:val="111111"/>
          <w:sz w:val="28"/>
          <w:sz w:val="28"/>
          <w:szCs w:val="28"/>
          <w:rtl w:val="true"/>
          <w:lang w:bidi="ar-SA"/>
        </w:rPr>
        <w:t>بخلاف 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 اليمين على من أنكر</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أنّ فدكا كانت تحت</w:t>
      </w:r>
      <w:r>
        <w:rPr>
          <w:rStyle w:val="FootnoteAnchor"/>
          <w:rtl w:val="true"/>
        </w:rPr>
        <w:footnoteReference w:id="2310"/>
      </w:r>
      <w:r>
        <w:rPr>
          <w:rFonts w:ascii="Amiri" w:hAnsi="Amiri" w:eastAsia="Amiri" w:cs="Amiri"/>
          <w:color w:val="111111"/>
          <w:sz w:val="28"/>
          <w:sz w:val="28"/>
          <w:szCs w:val="28"/>
          <w:rtl w:val="true"/>
          <w:lang w:bidi="ar-SA"/>
        </w:rPr>
        <w:t>يد فاطمة عليها السّلام في</w:t>
      </w:r>
      <w:r>
        <w:rPr>
          <w:rStyle w:val="FootnoteAnchor"/>
          <w:rtl w:val="true"/>
        </w:rPr>
        <w:footnoteReference w:id="2311"/>
      </w:r>
      <w:r>
        <w:rPr>
          <w:rFonts w:ascii="Amiri" w:hAnsi="Amiri" w:eastAsia="Amiri" w:cs="Amiri"/>
          <w:color w:val="111111"/>
          <w:sz w:val="28"/>
          <w:sz w:val="28"/>
          <w:szCs w:val="28"/>
          <w:rtl w:val="true"/>
          <w:lang w:bidi="ar-SA"/>
        </w:rPr>
        <w:t>أيّام حياة النبي صلّى اللّه عليه و آله و سلّم و يوم</w:t>
      </w:r>
      <w:r>
        <w:rPr>
          <w:rStyle w:val="FootnoteAnchor"/>
          <w:rtl w:val="true"/>
        </w:rPr>
        <w:footnoteReference w:id="2312"/>
      </w:r>
      <w:r>
        <w:rPr>
          <w:rFonts w:ascii="Amiri" w:hAnsi="Amiri" w:eastAsia="Amiri" w:cs="Amiri"/>
          <w:color w:val="111111"/>
          <w:sz w:val="28"/>
          <w:sz w:val="28"/>
          <w:szCs w:val="28"/>
          <w:rtl w:val="true"/>
          <w:lang w:bidi="ar-SA"/>
        </w:rPr>
        <w:t>وفاته، فقد خرج عن مدلول الخبر الّذي رواه</w:t>
      </w:r>
      <w:r>
        <w:rPr>
          <w:rStyle w:val="FootnoteAnchor"/>
          <w:rtl w:val="true"/>
        </w:rPr>
        <w:footnoteReference w:id="2313"/>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يصدق على ما انتقل من مال النبي صلّى اللّه عليه و آله و سلّم في حياته إلى ملك الغير أنّه ممّا تركه</w:t>
      </w:r>
      <w:r>
        <w:rPr>
          <w:rStyle w:val="FootnoteAnchor"/>
          <w:rtl w:val="true"/>
        </w:rPr>
        <w:footnoteReference w:id="2314"/>
      </w:r>
      <w:r>
        <w:rPr>
          <w:rFonts w:ascii="Amiri" w:hAnsi="Amiri" w:eastAsia="Amiri" w:cs="Amiri"/>
          <w:color w:val="111111"/>
          <w:sz w:val="28"/>
          <w:sz w:val="28"/>
          <w:szCs w:val="28"/>
          <w:rtl w:val="true"/>
          <w:lang w:bidi="ar-SA"/>
        </w:rPr>
        <w:t>النبي، و ذلك ظاهر جدّا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w:t>
      </w:r>
      <w:r>
        <w:rPr>
          <w:rStyle w:val="FootnoteAnchor"/>
          <w:rtl w:val="true"/>
        </w:rPr>
        <w:footnoteReference w:id="2315"/>
      </w:r>
      <w:r>
        <w:rPr>
          <w:rFonts w:ascii="Amiri" w:hAnsi="Amiri" w:eastAsia="Amiri" w:cs="Amiri"/>
          <w:color w:val="111111"/>
          <w:sz w:val="28"/>
          <w:sz w:val="28"/>
          <w:szCs w:val="28"/>
          <w:rtl w:val="true"/>
          <w:lang w:bidi="ar-SA"/>
        </w:rPr>
        <w:t>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 شرع الإحسان و التكرّم‌؟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w:t>
      </w:r>
      <w:r>
        <w:rPr>
          <w:rStyle w:val="FootnoteAnchor"/>
          <w:rtl w:val="true"/>
        </w:rPr>
        <w:footnoteReference w:id="2316"/>
      </w:r>
      <w:r>
        <w:rPr>
          <w:rFonts w:ascii="Amiri" w:hAnsi="Amiri" w:eastAsia="Amiri" w:cs="Amiri"/>
          <w:color w:val="111111"/>
          <w:sz w:val="28"/>
          <w:sz w:val="28"/>
          <w:szCs w:val="28"/>
          <w:rtl w:val="true"/>
          <w:lang w:bidi="ar-SA"/>
        </w:rPr>
        <w:t>يعامل معها ما عامل النبي صلّى اللّه عليه و آله و سلّم مع زينب بنته</w:t>
      </w:r>
      <w:r>
        <w:rPr>
          <w:rStyle w:val="FootnoteAnchor"/>
          <w:rtl w:val="true"/>
        </w:rPr>
        <w:footnoteReference w:id="2317"/>
      </w:r>
      <w:r>
        <w:rPr>
          <w:rFonts w:ascii="Amiri" w:hAnsi="Amiri" w:eastAsia="Amiri" w:cs="Amiri"/>
          <w:color w:val="111111"/>
          <w:sz w:val="28"/>
          <w:sz w:val="28"/>
          <w:szCs w:val="28"/>
          <w:rtl w:val="true"/>
          <w:lang w:bidi="ar-SA"/>
        </w:rPr>
        <w:t>في التماسه من المسلمين في أيّام عسرتهم أن يردّوا</w:t>
      </w:r>
      <w:r>
        <w:rPr>
          <w:rStyle w:val="FootnoteAnchor"/>
          <w:rtl w:val="true"/>
        </w:rPr>
        <w:footnoteReference w:id="2318"/>
      </w:r>
      <w:r>
        <w:rPr>
          <w:rFonts w:ascii="Amiri" w:hAnsi="Amiri" w:eastAsia="Amiri" w:cs="Amiri"/>
          <w:color w:val="111111"/>
          <w:sz w:val="28"/>
          <w:sz w:val="28"/>
          <w:szCs w:val="28"/>
          <w:rtl w:val="true"/>
          <w:lang w:bidi="ar-SA"/>
        </w:rPr>
        <w:t>إليها المال</w:t>
      </w:r>
      <w:r>
        <w:rPr>
          <w:rStyle w:val="FootnoteAnchor"/>
          <w:rtl w:val="true"/>
        </w:rPr>
        <w:footnoteReference w:id="2319"/>
      </w:r>
      <w:r>
        <w:rPr>
          <w:rFonts w:ascii="Amiri" w:hAnsi="Amiri" w:eastAsia="Amiri" w:cs="Amiri"/>
          <w:color w:val="111111"/>
          <w:sz w:val="28"/>
          <w:sz w:val="28"/>
          <w:szCs w:val="28"/>
          <w:rtl w:val="true"/>
          <w:lang w:bidi="ar-SA"/>
        </w:rPr>
        <w:t>العظيم الذي بعثته</w:t>
      </w:r>
      <w:r>
        <w:rPr>
          <w:rStyle w:val="FootnoteAnchor"/>
          <w:rtl w:val="true"/>
        </w:rPr>
        <w:footnoteReference w:id="2320"/>
      </w:r>
      <w:r>
        <w:rPr>
          <w:rFonts w:ascii="Amiri" w:hAnsi="Amiri" w:eastAsia="Amiri" w:cs="Amiri"/>
          <w:color w:val="111111"/>
          <w:sz w:val="28"/>
          <w:sz w:val="28"/>
          <w:szCs w:val="28"/>
          <w:rtl w:val="true"/>
          <w:lang w:bidi="ar-SA"/>
        </w:rPr>
        <w:t>لفداء زوجها أبي العاص حيث</w:t>
      </w:r>
      <w:r>
        <w:rPr>
          <w:rStyle w:val="FootnoteAnchor"/>
          <w:rtl w:val="true"/>
        </w:rPr>
        <w:footnoteReference w:id="2321"/>
      </w:r>
      <w:r>
        <w:rPr>
          <w:rFonts w:ascii="Amiri" w:hAnsi="Amiri" w:eastAsia="Amiri" w:cs="Amiri"/>
          <w:color w:val="111111"/>
          <w:sz w:val="28"/>
          <w:sz w:val="28"/>
          <w:szCs w:val="28"/>
          <w:rtl w:val="true"/>
          <w:lang w:bidi="ar-SA"/>
        </w:rPr>
        <w:t>أسر يوم بدر؛ كما فصّل</w:t>
      </w:r>
      <w:r>
        <w:rPr>
          <w:rStyle w:val="FootnoteAnchor"/>
          <w:rtl w:val="true"/>
        </w:rPr>
        <w:footnoteReference w:id="2322"/>
      </w:r>
      <w:r>
        <w:rPr>
          <w:rFonts w:ascii="Amiri" w:hAnsi="Amiri" w:eastAsia="Amiri" w:cs="Amiri"/>
          <w:color w:val="111111"/>
          <w:sz w:val="28"/>
          <w:sz w:val="28"/>
          <w:szCs w:val="28"/>
          <w:rtl w:val="true"/>
          <w:lang w:bidi="ar-SA"/>
        </w:rPr>
        <w:t>ابن أبي الحديد الكلام</w:t>
      </w:r>
      <w:r>
        <w:rPr>
          <w:rStyle w:val="FootnoteAnchor"/>
          <w:rtl w:val="true"/>
        </w:rPr>
        <w:footnoteReference w:id="2323"/>
      </w:r>
      <w:r>
        <w:rPr>
          <w:rFonts w:ascii="Amiri" w:hAnsi="Amiri" w:eastAsia="Amiri" w:cs="Amiri"/>
          <w:color w:val="111111"/>
          <w:sz w:val="28"/>
          <w:sz w:val="28"/>
          <w:szCs w:val="28"/>
          <w:rtl w:val="true"/>
          <w:lang w:bidi="ar-SA"/>
        </w:rPr>
        <w:t>في ذلك في شرح نهج البلاغة</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استنزل</w:t>
      </w:r>
      <w:r>
        <w:rPr>
          <w:rStyle w:val="FootnoteAnchor"/>
          <w:rtl w:val="true"/>
        </w:rPr>
        <w:footnoteReference w:id="2325"/>
      </w:r>
      <w:r>
        <w:rPr>
          <w:rFonts w:ascii="Amiri" w:hAnsi="Amiri" w:eastAsia="Amiri" w:cs="Amiri"/>
          <w:color w:val="111111"/>
          <w:sz w:val="28"/>
          <w:sz w:val="28"/>
          <w:szCs w:val="28"/>
          <w:rtl w:val="true"/>
          <w:lang w:bidi="ar-SA"/>
        </w:rPr>
        <w:t>أبو بكر المسلمين عن فدك و استوهبها منهم</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استوهب رسول اللّه المسلمين عن فداء أبي العاص، بأن قال</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نبيّكم تطلب هذه النخلات</w:t>
      </w:r>
      <w:r>
        <w:rPr>
          <w:rStyle w:val="FootnoteAnchor"/>
          <w:rtl w:val="true"/>
        </w:rPr>
        <w:footnoteReference w:id="2328"/>
      </w:r>
      <w:r>
        <w:rPr>
          <w:rFonts w:ascii="Amiri" w:hAnsi="Amiri" w:eastAsia="Amiri" w:cs="Amiri"/>
          <w:color w:val="111111"/>
          <w:sz w:val="28"/>
          <w:sz w:val="28"/>
          <w:szCs w:val="28"/>
          <w:rtl w:val="true"/>
          <w:lang w:bidi="ar-SA"/>
        </w:rPr>
        <w:t>أفتطيبون عنها نفسا</w:t>
      </w:r>
      <w:r>
        <w:rPr>
          <w:rStyle w:val="FootnoteAnchor"/>
          <w:rtl w:val="true"/>
        </w:rPr>
        <w:footnoteReference w:id="2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أكانوا منعوها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يتأسوّا بالنبي صلّى اللّه عليه و آله و سلّم في العمل بشرع الإحسان و التكرّم، فلا أقلّ من أن يستحقّوا اللّعنة بمعنى البعد عن مرتبة الأبرار كما تقدّم في آخر 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w:t>
      </w:r>
      <w:r>
        <w:rPr>
          <w:rStyle w:val="FootnoteAnchor"/>
          <w:rtl w:val="true"/>
        </w:rPr>
        <w:footnoteReference w:id="233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على ما ذكره ابن أبي الحديد أنّا نمنع إمكان استيهاب أبي بكر فدكا من المسلمين</w:t>
      </w:r>
      <w:r>
        <w:rPr>
          <w:rStyle w:val="FootnoteAnchor"/>
          <w:rtl w:val="true"/>
        </w:rPr>
        <w:footnoteReference w:id="2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قياس ما أمكن للنبي</w:t>
      </w:r>
      <w:r>
        <w:rPr>
          <w:rStyle w:val="FootnoteAnchor"/>
          <w:rtl w:val="true"/>
        </w:rPr>
        <w:footnoteReference w:id="2332"/>
      </w:r>
      <w:r>
        <w:rPr>
          <w:rFonts w:ascii="Amiri" w:hAnsi="Amiri" w:eastAsia="Amiri" w:cs="Amiri"/>
          <w:color w:val="111111"/>
          <w:sz w:val="28"/>
          <w:sz w:val="28"/>
          <w:szCs w:val="28"/>
          <w:rtl w:val="true"/>
          <w:lang w:bidi="ar-SA"/>
        </w:rPr>
        <w:t xml:space="preserve">استيهاب ما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لأجل فداء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الذي بعثته</w:t>
      </w:r>
      <w:r>
        <w:rPr>
          <w:rFonts w:eastAsia="Amiri" w:cs="Amiri" w:ascii="Amiri" w:hAnsi="Amiri"/>
          <w:color w:val="111111"/>
          <w:sz w:val="28"/>
          <w:szCs w:val="28"/>
          <w:rtl w:val="true"/>
          <w:lang w:bidi="ar-SA"/>
        </w:rPr>
        <w:t>)</w:t>
      </w:r>
      <w:r>
        <w:rPr>
          <w:rStyle w:val="FootnoteAnchor"/>
          <w:rtl w:val="true"/>
        </w:rPr>
        <w:footnoteReference w:id="2333"/>
      </w:r>
      <w:r>
        <w:rPr>
          <w:rFonts w:ascii="Amiri" w:hAnsi="Amiri" w:eastAsia="Amiri" w:cs="Amiri"/>
          <w:color w:val="111111"/>
          <w:sz w:val="28"/>
          <w:sz w:val="28"/>
          <w:szCs w:val="28"/>
          <w:rtl w:val="true"/>
          <w:lang w:bidi="ar-SA"/>
        </w:rPr>
        <w:t xml:space="preserve">كان مشتركا بين جمع محصور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غزاة يوم</w:t>
      </w:r>
      <w:r>
        <w:rPr>
          <w:rStyle w:val="FootnoteAnchor"/>
          <w:rtl w:val="true"/>
        </w:rPr>
        <w:footnoteReference w:id="2334"/>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فأمكن الاستيهاب منهم، بخلاف فدك؛ فإنّها كانت صدقة مشتركة بين سائر المسلمين الغير المحصورين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كثرة المسلمين الموجودين في صدر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فتح البلاد و بسط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لا تدخل تحت ضبط أبي بكر،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 أن </w:t>
      </w:r>
    </w:p>
    <w:p>
      <w:pPr>
        <w:pStyle w:val="BookText"/>
        <w:rPr/>
      </w:pPr>
      <w:r>
        <w:rPr>
          <w:rFonts w:ascii="Amiri" w:hAnsi="Amiri" w:eastAsia="Amiri" w:cs="Amiri"/>
          <w:color w:val="111111"/>
          <w:sz w:val="28"/>
          <w:sz w:val="28"/>
          <w:szCs w:val="28"/>
          <w:rtl w:val="true"/>
          <w:lang w:bidi="ar-SA"/>
        </w:rPr>
        <w:t>تلك الصدقة لم تكن صدقة واجبة محرّمة على أهل البيت عليهم السّلام، بل إنّما كانت الصدقة المستحبة المباحة</w:t>
      </w:r>
      <w:r>
        <w:rPr>
          <w:rStyle w:val="FootnoteAnchor"/>
          <w:rtl w:val="true"/>
        </w:rPr>
        <w:footnoteReference w:id="2335"/>
      </w:r>
      <w:r>
        <w:rPr>
          <w:rFonts w:ascii="Amiri" w:hAnsi="Amiri" w:eastAsia="Amiri" w:cs="Amiri"/>
          <w:color w:val="111111"/>
          <w:sz w:val="28"/>
          <w:sz w:val="28"/>
          <w:szCs w:val="28"/>
          <w:rtl w:val="true"/>
          <w:lang w:bidi="ar-SA"/>
        </w:rPr>
        <w:t>عليهم أيضا، و الصدقة المستحبّة ممّا يجوز</w:t>
      </w:r>
      <w:r>
        <w:rPr>
          <w:rStyle w:val="FootnoteAnchor"/>
          <w:rtl w:val="true"/>
        </w:rPr>
        <w:footnoteReference w:id="2336"/>
      </w:r>
      <w:r>
        <w:rPr>
          <w:rFonts w:ascii="Amiri" w:hAnsi="Amiri" w:eastAsia="Amiri" w:cs="Amiri"/>
          <w:color w:val="111111"/>
          <w:sz w:val="28"/>
          <w:sz w:val="28"/>
          <w:szCs w:val="28"/>
          <w:rtl w:val="true"/>
          <w:lang w:bidi="ar-SA"/>
        </w:rPr>
        <w:t>للإمام تخصيصها</w:t>
      </w:r>
      <w:r>
        <w:rPr>
          <w:rStyle w:val="FootnoteAnchor"/>
          <w:rtl w:val="true"/>
        </w:rPr>
        <w:footnoteReference w:id="2337"/>
      </w:r>
      <w:r>
        <w:rPr>
          <w:rFonts w:ascii="Amiri" w:hAnsi="Amiri" w:eastAsia="Amiri" w:cs="Amiri"/>
          <w:color w:val="111111"/>
          <w:sz w:val="28"/>
          <w:sz w:val="28"/>
          <w:szCs w:val="28"/>
          <w:rtl w:val="true"/>
          <w:lang w:bidi="ar-SA"/>
        </w:rPr>
        <w:t>ببعض المسلمين دون بعض؛ كما روي من سيرة الثلاثة، سيّما عثمان من أنّه أعطى الحكم بن أبي</w:t>
      </w:r>
      <w:r>
        <w:rPr>
          <w:rStyle w:val="FootnoteAnchor"/>
          <w:rtl w:val="true"/>
        </w:rPr>
        <w:footnoteReference w:id="2338"/>
      </w:r>
      <w:r>
        <w:rPr>
          <w:rFonts w:ascii="Amiri" w:hAnsi="Amiri" w:eastAsia="Amiri" w:cs="Amiri"/>
          <w:color w:val="111111"/>
          <w:sz w:val="28"/>
          <w:sz w:val="28"/>
          <w:szCs w:val="28"/>
          <w:rtl w:val="true"/>
          <w:lang w:bidi="ar-SA"/>
        </w:rPr>
        <w:t>العاص طريد رسول اللّه ثلث مال إفريقية،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ثلاثين ألفا، فلو كان أبو بكر في مقام التكرّم مع أهل بيت سيّد الأنام لخصّ فدكا بفاطمة عليها السّلام، و لما جوّز إيذاءها المستعقب للطعن و الملام إلى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استحباب تلك الصدقة أنّ من جملة تركة النبي صلّى اللّه عليه و آله و سلّم السيف و الدرع و العمامة و البغلة، فلو كانت تركة النبي صلّى اللّه عليه و آله و سلّم صدقة واجبة لكان كلّ ذلك داخلا في التركة، معدودا من الصدقة الواجبة، حراما على أمير المؤمنين عليه السّلام، فكيف جازلهم ترك ذلك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استحلّ أمير المؤمنين عليه السّلام التصرّف في ذلك مع علمه بأنّه ممّا حرمه اللّه تعالى عليه‌؟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يدلّ عليه ما رواه جماعة منهم ابن الحجر المتأخّر في كتابه المشهور، من أنّ العبّاس رافع عليّا إلى أبي بكر في مطالبته بالميراث عن رسول اللّه صلّى اللّه عليه و آله و سلّم، من الدرع و البغلة و السيف و العمامة، و زعم أنّه عمّ رسول اللّه و أنّه أولى بتركة الرسول من ابن العم، فحكم أبو بكر بها لعلي عليه السّلام</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كذا</w:t>
      </w:r>
      <w:r>
        <w:rPr>
          <w:rStyle w:val="FootnoteAnchor"/>
          <w:rtl w:val="true"/>
        </w:rPr>
        <w:footnoteReference w:id="2340"/>
      </w:r>
      <w:r>
        <w:rPr>
          <w:rFonts w:ascii="Amiri" w:hAnsi="Amiri" w:eastAsia="Amiri" w:cs="Amiri"/>
          <w:color w:val="111111"/>
          <w:sz w:val="28"/>
          <w:sz w:val="28"/>
          <w:szCs w:val="28"/>
          <w:rtl w:val="true"/>
          <w:lang w:bidi="ar-SA"/>
        </w:rPr>
        <w:t>يدلّ عليه ما رواه السيوطي الشافعي في تاريخ الخلفاء، من أنّ فدكا كانت بعد ذلك حبوة أبي بكر ثمّ عمر، ثمّ اقتطعها</w:t>
      </w:r>
      <w:r>
        <w:rPr>
          <w:rStyle w:val="FootnoteAnchor"/>
          <w:rtl w:val="true"/>
        </w:rPr>
        <w:footnoteReference w:id="2341"/>
      </w:r>
      <w:r>
        <w:rPr>
          <w:rFonts w:ascii="Amiri" w:hAnsi="Amiri" w:eastAsia="Amiri" w:cs="Amiri"/>
          <w:color w:val="111111"/>
          <w:sz w:val="28"/>
          <w:sz w:val="28"/>
          <w:szCs w:val="28"/>
          <w:rtl w:val="true"/>
          <w:lang w:bidi="ar-SA"/>
        </w:rPr>
        <w:t>مروان، و أنّ عمر بن عبد العزيز قد ردّ فدكا إلى بني هاشم</w:t>
      </w:r>
      <w:r>
        <w:rPr>
          <w:rStyle w:val="FootnoteAnchor"/>
          <w:rtl w:val="true"/>
        </w:rPr>
        <w:footnoteReference w:id="2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 أنّه</w:t>
      </w:r>
      <w:r>
        <w:rPr>
          <w:rFonts w:eastAsia="Amiri" w:cs="Amiri" w:ascii="Amiri" w:hAnsi="Amiri"/>
          <w:color w:val="111111"/>
          <w:sz w:val="28"/>
          <w:szCs w:val="28"/>
          <w:rtl w:val="true"/>
          <w:lang w:bidi="ar-SA"/>
        </w:rPr>
        <w:t>)</w:t>
      </w:r>
      <w:r>
        <w:rPr>
          <w:rStyle w:val="FootnoteAnchor"/>
          <w:rtl w:val="true"/>
        </w:rPr>
        <w:footnoteReference w:id="2343"/>
      </w:r>
      <w:r>
        <w:rPr>
          <w:rFonts w:ascii="Amiri" w:hAnsi="Amiri" w:eastAsia="Amiri" w:cs="Amiri"/>
          <w:color w:val="111111"/>
          <w:sz w:val="28"/>
          <w:sz w:val="28"/>
          <w:szCs w:val="28"/>
          <w:rtl w:val="true"/>
          <w:lang w:bidi="ar-SA"/>
        </w:rPr>
        <w:t>ردّها إلى أولاد فاطمة عليها السّلام</w:t>
      </w:r>
      <w:r>
        <w:rPr>
          <w:rStyle w:val="FootnoteAnchor"/>
          <w:rtl w:val="true"/>
        </w:rPr>
        <w:footnoteReference w:id="2344"/>
      </w:r>
      <w:r>
        <w:rPr>
          <w:rFonts w:ascii="Amiri" w:hAnsi="Amiri" w:eastAsia="Amiri" w:cs="Amiri"/>
          <w:color w:val="111111"/>
          <w:sz w:val="28"/>
          <w:sz w:val="28"/>
          <w:szCs w:val="28"/>
          <w:rtl w:val="true"/>
          <w:lang w:bidi="ar-SA"/>
        </w:rPr>
        <w:t>، و أنت خبير بأن جعل أبي بكر و عمر فدكا حبوة لأنفسهما</w:t>
      </w:r>
      <w:r>
        <w:rPr>
          <w:rStyle w:val="FootnoteAnchor"/>
          <w:rtl w:val="true"/>
        </w:rPr>
        <w:footnoteReference w:id="2345"/>
      </w:r>
      <w:r>
        <w:rPr>
          <w:rFonts w:ascii="Amiri" w:hAnsi="Amiri" w:eastAsia="Amiri" w:cs="Amiri"/>
          <w:color w:val="111111"/>
          <w:sz w:val="28"/>
          <w:sz w:val="28"/>
          <w:szCs w:val="28"/>
          <w:rtl w:val="true"/>
          <w:lang w:bidi="ar-SA"/>
        </w:rPr>
        <w:t xml:space="preserve">دون سائر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أنّهم لو أرادوا إعطاءها لفاطمة لما نازعهما</w:t>
      </w:r>
      <w:r>
        <w:rPr>
          <w:rStyle w:val="FootnoteAnchor"/>
          <w:rtl w:val="true"/>
        </w:rPr>
        <w:footnoteReference w:id="2346"/>
      </w:r>
      <w:r>
        <w:rPr>
          <w:rFonts w:ascii="Amiri" w:hAnsi="Amiri" w:eastAsia="Amiri" w:cs="Amiri"/>
          <w:color w:val="111111"/>
          <w:sz w:val="28"/>
          <w:sz w:val="28"/>
          <w:szCs w:val="28"/>
          <w:rtl w:val="true"/>
          <w:lang w:bidi="ar-SA"/>
        </w:rPr>
        <w:t>أحد من المسلمين، و لما توجه إليهما</w:t>
      </w:r>
      <w:r>
        <w:rPr>
          <w:rStyle w:val="FootnoteAnchor"/>
          <w:rtl w:val="true"/>
        </w:rPr>
        <w:footnoteReference w:id="2347"/>
      </w:r>
      <w:r>
        <w:rPr>
          <w:rFonts w:ascii="IRNazanin" w:hAnsi="IRNazanin" w:eastAsia="IRNazanin"/>
          <w:color w:val="111111"/>
          <w:sz w:val="28"/>
          <w:sz w:val="28"/>
          <w:szCs w:val="28"/>
          <w:rtl w:val="true"/>
          <w:lang w:bidi="fa-IR"/>
        </w:rPr>
        <w:t>حرج</w:t>
      </w:r>
      <w:r>
        <w:rPr>
          <w:rStyle w:val="FootnoteAnchor"/>
          <w:rtl w:val="true"/>
        </w:rPr>
        <w:footnoteReference w:id="2348"/>
      </w:r>
      <w:r>
        <w:rPr>
          <w:rFonts w:ascii="Amiri" w:hAnsi="Amiri" w:eastAsia="Amiri" w:cs="Amiri"/>
          <w:color w:val="111111"/>
          <w:sz w:val="28"/>
          <w:sz w:val="28"/>
          <w:szCs w:val="28"/>
          <w:rtl w:val="true"/>
          <w:lang w:bidi="ar-SA"/>
        </w:rPr>
        <w:t>في الدنيا و الدّين، لكن غلبتهم العصبية، و ملكتهم الحمية الجاهلية، وَ سَيَعْلَمُ اَلَّذِينَ ظَلَمُوا أَيَّ مُنْقَلَبٍ يَنْقَلِبُونَ‌</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إنّ إنكار ظلم أبي بكر على فاطمة عليها السّلام من أبين البراهين على انهماك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شارح المقاصد</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 البديهيات، و عدم مبالاتهم و اعتبارهم لأقوال الأئمة الطاهرين من أهل البيت عليهم السّلام، و عدم اعتقاد حقّيتهم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 و</w:t>
      </w:r>
      <w:r>
        <w:rPr>
          <w:rFonts w:eastAsia="IRNazanin" w:cs="IRNazanin"/>
          <w:color w:val="111111"/>
          <w:sz w:val="28"/>
          <w:szCs w:val="28"/>
          <w:rtl w:val="true"/>
          <w:lang w:bidi="fa-IR"/>
        </w:rPr>
        <w:t>)</w:t>
      </w:r>
      <w:r>
        <w:rPr>
          <w:rStyle w:val="FootnoteAnchor"/>
          <w:rtl w:val="true"/>
        </w:rPr>
        <w:footnoteReference w:id="2351"/>
      </w:r>
      <w:r>
        <w:rPr>
          <w:rFonts w:ascii="Amiri" w:hAnsi="Amiri" w:eastAsia="Amiri" w:cs="Amiri"/>
          <w:color w:val="111111"/>
          <w:sz w:val="28"/>
          <w:sz w:val="28"/>
          <w:szCs w:val="28"/>
          <w:rtl w:val="true"/>
          <w:lang w:bidi="ar-SA"/>
        </w:rPr>
        <w:t>اعتقاد حقيّة جميع أفعال</w:t>
      </w:r>
      <w:r>
        <w:rPr>
          <w:rStyle w:val="FootnoteAnchor"/>
          <w:rtl w:val="true"/>
        </w:rPr>
        <w:footnoteReference w:id="2352"/>
      </w:r>
      <w:r>
        <w:rPr>
          <w:rFonts w:ascii="Amiri" w:hAnsi="Amiri" w:eastAsia="Amiri" w:cs="Amiri"/>
          <w:color w:val="111111"/>
          <w:sz w:val="28"/>
          <w:sz w:val="28"/>
          <w:szCs w:val="28"/>
          <w:rtl w:val="true"/>
          <w:lang w:bidi="ar-SA"/>
        </w:rPr>
        <w:t>الصحابة، و هذا اجتراء على اللّه سبحانه و رسوله، و كونهم الغاية في إبطال حقوق أهل البيت، و النهاية في عداوتهم؛ فإنّ محبة الأعداء عداوة الاصدقاء، و ما ظنك بأبي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هما اللذان وقع</w:t>
      </w:r>
      <w:r>
        <w:rPr>
          <w:rStyle w:val="FootnoteAnchor"/>
          <w:rtl w:val="true"/>
        </w:rPr>
        <w:footnoteReference w:id="2353"/>
      </w:r>
      <w:r>
        <w:rPr>
          <w:rFonts w:ascii="Amiri" w:hAnsi="Amiri" w:eastAsia="Amiri" w:cs="Amiri"/>
          <w:color w:val="111111"/>
          <w:sz w:val="28"/>
          <w:sz w:val="28"/>
          <w:szCs w:val="28"/>
          <w:rtl w:val="true"/>
          <w:lang w:bidi="ar-SA"/>
        </w:rPr>
        <w:t>عنهما من القبائح ما لا يحصى، على ما نقله</w:t>
      </w:r>
      <w:r>
        <w:rPr>
          <w:rStyle w:val="FootnoteAnchor"/>
          <w:rtl w:val="true"/>
        </w:rPr>
        <w:footnoteReference w:id="2354"/>
      </w:r>
      <w:r>
        <w:rPr>
          <w:rFonts w:ascii="Amiri" w:hAnsi="Amiri" w:eastAsia="Amiri" w:cs="Amiri"/>
          <w:color w:val="111111"/>
          <w:sz w:val="28"/>
          <w:sz w:val="28"/>
          <w:szCs w:val="28"/>
          <w:rtl w:val="true"/>
          <w:lang w:bidi="ar-SA"/>
        </w:rPr>
        <w:t>الفريقان منكم و منّا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قرره</w:t>
      </w:r>
      <w:r>
        <w:rPr>
          <w:rStyle w:val="FootnoteAnchor"/>
          <w:rtl w:val="true"/>
        </w:rPr>
        <w:footnoteReference w:id="2355"/>
      </w:r>
      <w:r>
        <w:rPr>
          <w:rFonts w:ascii="Amiri" w:hAnsi="Amiri" w:eastAsia="Amiri" w:cs="Amiri"/>
          <w:color w:val="111111"/>
          <w:sz w:val="28"/>
          <w:sz w:val="28"/>
          <w:szCs w:val="28"/>
          <w:rtl w:val="true"/>
          <w:lang w:bidi="ar-SA"/>
        </w:rPr>
        <w:t xml:space="preserve">من كلام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يطعنون على الصدّيق، مع أنّه بحر الفضائل الروحانية و الجسمانية، بأنه لم يقبل دعوى فاطمة عليها السّلام و لم</w:t>
      </w:r>
      <w:r>
        <w:rPr>
          <w:rStyle w:val="FootnoteAnchor"/>
          <w:rtl w:val="true"/>
        </w:rPr>
        <w:footnoteReference w:id="2356"/>
      </w:r>
      <w:r>
        <w:rPr>
          <w:rFonts w:ascii="Amiri" w:hAnsi="Amiri" w:eastAsia="Amiri" w:cs="Amiri"/>
          <w:color w:val="111111"/>
          <w:sz w:val="28"/>
          <w:sz w:val="28"/>
          <w:szCs w:val="28"/>
          <w:rtl w:val="true"/>
          <w:lang w:bidi="ar-SA"/>
        </w:rPr>
        <w:t>يقبل شهادة عليّ وحده</w:t>
      </w:r>
      <w:r>
        <w:rPr>
          <w:rStyle w:val="FootnoteAnchor"/>
          <w:rtl w:val="true"/>
        </w:rPr>
        <w:footnoteReference w:id="2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الوجه الذي هم قرّروه، بل فيه إخلال و إهمال، و إنما تقريرهم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الكذوب المفتري</w:t>
      </w:r>
      <w:r>
        <w:rPr>
          <w:rStyle w:val="FootnoteAnchor"/>
          <w:rtl w:val="true"/>
        </w:rPr>
        <w:footnoteReference w:id="2358"/>
      </w:r>
      <w:r>
        <w:rPr>
          <w:rFonts w:ascii="Amiri" w:hAnsi="Amiri" w:eastAsia="Amiri" w:cs="Amiri"/>
          <w:color w:val="111111"/>
          <w:sz w:val="28"/>
          <w:sz w:val="28"/>
          <w:szCs w:val="28"/>
          <w:rtl w:val="true"/>
          <w:lang w:bidi="ar-SA"/>
        </w:rPr>
        <w:t xml:space="preserve">على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كذبه، و كونه بحر النواقض و القاذورات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جوّز الحكم بمجرّد دعوى الأزواج للحجرات، و لم يجوّز بدعوى سلالة النبوّة مع شهادة علي عليه السّلام و أم أيمن و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صاحب النواقض و غيره</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بعلوّ عصمة عليّ و صدق كلامه، و لعمري إنّ كلّ‌</w:t>
      </w:r>
      <w:r>
        <w:rPr>
          <w:rStyle w:val="FootnoteAnchor"/>
          <w:rtl w:val="true"/>
        </w:rPr>
        <w:footnoteReference w:id="2360"/>
      </w:r>
      <w:r>
        <w:rPr>
          <w:rFonts w:ascii="Amiri" w:hAnsi="Amiri" w:eastAsia="Amiri" w:cs="Amiri"/>
          <w:color w:val="111111"/>
          <w:sz w:val="28"/>
          <w:sz w:val="28"/>
          <w:szCs w:val="28"/>
          <w:rtl w:val="true"/>
          <w:lang w:bidi="ar-SA"/>
        </w:rPr>
        <w:t>من أدرك شيئا من غرائب الأمور يتعجّب من علمه</w:t>
      </w:r>
      <w:r>
        <w:rPr>
          <w:rStyle w:val="FootnoteAnchor"/>
          <w:rtl w:val="true"/>
        </w:rPr>
        <w:footnoteReference w:id="2361"/>
      </w:r>
      <w:r>
        <w:rPr>
          <w:rFonts w:ascii="Amiri" w:hAnsi="Amiri" w:eastAsia="Amiri" w:cs="Amiri"/>
          <w:color w:val="111111"/>
          <w:sz w:val="28"/>
          <w:sz w:val="28"/>
          <w:szCs w:val="28"/>
          <w:rtl w:val="true"/>
          <w:lang w:bidi="ar-SA"/>
        </w:rPr>
        <w:t>بصدق الأزواج بلا شاهد، و شكّه في صدق سلالة</w:t>
      </w:r>
      <w:r>
        <w:rPr>
          <w:rStyle w:val="FootnoteAnchor"/>
          <w:rtl w:val="true"/>
        </w:rPr>
        <w:footnoteReference w:id="2362"/>
      </w:r>
      <w:r>
        <w:rPr>
          <w:rFonts w:ascii="Amiri" w:hAnsi="Amiri" w:eastAsia="Amiri" w:cs="Amiri"/>
          <w:color w:val="111111"/>
          <w:sz w:val="28"/>
          <w:sz w:val="28"/>
          <w:szCs w:val="28"/>
          <w:rtl w:val="true"/>
          <w:lang w:bidi="ar-SA"/>
        </w:rPr>
        <w:t>النبوّة مع وجود الشاهدين، فمن تأمّل بعين الإنصاف يعلم</w:t>
      </w:r>
      <w:r>
        <w:rPr>
          <w:rStyle w:val="FootnoteAnchor"/>
          <w:rtl w:val="true"/>
        </w:rPr>
        <w:footnoteReference w:id="2363"/>
      </w:r>
      <w:r>
        <w:rPr>
          <w:rFonts w:ascii="Amiri" w:hAnsi="Amiri" w:eastAsia="Amiri" w:cs="Amiri"/>
          <w:color w:val="111111"/>
          <w:sz w:val="28"/>
          <w:sz w:val="28"/>
          <w:szCs w:val="28"/>
          <w:rtl w:val="true"/>
          <w:lang w:bidi="ar-SA"/>
        </w:rPr>
        <w:t>يقينا أن حكمه هذا إنّما كان تحكّما ناشئا من العناد، و التوغّل في الكفر و اللّداد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في هذا المقام، ما ذكره الفاضل القوشجي في شرحه للتجريد؛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الحاكم أن يحكم بشهادة رجل و امرأة و إن فرض عصمة المدّعي و الشاهد، و له الحكم بما علمه</w:t>
      </w:r>
      <w:r>
        <w:rPr>
          <w:rStyle w:val="FootnoteAnchor"/>
          <w:rtl w:val="true"/>
        </w:rPr>
        <w:footnoteReference w:id="2364"/>
      </w:r>
      <w:r>
        <w:rPr>
          <w:rFonts w:ascii="Amiri" w:hAnsi="Amiri" w:eastAsia="Amiri" w:cs="Amiri"/>
          <w:color w:val="111111"/>
          <w:sz w:val="28"/>
          <w:sz w:val="28"/>
          <w:szCs w:val="28"/>
          <w:rtl w:val="true"/>
          <w:lang w:bidi="ar-SA"/>
        </w:rPr>
        <w:t>يقينا و إن لم يشهد به شاهد</w:t>
      </w:r>
      <w:r>
        <w:rPr>
          <w:rStyle w:val="FootnoteAnchor"/>
          <w:rtl w:val="true"/>
        </w:rPr>
        <w:footnoteReference w:id="23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فساده ظاهر؛ لأنّه قد فرض العصمة، فيحصل</w:t>
      </w:r>
      <w:r>
        <w:rPr>
          <w:rStyle w:val="FootnoteAnchor"/>
          <w:rtl w:val="true"/>
        </w:rPr>
        <w:footnoteReference w:id="2366"/>
      </w:r>
      <w:r>
        <w:rPr>
          <w:rFonts w:ascii="Amiri" w:hAnsi="Amiri" w:eastAsia="Amiri" w:cs="Amiri"/>
          <w:color w:val="111111"/>
          <w:sz w:val="28"/>
          <w:sz w:val="28"/>
          <w:szCs w:val="28"/>
          <w:rtl w:val="true"/>
          <w:lang w:bidi="ar-SA"/>
        </w:rPr>
        <w:t>العلم الضروري للحاكم بأنّ المدّعي صادق، و أيضا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للحاكم أن يحكم بما علمه، فكان يلزمه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المال يثبت بشاهد و يمين، و كانت فدك مالا في تصرّف فاطمة عليها السّلام بلا منازع، فيكون منعها منها و طلب الشهود فيها و عدم قبول تلك الشهود باطلا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المدّعي إنّما افتقر إلى الشهود لارتفاع</w:t>
      </w:r>
      <w:r>
        <w:rPr>
          <w:rStyle w:val="FootnoteAnchor"/>
          <w:rtl w:val="true"/>
        </w:rPr>
        <w:footnoteReference w:id="2367"/>
      </w:r>
      <w:r>
        <w:rPr>
          <w:rFonts w:ascii="Amiri" w:hAnsi="Amiri" w:eastAsia="Amiri" w:cs="Amiri"/>
          <w:color w:val="111111"/>
          <w:sz w:val="28"/>
          <w:sz w:val="28"/>
          <w:szCs w:val="28"/>
          <w:rtl w:val="true"/>
          <w:lang w:bidi="ar-SA"/>
        </w:rPr>
        <w:t>العصمة عنه</w:t>
      </w:r>
      <w:r>
        <w:rPr>
          <w:rStyle w:val="FootnoteAnchor"/>
          <w:rtl w:val="true"/>
        </w:rPr>
        <w:footnoteReference w:id="2368"/>
      </w:r>
      <w:r>
        <w:rPr>
          <w:rFonts w:ascii="IRNazanin" w:hAnsi="IRNazanin" w:eastAsia="IRNazanin"/>
          <w:color w:val="111111"/>
          <w:sz w:val="28"/>
          <w:sz w:val="28"/>
          <w:szCs w:val="28"/>
          <w:rtl w:val="true"/>
          <w:lang w:bidi="fa-IR"/>
        </w:rPr>
        <w:t xml:space="preserve">و جواز ادعائه </w:t>
      </w:r>
    </w:p>
    <w:p>
      <w:pPr>
        <w:pStyle w:val="BookText"/>
        <w:rPr/>
      </w:pPr>
      <w:r>
        <w:rPr>
          <w:rFonts w:ascii="Amiri" w:hAnsi="Amiri" w:eastAsia="Amiri" w:cs="Amiri"/>
          <w:color w:val="111111"/>
          <w:sz w:val="28"/>
          <w:sz w:val="28"/>
          <w:szCs w:val="28"/>
          <w:rtl w:val="true"/>
          <w:lang w:bidi="ar-SA"/>
        </w:rPr>
        <w:t>الباطل، فاستظهر بالشهود على قوله؛ لئلاّ يطمع كثير من الناس في أموال غيرهم و جحد الحقوق الواجبة عليهم، و إذا كانت العصمة مغنية عن الشهادة وجب القطع على قول فاطمة عليها السّلام و على ظلم مانعها و طالبها</w:t>
      </w:r>
      <w:r>
        <w:rPr>
          <w:rStyle w:val="FootnoteAnchor"/>
          <w:rtl w:val="true"/>
        </w:rPr>
        <w:footnoteReference w:id="2369"/>
      </w:r>
      <w:r>
        <w:rPr>
          <w:rFonts w:ascii="Amiri" w:hAnsi="Amiri" w:eastAsia="Amiri" w:cs="Amiri"/>
          <w:color w:val="111111"/>
          <w:sz w:val="28"/>
          <w:sz w:val="28"/>
          <w:szCs w:val="28"/>
          <w:rtl w:val="true"/>
          <w:lang w:bidi="ar-SA"/>
        </w:rPr>
        <w:t>بالبيّنة عليها</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على صحّة ما ذكرناه، أنّ النبي صلّى اللّه عليه و آله و سلّم استشهد على قوله</w:t>
      </w:r>
      <w:r>
        <w:rPr>
          <w:rStyle w:val="FootnoteAnchor"/>
          <w:rtl w:val="true"/>
        </w:rPr>
        <w:footnoteReference w:id="2371"/>
      </w:r>
      <w:r>
        <w:rPr>
          <w:rFonts w:ascii="Amiri" w:hAnsi="Amiri" w:eastAsia="Amiri" w:cs="Amiri"/>
          <w:color w:val="111111"/>
          <w:sz w:val="28"/>
          <w:sz w:val="28"/>
          <w:szCs w:val="28"/>
          <w:rtl w:val="true"/>
          <w:lang w:bidi="ar-SA"/>
        </w:rPr>
        <w:t>، فشهد له خزيمة بن ثابت في ناقة نازعه</w:t>
      </w:r>
      <w:r>
        <w:rPr>
          <w:rStyle w:val="FootnoteAnchor"/>
          <w:rtl w:val="true"/>
        </w:rPr>
        <w:footnoteReference w:id="2372"/>
      </w:r>
      <w:r>
        <w:rPr>
          <w:rFonts w:ascii="Amiri" w:hAnsi="Amiri" w:eastAsia="Amiri" w:cs="Amiri"/>
          <w:color w:val="111111"/>
          <w:sz w:val="28"/>
          <w:sz w:val="28"/>
          <w:szCs w:val="28"/>
          <w:rtl w:val="true"/>
          <w:lang w:bidi="ar-SA"/>
        </w:rPr>
        <w:t>فيها منازع،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يا خزيمة أنّ هذه الناقة لي‌؟ أشهدت ابتياعي</w:t>
      </w:r>
      <w:r>
        <w:rPr>
          <w:rStyle w:val="FootnoteAnchor"/>
          <w:rtl w:val="true"/>
        </w:rPr>
        <w:footnoteReference w:id="2373"/>
      </w:r>
      <w:r>
        <w:rPr>
          <w:rFonts w:ascii="Amiri" w:hAnsi="Amiri" w:eastAsia="Amiri" w:cs="Amiri"/>
          <w:color w:val="111111"/>
          <w:sz w:val="28"/>
          <w:sz w:val="28"/>
          <w:szCs w:val="28"/>
          <w:rtl w:val="true"/>
          <w:lang w:bidi="ar-SA"/>
        </w:rPr>
        <w:t>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علمت أنّها لك من حيث علمت صدقك و عصمتك، فأجاز النبي صلّى اللّه عليه و آله و سلّم شهادته بشهادة رجلين و حكم بقوله</w:t>
      </w:r>
      <w:r>
        <w:rPr>
          <w:rStyle w:val="FootnoteAnchor"/>
          <w:rtl w:val="true"/>
        </w:rPr>
        <w:footnoteReference w:id="2374"/>
      </w:r>
      <w:r>
        <w:rPr>
          <w:rFonts w:ascii="Amiri" w:hAnsi="Amiri" w:eastAsia="Amiri" w:cs="Amiri"/>
          <w:color w:val="111111"/>
          <w:sz w:val="28"/>
          <w:sz w:val="28"/>
          <w:szCs w:val="28"/>
          <w:rtl w:val="true"/>
          <w:lang w:bidi="ar-SA"/>
        </w:rPr>
        <w:t xml:space="preserve">، فلو لا أنّ العصمة دليل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تغني عن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حكم النبي صلّى اللّه عليه و آله و سلّم بقول خزيمة بن ثابت وحده، و صوّبه في الشهادة على ما لم يره</w:t>
      </w:r>
      <w:r>
        <w:rPr>
          <w:rStyle w:val="FootnoteAnchor"/>
          <w:rtl w:val="true"/>
        </w:rPr>
        <w:footnoteReference w:id="2375"/>
      </w:r>
      <w:r>
        <w:rPr>
          <w:rFonts w:ascii="Amiri" w:hAnsi="Amiri" w:eastAsia="Amiri" w:cs="Amiri"/>
          <w:color w:val="111111"/>
          <w:sz w:val="28"/>
          <w:sz w:val="28"/>
          <w:szCs w:val="28"/>
          <w:rtl w:val="true"/>
          <w:lang w:bidi="ar-SA"/>
        </w:rPr>
        <w:t>و لم يحضره، باستدلاله عليه بدليل نبوّته و صدقه عن اللّه عزّ و جلّ فيما أدّاه إلى</w:t>
      </w:r>
      <w:r>
        <w:rPr>
          <w:rStyle w:val="FootnoteAnchor"/>
          <w:rtl w:val="true"/>
        </w:rPr>
        <w:footnoteReference w:id="2376"/>
      </w:r>
      <w:r>
        <w:rPr>
          <w:rFonts w:ascii="Amiri" w:hAnsi="Amiri" w:eastAsia="Amiri" w:cs="Amiri"/>
          <w:color w:val="111111"/>
          <w:sz w:val="28"/>
          <w:sz w:val="28"/>
          <w:szCs w:val="28"/>
          <w:rtl w:val="true"/>
          <w:lang w:bidi="ar-SA"/>
        </w:rPr>
        <w:t>بريّته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وجب قبول قول فاطمة عليها السّلام بدلائل صدقها و استغنت عن الشهود لها</w:t>
      </w:r>
      <w:r>
        <w:rPr>
          <w:rStyle w:val="FootnoteAnchor"/>
          <w:rtl w:val="true"/>
        </w:rPr>
        <w:footnoteReference w:id="2377"/>
      </w:r>
      <w:r>
        <w:rPr>
          <w:rFonts w:ascii="Amiri" w:hAnsi="Amiri" w:eastAsia="Amiri" w:cs="Amiri"/>
          <w:color w:val="111111"/>
          <w:sz w:val="28"/>
          <w:sz w:val="28"/>
          <w:szCs w:val="28"/>
          <w:rtl w:val="true"/>
          <w:lang w:bidi="ar-SA"/>
        </w:rPr>
        <w:t>، ثبت أن الذي منعها حقّها</w:t>
      </w:r>
      <w:r>
        <w:rPr>
          <w:rStyle w:val="FootnoteAnchor"/>
          <w:rtl w:val="true"/>
        </w:rPr>
        <w:footnoteReference w:id="2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عليها الشهود على صحّة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جار في </w:t>
      </w:r>
    </w:p>
    <w:p>
      <w:pPr>
        <w:pStyle w:val="BookText"/>
        <w:rPr/>
      </w:pPr>
      <w:r>
        <w:rPr>
          <w:rFonts w:ascii="Amiri" w:hAnsi="Amiri" w:eastAsia="Amiri" w:cs="Amiri"/>
          <w:color w:val="111111"/>
          <w:sz w:val="28"/>
          <w:sz w:val="28"/>
          <w:szCs w:val="28"/>
          <w:rtl w:val="true"/>
          <w:lang w:bidi="ar-SA"/>
        </w:rPr>
        <w:t>حكمه، و ظلم في فعله، و آذى اللّه و رسوله بإيذائه فاطمة عليها السّلام، و 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آية الشهادة و عمومها، ممّا خصّه فعل</w:t>
      </w:r>
      <w:r>
        <w:rPr>
          <w:rStyle w:val="FootnoteAnchor"/>
          <w:rtl w:val="true"/>
        </w:rPr>
        <w:footnoteReference w:id="2380"/>
      </w:r>
      <w:r>
        <w:rPr>
          <w:rFonts w:ascii="Amiri" w:hAnsi="Amiri" w:eastAsia="Amiri" w:cs="Amiri"/>
          <w:color w:val="111111"/>
          <w:sz w:val="28"/>
          <w:sz w:val="28"/>
          <w:szCs w:val="28"/>
          <w:rtl w:val="true"/>
          <w:lang w:bidi="ar-SA"/>
        </w:rPr>
        <w:t>النبيّ صلّى اللّه عليه و آله و سلّم بمن عدا المعلومين صدقهم و عصمتهم، فاندفع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يقل إذا لم تكن فاطمة مدّعية و عليّ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منعه هاهنا لوجوب عصمتهم عليهم السّلام، بعد اعترافه سابقا بعلوّ عصمتهم و طهارتهم، لا يفيد</w:t>
      </w:r>
      <w:r>
        <w:rPr>
          <w:rStyle w:val="FootnoteAnchor"/>
          <w:rtl w:val="true"/>
        </w:rPr>
        <w:footnoteReference w:id="2381"/>
      </w:r>
      <w:r>
        <w:rPr>
          <w:rFonts w:ascii="Amiri" w:hAnsi="Amiri" w:eastAsia="Amiri" w:cs="Amiri"/>
          <w:color w:val="111111"/>
          <w:sz w:val="28"/>
          <w:sz w:val="28"/>
          <w:szCs w:val="28"/>
          <w:rtl w:val="true"/>
          <w:lang w:bidi="ar-SA"/>
        </w:rPr>
        <w:t>، و الكلام هو الكلام الأوّل، و إنما الثاني على التعصّب و العناد يحمل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جملة دلائل عصمة فاطمة ما اتّفقت على نقله الأمّة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فقد آذاني، و من آذاني فقد آذى اللّه</w:t>
      </w:r>
      <w:r>
        <w:rPr>
          <w:rFonts w:eastAsia="Amiri" w:cs="Amiri" w:ascii="Amiri" w:hAnsi="Amiri"/>
          <w:color w:val="111111"/>
          <w:sz w:val="28"/>
          <w:szCs w:val="28"/>
          <w:rtl w:val="true"/>
          <w:lang w:bidi="ar-SA"/>
        </w:rPr>
        <w:t>»</w:t>
      </w:r>
      <w:r>
        <w:rPr>
          <w:rStyle w:val="FootnoteAnchor"/>
          <w:rtl w:val="true"/>
        </w:rPr>
        <w:footnoteReference w:id="2382"/>
      </w:r>
      <w:r>
        <w:rPr>
          <w:rFonts w:ascii="Amiri" w:hAnsi="Amiri" w:eastAsia="Amiri" w:cs="Amiri"/>
          <w:color w:val="111111"/>
          <w:sz w:val="28"/>
          <w:sz w:val="28"/>
          <w:szCs w:val="28"/>
          <w:rtl w:val="true"/>
          <w:lang w:bidi="ar-SA"/>
        </w:rPr>
        <w:t>، فلو لا أنّ فاطمة عليها السّلام كانت معصومة من الخطاء مبرّأة من الزلل، لجاز منها وقوع ما يجب أذاها</w:t>
      </w:r>
      <w:r>
        <w:rPr>
          <w:rStyle w:val="FootnoteAnchor"/>
          <w:rtl w:val="true"/>
        </w:rPr>
        <w:footnoteReference w:id="2383"/>
      </w:r>
      <w:r>
        <w:rPr>
          <w:rFonts w:ascii="IRNazanin" w:hAnsi="IRNazanin" w:eastAsia="IRNazanin"/>
          <w:color w:val="111111"/>
          <w:sz w:val="28"/>
          <w:sz w:val="28"/>
          <w:szCs w:val="28"/>
          <w:rtl w:val="true"/>
          <w:lang w:bidi="fa-IR"/>
        </w:rPr>
        <w:t>به</w:t>
      </w:r>
      <w:r>
        <w:rPr>
          <w:rStyle w:val="FootnoteAnchor"/>
          <w:rtl w:val="true"/>
        </w:rPr>
        <w:footnoteReference w:id="2384"/>
      </w:r>
      <w:r>
        <w:rPr>
          <w:rFonts w:ascii="Amiri" w:hAnsi="Amiri" w:eastAsia="Amiri" w:cs="Amiri"/>
          <w:color w:val="111111"/>
          <w:sz w:val="28"/>
          <w:sz w:val="28"/>
          <w:szCs w:val="28"/>
          <w:rtl w:val="true"/>
          <w:lang w:bidi="ar-SA"/>
        </w:rPr>
        <w:t>بالأدب و العقوبة، و لو وجب</w:t>
      </w:r>
      <w:r>
        <w:rPr>
          <w:rStyle w:val="FootnoteAnchor"/>
          <w:rtl w:val="true"/>
        </w:rPr>
        <w:footnoteReference w:id="2385"/>
      </w:r>
      <w:r>
        <w:rPr>
          <w:rFonts w:ascii="Amiri" w:hAnsi="Amiri" w:eastAsia="Amiri" w:cs="Amiri"/>
          <w:color w:val="111111"/>
          <w:sz w:val="28"/>
          <w:sz w:val="28"/>
          <w:szCs w:val="28"/>
          <w:rtl w:val="true"/>
          <w:lang w:bidi="ar-SA"/>
        </w:rPr>
        <w:t>ذلك لوجب</w:t>
      </w:r>
      <w:r>
        <w:rPr>
          <w:rStyle w:val="FootnoteAnchor"/>
          <w:rtl w:val="true"/>
        </w:rPr>
        <w:footnoteReference w:id="2386"/>
      </w:r>
      <w:r>
        <w:rPr>
          <w:rFonts w:ascii="IRNazanin" w:hAnsi="IRNazanin" w:eastAsia="IRNazanin"/>
          <w:color w:val="111111"/>
          <w:sz w:val="28"/>
          <w:sz w:val="28"/>
          <w:szCs w:val="28"/>
          <w:rtl w:val="true"/>
          <w:lang w:bidi="fa-IR"/>
        </w:rPr>
        <w:t xml:space="preserve">أذاها، و لو جاز أذاها لجاز أذى </w:t>
      </w:r>
    </w:p>
    <w:p>
      <w:pPr>
        <w:pStyle w:val="BookText"/>
        <w:rPr/>
      </w:pPr>
      <w:r>
        <w:rPr>
          <w:rFonts w:ascii="IRNazanin" w:hAnsi="IRNazanin" w:eastAsia="IRNazanin"/>
          <w:color w:val="111111"/>
          <w:sz w:val="28"/>
          <w:sz w:val="28"/>
          <w:szCs w:val="28"/>
          <w:rtl w:val="true"/>
          <w:lang w:bidi="fa-IR"/>
        </w:rPr>
        <w:t>رسول اللّه و الأذى</w:t>
      </w:r>
      <w:r>
        <w:rPr>
          <w:rStyle w:val="FootnoteAnchor"/>
          <w:rtl w:val="true"/>
        </w:rPr>
        <w:footnoteReference w:id="2387"/>
      </w:r>
      <w:r>
        <w:rPr>
          <w:rFonts w:ascii="Amiri" w:hAnsi="Amiri" w:eastAsia="Amiri" w:cs="Amiri"/>
          <w:color w:val="111111"/>
          <w:sz w:val="28"/>
          <w:sz w:val="28"/>
          <w:szCs w:val="28"/>
          <w:rtl w:val="true"/>
          <w:lang w:bidi="ar-SA"/>
        </w:rPr>
        <w:t>للّه تعالى، فلمّا بطل ذلك دلّ على أنّها عليها السّلام كانت معصومة حسب ما ذكرنا</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أفحش تعصّبات صاحب المواقف</w:t>
      </w:r>
      <w:r>
        <w:rPr>
          <w:rStyle w:val="FootnoteAnchor"/>
          <w:rtl w:val="true"/>
        </w:rPr>
        <w:footnoteReference w:id="2389"/>
      </w:r>
      <w:r>
        <w:rPr>
          <w:rFonts w:ascii="Amiri" w:hAnsi="Amiri" w:eastAsia="Amiri" w:cs="Amiri"/>
          <w:color w:val="111111"/>
          <w:sz w:val="28"/>
          <w:sz w:val="28"/>
          <w:szCs w:val="28"/>
          <w:rtl w:val="true"/>
          <w:lang w:bidi="ar-SA"/>
        </w:rPr>
        <w:t>في هذا المقام أنّه</w:t>
      </w:r>
      <w:r>
        <w:rPr>
          <w:rStyle w:val="FootnoteAnchor"/>
          <w:rtl w:val="true"/>
        </w:rPr>
        <w:footnoteReference w:id="2390"/>
      </w:r>
      <w:r>
        <w:rPr>
          <w:rFonts w:ascii="Amiri" w:hAnsi="Amiri" w:eastAsia="Amiri" w:cs="Amiri"/>
          <w:color w:val="111111"/>
          <w:sz w:val="28"/>
          <w:sz w:val="28"/>
          <w:szCs w:val="28"/>
          <w:rtl w:val="true"/>
          <w:lang w:bidi="ar-SA"/>
        </w:rPr>
        <w:t>بعد ما منع عصمة فاطمة</w:t>
      </w:r>
      <w:r>
        <w:rPr>
          <w:rStyle w:val="FootnoteAnchor"/>
          <w:rtl w:val="true"/>
        </w:rPr>
        <w:footnoteReference w:id="2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w:t>
      </w:r>
      <w:r>
        <w:rPr>
          <w:rStyle w:val="FootnoteAnchor"/>
          <w:rtl w:val="true"/>
        </w:rPr>
        <w:footnoteReference w:id="2392"/>
      </w:r>
      <w:r>
        <w:rPr>
          <w:rFonts w:ascii="Amiri" w:hAnsi="Amiri" w:eastAsia="Amiri" w:cs="Amiri"/>
          <w:color w:val="111111"/>
          <w:sz w:val="28"/>
          <w:sz w:val="28"/>
          <w:szCs w:val="28"/>
          <w:rtl w:val="true"/>
          <w:lang w:bidi="ar-SA"/>
        </w:rPr>
        <w:t xml:space="preserve">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عصمة النبي قد تقدّم ما فيه</w:t>
      </w:r>
      <w:r>
        <w:rPr>
          <w:rStyle w:val="FootnoteAnchor"/>
          <w:rtl w:val="true"/>
        </w:rPr>
        <w:footnoteReference w:id="239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إلى هذا الرجل المتعصّب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يقدح في عصمة النبي و بضعته لئلاّ يلزم قدح في أبي بكر، و أيّ عصبيّة و ظلم أزيد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توصيفه الطائفة الجليلة الإمامية هاهنا بالقلّة، ينافي وصفه إيّاهم في موضع آخر</w:t>
      </w:r>
      <w:r>
        <w:rPr>
          <w:rStyle w:val="FootnoteAnchor"/>
          <w:rtl w:val="true"/>
        </w:rPr>
        <w:footnoteReference w:id="2394"/>
      </w:r>
      <w:r>
        <w:rPr>
          <w:rFonts w:ascii="Amiri" w:hAnsi="Amiri" w:eastAsia="Amiri" w:cs="Amiri"/>
          <w:color w:val="111111"/>
          <w:sz w:val="28"/>
          <w:sz w:val="28"/>
          <w:szCs w:val="28"/>
          <w:rtl w:val="true"/>
          <w:lang w:bidi="ar-SA"/>
        </w:rPr>
        <w:t>بكثرة النمل و الذباب، و اللّه الموفّق للصواب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حكاية مناسبة لهذا المقام، فلا بأس علينا لو أطلنا</w:t>
      </w:r>
      <w:r>
        <w:rPr>
          <w:rStyle w:val="FootnoteAnchor"/>
          <w:rtl w:val="true"/>
        </w:rPr>
        <w:footnoteReference w:id="2395"/>
      </w:r>
      <w:r>
        <w:rPr>
          <w:rFonts w:ascii="Amiri" w:hAnsi="Amiri" w:eastAsia="Amiri" w:cs="Amiri"/>
          <w:color w:val="111111"/>
          <w:sz w:val="28"/>
          <w:sz w:val="28"/>
          <w:szCs w:val="28"/>
          <w:rtl w:val="true"/>
          <w:lang w:bidi="ar-SA"/>
        </w:rPr>
        <w:t>بذكرها الكلام،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يحيى بن خالد البرمكي سأل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تلامذة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هارون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396"/>
      </w:r>
      <w:r>
        <w:rPr>
          <w:rFonts w:ascii="Amiri" w:hAnsi="Amiri" w:eastAsia="Amiri" w:cs="Amiri"/>
          <w:color w:val="111111"/>
          <w:sz w:val="28"/>
          <w:sz w:val="28"/>
          <w:szCs w:val="28"/>
          <w:rtl w:val="true"/>
          <w:lang w:bidi="ar-SA"/>
        </w:rPr>
        <w:t xml:space="preserve">يا هشام عن الحق، هل يكون في جهتين مختلفتين‌؟ </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 نفسين اختصما في حكم</w:t>
      </w:r>
      <w:r>
        <w:rPr>
          <w:rStyle w:val="FootnoteAnchor"/>
          <w:rtl w:val="true"/>
        </w:rPr>
        <w:footnoteReference w:id="2398"/>
      </w:r>
      <w:r>
        <w:rPr>
          <w:rFonts w:ascii="Amiri" w:hAnsi="Amiri" w:eastAsia="Amiri" w:cs="Amiri"/>
          <w:color w:val="111111"/>
          <w:sz w:val="28"/>
          <w:sz w:val="28"/>
          <w:szCs w:val="28"/>
          <w:rtl w:val="true"/>
          <w:lang w:bidi="ar-SA"/>
        </w:rPr>
        <w:t>في الدين، و تنازعا و اختلفا، هل يخلوان</w:t>
      </w:r>
      <w:r>
        <w:rPr>
          <w:rStyle w:val="FootnoteAnchor"/>
          <w:rtl w:val="true"/>
        </w:rPr>
        <w:footnoteReference w:id="2399"/>
      </w:r>
      <w:r>
        <w:rPr>
          <w:rFonts w:ascii="Amiri" w:hAnsi="Amiri" w:eastAsia="Amiri" w:cs="Amiri"/>
          <w:color w:val="111111"/>
          <w:sz w:val="28"/>
          <w:sz w:val="28"/>
          <w:szCs w:val="28"/>
          <w:rtl w:val="true"/>
          <w:lang w:bidi="ar-SA"/>
        </w:rPr>
        <w:t>من أن يكونا محقّين أو مبطلين أو أن</w:t>
      </w:r>
      <w:r>
        <w:rPr>
          <w:rStyle w:val="FootnoteAnchor"/>
          <w:rtl w:val="true"/>
        </w:rPr>
        <w:footnoteReference w:id="2400"/>
      </w:r>
      <w:r>
        <w:rPr>
          <w:rFonts w:ascii="Amiri" w:hAnsi="Amiri" w:eastAsia="Amiri" w:cs="Amiri"/>
          <w:color w:val="111111"/>
          <w:sz w:val="28"/>
          <w:sz w:val="28"/>
          <w:szCs w:val="28"/>
          <w:rtl w:val="true"/>
          <w:lang w:bidi="ar-SA"/>
        </w:rPr>
        <w:t>يكون أحدهما محقّا و الآخر مبطلا؟</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يخلوان</w:t>
      </w:r>
      <w:r>
        <w:rPr>
          <w:rStyle w:val="FootnoteAnchor"/>
          <w:rtl w:val="true"/>
        </w:rPr>
        <w:footnoteReference w:id="2401"/>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يجوز أن يكونا محقّين و لا مبطلين</w:t>
      </w:r>
      <w:r>
        <w:rPr>
          <w:rStyle w:val="FootnoteAnchor"/>
          <w:rtl w:val="true"/>
        </w:rPr>
        <w:footnoteReference w:id="2402"/>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404"/>
      </w:r>
      <w:r>
        <w:rPr>
          <w:rFonts w:ascii="IRNazanin" w:hAnsi="IRNazanin" w:eastAsia="IRNazanin"/>
          <w:color w:val="111111"/>
          <w:sz w:val="28"/>
          <w:sz w:val="28"/>
          <w:szCs w:val="28"/>
          <w:rtl w:val="true"/>
          <w:lang w:bidi="fa-IR"/>
        </w:rPr>
        <w:t>له</w:t>
      </w:r>
      <w:r>
        <w:rPr>
          <w:rStyle w:val="FootnoteAnchor"/>
          <w:rtl w:val="true"/>
        </w:rPr>
        <w:footnoteReference w:id="2405"/>
      </w:r>
      <w:r>
        <w:rPr>
          <w:rFonts w:ascii="Amiri" w:hAnsi="Amiri" w:eastAsia="Amiri" w:cs="Amiri"/>
          <w:color w:val="111111"/>
          <w:sz w:val="28"/>
          <w:sz w:val="28"/>
          <w:szCs w:val="28"/>
          <w:rtl w:val="true"/>
          <w:lang w:bidi="ar-SA"/>
        </w:rPr>
        <w:t>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 عليّ و العبّاس لمّا اختصما إلى أبي بكر في الميراث، أنّهما كان المحقّ و</w:t>
      </w:r>
      <w:r>
        <w:rPr>
          <w:rStyle w:val="FootnoteAnchor"/>
          <w:rtl w:val="true"/>
        </w:rPr>
        <w:footnoteReference w:id="2406"/>
      </w:r>
      <w:r>
        <w:rPr>
          <w:rFonts w:ascii="IRNazanin" w:hAnsi="IRNazanin" w:eastAsia="IRNazanin"/>
          <w:color w:val="111111"/>
          <w:sz w:val="28"/>
          <w:sz w:val="28"/>
          <w:szCs w:val="28"/>
          <w:rtl w:val="true"/>
          <w:lang w:bidi="fa-IR"/>
        </w:rPr>
        <w:t>من المبطل‌؟ إذ</w:t>
      </w:r>
      <w:r>
        <w:rPr>
          <w:rStyle w:val="FootnoteAnchor"/>
          <w:rtl w:val="true"/>
        </w:rPr>
        <w:footnoteReference w:id="2407"/>
      </w:r>
      <w:r>
        <w:rPr>
          <w:rFonts w:ascii="Amiri" w:hAnsi="Amiri" w:eastAsia="Amiri" w:cs="Amiri"/>
          <w:color w:val="111111"/>
          <w:sz w:val="28"/>
          <w:sz w:val="28"/>
          <w:szCs w:val="28"/>
          <w:rtl w:val="true"/>
          <w:lang w:bidi="ar-SA"/>
        </w:rPr>
        <w:t>كنت لا تقول أنّهما كانا محقّين و لا مبطلين‌؟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إننّي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408"/>
      </w:r>
      <w:r>
        <w:rPr>
          <w:rFonts w:ascii="Amiri" w:hAnsi="Amiri" w:eastAsia="Amiri" w:cs="Amiri"/>
          <w:color w:val="111111"/>
          <w:sz w:val="28"/>
          <w:sz w:val="28"/>
          <w:szCs w:val="28"/>
          <w:rtl w:val="true"/>
          <w:lang w:bidi="ar-SA"/>
        </w:rPr>
        <w:t>عليّا كان مبطلا، كفرت و خرجت عن مذهبي،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رحمه اللّه تعالى كان مبطلا، ضرب </w:t>
      </w:r>
    </w:p>
    <w:p>
      <w:pPr>
        <w:pStyle w:val="BookText"/>
        <w:rPr/>
      </w:pPr>
      <w:r>
        <w:rPr>
          <w:rFonts w:ascii="Amiri" w:hAnsi="Amiri" w:eastAsia="Amiri" w:cs="Amiri"/>
          <w:color w:val="111111"/>
          <w:sz w:val="28"/>
          <w:sz w:val="28"/>
          <w:szCs w:val="28"/>
          <w:rtl w:val="true"/>
          <w:lang w:bidi="ar-SA"/>
        </w:rPr>
        <w:t>الرشيد عنقي، و وردت عليّ مسألة لم أكن سئلت عنها قبل ذلك الوقت و لا أعددت لها جوابا، فذكرت قول أبي عبد اللّه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لا تزال مؤيّدا بروح القدس ما نصرتنا بلسانك، فعلمت أنّي لا أخذل، و عنّ لي الجواب في الحال</w:t>
      </w:r>
      <w:r>
        <w:rPr>
          <w:rStyle w:val="FootnoteAnchor"/>
          <w:rtl w:val="true"/>
        </w:rPr>
        <w:footnoteReference w:id="2409"/>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أحدهما مخطئا حقيقة</w:t>
      </w:r>
      <w:r>
        <w:rPr>
          <w:rStyle w:val="FootnoteAnchor"/>
          <w:rtl w:val="true"/>
        </w:rPr>
        <w:footnoteReference w:id="2410"/>
      </w:r>
      <w:r>
        <w:rPr>
          <w:rFonts w:ascii="Amiri" w:hAnsi="Amiri" w:eastAsia="Amiri" w:cs="Amiri"/>
          <w:color w:val="111111"/>
          <w:sz w:val="28"/>
          <w:sz w:val="28"/>
          <w:szCs w:val="28"/>
          <w:rtl w:val="true"/>
          <w:lang w:bidi="ar-SA"/>
        </w:rPr>
        <w:t>و كانا جميعا محقّين، و لهذا نظير قد نطق به القرآن</w:t>
      </w:r>
      <w:r>
        <w:rPr>
          <w:rStyle w:val="FootnoteAnchor"/>
          <w:rtl w:val="true"/>
        </w:rPr>
        <w:footnoteReference w:id="2411"/>
      </w:r>
      <w:r>
        <w:rPr>
          <w:rFonts w:ascii="Amiri" w:hAnsi="Amiri" w:eastAsia="Amiri" w:cs="Amiri"/>
          <w:color w:val="111111"/>
          <w:sz w:val="28"/>
          <w:sz w:val="28"/>
          <w:szCs w:val="28"/>
          <w:rtl w:val="true"/>
          <w:lang w:bidi="ar-SA"/>
        </w:rPr>
        <w:t>في قصة داود عليه السّلام حيث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نَبَأُ اَلْخَصْمِ إِذْ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بَغىٰ بَعْضُنٰا عَلىٰ بَعْضٍ‌</w:t>
      </w:r>
      <w:r>
        <w:rPr>
          <w:rStyle w:val="FootnoteAnchor"/>
          <w:rtl w:val="true"/>
        </w:rPr>
        <w:footnoteReference w:id="2412"/>
      </w:r>
      <w:r>
        <w:rPr>
          <w:rFonts w:ascii="Amiri" w:hAnsi="Amiri" w:eastAsia="Amiri" w:cs="Amiri"/>
          <w:color w:val="111111"/>
          <w:sz w:val="28"/>
          <w:sz w:val="28"/>
          <w:szCs w:val="28"/>
          <w:rtl w:val="true"/>
          <w:lang w:bidi="ar-SA"/>
        </w:rPr>
        <w:t>، فأيّ الملكين كان مخطئا و أيّهما كان مصيبا؟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مخطئين، فجوابك في ذلك جوابي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الملكين أخطآ،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أصابا؛ و ذلك أنّهما لم يختصما في الحقيقة و لا اختلفا في الحكم، و إنما أظهرا ذلك لينبّها داود على الخطيئة، و يعرّفاه الحكم و يوقفاه عليه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عليّ عليه السّلام و العبّاس لم يختلفا في الحكم و لا اختصما في الحقيقة، و إنّما أظهرا الاختلاف و الخصومة لينبّها أبا بكر على غلطه، و يوقفاه على خطائه، و يدلاّه على ظلمه لهما في الميراث، و لم يكونا في ريب من أمرهما، و إنّما</w:t>
      </w:r>
      <w:r>
        <w:rPr>
          <w:rStyle w:val="FootnoteAnchor"/>
          <w:rtl w:val="true"/>
        </w:rPr>
        <w:footnoteReference w:id="2413"/>
      </w:r>
      <w:bookmarkStart w:id="220" w:name="pg19854_191337"/>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2414"/>
      </w:r>
      <w:r>
        <w:rPr>
          <w:rFonts w:ascii="Amiri" w:hAnsi="Amiri" w:eastAsia="Amiri" w:cs="Amiri"/>
          <w:color w:val="111111"/>
          <w:sz w:val="28"/>
          <w:sz w:val="28"/>
          <w:szCs w:val="28"/>
          <w:rtl w:val="true"/>
          <w:lang w:bidi="ar-SA"/>
        </w:rPr>
        <w:t>ذلك منهما على حدّ ما كان من الملكين، فاستحسن الرشيد ذلك الجواب</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4134710_2314609296"/>
      <w:bookmarkStart w:id="222" w:name="_Toc74"/>
      <w:bookmarkEnd w:id="221"/>
      <w:r>
        <w:rPr>
          <w:rtl w:val="true"/>
        </w:rPr>
        <w:t>الصفّ الثاني عشر</w:t>
      </w:r>
      <w:r>
        <w:rPr>
          <w:rtl w:val="true"/>
        </w:rPr>
        <w:t xml:space="preserve">: </w:t>
      </w:r>
      <w:r>
        <w:rPr>
          <w:rtl w:val="true"/>
        </w:rPr>
        <w:t>قال صاحب النواقض</w:t>
      </w:r>
      <w:r>
        <w:rPr>
          <w:rtl w:val="true"/>
        </w:rPr>
        <w:t xml:space="preserve">: </w:t>
      </w:r>
      <w:r>
        <w:rPr>
          <w:rtl w:val="true"/>
        </w:rPr>
        <w:t>الدليل الثاني عشر</w:t>
      </w:r>
      <w:r>
        <w:rPr>
          <w:rtl w:val="true"/>
        </w:rPr>
        <w:t xml:space="preserve">: </w:t>
      </w:r>
      <w:r>
        <w:rPr>
          <w:rtl w:val="true"/>
        </w:rPr>
        <w:t>ذوقيّ خارج عن قانون استدلال المتكلّمين،</w:t>
      </w:r>
      <w:bookmarkEnd w:id="22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416"/>
      </w:r>
      <w:r>
        <w:rPr>
          <w:rFonts w:ascii="Amiri" w:hAnsi="Amiri" w:eastAsia="Amiri" w:cs="Amiri"/>
          <w:color w:val="111111"/>
          <w:sz w:val="28"/>
          <w:sz w:val="28"/>
          <w:szCs w:val="28"/>
          <w:rtl w:val="true"/>
          <w:lang w:bidi="ar-SA"/>
        </w:rPr>
        <w:t xml:space="preserve">من الضروريات مزيّة العصر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نزول الوحي و حياة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الأبعد، و رجحان من رأى رسول اللّه صلّى اللّه عليه و آله و سلّم و صحبه و عاشره على غيره، و فضل الحرمين على سائر الأماكن، و لا ريب أنّ اللّه تعالى إن كانت إرادته قد</w:t>
      </w:r>
      <w:r>
        <w:rPr>
          <w:rStyle w:val="FootnoteAnchor"/>
          <w:rtl w:val="true"/>
        </w:rPr>
        <w:footnoteReference w:id="2417"/>
      </w:r>
      <w:r>
        <w:rPr>
          <w:rFonts w:ascii="IRNazanin" w:hAnsi="IRNazanin" w:eastAsia="IRNazanin"/>
          <w:color w:val="111111"/>
          <w:sz w:val="28"/>
          <w:sz w:val="28"/>
          <w:szCs w:val="28"/>
          <w:rtl w:val="true"/>
          <w:lang w:bidi="fa-IR"/>
        </w:rPr>
        <w:t>تعلّقت بانتشار الحقّ لنشره</w:t>
      </w:r>
      <w:r>
        <w:rPr>
          <w:rStyle w:val="FootnoteAnchor"/>
          <w:rtl w:val="true"/>
        </w:rPr>
        <w:footnoteReference w:id="2418"/>
      </w:r>
      <w:r>
        <w:rPr>
          <w:rFonts w:ascii="Amiri" w:hAnsi="Amiri" w:eastAsia="Amiri" w:cs="Amiri"/>
          <w:color w:val="111111"/>
          <w:sz w:val="28"/>
          <w:sz w:val="28"/>
          <w:szCs w:val="28"/>
          <w:rtl w:val="true"/>
          <w:lang w:bidi="ar-SA"/>
        </w:rPr>
        <w:t>في الحرمين الشريفين، في الزمان الشريف، بين أشراف الأشخاص، و من البيّن تعلّق إرادته سبحانه بذلك، فما انتشر من المذاهب في العصر الأوّل من الصحابة في الحرمين الشريفين هو الحقّ‌، فإذا قد ثبت ما يلزمه من وجوب تعظيم الأصحاب، و خصوصا المهاجرين و الأنصار، فضلا عن المختصّين من بينهم بزيادة الفضل و الشرف، و هم أهل بدر و بيعة الرضوان، و لا يخفى على الواقف بالسير أنّ الرفض</w:t>
      </w:r>
      <w:r>
        <w:rPr>
          <w:rStyle w:val="FootnoteAnchor"/>
          <w:rtl w:val="true"/>
        </w:rPr>
        <w:footnoteReference w:id="2419"/>
      </w:r>
      <w:r>
        <w:rPr>
          <w:rFonts w:ascii="IRNazanin" w:hAnsi="IRNazanin" w:eastAsia="IRNazanin"/>
          <w:color w:val="111111"/>
          <w:sz w:val="28"/>
          <w:sz w:val="28"/>
          <w:szCs w:val="28"/>
          <w:rtl w:val="true"/>
          <w:lang w:bidi="fa-IR"/>
        </w:rPr>
        <w:t>لم</w:t>
      </w:r>
      <w:r>
        <w:rPr>
          <w:rStyle w:val="FootnoteAnchor"/>
          <w:rtl w:val="true"/>
        </w:rPr>
        <w:footnoteReference w:id="2420"/>
      </w:r>
      <w:r>
        <w:rPr>
          <w:rFonts w:ascii="Amiri" w:hAnsi="Amiri" w:eastAsia="Amiri" w:cs="Amiri"/>
          <w:color w:val="111111"/>
          <w:sz w:val="28"/>
          <w:sz w:val="28"/>
          <w:szCs w:val="28"/>
          <w:rtl w:val="true"/>
          <w:lang w:bidi="ar-SA"/>
        </w:rPr>
        <w:t xml:space="preserve">يذلّ في مكان أكثر من </w:t>
      </w:r>
    </w:p>
    <w:p>
      <w:pPr>
        <w:pStyle w:val="BookText"/>
        <w:rPr/>
      </w:pPr>
      <w:r>
        <w:rPr>
          <w:rFonts w:ascii="Amiri" w:hAnsi="Amiri" w:eastAsia="Amiri" w:cs="Amiri"/>
          <w:color w:val="111111"/>
          <w:sz w:val="28"/>
          <w:sz w:val="28"/>
          <w:szCs w:val="28"/>
          <w:rtl w:val="true"/>
          <w:lang w:bidi="ar-SA"/>
        </w:rPr>
        <w:t>ذلّه في مكّة و المدينة، و إنّما كان يقتل و يحرق فيهما</w:t>
      </w:r>
      <w:r>
        <w:rPr>
          <w:rStyle w:val="FootnoteAnchor"/>
          <w:rtl w:val="true"/>
        </w:rPr>
        <w:footnoteReference w:id="2421"/>
      </w:r>
      <w:r>
        <w:rPr>
          <w:rFonts w:ascii="Amiri" w:hAnsi="Amiri" w:eastAsia="Amiri" w:cs="Amiri"/>
          <w:color w:val="111111"/>
          <w:sz w:val="28"/>
          <w:sz w:val="28"/>
          <w:szCs w:val="28"/>
          <w:rtl w:val="true"/>
          <w:lang w:bidi="ar-SA"/>
        </w:rPr>
        <w:t>من فيه شائبة الرفض بغير تيقّنه</w:t>
      </w:r>
      <w:r>
        <w:rPr>
          <w:rStyle w:val="FootnoteAnchor"/>
          <w:rtl w:val="true"/>
        </w:rPr>
        <w:footnoteReference w:id="2422"/>
      </w:r>
      <w:r>
        <w:rPr>
          <w:rFonts w:ascii="Amiri" w:hAnsi="Amiri" w:eastAsia="Amiri" w:cs="Amiri"/>
          <w:color w:val="111111"/>
          <w:sz w:val="28"/>
          <w:sz w:val="28"/>
          <w:szCs w:val="28"/>
          <w:rtl w:val="true"/>
          <w:lang w:bidi="ar-SA"/>
        </w:rPr>
        <w:t>، و هل يقول من لا يكون في غاية الحمق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الحقّ‌</w:t>
      </w:r>
      <w:r>
        <w:rPr>
          <w:rFonts w:eastAsia="Amiri" w:cs="Amiri" w:ascii="Amiri" w:hAnsi="Amiri"/>
          <w:color w:val="111111"/>
          <w:sz w:val="28"/>
          <w:szCs w:val="28"/>
          <w:rtl w:val="true"/>
          <w:lang w:bidi="ar-SA"/>
        </w:rPr>
        <w:t>)</w:t>
      </w:r>
      <w:r>
        <w:rPr>
          <w:rStyle w:val="FootnoteAnchor"/>
          <w:rtl w:val="true"/>
        </w:rPr>
        <w:footnoteReference w:id="2423"/>
      </w:r>
      <w:r>
        <w:rPr>
          <w:rFonts w:ascii="Amiri" w:hAnsi="Amiri" w:eastAsia="Amiri" w:cs="Amiri"/>
          <w:color w:val="111111"/>
          <w:sz w:val="28"/>
          <w:sz w:val="28"/>
          <w:szCs w:val="28"/>
          <w:rtl w:val="true"/>
          <w:lang w:bidi="ar-SA"/>
        </w:rPr>
        <w:t>في غاية الذلّ و الهوان و الكمون في الأعصار الشريفة و الأمكنة المشرّفة بين أكابر المسلمين، ثمّ عزّ و قوي و ظهر في أراد</w:t>
      </w:r>
      <w:r>
        <w:rPr>
          <w:rStyle w:val="FootnoteAnchor"/>
          <w:rtl w:val="true"/>
        </w:rPr>
        <w:footnoteReference w:id="2424"/>
      </w:r>
      <w:r>
        <w:rPr>
          <w:rFonts w:ascii="Amiri" w:hAnsi="Amiri" w:eastAsia="Amiri" w:cs="Amiri"/>
          <w:color w:val="111111"/>
          <w:sz w:val="28"/>
          <w:sz w:val="28"/>
          <w:szCs w:val="28"/>
          <w:rtl w:val="true"/>
          <w:lang w:bidi="ar-SA"/>
        </w:rPr>
        <w:t>الأزمنة و الأمكنة بين النفوس العاصية، بمعونة من أدمن في عمره شرب الخمر، و واظب على الزنا و الّلواطة بأشدّ الأنواع و أفحشها، و لم يسجد إلى القبلة، و لم يصم يوما</w:t>
      </w:r>
      <w:r>
        <w:rPr>
          <w:rStyle w:val="FootnoteAnchor"/>
          <w:rtl w:val="true"/>
        </w:rPr>
        <w:footnoteReference w:id="2425"/>
      </w:r>
      <w:r>
        <w:rPr>
          <w:rFonts w:ascii="Amiri" w:hAnsi="Amiri" w:eastAsia="Amiri" w:cs="Amiri"/>
          <w:color w:val="111111"/>
          <w:sz w:val="28"/>
          <w:sz w:val="28"/>
          <w:szCs w:val="28"/>
          <w:rtl w:val="true"/>
          <w:lang w:bidi="ar-SA"/>
        </w:rPr>
        <w:t>، و لم يزكّ‌، و جمع بين الأختين، و قد قتل من النفوس المحقونة دماؤها، و نهب من الأموال المحرّمة أخذها، ما</w:t>
      </w:r>
      <w:r>
        <w:rPr>
          <w:rStyle w:val="FootnoteAnchor"/>
          <w:rtl w:val="true"/>
        </w:rPr>
        <w:footnoteReference w:id="2426"/>
      </w:r>
      <w:r>
        <w:rPr>
          <w:rFonts w:ascii="Amiri" w:hAnsi="Amiri" w:eastAsia="Amiri" w:cs="Amiri"/>
          <w:color w:val="111111"/>
          <w:sz w:val="28"/>
          <w:sz w:val="28"/>
          <w:szCs w:val="28"/>
          <w:rtl w:val="true"/>
          <w:lang w:bidi="ar-SA"/>
        </w:rPr>
        <w:t>لا يحصى كثرة، و هو شاه إسماعيل بن شيخ حيدر المضيّع اسم برهان الأتقياء و سند</w:t>
      </w:r>
      <w:r>
        <w:rPr>
          <w:rStyle w:val="FootnoteAnchor"/>
          <w:rtl w:val="true"/>
        </w:rPr>
        <w:footnoteReference w:id="2427"/>
      </w:r>
      <w:r>
        <w:rPr>
          <w:rFonts w:ascii="Amiri" w:hAnsi="Amiri" w:eastAsia="Amiri" w:cs="Amiri"/>
          <w:color w:val="111111"/>
          <w:sz w:val="28"/>
          <w:sz w:val="28"/>
          <w:szCs w:val="28"/>
          <w:rtl w:val="true"/>
          <w:lang w:bidi="ar-SA"/>
        </w:rPr>
        <w:t>الأصفياء الشيخ صفي اللّه الأردبيلي، بنسبته</w:t>
      </w:r>
      <w:r>
        <w:rPr>
          <w:rStyle w:val="FootnoteAnchor"/>
          <w:rtl w:val="true"/>
        </w:rPr>
        <w:footnoteReference w:id="2428"/>
      </w:r>
      <w:r>
        <w:rPr>
          <w:rFonts w:ascii="Amiri" w:hAnsi="Amiri" w:eastAsia="Amiri" w:cs="Amiri"/>
          <w:color w:val="111111"/>
          <w:sz w:val="28"/>
          <w:sz w:val="28"/>
          <w:szCs w:val="28"/>
          <w:rtl w:val="true"/>
          <w:lang w:bidi="ar-SA"/>
        </w:rPr>
        <w:t>إليه بالتعلّق الصوري، و بينهما بون بعيد أكثر من بعد الشرق عن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مذاق طبعه</w:t>
      </w:r>
      <w:r>
        <w:rPr>
          <w:rStyle w:val="FootnoteAnchor"/>
          <w:rtl w:val="true"/>
        </w:rPr>
        <w:footnoteReference w:id="2429"/>
      </w:r>
      <w:r>
        <w:rPr>
          <w:rFonts w:ascii="Amiri" w:hAnsi="Amiri" w:eastAsia="Amiri" w:cs="Amiri"/>
          <w:color w:val="111111"/>
          <w:sz w:val="28"/>
          <w:sz w:val="28"/>
          <w:szCs w:val="28"/>
          <w:rtl w:val="true"/>
          <w:lang w:bidi="ar-SA"/>
        </w:rPr>
        <w:t xml:space="preserve">الصفراوي الممتزج بمرارة عداوة أهل البيت، </w:t>
      </w:r>
    </w:p>
    <w:p>
      <w:pPr>
        <w:pStyle w:val="BookText"/>
        <w:rPr/>
      </w:pPr>
      <w:r>
        <w:rPr>
          <w:rFonts w:ascii="Amiri" w:hAnsi="Amiri" w:eastAsia="Amiri" w:cs="Amiri"/>
          <w:color w:val="111111"/>
          <w:sz w:val="28"/>
          <w:sz w:val="28"/>
          <w:szCs w:val="28"/>
          <w:rtl w:val="true"/>
          <w:lang w:bidi="ar-SA"/>
        </w:rPr>
        <w:t>لا يصير حجّة في هذا المقام؛ لأنّ صاحب تلك المرّة الصفراء يجد حلاوة</w:t>
      </w:r>
      <w:r>
        <w:rPr>
          <w:rStyle w:val="FootnoteAnchor"/>
          <w:rtl w:val="true"/>
        </w:rPr>
        <w:footnoteReference w:id="2430"/>
      </w:r>
      <w:r>
        <w:rPr>
          <w:rFonts w:ascii="Amiri" w:hAnsi="Amiri" w:eastAsia="Amiri" w:cs="Amiri"/>
          <w:color w:val="111111"/>
          <w:sz w:val="28"/>
          <w:sz w:val="28"/>
          <w:szCs w:val="28"/>
          <w:rtl w:val="true"/>
          <w:lang w:bidi="ar-SA"/>
        </w:rPr>
        <w:t>عسل محبّة أمير النحل مرّا بلا 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نشكّ في ما ذكره من مزيّة العصر الأقرب إلى نزول الوحي، و رجحان</w:t>
      </w:r>
      <w:r>
        <w:rPr>
          <w:rStyle w:val="FootnoteAnchor"/>
          <w:rtl w:val="true"/>
        </w:rPr>
        <w:footnoteReference w:id="2431"/>
      </w:r>
      <w:r>
        <w:rPr>
          <w:rFonts w:ascii="Amiri" w:hAnsi="Amiri" w:eastAsia="Amiri" w:cs="Amiri"/>
          <w:color w:val="111111"/>
          <w:sz w:val="28"/>
          <w:sz w:val="28"/>
          <w:szCs w:val="28"/>
          <w:rtl w:val="true"/>
          <w:lang w:bidi="ar-SA"/>
        </w:rPr>
        <w:t xml:space="preserve">من رأى النبي و صحبه، و فضل الحرمين الشريفين، لكن لا يلزم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 الصحابة المبحوث فيهم و رجحانهم و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يلزم</w:t>
      </w:r>
      <w:r>
        <w:rPr>
          <w:rFonts w:eastAsia="Amiri" w:cs="Amiri" w:ascii="Amiri" w:hAnsi="Amiri"/>
          <w:color w:val="111111"/>
          <w:sz w:val="28"/>
          <w:szCs w:val="28"/>
          <w:rtl w:val="true"/>
          <w:lang w:bidi="ar-SA"/>
        </w:rPr>
        <w:t>)</w:t>
      </w:r>
      <w:r>
        <w:rPr>
          <w:rStyle w:val="FootnoteAnchor"/>
          <w:rtl w:val="true"/>
        </w:rPr>
        <w:footnoteReference w:id="2432"/>
      </w:r>
      <w:r>
        <w:rPr>
          <w:rFonts w:ascii="Amiri" w:hAnsi="Amiri" w:eastAsia="Amiri" w:cs="Amiri"/>
          <w:color w:val="111111"/>
          <w:sz w:val="28"/>
          <w:sz w:val="28"/>
          <w:szCs w:val="28"/>
          <w:rtl w:val="true"/>
          <w:lang w:bidi="ar-SA"/>
        </w:rPr>
        <w:t>من مزية ذلك العصر مزّية كلّ واحد من آحاد أهله، و إلاّ لزم أن تكون لمسيلمة الكذاب و الأسود العنسي</w:t>
      </w:r>
      <w:r>
        <w:rPr>
          <w:rStyle w:val="FootnoteAnchor"/>
          <w:rtl w:val="true"/>
        </w:rPr>
        <w:footnoteReference w:id="2433"/>
      </w:r>
      <w:r>
        <w:rPr>
          <w:rFonts w:ascii="Amiri" w:hAnsi="Amiri" w:eastAsia="Amiri" w:cs="Amiri"/>
          <w:color w:val="111111"/>
          <w:sz w:val="28"/>
          <w:sz w:val="28"/>
          <w:szCs w:val="28"/>
          <w:rtl w:val="true"/>
          <w:lang w:bidi="ar-SA"/>
        </w:rPr>
        <w:t xml:space="preserve">و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أضرابهم ممّن كانوا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على من بعدهم من آحاد المسلمين، و بطلانه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رجحان من رأى الرسول و صحبه على غيره يتوقّف على قابليّة</w:t>
      </w:r>
      <w:r>
        <w:rPr>
          <w:rStyle w:val="FootnoteAnchor"/>
          <w:rtl w:val="true"/>
        </w:rPr>
        <w:footnoteReference w:id="2434"/>
      </w:r>
      <w:r>
        <w:rPr>
          <w:rFonts w:ascii="Amiri" w:hAnsi="Amiri" w:eastAsia="Amiri" w:cs="Amiri"/>
          <w:color w:val="111111"/>
          <w:sz w:val="28"/>
          <w:sz w:val="28"/>
          <w:szCs w:val="28"/>
          <w:rtl w:val="true"/>
          <w:lang w:bidi="ar-SA"/>
        </w:rPr>
        <w:t>و استعداد ذاتيّ لاستفاضة</w:t>
      </w:r>
      <w:r>
        <w:rPr>
          <w:rStyle w:val="FootnoteAnchor"/>
          <w:rtl w:val="true"/>
        </w:rPr>
        <w:footnoteReference w:id="2435"/>
      </w:r>
      <w:r>
        <w:rPr>
          <w:rFonts w:ascii="Amiri" w:hAnsi="Amiri" w:eastAsia="Amiri" w:cs="Amiri"/>
          <w:color w:val="111111"/>
          <w:sz w:val="28"/>
          <w:sz w:val="28"/>
          <w:szCs w:val="28"/>
          <w:rtl w:val="true"/>
          <w:lang w:bidi="ar-SA"/>
        </w:rPr>
        <w:t>الكمالات منه صلّى اللّه عليه و آله و سلّم كما مرّ مرارا، و ادّعاء ذلك في الصحابة المبحوث فيهم أوّل المسألة، و مصادرة على المطلوب، بل قد أقيم الدليل على خلافه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فضل الحرمين إنّما يوجب فضل أهلهما إذا كانوا أهلا، و إلاّ فحالهم كحال الأصنام التي كانت موضوعة في بيت اللّه الحرام أيّام الجاهلية، و حال </w:t>
      </w:r>
    </w:p>
    <w:p>
      <w:pPr>
        <w:pStyle w:val="BookText"/>
        <w:rPr/>
      </w:pPr>
      <w:r>
        <w:rPr>
          <w:rFonts w:ascii="Amiri" w:hAnsi="Amiri" w:eastAsia="Amiri" w:cs="Amiri"/>
          <w:color w:val="111111"/>
          <w:sz w:val="28"/>
          <w:sz w:val="28"/>
          <w:szCs w:val="28"/>
          <w:rtl w:val="true"/>
          <w:lang w:bidi="ar-SA"/>
        </w:rPr>
        <w:t xml:space="preserve">الحجّاج الذي كان أمير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عن آل مروان، و حال صاحب النواقض الّذي تولّى قضاء الحرمين</w:t>
      </w:r>
      <w:r>
        <w:rPr>
          <w:rFonts w:eastAsia="Amiri" w:cs="Amiri" w:ascii="Amiri" w:hAnsi="Amiri"/>
          <w:color w:val="111111"/>
          <w:sz w:val="28"/>
          <w:szCs w:val="28"/>
          <w:rtl w:val="true"/>
          <w:lang w:bidi="ar-SA"/>
        </w:rPr>
        <w:t>)</w:t>
      </w:r>
      <w:r>
        <w:rPr>
          <w:rStyle w:val="FootnoteAnchor"/>
          <w:rtl w:val="true"/>
        </w:rPr>
        <w:footnoteReference w:id="2436"/>
      </w:r>
      <w:r>
        <w:rPr>
          <w:rFonts w:ascii="Amiri" w:hAnsi="Amiri" w:eastAsia="Amiri" w:cs="Amiri"/>
          <w:color w:val="111111"/>
          <w:sz w:val="28"/>
          <w:sz w:val="28"/>
          <w:szCs w:val="28"/>
          <w:rtl w:val="true"/>
          <w:lang w:bidi="ar-SA"/>
        </w:rPr>
        <w:t>نيابة عن آل عثمان، كيف‌؟ و لو لا اشتراط ما ذكر للزم</w:t>
      </w:r>
      <w:r>
        <w:rPr>
          <w:rStyle w:val="FootnoteAnchor"/>
          <w:rtl w:val="true"/>
        </w:rPr>
        <w:footnoteReference w:id="2437"/>
      </w:r>
      <w:r>
        <w:rPr>
          <w:rFonts w:ascii="Amiri" w:hAnsi="Amiri" w:eastAsia="Amiri" w:cs="Amiri"/>
          <w:color w:val="111111"/>
          <w:sz w:val="28"/>
          <w:sz w:val="28"/>
          <w:szCs w:val="28"/>
          <w:rtl w:val="true"/>
          <w:lang w:bidi="ar-SA"/>
        </w:rPr>
        <w:t>أن لا يوجد هناك فاسق خبيث أصلا، و الواقع خلافه كما صرّح به الشارح العضديّ في تحقيق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طيّبة تنفي خبثها</w:t>
      </w:r>
      <w:r>
        <w:rPr>
          <w:rStyle w:val="FootnoteAnchor"/>
          <w:rtl w:val="true"/>
        </w:rPr>
        <w:footnoteReference w:id="2438"/>
      </w:r>
      <w:r>
        <w:rPr>
          <w:rFonts w:ascii="Amiri" w:hAnsi="Amiri" w:eastAsia="Amiri" w:cs="Amiri"/>
          <w:color w:val="111111"/>
          <w:sz w:val="28"/>
          <w:sz w:val="28"/>
          <w:szCs w:val="28"/>
          <w:rtl w:val="true"/>
          <w:lang w:bidi="ar-SA"/>
        </w:rPr>
        <w:t>، و أيّ مادة أظهر في النقض من خبث</w:t>
      </w:r>
      <w:r>
        <w:rPr>
          <w:rStyle w:val="FootnoteAnchor"/>
          <w:rtl w:val="true"/>
        </w:rPr>
        <w:footnoteReference w:id="2439"/>
      </w:r>
      <w:r>
        <w:rPr>
          <w:rFonts w:ascii="Amiri" w:hAnsi="Amiri" w:eastAsia="Amiri" w:cs="Amiri"/>
          <w:color w:val="111111"/>
          <w:sz w:val="28"/>
          <w:sz w:val="28"/>
          <w:szCs w:val="28"/>
          <w:rtl w:val="true"/>
          <w:lang w:bidi="ar-SA"/>
        </w:rPr>
        <w:t>وجود صاحب النواقض هناك، و في إيراد النقض بوجود صاحب النواقض لطافة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أراد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جزم بتعلّق إرادة اللّه تعالى بانتشاره في تلك الأزمنة و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حقيّة</w:t>
      </w:r>
      <w:r>
        <w:rPr>
          <w:rStyle w:val="FootnoteAnchor"/>
          <w:rtl w:val="true"/>
        </w:rPr>
        <w:footnoteReference w:id="2440"/>
      </w:r>
      <w:r>
        <w:rPr>
          <w:rFonts w:ascii="Amiri" w:hAnsi="Amiri" w:eastAsia="Amiri" w:cs="Amiri"/>
          <w:color w:val="111111"/>
          <w:sz w:val="28"/>
          <w:sz w:val="28"/>
          <w:szCs w:val="28"/>
          <w:rtl w:val="true"/>
          <w:lang w:bidi="ar-SA"/>
        </w:rPr>
        <w:t>خلافة الثلاثة و نحوه من بدعهم، فبطلانه ظاهر، و إن أراد غيره من الأحكام الشرعية الحقّة، فمسلّم، و لكن لا يجدي نفعا فيما هو بصدده، فلا يتفرّع على ما ذكر</w:t>
      </w:r>
      <w:r>
        <w:rPr>
          <w:rStyle w:val="FootnoteAnchor"/>
          <w:rtl w:val="true"/>
        </w:rPr>
        <w:footnoteReference w:id="2441"/>
      </w:r>
      <w:r>
        <w:rPr>
          <w:rFonts w:ascii="IRNazanin" w:hAnsi="IRNazanin" w:eastAsia="IRNazanin"/>
          <w:color w:val="111111"/>
          <w:sz w:val="28"/>
          <w:sz w:val="28"/>
          <w:szCs w:val="28"/>
          <w:rtl w:val="true"/>
          <w:lang w:bidi="fa-IR"/>
        </w:rPr>
        <w:t>ما سرده</w:t>
      </w:r>
      <w:r>
        <w:rPr>
          <w:rStyle w:val="FootnoteAnchor"/>
          <w:rtl w:val="true"/>
        </w:rPr>
        <w:footnoteReference w:id="2442"/>
      </w:r>
      <w:r>
        <w:rPr>
          <w:rFonts w:ascii="IRNazanin" w:hAnsi="IRNazanin" w:eastAsia="IRNazanin"/>
          <w:color w:val="111111"/>
          <w:sz w:val="28"/>
          <w:sz w:val="28"/>
          <w:szCs w:val="28"/>
          <w:rtl w:val="true"/>
          <w:lang w:bidi="fa-IR"/>
        </w:rPr>
        <w:t>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w:t>
      </w:r>
      <w:r>
        <w:rPr>
          <w:rStyle w:val="FootnoteAnchor"/>
          <w:rtl w:val="true"/>
        </w:rPr>
        <w:footnoteReference w:id="2443"/>
      </w:r>
      <w:r>
        <w:rPr>
          <w:rFonts w:ascii="Amiri" w:hAnsi="Amiri" w:eastAsia="Amiri" w:cs="Amiri"/>
          <w:color w:val="111111"/>
          <w:sz w:val="28"/>
          <w:sz w:val="28"/>
          <w:szCs w:val="28"/>
          <w:rtl w:val="true"/>
          <w:lang w:bidi="ar-SA"/>
        </w:rPr>
        <w:t>لم يذلّ في مكان أكثر من مكّة و المدينة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مسلّم، و لو لا أنّي أخاف على المؤمنين المخلصين من أهل المدينة</w:t>
      </w:r>
      <w:r>
        <w:rPr>
          <w:rFonts w:eastAsia="Amiri" w:cs="Amiri" w:ascii="Amiri" w:hAnsi="Amiri"/>
          <w:color w:val="111111"/>
          <w:sz w:val="28"/>
          <w:szCs w:val="28"/>
          <w:rtl w:val="true"/>
          <w:lang w:bidi="ar-SA"/>
        </w:rPr>
        <w:t>)</w:t>
      </w:r>
      <w:r>
        <w:rPr>
          <w:rStyle w:val="FootnoteAnchor"/>
          <w:rtl w:val="true"/>
        </w:rPr>
        <w:footnoteReference w:id="2444"/>
      </w:r>
      <w:r>
        <w:rPr>
          <w:rFonts w:ascii="IRNazanin" w:hAnsi="IRNazanin" w:eastAsia="IRNazanin"/>
          <w:color w:val="111111"/>
          <w:sz w:val="28"/>
          <w:sz w:val="28"/>
          <w:szCs w:val="28"/>
          <w:rtl w:val="true"/>
          <w:lang w:bidi="fa-IR"/>
        </w:rPr>
        <w:t xml:space="preserve">و ما </w:t>
      </w:r>
    </w:p>
    <w:p>
      <w:pPr>
        <w:pStyle w:val="BookText"/>
        <w:rPr/>
      </w:pPr>
      <w:r>
        <w:rPr>
          <w:rFonts w:ascii="Amiri" w:hAnsi="Amiri" w:eastAsia="Amiri" w:cs="Amiri"/>
          <w:color w:val="111111"/>
          <w:sz w:val="28"/>
          <w:sz w:val="28"/>
          <w:szCs w:val="28"/>
          <w:rtl w:val="true"/>
          <w:lang w:bidi="ar-SA"/>
        </w:rPr>
        <w:t>يليها</w:t>
      </w:r>
      <w:r>
        <w:rPr>
          <w:rStyle w:val="FootnoteAnchor"/>
          <w:rtl w:val="true"/>
        </w:rPr>
        <w:footnoteReference w:id="2445"/>
      </w:r>
      <w:r>
        <w:rPr>
          <w:rFonts w:ascii="Amiri" w:hAnsi="Amiri" w:eastAsia="Amiri" w:cs="Amiri"/>
          <w:color w:val="111111"/>
          <w:sz w:val="28"/>
          <w:sz w:val="28"/>
          <w:szCs w:val="28"/>
          <w:rtl w:val="true"/>
          <w:lang w:bidi="ar-SA"/>
        </w:rPr>
        <w:t>من البوادي</w:t>
      </w:r>
      <w:r>
        <w:rPr>
          <w:rStyle w:val="FootnoteAnchor"/>
          <w:rtl w:val="true"/>
        </w:rPr>
        <w:footnoteReference w:id="2446"/>
      </w:r>
      <w:r>
        <w:rPr>
          <w:rFonts w:ascii="Amiri" w:hAnsi="Amiri" w:eastAsia="Amiri" w:cs="Amiri"/>
          <w:color w:val="111111"/>
          <w:sz w:val="28"/>
          <w:sz w:val="28"/>
          <w:szCs w:val="28"/>
          <w:rtl w:val="true"/>
          <w:lang w:bidi="ar-SA"/>
        </w:rPr>
        <w:t xml:space="preserve">، حال وقوعهم في ديار الأعادي، لأوضحت المستند على الحاضر و البادي، و الرائح و الغادي، و حيث كان وجه الكلام إلى صاحب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بطول سلامته قاض للحرمين، و يشاهد أنّ الغالب أيّ الحزبين</w:t>
      </w:r>
      <w:r>
        <w:rPr>
          <w:rStyle w:val="FootnoteAnchor"/>
          <w:rtl w:val="true"/>
        </w:rPr>
        <w:footnoteReference w:id="2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نحتاج</w:t>
      </w:r>
      <w:r>
        <w:rPr>
          <w:rStyle w:val="FootnoteAnchor"/>
          <w:rtl w:val="true"/>
        </w:rPr>
        <w:footnoteReference w:id="2448"/>
      </w:r>
      <w:r>
        <w:rPr>
          <w:rFonts w:ascii="Amiri" w:hAnsi="Amiri" w:eastAsia="Amiri" w:cs="Amiri"/>
          <w:color w:val="111111"/>
          <w:sz w:val="28"/>
          <w:sz w:val="28"/>
          <w:szCs w:val="28"/>
          <w:rtl w:val="true"/>
          <w:lang w:bidi="ar-SA"/>
        </w:rPr>
        <w:t>إلى إقامة الدليل و الأمارة، و العاقل تكفيه الإشارة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استدلّ بعض</w:t>
      </w:r>
      <w:r>
        <w:rPr>
          <w:rStyle w:val="FootnoteAnchor"/>
          <w:rtl w:val="true"/>
        </w:rPr>
        <w:footnoteReference w:id="2449"/>
      </w:r>
      <w:r>
        <w:rPr>
          <w:rFonts w:ascii="Amiri" w:hAnsi="Amiri" w:eastAsia="Amiri" w:cs="Amiri"/>
          <w:color w:val="111111"/>
          <w:sz w:val="28"/>
          <w:sz w:val="28"/>
          <w:szCs w:val="28"/>
          <w:rtl w:val="true"/>
          <w:lang w:bidi="ar-SA"/>
        </w:rPr>
        <w:t>فضلاء الأصحاب على حقّيّة</w:t>
      </w:r>
      <w:r>
        <w:rPr>
          <w:rStyle w:val="FootnoteAnchor"/>
          <w:rtl w:val="true"/>
        </w:rPr>
        <w:footnoteReference w:id="2450"/>
      </w:r>
      <w:r>
        <w:rPr>
          <w:rFonts w:ascii="Amiri" w:hAnsi="Amiri" w:eastAsia="Amiri" w:cs="Amiri"/>
          <w:color w:val="111111"/>
          <w:sz w:val="28"/>
          <w:sz w:val="28"/>
          <w:szCs w:val="28"/>
          <w:rtl w:val="true"/>
          <w:lang w:bidi="ar-SA"/>
        </w:rPr>
        <w:t>مذهب الإمامية بمشاهدة حال المتأصّلين من أهل المدينة، و ظهور تشيّعهم خلفا عن سلف إلى الأئمة المعصومين،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مدينة</w:t>
      </w:r>
      <w:r>
        <w:rPr>
          <w:rStyle w:val="FootnoteAnchor"/>
          <w:rtl w:val="true"/>
        </w:rPr>
        <w:footnoteReference w:id="2451"/>
      </w:r>
      <w:r>
        <w:rPr>
          <w:rFonts w:ascii="Amiri" w:hAnsi="Amiri" w:eastAsia="Amiri" w:cs="Amiri"/>
          <w:color w:val="111111"/>
          <w:sz w:val="28"/>
          <w:sz w:val="28"/>
          <w:szCs w:val="28"/>
          <w:rtl w:val="true"/>
          <w:lang w:bidi="ar-SA"/>
        </w:rPr>
        <w:t>كلّ رسول و سلطان أعرف بحاله و سيرته، و يلزم من ذلك أن يكون أهل مدينة رسولنا صلّى اللّه عليه و آله و سلّم أعرف بمذهب الرسول من غيرهم، خصوصا مع عدم خراب المدينة و فناء أهلها بالكلّيّة، و وجود الخلف بعد السلف إلى زماننا هذا، و وجود الأثر في استحباب المجاورة بالمدينة و الإقامة بها، فمنه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تنفي خبثها</w:t>
      </w:r>
      <w:r>
        <w:rPr>
          <w:rStyle w:val="FootnoteAnchor"/>
          <w:rtl w:val="true"/>
        </w:rPr>
        <w:footnoteReference w:id="2452"/>
      </w:r>
      <w:r>
        <w:rPr>
          <w:rFonts w:ascii="Amiri" w:hAnsi="Amiri" w:eastAsia="Amiri" w:cs="Amiri"/>
          <w:color w:val="111111"/>
          <w:sz w:val="28"/>
          <w:sz w:val="28"/>
          <w:szCs w:val="28"/>
          <w:rtl w:val="true"/>
          <w:lang w:bidi="ar-SA"/>
        </w:rPr>
        <w:t>كما ينفي</w:t>
      </w:r>
      <w:r>
        <w:rPr>
          <w:rStyle w:val="FootnoteAnchor"/>
          <w:rtl w:val="true"/>
        </w:rPr>
        <w:footnoteReference w:id="2453"/>
      </w:r>
      <w:r>
        <w:rPr>
          <w:rFonts w:ascii="Amiri" w:hAnsi="Amiri" w:eastAsia="Amiri" w:cs="Amiri"/>
          <w:color w:val="111111"/>
          <w:sz w:val="28"/>
          <w:sz w:val="28"/>
          <w:szCs w:val="28"/>
          <w:rtl w:val="true"/>
          <w:lang w:bidi="ar-SA"/>
        </w:rPr>
        <w:t>الكير خبث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حتى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أهل المدينة حجّة لهذا الحديث، و لظهور</w:t>
      </w:r>
      <w:r>
        <w:rPr>
          <w:rStyle w:val="FootnoteAnchor"/>
          <w:rtl w:val="true"/>
        </w:rPr>
        <w:footnoteReference w:id="2455"/>
      </w:r>
      <w:r>
        <w:rPr>
          <w:rFonts w:ascii="Amiri" w:hAnsi="Amiri" w:eastAsia="Amiri" w:cs="Amiri"/>
          <w:color w:val="111111"/>
          <w:sz w:val="28"/>
          <w:sz w:val="28"/>
          <w:szCs w:val="28"/>
          <w:rtl w:val="true"/>
          <w:lang w:bidi="ar-SA"/>
        </w:rPr>
        <w:t>الإسلام فيها و استكمال الدين</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بعضهم</w:t>
      </w:r>
      <w:r>
        <w:rPr>
          <w:rStyle w:val="FootnoteAnchor"/>
          <w:rtl w:val="true"/>
        </w:rPr>
        <w:footnoteReference w:id="2457"/>
      </w:r>
      <w:r>
        <w:rPr>
          <w:rFonts w:ascii="Amiri" w:hAnsi="Amiri" w:eastAsia="Amiri" w:cs="Amiri"/>
          <w:color w:val="111111"/>
          <w:sz w:val="28"/>
          <w:sz w:val="28"/>
          <w:szCs w:val="28"/>
          <w:rtl w:val="true"/>
          <w:lang w:bidi="ar-SA"/>
        </w:rPr>
        <w:t>أنّها أشرف من مكّة، التي شرّفها اللّه تعالى بالبيت الحرام و أمر بالحجّ إليها و قضاء المناسك بها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أنّ أهل المدينة أعرف بمذهب الرسول من غيرهم</w:t>
      </w:r>
      <w:r>
        <w:rPr>
          <w:rStyle w:val="FootnoteAnchor"/>
          <w:rtl w:val="true"/>
        </w:rPr>
        <w:footnoteReference w:id="2458"/>
      </w:r>
      <w:r>
        <w:rPr>
          <w:rFonts w:ascii="Amiri" w:hAnsi="Amiri" w:eastAsia="Amiri" w:cs="Amiri"/>
          <w:color w:val="111111"/>
          <w:sz w:val="28"/>
          <w:sz w:val="28"/>
          <w:szCs w:val="28"/>
          <w:rtl w:val="true"/>
          <w:lang w:bidi="ar-SA"/>
        </w:rPr>
        <w:t xml:space="preserve">، و أطلع على أسراره، و أنّ إجماعهم حجّة على مذهب مالك، و رأينا أهل المدينة و المتأصّلين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غنيّهم و فقيرهم، و</w:t>
      </w:r>
      <w:r>
        <w:rPr>
          <w:rStyle w:val="FootnoteAnchor"/>
          <w:rtl w:val="true"/>
        </w:rPr>
        <w:footnoteReference w:id="2459"/>
      </w:r>
      <w:r>
        <w:rPr>
          <w:rFonts w:ascii="Amiri" w:hAnsi="Amiri" w:eastAsia="Amiri" w:cs="Amiri"/>
          <w:color w:val="111111"/>
          <w:sz w:val="28"/>
          <w:sz w:val="28"/>
          <w:szCs w:val="28"/>
          <w:rtl w:val="true"/>
          <w:lang w:bidi="ar-SA"/>
        </w:rPr>
        <w:t xml:space="preserve">عزيزهم و ذليلهم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أهل البيت، و لم يكن من أهل المدينة المتأصّلين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طريقتهم</w:t>
      </w:r>
      <w:r>
        <w:rPr>
          <w:rStyle w:val="FootnoteAnchor"/>
          <w:rtl w:val="true"/>
        </w:rPr>
        <w:footnoteReference w:id="2460"/>
      </w:r>
      <w:r>
        <w:rPr>
          <w:rFonts w:ascii="Amiri" w:hAnsi="Amiri" w:eastAsia="Amiri" w:cs="Amiri"/>
          <w:color w:val="111111"/>
          <w:sz w:val="28"/>
          <w:sz w:val="28"/>
          <w:szCs w:val="28"/>
          <w:rtl w:val="true"/>
          <w:lang w:bidi="ar-SA"/>
        </w:rPr>
        <w:t>و شريعتهم، آخذين علومهم عنهم</w:t>
      </w:r>
      <w:r>
        <w:rPr>
          <w:rStyle w:val="FootnoteAnchor"/>
          <w:rtl w:val="true"/>
        </w:rPr>
        <w:footnoteReference w:id="2461"/>
      </w:r>
      <w:r>
        <w:rPr>
          <w:rFonts w:ascii="Amiri" w:hAnsi="Amiri" w:eastAsia="Amiri" w:cs="Amiri"/>
          <w:color w:val="111111"/>
          <w:sz w:val="28"/>
          <w:sz w:val="28"/>
          <w:szCs w:val="28"/>
          <w:rtl w:val="true"/>
          <w:lang w:bidi="ar-SA"/>
        </w:rPr>
        <w:t>، متمسّكين بهم، و لا اعتبار بكون المجاورين بها من غيرهم، فإنّما العمدة على أهلها أبا أبا</w:t>
      </w:r>
      <w:r>
        <w:rPr>
          <w:rStyle w:val="FootnoteAnchor"/>
          <w:rtl w:val="true"/>
        </w:rPr>
        <w:footnoteReference w:id="2462"/>
      </w:r>
      <w:r>
        <w:rPr>
          <w:rFonts w:ascii="Amiri" w:hAnsi="Amiri" w:eastAsia="Amiri" w:cs="Amiri"/>
          <w:color w:val="111111"/>
          <w:sz w:val="28"/>
          <w:sz w:val="28"/>
          <w:szCs w:val="28"/>
          <w:rtl w:val="true"/>
          <w:lang w:bidi="ar-SA"/>
        </w:rPr>
        <w:t>وجدّا جدّا، فعلم يقينا أنّ مذهب أهل البيت هو المذهب الصحيح الّذي لا ريب</w:t>
      </w:r>
      <w:r>
        <w:rPr>
          <w:rStyle w:val="FootnoteAnchor"/>
          <w:rtl w:val="true"/>
        </w:rPr>
        <w:footnoteReference w:id="2463"/>
      </w:r>
      <w:r>
        <w:rPr>
          <w:rFonts w:ascii="Amiri" w:hAnsi="Amiri" w:eastAsia="Amiri" w:cs="Amiri"/>
          <w:color w:val="111111"/>
          <w:sz w:val="28"/>
          <w:sz w:val="28"/>
          <w:szCs w:val="28"/>
          <w:rtl w:val="true"/>
          <w:lang w:bidi="ar-SA"/>
        </w:rPr>
        <w:t>فيه</w:t>
      </w:r>
      <w:r>
        <w:rPr>
          <w:rStyle w:val="FootnoteAnchor"/>
          <w:rtl w:val="true"/>
        </w:rPr>
        <w:footnoteReference w:id="2464"/>
      </w:r>
      <w:r>
        <w:rPr>
          <w:rFonts w:ascii="Amiri" w:hAnsi="Amiri" w:eastAsia="Amiri" w:cs="Amiri"/>
          <w:color w:val="111111"/>
          <w:sz w:val="28"/>
          <w:sz w:val="28"/>
          <w:szCs w:val="28"/>
          <w:rtl w:val="true"/>
          <w:lang w:bidi="ar-SA"/>
        </w:rPr>
        <w:t>، و لا شك يعتريه، و أنّ ما عداه</w:t>
      </w:r>
      <w:r>
        <w:rPr>
          <w:rStyle w:val="FootnoteAnchor"/>
          <w:rtl w:val="true"/>
        </w:rPr>
        <w:footnoteReference w:id="2465"/>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المذاهب المنتشرة المتكثرة</w:t>
      </w:r>
      <w:r>
        <w:rPr>
          <w:rStyle w:val="FootnoteAnchor"/>
          <w:rtl w:val="true"/>
        </w:rPr>
        <w:footnoteReference w:id="2466"/>
      </w:r>
      <w:r>
        <w:rPr>
          <w:rFonts w:ascii="Amiri" w:hAnsi="Amiri" w:eastAsia="Amiri" w:cs="Amiri"/>
          <w:color w:val="111111"/>
          <w:sz w:val="28"/>
          <w:sz w:val="28"/>
          <w:szCs w:val="28"/>
          <w:rtl w:val="true"/>
          <w:lang w:bidi="ar-SA"/>
        </w:rPr>
        <w:t>باطل بلا ريب، لا ينكر ذلك إلاّ جاهل أو معاند قد اتّبع هواه، و اختبط ببلواه</w:t>
      </w:r>
      <w:r>
        <w:rPr>
          <w:rStyle w:val="FootnoteAnchor"/>
          <w:rtl w:val="true"/>
        </w:rPr>
        <w:footnoteReference w:id="246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الاستدلال نظير ما استدلّ به فخر الدين الرازي في تفسير الفاتحة على وجوب جزئيّة البسملة للحمد،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مدينة النبيّ أعرف بأقواله و أفعاله من غيرهم، و لهذا ردّوا على معاوية زمان حكومته عند تركه</w:t>
      </w:r>
      <w:r>
        <w:rPr>
          <w:rStyle w:val="FootnoteAnchor"/>
          <w:rtl w:val="true"/>
        </w:rPr>
        <w:footnoteReference w:id="2468"/>
      </w:r>
      <w:r>
        <w:rPr>
          <w:rFonts w:ascii="Amiri" w:hAnsi="Amiri" w:eastAsia="Amiri" w:cs="Amiri"/>
          <w:color w:val="111111"/>
          <w:sz w:val="28"/>
          <w:sz w:val="28"/>
          <w:szCs w:val="28"/>
          <w:rtl w:val="true"/>
          <w:lang w:bidi="ar-SA"/>
        </w:rPr>
        <w:t>البسملة في الصلاة، و خاطبوه بسرقته من القرآن، و لم يتأتّ‌</w:t>
      </w:r>
      <w:r>
        <w:rPr>
          <w:rStyle w:val="FootnoteAnchor"/>
          <w:rtl w:val="true"/>
        </w:rPr>
        <w:footnoteReference w:id="2469"/>
      </w:r>
      <w:r>
        <w:rPr>
          <w:rFonts w:ascii="Amiri" w:hAnsi="Amiri" w:eastAsia="Amiri" w:cs="Amiri"/>
          <w:color w:val="111111"/>
          <w:sz w:val="28"/>
          <w:sz w:val="28"/>
          <w:szCs w:val="28"/>
          <w:rtl w:val="true"/>
          <w:lang w:bidi="ar-SA"/>
        </w:rPr>
        <w:t>لمعاوية إنكار قولهم حتّى استأنف الصلاة معهم</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نظير آخر من استدلالات</w:t>
      </w:r>
      <w:r>
        <w:rPr>
          <w:rStyle w:val="FootnoteAnchor"/>
          <w:rtl w:val="true"/>
        </w:rPr>
        <w:footnoteReference w:id="2471"/>
      </w:r>
      <w:r>
        <w:rPr>
          <w:rFonts w:ascii="Amiri" w:hAnsi="Amiri" w:eastAsia="Amiri" w:cs="Amiri"/>
          <w:color w:val="111111"/>
          <w:sz w:val="28"/>
          <w:sz w:val="28"/>
          <w:szCs w:val="28"/>
          <w:rtl w:val="true"/>
          <w:lang w:bidi="ar-SA"/>
        </w:rPr>
        <w:t>الشافعي، قد ذكره إمام الحرمين في رسالة تفضيل مذهب</w:t>
      </w:r>
      <w:r>
        <w:rPr>
          <w:rStyle w:val="FootnoteAnchor"/>
          <w:rtl w:val="true"/>
        </w:rPr>
        <w:footnoteReference w:id="2472"/>
      </w:r>
      <w:r>
        <w:rPr>
          <w:rFonts w:ascii="Amiri" w:hAnsi="Amiri" w:eastAsia="Amiri" w:cs="Amiri"/>
          <w:color w:val="111111"/>
          <w:sz w:val="28"/>
          <w:sz w:val="28"/>
          <w:szCs w:val="28"/>
          <w:rtl w:val="true"/>
          <w:lang w:bidi="ar-SA"/>
        </w:rPr>
        <w:t>الشافعي،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خالف أبا حنيفة في مسألة الوقف و الصاع و إفراد الإقامة، فحضر الشافعي و أبو يوسف و الرشيد في مدينة النبي صلّى اللّه عليه و آله و سلّم، و كان مالك ثمّ في الأحياء، فأراد أبو يوسف أن يتكلّم مع الشافعي بين يدي مالك و الرشيد في مسألة من المسائل، فتكلّموا في هذه المسائل الثلاث، فأمر الشافعيّ بإحضار أولاد بلال الحبشي و أبي سعيد الخدري و سائر موذّني رسول اللّه،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تلقّيتم</w:t>
      </w:r>
      <w:r>
        <w:rPr>
          <w:rStyle w:val="FootnoteAnchor"/>
          <w:rtl w:val="true"/>
        </w:rPr>
        <w:footnoteReference w:id="2473"/>
      </w:r>
      <w:r>
        <w:rPr>
          <w:rFonts w:ascii="Amiri" w:hAnsi="Amiri" w:eastAsia="Amiri" w:cs="Amiri"/>
          <w:color w:val="111111"/>
          <w:sz w:val="28"/>
          <w:sz w:val="28"/>
          <w:szCs w:val="28"/>
          <w:rtl w:val="true"/>
          <w:lang w:bidi="ar-SA"/>
        </w:rPr>
        <w:t>الأذان و الإقامة من آبائكم‌؟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الأذان مثنى مثنى بالترجيع</w:t>
      </w:r>
      <w:r>
        <w:rPr>
          <w:rStyle w:val="FootnoteAnchor"/>
          <w:rtl w:val="true"/>
        </w:rPr>
        <w:footnoteReference w:id="2474"/>
      </w:r>
      <w:r>
        <w:rPr>
          <w:rFonts w:ascii="Amiri" w:hAnsi="Amiri" w:eastAsia="Amiri" w:cs="Amiri"/>
          <w:color w:val="111111"/>
          <w:sz w:val="28"/>
          <w:sz w:val="28"/>
          <w:szCs w:val="28"/>
          <w:rtl w:val="true"/>
          <w:lang w:bidi="ar-SA"/>
        </w:rPr>
        <w:t>، و الإقامة فرادى فرادى</w:t>
      </w:r>
      <w:r>
        <w:rPr>
          <w:rStyle w:val="FootnoteAnchor"/>
          <w:rtl w:val="true"/>
        </w:rPr>
        <w:footnoteReference w:id="2475"/>
      </w:r>
      <w:r>
        <w:rPr>
          <w:rFonts w:ascii="Amiri" w:hAnsi="Amiri" w:eastAsia="Amiri" w:cs="Amiri"/>
          <w:color w:val="111111"/>
          <w:sz w:val="28"/>
          <w:sz w:val="28"/>
          <w:szCs w:val="28"/>
          <w:rtl w:val="true"/>
          <w:lang w:bidi="ar-SA"/>
        </w:rPr>
        <w:t>، هكذا تلقّفناه</w:t>
      </w:r>
      <w:r>
        <w:rPr>
          <w:rStyle w:val="FootnoteAnchor"/>
          <w:rtl w:val="true"/>
        </w:rPr>
        <w:footnoteReference w:id="2476"/>
      </w:r>
      <w:r>
        <w:rPr>
          <w:rFonts w:ascii="IRNazanin" w:hAnsi="IRNazanin" w:eastAsia="IRNazanin"/>
          <w:color w:val="111111"/>
          <w:sz w:val="28"/>
          <w:sz w:val="28"/>
          <w:szCs w:val="28"/>
          <w:rtl w:val="true"/>
          <w:lang w:bidi="fa-IR"/>
        </w:rPr>
        <w:t>من آبائنا، و آباؤنا</w:t>
      </w:r>
      <w:r>
        <w:rPr>
          <w:rStyle w:val="FootnoteAnchor"/>
          <w:rtl w:val="true"/>
        </w:rPr>
        <w:footnoteReference w:id="2477"/>
      </w:r>
      <w:r>
        <w:rPr>
          <w:rFonts w:ascii="IRNazanin" w:hAnsi="IRNazanin" w:eastAsia="IRNazanin"/>
          <w:color w:val="111111"/>
          <w:sz w:val="28"/>
          <w:sz w:val="28"/>
          <w:szCs w:val="28"/>
          <w:rtl w:val="true"/>
          <w:lang w:bidi="fa-IR"/>
        </w:rPr>
        <w:t>من أسلافنا و أجدادنا، هلمّ‌</w:t>
      </w:r>
      <w:r>
        <w:rPr>
          <w:rStyle w:val="FootnoteAnchor"/>
          <w:rtl w:val="true"/>
        </w:rPr>
        <w:footnoteReference w:id="2478"/>
      </w:r>
      <w:r>
        <w:rPr>
          <w:rFonts w:ascii="Amiri" w:hAnsi="Amiri" w:eastAsia="Amiri" w:cs="Amiri"/>
          <w:color w:val="111111"/>
          <w:sz w:val="28"/>
          <w:sz w:val="28"/>
          <w:szCs w:val="28"/>
          <w:rtl w:val="true"/>
          <w:lang w:bidi="ar-SA"/>
        </w:rPr>
        <w:t>جرّا إلى زمن النبي، و كذا أمر بإحضار الصيعان،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أولاد المهاجرين ممّن ورثتم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الصيعان‌؟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آبائنا و أسلافنا إلى زمن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2479"/>
      </w:r>
      <w:r>
        <w:rPr>
          <w:rFonts w:ascii="Amiri" w:hAnsi="Amiri" w:eastAsia="Amiri" w:cs="Amiri"/>
          <w:color w:val="111111"/>
          <w:sz w:val="28"/>
          <w:sz w:val="28"/>
          <w:szCs w:val="28"/>
          <w:rtl w:val="true"/>
          <w:lang w:bidi="ar-SA"/>
        </w:rPr>
        <w:t xml:space="preserve">، و كان مقداره ما هو مذهب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خرجوا إلى الصحراء</w:t>
      </w:r>
      <w:r>
        <w:rPr>
          <w:rStyle w:val="FootnoteAnchor"/>
          <w:rtl w:val="true"/>
        </w:rPr>
        <w:footnoteReference w:id="2480"/>
      </w:r>
      <w:r>
        <w:rPr>
          <w:rFonts w:ascii="Amiri" w:hAnsi="Amiri" w:eastAsia="Amiri" w:cs="Amiri"/>
          <w:color w:val="111111"/>
          <w:sz w:val="28"/>
          <w:sz w:val="28"/>
          <w:szCs w:val="28"/>
          <w:rtl w:val="true"/>
          <w:lang w:bidi="ar-SA"/>
        </w:rPr>
        <w:t>مع هارون الرشيد و مرّ الشافعي بأرض،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الصدّيق وقفه على الفقراء، و هذا وقف الفاروق، و هذا وقف ذي النورين، و هذا وقف المرتضى عليه السّلام، و هذا وقف فلان و فلان</w:t>
      </w:r>
      <w:r>
        <w:rPr>
          <w:rStyle w:val="FootnoteAnchor"/>
          <w:rtl w:val="true"/>
        </w:rPr>
        <w:footnoteReference w:id="24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w:t>
      </w:r>
      <w:r>
        <w:rPr>
          <w:rStyle w:val="FootnoteAnchor"/>
          <w:rtl w:val="true"/>
        </w:rPr>
        <w:footnoteReference w:id="2482"/>
      </w:r>
      <w:r>
        <w:rPr>
          <w:rFonts w:ascii="Amiri" w:hAnsi="Amiri" w:eastAsia="Amiri" w:cs="Amiri"/>
          <w:color w:val="111111"/>
          <w:sz w:val="28"/>
          <w:sz w:val="28"/>
          <w:szCs w:val="28"/>
          <w:rtl w:val="true"/>
          <w:lang w:bidi="ar-SA"/>
        </w:rPr>
        <w:t>يقتل و يحرق</w:t>
      </w:r>
      <w:r>
        <w:rPr>
          <w:rStyle w:val="FootnoteAnchor"/>
          <w:rtl w:val="true"/>
        </w:rPr>
        <w:footnoteReference w:id="2483"/>
      </w:r>
      <w:r>
        <w:rPr>
          <w:rFonts w:ascii="Amiri" w:hAnsi="Amiri" w:eastAsia="Amiri" w:cs="Amiri"/>
          <w:color w:val="111111"/>
          <w:sz w:val="28"/>
          <w:sz w:val="28"/>
          <w:szCs w:val="28"/>
          <w:rtl w:val="true"/>
          <w:lang w:bidi="ar-SA"/>
        </w:rPr>
        <w:t>في مكّة و المدينة من فيه شائبة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ففيه أنّه مؤيّد لما ذكرناه</w:t>
      </w:r>
      <w:r>
        <w:rPr>
          <w:rStyle w:val="FootnoteAnchor"/>
          <w:rtl w:val="true"/>
        </w:rPr>
        <w:footnoteReference w:id="2484"/>
      </w:r>
      <w:r>
        <w:rPr>
          <w:rFonts w:ascii="Amiri" w:hAnsi="Amiri" w:eastAsia="Amiri" w:cs="Amiri"/>
          <w:color w:val="111111"/>
          <w:sz w:val="28"/>
          <w:sz w:val="28"/>
          <w:szCs w:val="28"/>
          <w:rtl w:val="true"/>
          <w:lang w:bidi="ar-SA"/>
        </w:rPr>
        <w:t>لا ردّ علينا؛ لأنّ المقتولين هم</w:t>
      </w:r>
      <w:r>
        <w:rPr>
          <w:rStyle w:val="FootnoteAnchor"/>
          <w:rtl w:val="true"/>
        </w:rPr>
        <w:footnoteReference w:id="2485"/>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أهل مكّة و المدينة، و القاتلين هم المستولون</w:t>
      </w:r>
      <w:r>
        <w:rPr>
          <w:rStyle w:val="FootnoteAnchor"/>
          <w:rtl w:val="true"/>
        </w:rPr>
        <w:footnoteReference w:id="2486"/>
      </w:r>
      <w:r>
        <w:rPr>
          <w:rFonts w:ascii="Amiri" w:hAnsi="Amiri" w:eastAsia="Amiri" w:cs="Amiri"/>
          <w:color w:val="111111"/>
          <w:sz w:val="28"/>
          <w:sz w:val="28"/>
          <w:szCs w:val="28"/>
          <w:rtl w:val="true"/>
          <w:lang w:bidi="ar-SA"/>
        </w:rPr>
        <w:t>عليهما من الفئة المروانيّة و الروميّة العثمانيّة،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مقولة وعظه البارد، التي</w:t>
      </w:r>
      <w:r>
        <w:rPr>
          <w:rStyle w:val="FootnoteAnchor"/>
          <w:rtl w:val="true"/>
        </w:rPr>
        <w:footnoteReference w:id="2487"/>
      </w:r>
      <w:r>
        <w:rPr>
          <w:rFonts w:ascii="Amiri" w:hAnsi="Amiri" w:eastAsia="Amiri" w:cs="Amiri"/>
          <w:color w:val="111111"/>
          <w:sz w:val="28"/>
          <w:sz w:val="28"/>
          <w:szCs w:val="28"/>
          <w:rtl w:val="true"/>
          <w:lang w:bidi="ar-SA"/>
        </w:rPr>
        <w:t>يستهزئ بها</w:t>
      </w:r>
      <w:r>
        <w:rPr>
          <w:rStyle w:val="FootnoteAnchor"/>
          <w:rtl w:val="true"/>
        </w:rPr>
        <w:footnoteReference w:id="2488"/>
      </w:r>
      <w:r>
        <w:rPr>
          <w:rFonts w:ascii="Amiri" w:hAnsi="Amiri" w:eastAsia="Amiri" w:cs="Amiri"/>
          <w:color w:val="111111"/>
          <w:sz w:val="28"/>
          <w:sz w:val="28"/>
          <w:szCs w:val="28"/>
          <w:rtl w:val="true"/>
          <w:lang w:bidi="ar-SA"/>
        </w:rPr>
        <w:t>كلّ صادر و وارد، و هل يشكّ عاقل بل أحمق مثله أنّه قد حصل في الأزمنة المتاخّرة من الوحي من هو أضلّ ممّن كان في زمان الوحي و ما يقرب منه، و من ذا</w:t>
      </w:r>
      <w:r>
        <w:rPr>
          <w:rStyle w:val="FootnoteAnchor"/>
          <w:rtl w:val="true"/>
        </w:rPr>
        <w:footnoteReference w:id="2489"/>
      </w:r>
      <w:r>
        <w:rPr>
          <w:rFonts w:ascii="Amiri" w:hAnsi="Amiri" w:eastAsia="Amiri" w:cs="Amiri"/>
          <w:color w:val="111111"/>
          <w:sz w:val="28"/>
          <w:sz w:val="28"/>
          <w:szCs w:val="28"/>
          <w:rtl w:val="true"/>
          <w:lang w:bidi="ar-SA"/>
        </w:rPr>
        <w:t>الذي يكون في زماننا و ما قرب منه بأضلّ من أبي جهل و أبي لهب و مسيلمة الكذاب و الأسود العنسي</w:t>
      </w:r>
      <w:r>
        <w:rPr>
          <w:rStyle w:val="FootnoteAnchor"/>
          <w:rtl w:val="true"/>
        </w:rPr>
        <w:footnoteReference w:id="2490"/>
      </w:r>
      <w:r>
        <w:rPr>
          <w:rFonts w:ascii="Amiri" w:hAnsi="Amiri" w:eastAsia="Amiri" w:cs="Amiri"/>
          <w:color w:val="111111"/>
          <w:sz w:val="28"/>
          <w:sz w:val="28"/>
          <w:szCs w:val="28"/>
          <w:rtl w:val="true"/>
          <w:lang w:bidi="ar-SA"/>
        </w:rPr>
        <w:t>و فراعنة بني أمية و من قاربهم من أمثالهم، لولا إمكان النقض بوجود صاحب النواقض، و</w:t>
      </w:r>
      <w:r>
        <w:rPr>
          <w:rStyle w:val="FootnoteAnchor"/>
          <w:rtl w:val="true"/>
        </w:rPr>
        <w:footnoteReference w:id="2491"/>
      </w:r>
      <w:r>
        <w:rPr>
          <w:rFonts w:ascii="Amiri" w:hAnsi="Amiri" w:eastAsia="Amiri" w:cs="Amiri"/>
          <w:color w:val="111111"/>
          <w:sz w:val="28"/>
          <w:sz w:val="28"/>
          <w:szCs w:val="28"/>
          <w:rtl w:val="true"/>
          <w:lang w:bidi="ar-SA"/>
        </w:rPr>
        <w:t>إذا ارتفع الشك عمّا ذكرناه، فأيّ ريب و استبعاد في</w:t>
      </w:r>
      <w:r>
        <w:rPr>
          <w:rStyle w:val="FootnoteAnchor"/>
          <w:rtl w:val="true"/>
        </w:rPr>
        <w:footnoteReference w:id="2492"/>
      </w:r>
      <w:r>
        <w:rPr>
          <w:rFonts w:ascii="Amiri" w:hAnsi="Amiri" w:eastAsia="Amiri" w:cs="Amiri"/>
          <w:color w:val="111111"/>
          <w:sz w:val="28"/>
          <w:sz w:val="28"/>
          <w:szCs w:val="28"/>
          <w:rtl w:val="true"/>
          <w:lang w:bidi="ar-SA"/>
        </w:rPr>
        <w:t>أن يكون الخلفاء الثلاثة من ذلك القبيل، لولا مجرّد حسن ظنّكم بعدم عدولهم عن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استبعاده لإعزاز الدين و تقويته بمعونة الرجل الفاجر، مردود بما رواه صاحب مشارق الحديث عن النبي، حيث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ليؤيّد هذا الدين بالرجل الفاجر</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نسبه إلى السلطان شاه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إدمانه على </w:t>
      </w:r>
    </w:p>
    <w:p>
      <w:pPr>
        <w:pStyle w:val="BookText"/>
        <w:rPr/>
      </w:pPr>
      <w:r>
        <w:rPr>
          <w:rFonts w:ascii="Amiri" w:hAnsi="Amiri" w:eastAsia="Amiri" w:cs="Amiri"/>
          <w:color w:val="111111"/>
          <w:sz w:val="28"/>
          <w:sz w:val="28"/>
          <w:szCs w:val="28"/>
          <w:rtl w:val="true"/>
          <w:lang w:bidi="ar-SA"/>
        </w:rPr>
        <w:t>شرب الخمر، فكذب و بهتان، بل قد كان في أوائل سلطنته إلى أن استقام له</w:t>
      </w:r>
      <w:r>
        <w:rPr>
          <w:rStyle w:val="FootnoteAnchor"/>
          <w:rtl w:val="true"/>
        </w:rPr>
        <w:footnoteReference w:id="2494"/>
      </w:r>
      <w:r>
        <w:rPr>
          <w:rFonts w:ascii="Amiri" w:hAnsi="Amiri" w:eastAsia="Amiri" w:cs="Amiri"/>
          <w:color w:val="111111"/>
          <w:sz w:val="28"/>
          <w:sz w:val="28"/>
          <w:szCs w:val="28"/>
          <w:rtl w:val="true"/>
          <w:lang w:bidi="ar-SA"/>
        </w:rPr>
        <w:t>الأمر بحيث يعتقد فيه العدالة و التقوى، و إنّما اتّهم في آخر أمره</w:t>
      </w:r>
      <w:r>
        <w:rPr>
          <w:rStyle w:val="FootnoteAnchor"/>
          <w:rtl w:val="true"/>
        </w:rPr>
        <w:footnoteReference w:id="2495"/>
      </w:r>
      <w:r>
        <w:rPr>
          <w:rFonts w:ascii="Amiri" w:hAnsi="Amiri" w:eastAsia="Amiri" w:cs="Amiri"/>
          <w:color w:val="111111"/>
          <w:sz w:val="28"/>
          <w:sz w:val="28"/>
          <w:szCs w:val="28"/>
          <w:rtl w:val="true"/>
          <w:lang w:bidi="ar-SA"/>
        </w:rPr>
        <w:t>بشرب الخمر أحيانا، و شارب الخمر إذا تاب تاب اللّه عليه؛ إذ ليس في شربه</w:t>
      </w:r>
      <w:r>
        <w:rPr>
          <w:rStyle w:val="FootnoteAnchor"/>
          <w:rtl w:val="true"/>
        </w:rPr>
        <w:footnoteReference w:id="2496"/>
      </w:r>
      <w:r>
        <w:rPr>
          <w:rFonts w:ascii="Amiri" w:hAnsi="Amiri" w:eastAsia="Amiri" w:cs="Amiri"/>
          <w:color w:val="111111"/>
          <w:sz w:val="28"/>
          <w:sz w:val="28"/>
          <w:szCs w:val="28"/>
          <w:rtl w:val="true"/>
          <w:lang w:bidi="ar-SA"/>
        </w:rPr>
        <w:t>ما يتضمّن غصب فدك و لا ميراث أحد حتّى يتوقّف تحقّق التوبة منه على التخلّص عن حقّ المغصوب منه و الاعتذار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نسبه إليه من مواظبة الزنا و اللواطة و الجمع بين الأختين، فظاهر أنّه كذب و مين، و كذا ما ذكره من تركه للعبادات الواجبة، و لو سلّم إهماله فيها أحيانا فظاهر أنّه لم يكن مستحلاّ له، غاية الأمر أن يكون فاسقا بترك حقّ من حقوق اللّه تعالى، و التوبة منه ليست بمتعذّرة، سيّما و قد أدركه رفيق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نسبه إليه</w:t>
      </w:r>
      <w:r>
        <w:rPr>
          <w:rStyle w:val="FootnoteAnchor"/>
          <w:rtl w:val="true"/>
        </w:rPr>
        <w:footnoteReference w:id="2497"/>
      </w:r>
      <w:r>
        <w:rPr>
          <w:rFonts w:ascii="Amiri" w:hAnsi="Amiri" w:eastAsia="Amiri" w:cs="Amiri"/>
          <w:color w:val="111111"/>
          <w:sz w:val="28"/>
          <w:sz w:val="28"/>
          <w:szCs w:val="28"/>
          <w:rtl w:val="true"/>
          <w:lang w:bidi="ar-SA"/>
        </w:rPr>
        <w:t xml:space="preserve">من قتل النفوس المحقونة دماؤها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أراد بها أهل السنّة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بأنّه لو سلّم حقن دمائهم فذلك ليس بأوّل قارورة كسرت في الإسلام، و هذه عائشة و طلحة و الزبير و معاوية قد بغوا عليّا</w:t>
      </w:r>
      <w:r>
        <w:rPr>
          <w:rStyle w:val="FootnoteAnchor"/>
          <w:rtl w:val="true"/>
        </w:rPr>
        <w:footnoteReference w:id="2498"/>
      </w:r>
      <w:r>
        <w:rPr>
          <w:rFonts w:ascii="Amiri" w:hAnsi="Amiri" w:eastAsia="Amiri" w:cs="Amiri"/>
          <w:color w:val="111111"/>
          <w:sz w:val="28"/>
          <w:sz w:val="28"/>
          <w:szCs w:val="28"/>
          <w:rtl w:val="true"/>
          <w:lang w:bidi="ar-SA"/>
        </w:rPr>
        <w:t>، و قتل في معاركهم كثير من الصحابة و التابعين الكرام، و إن تشبّثوا بأنّهم فعلوا ذلك بالاجتهاد، فها أنا أحلف بالأيمان المغلّظة أنّ اجتهاد السلطان شاه إسماعيل و علوّ إدراكه لم يكن أدنى من اجتهاد هؤلاء الّذين كانوا أجهل و أضلّ من الأنعام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والدي رحمه اللّه تعالى في بعض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عجيب أمرهم أنّهم يقولون </w:t>
      </w:r>
      <w:bookmarkStart w:id="223" w:name="pg19854_191347"/>
    </w:p>
    <w:p>
      <w:pPr>
        <w:pStyle w:val="BookText"/>
        <w:rPr/>
      </w:pPr>
      <w:bookmarkEnd w:id="223"/>
      <w:r>
        <w:rPr>
          <w:rFonts w:ascii="Amiri" w:hAnsi="Amiri" w:eastAsia="Amiri" w:cs="Amiri"/>
          <w:color w:val="111111"/>
          <w:sz w:val="28"/>
          <w:sz w:val="28"/>
          <w:szCs w:val="28"/>
          <w:rtl w:val="true"/>
          <w:lang w:bidi="ar-SA"/>
        </w:rPr>
        <w:t>أنّ مقاتلة من قاتل</w:t>
      </w:r>
      <w:r>
        <w:rPr>
          <w:rStyle w:val="FootnoteAnchor"/>
          <w:rtl w:val="true"/>
        </w:rPr>
        <w:footnoteReference w:id="2499"/>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كطلحة و الزبير و معاوية و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على وجه الاجتهاد، و غايته أنّهم أخطأوا و لم يسلكوا مسلك السداد</w:t>
      </w:r>
      <w:r>
        <w:rPr>
          <w:rStyle w:val="FootnoteAnchor"/>
          <w:rtl w:val="true"/>
        </w:rPr>
        <w:footnoteReference w:id="2500"/>
      </w:r>
      <w:r>
        <w:rPr>
          <w:rFonts w:ascii="Amiri" w:hAnsi="Amiri" w:eastAsia="Amiri" w:cs="Amiri"/>
          <w:color w:val="111111"/>
          <w:sz w:val="28"/>
          <w:sz w:val="28"/>
          <w:szCs w:val="28"/>
          <w:rtl w:val="true"/>
          <w:lang w:bidi="ar-SA"/>
        </w:rPr>
        <w:t xml:space="preserve">، و لا يخفى على من تأمّل في أحوالهم، و تتبّع كثرة ما وقع من الخطأ في أحكامهم و أقوالهم، أنّهم لم يبلغوا درجة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استخراج الفروع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قاصرين عن درك</w:t>
      </w:r>
      <w:r>
        <w:rPr>
          <w:rStyle w:val="FootnoteAnchor"/>
          <w:rtl w:val="true"/>
        </w:rPr>
        <w:footnoteReference w:id="2501"/>
      </w:r>
      <w:r>
        <w:rPr>
          <w:rFonts w:ascii="Amiri" w:hAnsi="Amiri" w:eastAsia="Amiri" w:cs="Amiri"/>
          <w:color w:val="111111"/>
          <w:sz w:val="28"/>
          <w:sz w:val="28"/>
          <w:szCs w:val="28"/>
          <w:rtl w:val="true"/>
          <w:lang w:bidi="ar-SA"/>
        </w:rPr>
        <w:t>مقاصد كتاب اللّه و سنّة الرسول، و أنّ قتالهم</w:t>
      </w:r>
      <w:r>
        <w:rPr>
          <w:rStyle w:val="FootnoteAnchor"/>
          <w:rtl w:val="true"/>
        </w:rPr>
        <w:footnoteReference w:id="2502"/>
      </w:r>
      <w:r>
        <w:rPr>
          <w:rFonts w:ascii="Amiri" w:hAnsi="Amiri" w:eastAsia="Amiri" w:cs="Amiri"/>
          <w:color w:val="111111"/>
          <w:sz w:val="28"/>
          <w:sz w:val="28"/>
          <w:szCs w:val="28"/>
          <w:rtl w:val="true"/>
          <w:lang w:bidi="ar-SA"/>
        </w:rPr>
        <w:t>و مقالهم لم يكن عن طريق الاجتهاد، بل عن مجرّد اشتهاء الفؤاد، و محض المكابرة و العناد، و الكفر</w:t>
      </w:r>
      <w:r>
        <w:rPr>
          <w:rStyle w:val="FootnoteAnchor"/>
          <w:rtl w:val="true"/>
        </w:rPr>
        <w:footnoteReference w:id="2503"/>
      </w:r>
      <w:r>
        <w:rPr>
          <w:rFonts w:ascii="Amiri" w:hAnsi="Amiri" w:eastAsia="Amiri" w:cs="Amiri"/>
          <w:color w:val="111111"/>
          <w:sz w:val="28"/>
          <w:sz w:val="28"/>
          <w:szCs w:val="28"/>
          <w:rtl w:val="true"/>
          <w:lang w:bidi="ar-SA"/>
        </w:rPr>
        <w:t>و اللّداد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504"/>
      </w:r>
      <w:r>
        <w:rPr>
          <w:rFonts w:ascii="IRNazanin" w:hAnsi="IRNazanin" w:eastAsia="IRNazanin"/>
          <w:color w:val="111111"/>
          <w:sz w:val="28"/>
          <w:sz w:val="28"/>
          <w:szCs w:val="28"/>
          <w:rtl w:val="true"/>
          <w:lang w:bidi="fa-IR"/>
        </w:rPr>
        <w:t>بر تقدير تسليم اجتهاد و خطاء در آن مى گوييم كه خطاى ايشان نه تنها در فروع واقع شده، بلكه در اصل ايشان نيز خطاء واقع است، و لنعم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سگى كز روبهى با شير يزدان پنجه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آهوى تاتار است در اصلش خطاست</w:t>
      </w:r>
    </w:p>
    <w:p>
      <w:pPr>
        <w:pStyle w:val="Heading3"/>
        <w:numPr>
          <w:ilvl w:val="2"/>
          <w:numId w:val="1"/>
        </w:numPr>
        <w:rPr/>
      </w:pPr>
      <w:bookmarkStart w:id="224" w:name="__RefHeading___Toc4134712_2314609296"/>
      <w:bookmarkStart w:id="225" w:name="_Toc75"/>
      <w:bookmarkEnd w:id="224"/>
      <w:r>
        <w:rPr>
          <w:rtl w:val="true"/>
        </w:rPr>
        <w:t>الصفّ الثالث عشر</w:t>
      </w:r>
      <w:r>
        <w:rPr>
          <w:rtl w:val="true"/>
        </w:rPr>
        <w:t xml:space="preserve">: </w:t>
      </w:r>
      <w:r>
        <w:rPr>
          <w:rtl w:val="true"/>
        </w:rPr>
        <w:t>قال صاحب النواقض</w:t>
      </w:r>
      <w:r>
        <w:rPr>
          <w:rtl w:val="true"/>
        </w:rPr>
        <w:t xml:space="preserve">: </w:t>
      </w:r>
      <w:r>
        <w:rPr>
          <w:rtl w:val="true"/>
        </w:rPr>
        <w:t>الدليل الثالث عشر</w:t>
      </w:r>
      <w:r>
        <w:rPr>
          <w:rtl w:val="true"/>
        </w:rPr>
        <w:t xml:space="preserve">: </w:t>
      </w:r>
      <w:r>
        <w:rPr>
          <w:rtl w:val="true"/>
        </w:rPr>
        <w:t>لو كان الأمر على ما يقوله الرافضة من ضعف عليّ و قوّة أبي بكر</w:t>
      </w:r>
      <w:bookmarkEnd w:id="22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غالب كلّ غالب،</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بكر مغلوب كلّ 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w:t>
      </w:r>
      <w:r>
        <w:rPr>
          <w:rStyle w:val="FootnoteAnchor"/>
          <w:rtl w:val="true"/>
        </w:rPr>
        <w:footnoteReference w:id="2505"/>
      </w:r>
      <w:r>
        <w:rPr>
          <w:rFonts w:ascii="Amiri" w:hAnsi="Amiri" w:eastAsia="Amiri" w:cs="Amiri"/>
          <w:color w:val="111111"/>
          <w:sz w:val="28"/>
          <w:sz w:val="28"/>
          <w:szCs w:val="28"/>
          <w:rtl w:val="true"/>
          <w:lang w:bidi="ar-SA"/>
        </w:rPr>
        <w:t>الهجرة واجبة على عليّ عليه السّلام؛ لوعيده تعالى على المستضعف الّذي لم يهاجر؛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Style w:val="FootnoteAnchor"/>
          <w:rtl w:val="true"/>
        </w:rPr>
        <w:footnoteReference w:id="2506"/>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أيّ شيء كنتم من أمر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فيعتذرون عمّا وبّخوا به بضعفهم</w:t>
      </w:r>
      <w:r>
        <w:rPr>
          <w:rStyle w:val="FootnoteAnchor"/>
          <w:rtl w:val="true"/>
        </w:rPr>
        <w:footnoteReference w:id="2507"/>
      </w:r>
      <w:r>
        <w:rPr>
          <w:rFonts w:ascii="Amiri" w:hAnsi="Amiri" w:eastAsia="Amiri" w:cs="Amiri"/>
          <w:color w:val="111111"/>
          <w:sz w:val="28"/>
          <w:sz w:val="28"/>
          <w:szCs w:val="28"/>
          <w:rtl w:val="true"/>
          <w:lang w:bidi="ar-SA"/>
        </w:rPr>
        <w:t>و عجزهم عن إعلاء كلمة</w:t>
      </w:r>
      <w:r>
        <w:rPr>
          <w:rStyle w:val="FootnoteAnchor"/>
          <w:rtl w:val="true"/>
        </w:rPr>
        <w:footnoteReference w:id="2508"/>
      </w:r>
      <w:r>
        <w:rPr>
          <w:rFonts w:ascii="Amiri" w:hAnsi="Amiri" w:eastAsia="Amiri" w:cs="Amiri"/>
          <w:color w:val="111111"/>
          <w:sz w:val="28"/>
          <w:sz w:val="28"/>
          <w:szCs w:val="28"/>
          <w:rtl w:val="true"/>
          <w:lang w:bidi="ar-SA"/>
        </w:rPr>
        <w:t>اللّه تعالى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مستضعفين في الأرض، فيقول الملائكة تبكيتا و إلزاما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أرض اللّه واسعة فتهاجروا فيها إلى قطر آخر، كما فعله المهاجرون إلى المدينة و الحبشة مع كمال عجزهم و 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لمؤمن أنّ عليّا لو كان ضعيفا في إعلاء كلمة اللّه لما كان عاجزا عن الهجرة؛ إذ هاجر سعد بن عبادة كي لا يبايع</w:t>
      </w:r>
      <w:r>
        <w:rPr>
          <w:rStyle w:val="FootnoteAnchor"/>
          <w:rtl w:val="true"/>
        </w:rPr>
        <w:footnoteReference w:id="2509"/>
      </w:r>
      <w:r>
        <w:rPr>
          <w:rFonts w:ascii="Amiri" w:hAnsi="Amiri" w:eastAsia="Amiri" w:cs="Amiri"/>
          <w:color w:val="111111"/>
          <w:sz w:val="28"/>
          <w:sz w:val="28"/>
          <w:szCs w:val="28"/>
          <w:rtl w:val="true"/>
          <w:lang w:bidi="ar-SA"/>
        </w:rPr>
        <w:t>للصدّيق كما أشير إليه، و كلّ أحد يعلم أنّ عليّا لم يكن أعجز منه، فكان عليه أن يهاجر لئلاّ يلزمه الصلاة خلف هؤلاء و حضور</w:t>
      </w:r>
      <w:r>
        <w:rPr>
          <w:rStyle w:val="FootnoteAnchor"/>
          <w:rtl w:val="true"/>
        </w:rPr>
        <w:footnoteReference w:id="2510"/>
      </w:r>
      <w:r>
        <w:rPr>
          <w:rFonts w:ascii="Amiri" w:hAnsi="Amiri" w:eastAsia="Amiri" w:cs="Amiri"/>
          <w:color w:val="111111"/>
          <w:sz w:val="28"/>
          <w:sz w:val="28"/>
          <w:szCs w:val="28"/>
          <w:rtl w:val="true"/>
          <w:lang w:bidi="ar-SA"/>
        </w:rPr>
        <w:t>جمعهم و أعيادهم و أحكامهم الباطلة على زعم الرافضة، و لئلاّ يدخل تحت الوعيد الشديد؛ لعصمته و طهارته عن الذنوب الثابتة بالآية، فلمّا لم يهاجر علم عدم ضعفه و عجزه، بل كان الإسلام على</w:t>
      </w:r>
      <w:r>
        <w:rPr>
          <w:rStyle w:val="FootnoteAnchor"/>
          <w:rtl w:val="true"/>
        </w:rPr>
        <w:footnoteReference w:id="2511"/>
      </w:r>
      <w:r>
        <w:rPr>
          <w:rFonts w:ascii="Amiri" w:hAnsi="Amiri" w:eastAsia="Amiri" w:cs="Amiri"/>
          <w:color w:val="111111"/>
          <w:sz w:val="28"/>
          <w:sz w:val="28"/>
          <w:szCs w:val="28"/>
          <w:rtl w:val="true"/>
          <w:lang w:bidi="ar-SA"/>
        </w:rPr>
        <w:t xml:space="preserve">ما ينبغي و يرضى به اللّه و رسوله و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المؤمنين</w:t>
      </w:r>
      <w:r>
        <w:rPr>
          <w:rFonts w:eastAsia="Amiri" w:cs="Amiri" w:ascii="Amiri" w:hAnsi="Amiri"/>
          <w:color w:val="111111"/>
          <w:sz w:val="28"/>
          <w:szCs w:val="28"/>
          <w:rtl w:val="true"/>
          <w:lang w:bidi="ar-SA"/>
        </w:rPr>
        <w:t>)</w:t>
      </w:r>
      <w:r>
        <w:rPr>
          <w:rStyle w:val="FootnoteAnchor"/>
          <w:rtl w:val="true"/>
        </w:rPr>
        <w:footnoteReference w:id="2512"/>
      </w:r>
      <w:r>
        <w:rPr>
          <w:rFonts w:ascii="Amiri" w:hAnsi="Amiri" w:eastAsia="Amiri" w:cs="Amiri"/>
          <w:color w:val="111111"/>
          <w:sz w:val="28"/>
          <w:sz w:val="28"/>
          <w:szCs w:val="28"/>
          <w:rtl w:val="true"/>
          <w:lang w:bidi="ar-SA"/>
        </w:rPr>
        <w:t>، و لكنّ الرافضة لا يفقهون، و من أثبت لعليّ مثل هذا العجز فهو أضلّ اعتقادا به من الخوارج كما لا يخفى على من تتبّع أقوال الخوارج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الأعجب أنّهم يثبتون له عجزا أقوى ممّا ذكر، بل فوق العجز المعتاد بين</w:t>
      </w:r>
      <w:r>
        <w:rPr>
          <w:rStyle w:val="FootnoteAnchor"/>
          <w:rtl w:val="true"/>
        </w:rPr>
        <w:footnoteReference w:id="2513"/>
      </w:r>
      <w:r>
        <w:rPr>
          <w:rFonts w:ascii="Amiri" w:hAnsi="Amiri" w:eastAsia="Amiri" w:cs="Amiri"/>
          <w:color w:val="111111"/>
          <w:sz w:val="28"/>
          <w:sz w:val="28"/>
          <w:szCs w:val="28"/>
          <w:rtl w:val="true"/>
          <w:lang w:bidi="ar-SA"/>
        </w:rPr>
        <w:t>ضعفاء العرب، منها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قد لفّ رداءه رضى عنه اللّه حول عنقه و جبذه</w:t>
      </w:r>
      <w:r>
        <w:rPr>
          <w:rStyle w:val="FootnoteAnchor"/>
          <w:rtl w:val="true"/>
        </w:rPr>
        <w:footnoteReference w:id="2514"/>
      </w:r>
      <w:r>
        <w:rPr>
          <w:rFonts w:ascii="Amiri" w:hAnsi="Amiri" w:eastAsia="Amiri" w:cs="Amiri"/>
          <w:color w:val="111111"/>
          <w:sz w:val="28"/>
          <w:sz w:val="28"/>
          <w:szCs w:val="28"/>
          <w:rtl w:val="true"/>
          <w:lang w:bidi="ar-SA"/>
        </w:rPr>
        <w:t>بهذا الوضع إلى المسجد حتّى بايع أبا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أفحش من هذا ما</w:t>
      </w:r>
      <w:r>
        <w:rPr>
          <w:rStyle w:val="FootnoteAnchor"/>
          <w:rtl w:val="true"/>
        </w:rPr>
        <w:footnoteReference w:id="2515"/>
      </w:r>
      <w:r>
        <w:rPr>
          <w:rFonts w:ascii="Amiri" w:hAnsi="Amiri" w:eastAsia="Amiri" w:cs="Amiri"/>
          <w:color w:val="111111"/>
          <w:sz w:val="28"/>
          <w:sz w:val="28"/>
          <w:szCs w:val="28"/>
          <w:rtl w:val="true"/>
          <w:lang w:bidi="ar-SA"/>
        </w:rPr>
        <w:t>ستعلم من قولهم بغصب عمر بنته المولودة من فاطمة رضي اللّه عنها و</w:t>
      </w:r>
      <w:r>
        <w:rPr>
          <w:rStyle w:val="FootnoteAnchor"/>
          <w:rtl w:val="true"/>
        </w:rPr>
        <w:footnoteReference w:id="2516"/>
      </w:r>
      <w:r>
        <w:rPr>
          <w:rFonts w:ascii="Amiri" w:hAnsi="Amiri" w:eastAsia="Amiri" w:cs="Amiri"/>
          <w:color w:val="111111"/>
          <w:sz w:val="28"/>
          <w:sz w:val="28"/>
          <w:szCs w:val="28"/>
          <w:rtl w:val="true"/>
          <w:lang w:bidi="ar-SA"/>
        </w:rPr>
        <w:t>وطأها و أحلّها جبرا و عنفا، و لو رأيت بعين الإنصاف لما وجدت في الحقيقة من هذه</w:t>
      </w:r>
      <w:r>
        <w:rPr>
          <w:rStyle w:val="FootnoteAnchor"/>
          <w:rtl w:val="true"/>
        </w:rPr>
        <w:footnoteReference w:id="2517"/>
      </w:r>
      <w:r>
        <w:rPr>
          <w:rFonts w:ascii="Amiri" w:hAnsi="Amiri" w:eastAsia="Amiri" w:cs="Amiri"/>
          <w:color w:val="111111"/>
          <w:sz w:val="28"/>
          <w:sz w:val="28"/>
          <w:szCs w:val="28"/>
          <w:rtl w:val="true"/>
          <w:lang w:bidi="ar-SA"/>
        </w:rPr>
        <w:t>الطائفة أشدّ عداوة</w:t>
      </w:r>
      <w:r>
        <w:rPr>
          <w:rStyle w:val="FootnoteAnchor"/>
          <w:rtl w:val="true"/>
        </w:rPr>
        <w:footnoteReference w:id="2518"/>
      </w:r>
      <w:r>
        <w:rPr>
          <w:rFonts w:ascii="Amiri" w:hAnsi="Amiri" w:eastAsia="Amiri" w:cs="Amiri"/>
          <w:color w:val="111111"/>
          <w:sz w:val="28"/>
          <w:sz w:val="28"/>
          <w:szCs w:val="28"/>
          <w:rtl w:val="true"/>
          <w:lang w:bidi="ar-SA"/>
        </w:rPr>
        <w:t>و أقلّ اعتقادا بعلي، بل بكلّ‌</w:t>
      </w:r>
      <w:r>
        <w:rPr>
          <w:rStyle w:val="FootnoteAnchor"/>
          <w:rtl w:val="true"/>
        </w:rPr>
        <w:footnoteReference w:id="2519"/>
      </w:r>
      <w:r>
        <w:rPr>
          <w:rFonts w:ascii="Amiri" w:hAnsi="Amiri" w:eastAsia="Amiri" w:cs="Amiri"/>
          <w:color w:val="111111"/>
          <w:sz w:val="28"/>
          <w:sz w:val="28"/>
          <w:szCs w:val="28"/>
          <w:rtl w:val="true"/>
          <w:lang w:bidi="ar-SA"/>
        </w:rPr>
        <w:t>بني هاشم، و مع ذلك يزعمون أنّهم</w:t>
      </w:r>
      <w:r>
        <w:rPr>
          <w:rStyle w:val="FootnoteAnchor"/>
          <w:rtl w:val="true"/>
        </w:rPr>
        <w:footnoteReference w:id="2520"/>
      </w:r>
      <w:r>
        <w:rPr>
          <w:rFonts w:ascii="Amiri" w:hAnsi="Amiri" w:eastAsia="Amiri" w:cs="Amiri"/>
          <w:color w:val="111111"/>
          <w:sz w:val="28"/>
          <w:sz w:val="28"/>
          <w:szCs w:val="28"/>
          <w:rtl w:val="true"/>
          <w:lang w:bidi="ar-SA"/>
        </w:rPr>
        <w:t>شيعة عليّ دوننا، كلاّ إنّهم لفي ضلال مبين و أخصم خصمائهم</w:t>
      </w:r>
      <w:r>
        <w:rPr>
          <w:rStyle w:val="FootnoteAnchor"/>
          <w:rtl w:val="true"/>
        </w:rPr>
        <w:footnoteReference w:id="2521"/>
      </w:r>
      <w:r>
        <w:rPr>
          <w:rFonts w:ascii="Amiri" w:hAnsi="Amiri" w:eastAsia="Amiri" w:cs="Amiri"/>
          <w:color w:val="111111"/>
          <w:sz w:val="28"/>
          <w:sz w:val="28"/>
          <w:szCs w:val="28"/>
          <w:rtl w:val="true"/>
          <w:lang w:bidi="ar-SA"/>
        </w:rPr>
        <w:t>يوم القيامة أسد اللّه الغالب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كونه غالب كلّ غالب</w:t>
      </w:r>
      <w:r>
        <w:rPr>
          <w:rFonts w:eastAsia="Amiri" w:cs="Amiri" w:ascii="Amiri" w:hAnsi="Amiri"/>
          <w:color w:val="111111"/>
          <w:sz w:val="28"/>
          <w:szCs w:val="28"/>
          <w:rtl w:val="true"/>
          <w:lang w:bidi="ar-SA"/>
        </w:rPr>
        <w:t>)</w:t>
      </w:r>
      <w:r>
        <w:rPr>
          <w:rStyle w:val="FootnoteAnchor"/>
          <w:rtl w:val="true"/>
        </w:rPr>
        <w:footnoteReference w:id="2522"/>
      </w:r>
      <w:r>
        <w:rPr>
          <w:rFonts w:ascii="Amiri" w:hAnsi="Amiri" w:eastAsia="Amiri" w:cs="Amiri"/>
          <w:color w:val="111111"/>
          <w:sz w:val="28"/>
          <w:sz w:val="28"/>
          <w:szCs w:val="28"/>
          <w:rtl w:val="true"/>
          <w:lang w:bidi="ar-SA"/>
        </w:rPr>
        <w:t>لا يستلزم</w:t>
      </w:r>
      <w:r>
        <w:rPr>
          <w:rStyle w:val="FootnoteAnchor"/>
          <w:rtl w:val="true"/>
        </w:rPr>
        <w:footnoteReference w:id="2523"/>
      </w:r>
      <w:r>
        <w:rPr>
          <w:rFonts w:ascii="Amiri" w:hAnsi="Amiri" w:eastAsia="Amiri" w:cs="Amiri"/>
          <w:color w:val="111111"/>
          <w:sz w:val="28"/>
          <w:sz w:val="28"/>
          <w:szCs w:val="28"/>
          <w:rtl w:val="true"/>
          <w:lang w:bidi="ar-SA"/>
        </w:rPr>
        <w:t>تحقّق آثار الغلبة في جميع المواد بالفعل؛ لأنّ ذلك تابع للحكم و المصالح على ما مرّ مرارا، ألا ترى أنّه إذا رأى</w:t>
      </w:r>
      <w:r>
        <w:rPr>
          <w:rStyle w:val="FootnoteAnchor"/>
          <w:rtl w:val="true"/>
        </w:rPr>
        <w:footnoteReference w:id="2524"/>
      </w:r>
      <w:r>
        <w:rPr>
          <w:rFonts w:ascii="Amiri" w:hAnsi="Amiri" w:eastAsia="Amiri" w:cs="Amiri"/>
          <w:color w:val="111111"/>
          <w:sz w:val="28"/>
          <w:sz w:val="28"/>
          <w:szCs w:val="28"/>
          <w:rtl w:val="true"/>
          <w:lang w:bidi="ar-SA"/>
        </w:rPr>
        <w:t>بعض أهل الحرب غلبة من عساكر المسلمين فتترّسوا بمن كان عندهم من أسارى</w:t>
      </w:r>
      <w:r>
        <w:rPr>
          <w:rStyle w:val="FootnoteAnchor"/>
          <w:rtl w:val="true"/>
        </w:rPr>
        <w:footnoteReference w:id="2525"/>
      </w:r>
      <w:r>
        <w:rPr>
          <w:rFonts w:ascii="Amiri" w:hAnsi="Amiri" w:eastAsia="Amiri" w:cs="Amiri"/>
          <w:color w:val="111111"/>
          <w:sz w:val="28"/>
          <w:sz w:val="28"/>
          <w:szCs w:val="28"/>
          <w:rtl w:val="true"/>
          <w:lang w:bidi="ar-SA"/>
        </w:rPr>
        <w:t>المسلمين المحقونة دماؤهم، فربّما صار ذلك مانعا شرعيا لغزاة المسلمين عن استعمال آلات الحرب فيهم، فلا يظهر</w:t>
      </w:r>
      <w:r>
        <w:rPr>
          <w:rStyle w:val="FootnoteAnchor"/>
          <w:rtl w:val="true"/>
        </w:rPr>
        <w:footnoteReference w:id="2526"/>
      </w:r>
      <w:r>
        <w:rPr>
          <w:rFonts w:ascii="Amiri" w:hAnsi="Amiri" w:eastAsia="Amiri" w:cs="Amiri"/>
          <w:color w:val="111111"/>
          <w:sz w:val="28"/>
          <w:sz w:val="28"/>
          <w:szCs w:val="28"/>
          <w:rtl w:val="true"/>
          <w:lang w:bidi="ar-SA"/>
        </w:rPr>
        <w:t>حينئذ غلبتهم</w:t>
      </w:r>
      <w:r>
        <w:rPr>
          <w:rStyle w:val="FootnoteAnchor"/>
          <w:rtl w:val="true"/>
        </w:rPr>
        <w:footnoteReference w:id="2527"/>
      </w:r>
      <w:r>
        <w:rPr>
          <w:rFonts w:ascii="Amiri" w:hAnsi="Amiri" w:eastAsia="Amiri" w:cs="Amiri"/>
          <w:color w:val="111111"/>
          <w:sz w:val="28"/>
          <w:sz w:val="28"/>
          <w:szCs w:val="28"/>
          <w:rtl w:val="true"/>
          <w:lang w:bidi="ar-SA"/>
        </w:rPr>
        <w:t xml:space="preserve">مع كونهم غالبين في الحقيقة، فكذا لا ينكر أن يكون علي عليه السّلام غالب كلّ غالب، غاية الأمر أنّ ظهور غلبته على من خالفه من المتغلّبين لمّا كان مستدعيا لإفناء من عداهم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Style w:val="FootnoteAnchor"/>
          <w:rtl w:val="true"/>
        </w:rPr>
        <w:footnoteReference w:id="2528"/>
      </w:r>
      <w:r>
        <w:rPr>
          <w:rFonts w:ascii="Amiri" w:hAnsi="Amiri" w:eastAsia="Amiri" w:cs="Amiri"/>
          <w:color w:val="111111"/>
          <w:sz w:val="28"/>
          <w:sz w:val="28"/>
          <w:szCs w:val="28"/>
          <w:rtl w:val="true"/>
          <w:lang w:bidi="ar-SA"/>
        </w:rPr>
        <w:t xml:space="preserve">تجري فيهم 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معهم طريق الرفق و التليين، عملا بمضمون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لِيَ دِينِ‌</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التالي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الهجرة واجبة على عليّ عليه السّلام، غير مستلزم لمقدّمه؛ لأنّ مجرّد تحقّق مرتبة ما من الضعف لا يوجب الهجرة، و إلاّ لوجبت</w:t>
      </w:r>
      <w:r>
        <w:rPr>
          <w:rStyle w:val="FootnoteAnchor"/>
          <w:rtl w:val="true"/>
        </w:rPr>
        <w:footnoteReference w:id="2530"/>
      </w:r>
      <w:r>
        <w:rPr>
          <w:rFonts w:ascii="Amiri" w:hAnsi="Amiri" w:eastAsia="Amiri" w:cs="Amiri"/>
          <w:color w:val="111111"/>
          <w:sz w:val="28"/>
          <w:sz w:val="28"/>
          <w:szCs w:val="28"/>
          <w:rtl w:val="true"/>
          <w:lang w:bidi="ar-SA"/>
        </w:rPr>
        <w:t>هجرة النبي في أوّل بعثته إلى الشعب أو إلى المدينة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المدينة و الحبشة و غيرهما من بلاد الإسلام كانت</w:t>
      </w:r>
      <w:r>
        <w:rPr>
          <w:rStyle w:val="FootnoteAnchor"/>
          <w:rtl w:val="true"/>
        </w:rPr>
        <w:footnoteReference w:id="2531"/>
      </w:r>
      <w:r>
        <w:rPr>
          <w:rFonts w:ascii="Amiri" w:hAnsi="Amiri" w:eastAsia="Amiri" w:cs="Amiri"/>
          <w:color w:val="111111"/>
          <w:sz w:val="28"/>
          <w:sz w:val="28"/>
          <w:szCs w:val="28"/>
          <w:rtl w:val="true"/>
          <w:lang w:bidi="ar-SA"/>
        </w:rPr>
        <w:t>في أيدي من كفر من أولي الضرر، فأين كان 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استدلّ به من الآية</w:t>
      </w:r>
      <w:r>
        <w:rPr>
          <w:rStyle w:val="FootnoteAnchor"/>
          <w:rtl w:val="true"/>
        </w:rPr>
        <w:footnoteReference w:id="2532"/>
      </w:r>
      <w:r>
        <w:rPr>
          <w:rFonts w:ascii="Amiri" w:hAnsi="Amiri" w:eastAsia="Amiri" w:cs="Amiri"/>
          <w:color w:val="111111"/>
          <w:sz w:val="28"/>
          <w:sz w:val="28"/>
          <w:szCs w:val="28"/>
          <w:rtl w:val="true"/>
          <w:lang w:bidi="ar-SA"/>
        </w:rPr>
        <w:t>إنّما يتمّ بعد تعيين</w:t>
      </w:r>
      <w:r>
        <w:rPr>
          <w:rStyle w:val="FootnoteAnchor"/>
          <w:rtl w:val="true"/>
        </w:rPr>
        <w:footnoteReference w:id="2533"/>
      </w:r>
      <w:r>
        <w:rPr>
          <w:rFonts w:ascii="Amiri" w:hAnsi="Amiri" w:eastAsia="Amiri" w:cs="Amiri"/>
          <w:color w:val="111111"/>
          <w:sz w:val="28"/>
          <w:sz w:val="28"/>
          <w:szCs w:val="28"/>
          <w:rtl w:val="true"/>
          <w:lang w:bidi="ar-SA"/>
        </w:rPr>
        <w:t>قطر آخر يتصوّر أن يصار إليه و يهاجر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قياس حاله عليه السّلام بحال</w:t>
      </w:r>
      <w:r>
        <w:rPr>
          <w:rStyle w:val="FootnoteAnchor"/>
          <w:rtl w:val="true"/>
        </w:rPr>
        <w:footnoteReference w:id="2534"/>
      </w:r>
      <w:r>
        <w:rPr>
          <w:rFonts w:ascii="Amiri" w:hAnsi="Amiri" w:eastAsia="Amiri" w:cs="Amiri"/>
          <w:color w:val="111111"/>
          <w:sz w:val="28"/>
          <w:sz w:val="28"/>
          <w:szCs w:val="28"/>
          <w:rtl w:val="true"/>
          <w:lang w:bidi="ar-SA"/>
        </w:rPr>
        <w:t xml:space="preserve">سعد بن عبادة، فلا يخفى و هنه على الأذهان الوقّادة، و ذلك لأنّ عليّا كان ابن عمّ النبي المختار، و بعل سيّدة نساء الأبرار، و أصل العترة البررة الأطهار، و سيّد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Style w:val="FootnoteAnchor"/>
          <w:rtl w:val="true"/>
        </w:rPr>
        <w:footnoteReference w:id="2535"/>
      </w:r>
      <w:r>
        <w:rPr>
          <w:rFonts w:ascii="Amiri" w:hAnsi="Amiri" w:eastAsia="Amiri" w:cs="Amiri"/>
          <w:color w:val="111111"/>
          <w:sz w:val="28"/>
          <w:sz w:val="28"/>
          <w:szCs w:val="28"/>
          <w:rtl w:val="true"/>
          <w:lang w:bidi="ar-SA"/>
        </w:rPr>
        <w:t>و الأنصار، فكانت مهاجرته عن تلك الدار</w:t>
      </w:r>
      <w:r>
        <w:rPr>
          <w:rStyle w:val="FootnoteAnchor"/>
          <w:rtl w:val="true"/>
        </w:rPr>
        <w:footnoteReference w:id="2536"/>
      </w:r>
      <w:r>
        <w:rPr>
          <w:rFonts w:ascii="Amiri" w:hAnsi="Amiri" w:eastAsia="Amiri" w:cs="Amiri"/>
          <w:color w:val="111111"/>
          <w:sz w:val="28"/>
          <w:sz w:val="28"/>
          <w:szCs w:val="28"/>
          <w:rtl w:val="true"/>
          <w:lang w:bidi="ar-SA"/>
        </w:rPr>
        <w:t>، مؤدّية إلى مهاجرة كثير من الأخيار، و مفضية إلى خذلان هؤلاء</w:t>
      </w:r>
      <w:r>
        <w:rPr>
          <w:rStyle w:val="FootnoteAnchor"/>
          <w:rtl w:val="true"/>
        </w:rPr>
        <w:footnoteReference w:id="2537"/>
      </w:r>
      <w:r>
        <w:rPr>
          <w:rFonts w:ascii="Amiri" w:hAnsi="Amiri" w:eastAsia="Amiri" w:cs="Amiri"/>
          <w:color w:val="111111"/>
          <w:sz w:val="28"/>
          <w:sz w:val="28"/>
          <w:szCs w:val="28"/>
          <w:rtl w:val="true"/>
          <w:lang w:bidi="ar-SA"/>
        </w:rPr>
        <w:t>الثلاثة الفجّار، فكان اعتدادهم بشأنه أكثر من سعد الأنصار</w:t>
      </w:r>
      <w:r>
        <w:rPr>
          <w:rStyle w:val="FootnoteAnchor"/>
          <w:rtl w:val="true"/>
        </w:rPr>
        <w:footnoteReference w:id="2538"/>
      </w:r>
      <w:r>
        <w:rPr>
          <w:rFonts w:ascii="Amiri" w:hAnsi="Amiri" w:eastAsia="Amiri" w:cs="Amiri"/>
          <w:color w:val="111111"/>
          <w:sz w:val="28"/>
          <w:sz w:val="28"/>
          <w:szCs w:val="28"/>
          <w:rtl w:val="true"/>
          <w:lang w:bidi="ar-SA"/>
        </w:rPr>
        <w:t>، و أشدّ من أن يجيزوا له المهاجرة إلى قطر من الأقطار، بل كانوا يتوهّمون بذلك اجتماع الناس عليه، و انتقال الخلافة منهم إليه</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w:t>
      </w:r>
      <w:r>
        <w:rPr>
          <w:rStyle w:val="FootnoteAnchor"/>
          <w:rtl w:val="true"/>
        </w:rPr>
        <w:footnoteReference w:id="2540"/>
      </w:r>
      <w:r>
        <w:rPr>
          <w:rFonts w:ascii="Amiri" w:hAnsi="Amiri" w:eastAsia="Amiri" w:cs="Amiri"/>
          <w:color w:val="111111"/>
          <w:sz w:val="28"/>
          <w:sz w:val="28"/>
          <w:szCs w:val="28"/>
          <w:rtl w:val="true"/>
          <w:lang w:bidi="ar-SA"/>
        </w:rPr>
        <w:t>ابتلائه عليه السّلام بالصلاة خلف هؤلاء، فمردود بما قد</w:t>
      </w:r>
      <w:r>
        <w:rPr>
          <w:rStyle w:val="FootnoteAnchor"/>
          <w:rtl w:val="true"/>
        </w:rPr>
        <w:footnoteReference w:id="2541"/>
      </w:r>
      <w:r>
        <w:rPr>
          <w:rFonts w:ascii="Amiri" w:hAnsi="Amiri" w:eastAsia="Amiri" w:cs="Amiri"/>
          <w:color w:val="111111"/>
          <w:sz w:val="28"/>
          <w:sz w:val="28"/>
          <w:szCs w:val="28"/>
          <w:rtl w:val="true"/>
          <w:lang w:bidi="ar-SA"/>
        </w:rPr>
        <w:t>سبق من أنّه جعلهم في ذلك بمنزلة الأسطوانات الكائنة في المسجد، و أيضا هو الإمام فمن تقدّم بين يديه فصلاته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اعترافه هاهنا أيضا</w:t>
      </w:r>
      <w:r>
        <w:rPr>
          <w:rStyle w:val="FootnoteAnchor"/>
          <w:rtl w:val="true"/>
        </w:rPr>
        <w:footnoteReference w:id="2542"/>
      </w:r>
      <w:r>
        <w:rPr>
          <w:rFonts w:ascii="Amiri" w:hAnsi="Amiri" w:eastAsia="Amiri" w:cs="Amiri"/>
          <w:color w:val="111111"/>
          <w:sz w:val="28"/>
          <w:sz w:val="28"/>
          <w:szCs w:val="28"/>
          <w:rtl w:val="true"/>
          <w:lang w:bidi="ar-SA"/>
        </w:rPr>
        <w:t>بثبوت عصمته و طهارته عن الذنوب من الآية، مناف لما ذكره في بعض المراتب من نفي عصمته، و ليت شعري إلى متى تكرار هذا الإقرار و الإنكار و الاضطراب و الإصرار</w:t>
      </w:r>
      <w:r>
        <w:rPr>
          <w:rStyle w:val="FootnoteAnchor"/>
          <w:rtl w:val="true"/>
        </w:rPr>
        <w:footnoteReference w:id="25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الوعيد الّذي فهمه من الآية فقد بيّنّا أنّه لا يتوجّه إلى مثله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أثبت لعليّ مثل هذا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مردود بما مرّ من صدور مثل هذا العجز عن كثير من الأنبياء سيّما هارون؛ حيث قال مشتكيا إلى أخيه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اِسْتَضْعَفُونِي وَ كٰادُوا يَقْتُلُونَنِي</w:t>
      </w:r>
      <w:r>
        <w:rPr>
          <w:rStyle w:val="FootnoteAnchor"/>
          <w:rtl w:val="true"/>
        </w:rPr>
        <w:footnoteReference w:id="2544"/>
      </w:r>
      <w:r>
        <w:rPr>
          <w:rFonts w:ascii="Amiri" w:hAnsi="Amiri" w:eastAsia="Amiri" w:cs="Amiri"/>
          <w:color w:val="111111"/>
          <w:sz w:val="28"/>
          <w:sz w:val="28"/>
          <w:szCs w:val="28"/>
          <w:rtl w:val="true"/>
          <w:lang w:bidi="ar-SA"/>
        </w:rPr>
        <w:t>، فمن اعتقد عدم تطرّق العجز في عليّ فهو نصيريّ غال، كافر باللّه و رسوله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أيّها الأخوان، أنّ هذا المطرود كيف يعدل عن سواء الصراط، و يلتزم</w:t>
      </w:r>
      <w:r>
        <w:rPr>
          <w:rStyle w:val="FootnoteAnchor"/>
          <w:rtl w:val="true"/>
        </w:rPr>
        <w:footnoteReference w:id="2545"/>
      </w:r>
      <w:r>
        <w:rPr>
          <w:rFonts w:ascii="Amiri" w:hAnsi="Amiri" w:eastAsia="Amiri" w:cs="Amiri"/>
          <w:color w:val="111111"/>
          <w:sz w:val="28"/>
          <w:sz w:val="28"/>
          <w:szCs w:val="28"/>
          <w:rtl w:val="true"/>
          <w:lang w:bidi="ar-SA"/>
        </w:rPr>
        <w:t xml:space="preserve">طرفي التفريط و الإفراط، فربّما يرتكب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لمذهبه الفاسد، و ترويجا لمتاعه الكاسد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عداوة عليّ‌، فينفي عصمته و 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 زيارته</w:t>
      </w:r>
      <w:r>
        <w:rPr>
          <w:rFonts w:eastAsia="Amiri" w:cs="Amiri" w:ascii="Amiri" w:hAnsi="Amiri"/>
          <w:color w:val="111111"/>
          <w:sz w:val="28"/>
          <w:szCs w:val="28"/>
          <w:rtl w:val="true"/>
          <w:lang w:bidi="ar-SA"/>
        </w:rPr>
        <w:t>)</w:t>
      </w:r>
      <w:r>
        <w:rPr>
          <w:rStyle w:val="FootnoteAnchor"/>
          <w:rtl w:val="true"/>
        </w:rPr>
        <w:footnoteReference w:id="2546"/>
      </w:r>
      <w:r>
        <w:rPr>
          <w:rFonts w:ascii="IRNazanin" w:hAnsi="IRNazanin" w:eastAsia="IRNazanin"/>
          <w:color w:val="111111"/>
          <w:sz w:val="28"/>
          <w:sz w:val="28"/>
          <w:szCs w:val="28"/>
          <w:rtl w:val="true"/>
          <w:lang w:bidi="fa-IR"/>
        </w:rPr>
        <w:t xml:space="preserve">، </w:t>
      </w:r>
      <w:bookmarkStart w:id="226" w:name="pg19854_191353"/>
    </w:p>
    <w:p>
      <w:pPr>
        <w:pStyle w:val="BookText"/>
        <w:rPr/>
      </w:pPr>
      <w:bookmarkEnd w:id="226"/>
      <w:r>
        <w:rPr>
          <w:rFonts w:ascii="Amiri" w:hAnsi="Amiri" w:eastAsia="Amiri" w:cs="Amiri"/>
          <w:color w:val="111111"/>
          <w:sz w:val="28"/>
          <w:sz w:val="28"/>
          <w:szCs w:val="28"/>
          <w:rtl w:val="true"/>
          <w:lang w:bidi="ar-SA"/>
        </w:rPr>
        <w:t>إلى غير ذلك من النّصب و العدوان، و ربّما يلتزم تنزيله</w:t>
      </w:r>
      <w:r>
        <w:rPr>
          <w:rStyle w:val="FootnoteAnchor"/>
          <w:rtl w:val="true"/>
        </w:rPr>
        <w:footnoteReference w:id="2547"/>
      </w:r>
      <w:r>
        <w:rPr>
          <w:rFonts w:ascii="Amiri" w:hAnsi="Amiri" w:eastAsia="Amiri" w:cs="Amiri"/>
          <w:color w:val="111111"/>
          <w:sz w:val="28"/>
          <w:sz w:val="28"/>
          <w:szCs w:val="28"/>
          <w:rtl w:val="true"/>
          <w:lang w:bidi="ar-SA"/>
        </w:rPr>
        <w:t>منزلة الإله</w:t>
      </w:r>
      <w:r>
        <w:rPr>
          <w:rStyle w:val="FootnoteAnchor"/>
          <w:rtl w:val="true"/>
        </w:rPr>
        <w:footnoteReference w:id="2548"/>
      </w:r>
      <w:r>
        <w:rPr>
          <w:rFonts w:ascii="Amiri" w:hAnsi="Amiri" w:eastAsia="Amiri" w:cs="Amiri"/>
          <w:color w:val="111111"/>
          <w:sz w:val="28"/>
          <w:sz w:val="28"/>
          <w:szCs w:val="28"/>
          <w:rtl w:val="true"/>
          <w:lang w:bidi="ar-SA"/>
        </w:rPr>
        <w:t>المنزّه عن العجز و النقصان، و يحكم بأنّ من لم يعتقد في شأنه بهذا</w:t>
      </w:r>
      <w:r>
        <w:rPr>
          <w:rStyle w:val="FootnoteAnchor"/>
          <w:rtl w:val="true"/>
        </w:rPr>
        <w:footnoteReference w:id="2549"/>
      </w:r>
      <w:r>
        <w:rPr>
          <w:rFonts w:ascii="IRNazanin" w:hAnsi="IRNazanin" w:eastAsia="IRNazanin"/>
          <w:color w:val="111111"/>
          <w:sz w:val="28"/>
          <w:sz w:val="28"/>
          <w:szCs w:val="28"/>
          <w:rtl w:val="true"/>
          <w:lang w:bidi="fa-IR"/>
        </w:rPr>
        <w:t>العنوان، فهو أضلّ من خوارج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حكاية خالد بن الوليد بلفّ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على تقدير تقرّرها</w:t>
      </w:r>
      <w:r>
        <w:rPr>
          <w:rStyle w:val="FootnoteAnchor"/>
          <w:rtl w:val="true"/>
        </w:rPr>
        <w:footnoteReference w:id="2550"/>
      </w:r>
      <w:r>
        <w:rPr>
          <w:rFonts w:ascii="Amiri" w:hAnsi="Amiri" w:eastAsia="Amiri" w:cs="Amiri"/>
          <w:color w:val="111111"/>
          <w:sz w:val="28"/>
          <w:sz w:val="28"/>
          <w:szCs w:val="28"/>
          <w:rtl w:val="true"/>
          <w:lang w:bidi="ar-SA"/>
        </w:rPr>
        <w:t>عند الشيعة، ليس</w:t>
      </w:r>
      <w:r>
        <w:rPr>
          <w:rStyle w:val="FootnoteAnchor"/>
          <w:rtl w:val="true"/>
        </w:rPr>
        <w:footnoteReference w:id="2551"/>
      </w:r>
      <w:r>
        <w:rPr>
          <w:rFonts w:ascii="Amiri" w:hAnsi="Amiri" w:eastAsia="Amiri" w:cs="Amiri"/>
          <w:color w:val="111111"/>
          <w:sz w:val="28"/>
          <w:sz w:val="28"/>
          <w:szCs w:val="28"/>
          <w:rtl w:val="true"/>
          <w:lang w:bidi="ar-SA"/>
        </w:rPr>
        <w:t>بأغرب من معاملة أبي جهل مع النبي صلّى اللّه عليه و آله و سلّم بمثل ذلك، كما رواه الكاشفي في روضة الشهداء</w:t>
      </w:r>
      <w:r>
        <w:rPr>
          <w:rStyle w:val="FootnoteAnchor"/>
          <w:rtl w:val="true"/>
        </w:rPr>
        <w:footnoteReference w:id="2552"/>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حكاية تزويج أمّ كلثوم فسيجيء جوابه في الموضع الّذي أحال عليه بيان تفصيله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134714_2314609296"/>
      <w:bookmarkStart w:id="228" w:name="_Toc76"/>
      <w:bookmarkEnd w:id="227"/>
      <w:r>
        <w:rPr>
          <w:rtl w:val="true"/>
        </w:rPr>
        <w:t>الصفّ الرابع عشر</w:t>
      </w:r>
      <w:r>
        <w:rPr>
          <w:rtl w:val="true"/>
        </w:rPr>
        <w:t xml:space="preserve">: </w:t>
      </w:r>
      <w:r>
        <w:rPr>
          <w:rtl w:val="true"/>
        </w:rPr>
        <w:t>قال صاحب النواقض</w:t>
      </w:r>
      <w:r>
        <w:rPr>
          <w:rtl w:val="true"/>
        </w:rPr>
        <w:t xml:space="preserve">: </w:t>
      </w:r>
      <w:r>
        <w:rPr>
          <w:rtl w:val="true"/>
        </w:rPr>
        <w:t>الدليل الرابع عشر</w:t>
      </w:r>
      <w:r>
        <w:rPr>
          <w:rtl w:val="true"/>
        </w:rPr>
        <w:t xml:space="preserve">: </w:t>
      </w:r>
      <w:r>
        <w:rPr>
          <w:rtl w:val="true"/>
        </w:rPr>
        <w:t>قوله تعالى</w:t>
      </w:r>
      <w:r>
        <w:rPr>
          <w:rtl w:val="true"/>
        </w:rPr>
        <w:t xml:space="preserve">: </w:t>
      </w:r>
      <w:r>
        <w:rPr>
          <w:rtl w:val="true"/>
        </w:rPr>
        <w:t>قُلْ لِلْمُخَلَّفِينَ مِنَ</w:t>
      </w:r>
      <w:r>
        <w:rPr>
          <w:rtl w:val="true"/>
        </w:rPr>
        <w:t>...</w:t>
      </w:r>
      <w:bookmarkEnd w:id="22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 إِنْ تَتَوَلَّوْا كَمٰا تَوَلَّيْتُمْ مِنْ قَبْلُ يُعَذِّبْكُمْ عَذٰاباً أَلِيماً</w:t>
      </w:r>
      <w:r>
        <w:rPr>
          <w:rStyle w:val="FootnoteAnchor"/>
          <w:rtl w:val="true"/>
        </w:rPr>
        <w:footnoteReference w:id="2554"/>
      </w:r>
      <w:r>
        <w:rPr>
          <w:rFonts w:ascii="Amiri" w:hAnsi="Amiri" w:eastAsia="Amiri" w:cs="Amiri"/>
          <w:color w:val="111111"/>
          <w:sz w:val="28"/>
          <w:sz w:val="28"/>
          <w:szCs w:val="28"/>
          <w:rtl w:val="true"/>
          <w:lang w:bidi="ar-SA"/>
        </w:rPr>
        <w:t xml:space="preserve">، المخلّفون من الأعراب عام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Style w:val="FootnoteAnchor"/>
          <w:rtl w:val="true"/>
        </w:rPr>
        <w:footnoteReference w:id="2555"/>
      </w:r>
      <w:r>
        <w:rPr>
          <w:rFonts w:ascii="Amiri" w:hAnsi="Amiri" w:eastAsia="Amiri" w:cs="Amiri"/>
          <w:color w:val="111111"/>
          <w:sz w:val="28"/>
          <w:sz w:val="28"/>
          <w:szCs w:val="28"/>
          <w:rtl w:val="true"/>
          <w:lang w:bidi="ar-SA"/>
        </w:rPr>
        <w:t xml:space="preserve">أسلم و جهينة و مزينة 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تخلّفوا لضعف </w:t>
      </w:r>
    </w:p>
    <w:p>
      <w:pPr>
        <w:pStyle w:val="BookText"/>
        <w:rPr/>
      </w:pPr>
      <w:r>
        <w:rPr>
          <w:rFonts w:ascii="Amiri" w:hAnsi="Amiri" w:eastAsia="Amiri" w:cs="Amiri"/>
          <w:color w:val="111111"/>
          <w:sz w:val="28"/>
          <w:sz w:val="28"/>
          <w:szCs w:val="28"/>
          <w:rtl w:val="true"/>
          <w:lang w:bidi="ar-SA"/>
        </w:rPr>
        <w:t>العقيدة و الخوف عن المقاتلة، و علّلوا التخلّف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شَغَلَتْنٰا أَمْوٰالُنٰا وَ أَهْلُونٰا</w:t>
      </w:r>
      <w:r>
        <w:rPr>
          <w:rStyle w:val="FootnoteAnchor"/>
          <w:rtl w:val="true"/>
        </w:rPr>
        <w:footnoteReference w:id="2556"/>
      </w:r>
      <w:r>
        <w:rPr>
          <w:rFonts w:ascii="Amiri" w:hAnsi="Amiri" w:eastAsia="Amiri" w:cs="Amiri"/>
          <w:color w:val="111111"/>
          <w:sz w:val="28"/>
          <w:sz w:val="28"/>
          <w:szCs w:val="28"/>
          <w:rtl w:val="true"/>
          <w:lang w:bidi="ar-SA"/>
        </w:rPr>
        <w:t>، فخاطبهم اللّه تعالى بأنّكم سَتُدْعَوْنَ إِلىٰ قَوْمٍ أُولِي بَأْسٍ شَدِيدٍ، و هم إمّا</w:t>
      </w:r>
      <w:r>
        <w:rPr>
          <w:rStyle w:val="FootnoteAnchor"/>
          <w:rtl w:val="true"/>
        </w:rPr>
        <w:footnoteReference w:id="2557"/>
      </w:r>
      <w:r>
        <w:rPr>
          <w:rFonts w:ascii="Amiri" w:hAnsi="Amiri" w:eastAsia="Amiri" w:cs="Amiri"/>
          <w:color w:val="111111"/>
          <w:sz w:val="28"/>
          <w:sz w:val="28"/>
          <w:szCs w:val="28"/>
          <w:rtl w:val="true"/>
          <w:lang w:bidi="ar-SA"/>
        </w:rPr>
        <w:t xml:space="preserve">بنو حنيفة أو كلّ المرتدين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w:t>
      </w:r>
      <w:r>
        <w:rPr>
          <w:rFonts w:eastAsia="Amiri" w:cs="Amiri" w:ascii="Amiri" w:hAnsi="Amiri"/>
          <w:color w:val="111111"/>
          <w:sz w:val="28"/>
          <w:szCs w:val="28"/>
          <w:rtl w:val="true"/>
          <w:lang w:bidi="ar-SA"/>
        </w:rPr>
        <w:t>)</w:t>
      </w:r>
      <w:r>
        <w:rPr>
          <w:rStyle w:val="FootnoteAnchor"/>
          <w:rtl w:val="true"/>
        </w:rPr>
        <w:footnoteReference w:id="2558"/>
      </w:r>
      <w:r>
        <w:rPr>
          <w:rFonts w:ascii="Amiri" w:hAnsi="Amiri" w:eastAsia="Amiri" w:cs="Amiri"/>
          <w:color w:val="111111"/>
          <w:sz w:val="28"/>
          <w:sz w:val="28"/>
          <w:szCs w:val="28"/>
          <w:rtl w:val="true"/>
          <w:lang w:bidi="ar-SA"/>
        </w:rPr>
        <w:t>و المشركين المجتمعين لتخريب الإسلام في قرب وفاة النبي، و لا يكون إلاّ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المقاتلة أو الإسلام لا غير، فإنّ من عداهم يقاتل حتّى يسلم أو يعطي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كفّار فارس و الروم،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أي</w:t>
      </w:r>
      <w:r>
        <w:rPr>
          <w:rStyle w:val="FootnoteAnchor"/>
          <w:rtl w:val="true"/>
        </w:rPr>
        <w:footnoteReference w:id="2559"/>
      </w:r>
      <w:r>
        <w:rPr>
          <w:rFonts w:ascii="Amiri" w:hAnsi="Amiri" w:eastAsia="Amiri" w:cs="Amiri"/>
          <w:color w:val="111111"/>
          <w:sz w:val="28"/>
          <w:sz w:val="28"/>
          <w:szCs w:val="28"/>
          <w:rtl w:val="true"/>
          <w:lang w:bidi="ar-SA"/>
        </w:rPr>
        <w:t>ينقادون، ليتناول تقبّلهم الجزية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فالداعي إلى القوم إمّا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الداعي إلى قتال المرتدّين و المشركين المذكورين في زمان خلافته</w:t>
      </w:r>
      <w:r>
        <w:rPr>
          <w:rStyle w:val="FootnoteAnchor"/>
          <w:rtl w:val="true"/>
        </w:rPr>
        <w:footnoteReference w:id="2560"/>
      </w:r>
      <w:r>
        <w:rPr>
          <w:rFonts w:ascii="IRNazanin" w:hAnsi="IRNazanin" w:eastAsia="IRNazanin"/>
          <w:color w:val="111111"/>
          <w:sz w:val="28"/>
          <w:sz w:val="28"/>
          <w:szCs w:val="28"/>
          <w:rtl w:val="true"/>
          <w:lang w:bidi="fa-IR"/>
        </w:rPr>
        <w:t>، قتل</w:t>
      </w:r>
      <w:r>
        <w:rPr>
          <w:rStyle w:val="FootnoteAnchor"/>
          <w:rtl w:val="true"/>
        </w:rPr>
        <w:footnoteReference w:id="2561"/>
      </w:r>
      <w:r>
        <w:rPr>
          <w:rFonts w:ascii="Amiri" w:hAnsi="Amiri" w:eastAsia="Amiri" w:cs="Amiri"/>
          <w:color w:val="111111"/>
          <w:sz w:val="28"/>
          <w:sz w:val="28"/>
          <w:szCs w:val="28"/>
          <w:rtl w:val="true"/>
          <w:lang w:bidi="ar-SA"/>
        </w:rPr>
        <w:t>أضرّ</w:t>
      </w:r>
      <w:r>
        <w:rPr>
          <w:rStyle w:val="FootnoteAnchor"/>
          <w:rtl w:val="true"/>
        </w:rPr>
        <w:footnoteReference w:id="2562"/>
      </w:r>
      <w:r>
        <w:rPr>
          <w:rFonts w:ascii="Amiri" w:hAnsi="Amiri" w:eastAsia="Amiri" w:cs="Amiri"/>
          <w:color w:val="111111"/>
          <w:sz w:val="28"/>
          <w:sz w:val="28"/>
          <w:szCs w:val="28"/>
          <w:rtl w:val="true"/>
          <w:lang w:bidi="ar-SA"/>
        </w:rPr>
        <w:t xml:space="preserve">المشركين مسيلمة الكذاب، و كانت محاربة المسلمين معه داهية عظيمة كما لا يخفى على من تتبّع السير و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عمر، فكانت مقاتلته</w:t>
      </w:r>
      <w:r>
        <w:rPr>
          <w:rStyle w:val="FootnoteAnchor"/>
          <w:rtl w:val="true"/>
        </w:rPr>
        <w:footnoteReference w:id="2563"/>
      </w:r>
      <w:r>
        <w:rPr>
          <w:rFonts w:ascii="Amiri" w:hAnsi="Amiri" w:eastAsia="Amiri" w:cs="Amiri"/>
          <w:color w:val="111111"/>
          <w:sz w:val="28"/>
          <w:sz w:val="28"/>
          <w:szCs w:val="28"/>
          <w:rtl w:val="true"/>
          <w:lang w:bidi="ar-SA"/>
        </w:rPr>
        <w:t>مع كبار سلاطين الشرك و خصوصا فارس و الروم، فإنّ المتتبّع يعلم أنّ السواد الأعظم من الكفر انهدم بجهده</w:t>
      </w:r>
      <w:r>
        <w:rPr>
          <w:rStyle w:val="FootnoteAnchor"/>
          <w:rtl w:val="true"/>
        </w:rPr>
        <w:footnoteReference w:id="2564"/>
      </w:r>
      <w:r>
        <w:rPr>
          <w:rFonts w:ascii="Amiri" w:hAnsi="Amiri" w:eastAsia="Amiri" w:cs="Amiri"/>
          <w:color w:val="111111"/>
          <w:sz w:val="28"/>
          <w:sz w:val="28"/>
          <w:szCs w:val="28"/>
          <w:rtl w:val="true"/>
          <w:lang w:bidi="ar-SA"/>
        </w:rPr>
        <w:t>و جدّه كما ذكرناه</w:t>
      </w:r>
      <w:r>
        <w:rPr>
          <w:rStyle w:val="FootnoteAnchor"/>
          <w:rtl w:val="true"/>
        </w:rPr>
        <w:footnoteReference w:id="2565"/>
      </w:r>
      <w:r>
        <w:rPr>
          <w:rFonts w:ascii="Amiri" w:hAnsi="Amiri" w:eastAsia="Amiri" w:cs="Amiri"/>
          <w:color w:val="111111"/>
          <w:sz w:val="28"/>
          <w:sz w:val="28"/>
          <w:szCs w:val="28"/>
          <w:rtl w:val="true"/>
          <w:lang w:bidi="ar-SA"/>
        </w:rPr>
        <w:t xml:space="preserve">في هذا </w:t>
      </w:r>
    </w:p>
    <w:p>
      <w:pPr>
        <w:pStyle w:val="BookText"/>
        <w:rPr/>
      </w:pPr>
      <w:r>
        <w:rPr>
          <w:rFonts w:ascii="Amiri" w:hAnsi="Amiri" w:eastAsia="Amiri" w:cs="Amiri"/>
          <w:color w:val="111111"/>
          <w:sz w:val="28"/>
          <w:sz w:val="28"/>
          <w:szCs w:val="28"/>
          <w:rtl w:val="true"/>
          <w:lang w:bidi="ar-SA"/>
        </w:rPr>
        <w:t xml:space="preserve">الكتاب، و القول بأنّ القوم هم ثقيف و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قتالهم كان</w:t>
      </w:r>
      <w:r>
        <w:rPr>
          <w:rStyle w:val="FootnoteAnchor"/>
          <w:rtl w:val="true"/>
        </w:rPr>
        <w:footnoteReference w:id="2566"/>
      </w:r>
      <w:r>
        <w:rPr>
          <w:rFonts w:ascii="Amiri" w:hAnsi="Amiri" w:eastAsia="Amiri" w:cs="Amiri"/>
          <w:color w:val="111111"/>
          <w:sz w:val="28"/>
          <w:sz w:val="28"/>
          <w:szCs w:val="28"/>
          <w:rtl w:val="true"/>
          <w:lang w:bidi="ar-SA"/>
        </w:rPr>
        <w:t xml:space="preserve">في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لقلّة قائليه</w:t>
      </w:r>
      <w:r>
        <w:rPr>
          <w:rStyle w:val="FootnoteAnchor"/>
          <w:rtl w:val="true"/>
        </w:rPr>
        <w:footnoteReference w:id="2567"/>
      </w:r>
      <w:r>
        <w:rPr>
          <w:rFonts w:ascii="Amiri" w:hAnsi="Amiri" w:eastAsia="Amiri" w:cs="Amiri"/>
          <w:color w:val="111111"/>
          <w:sz w:val="28"/>
          <w:sz w:val="28"/>
          <w:szCs w:val="28"/>
          <w:rtl w:val="true"/>
          <w:lang w:bidi="ar-SA"/>
        </w:rPr>
        <w:t>، و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تَخْرُجُوا مَعِيَ أَبَداً وَ لَنْ تُقٰاتِلُوا مَعِيَ عَدُوًّا</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رتّب الله على إطاعة</w:t>
      </w:r>
      <w:r>
        <w:rPr>
          <w:rStyle w:val="FootnoteAnchor"/>
          <w:rtl w:val="true"/>
        </w:rPr>
        <w:footnoteReference w:id="2569"/>
      </w:r>
      <w:r>
        <w:rPr>
          <w:rFonts w:ascii="Amiri" w:hAnsi="Amiri" w:eastAsia="Amiri" w:cs="Amiri"/>
          <w:color w:val="111111"/>
          <w:sz w:val="28"/>
          <w:sz w:val="28"/>
          <w:szCs w:val="28"/>
          <w:rtl w:val="true"/>
          <w:lang w:bidi="ar-SA"/>
        </w:rPr>
        <w:t>الداعي إلى</w:t>
      </w:r>
      <w:r>
        <w:rPr>
          <w:rStyle w:val="FootnoteAnchor"/>
          <w:rtl w:val="true"/>
        </w:rPr>
        <w:footnoteReference w:id="2570"/>
      </w:r>
      <w:r>
        <w:rPr>
          <w:rFonts w:ascii="Amiri" w:hAnsi="Amiri" w:eastAsia="Amiri" w:cs="Amiri"/>
          <w:color w:val="111111"/>
          <w:sz w:val="28"/>
          <w:sz w:val="28"/>
          <w:szCs w:val="28"/>
          <w:rtl w:val="true"/>
          <w:lang w:bidi="ar-SA"/>
        </w:rPr>
        <w:t>ذلك الأجر الحسن، أي</w:t>
      </w:r>
      <w:r>
        <w:rPr>
          <w:rStyle w:val="FootnoteAnchor"/>
          <w:rtl w:val="true"/>
        </w:rPr>
        <w:footnoteReference w:id="2571"/>
      </w:r>
      <w:r>
        <w:rPr>
          <w:rFonts w:ascii="Amiri" w:hAnsi="Amiri" w:eastAsia="Amiri" w:cs="Amiri"/>
          <w:color w:val="111111"/>
          <w:sz w:val="28"/>
          <w:sz w:val="28"/>
          <w:szCs w:val="28"/>
          <w:rtl w:val="true"/>
          <w:lang w:bidi="ar-SA"/>
        </w:rPr>
        <w:t>الغنيمة و الجنة، و على مخالفته</w:t>
      </w:r>
      <w:r>
        <w:rPr>
          <w:rStyle w:val="FootnoteAnchor"/>
          <w:rtl w:val="true"/>
        </w:rPr>
        <w:footnoteReference w:id="2572"/>
      </w:r>
      <w:r>
        <w:rPr>
          <w:rFonts w:ascii="Amiri" w:hAnsi="Amiri" w:eastAsia="Amiri" w:cs="Amiri"/>
          <w:color w:val="111111"/>
          <w:sz w:val="28"/>
          <w:sz w:val="28"/>
          <w:szCs w:val="28"/>
          <w:rtl w:val="true"/>
          <w:lang w:bidi="ar-SA"/>
        </w:rPr>
        <w:t>الخسران و العذاب الأليم في الجحيم، و</w:t>
      </w:r>
      <w:r>
        <w:rPr>
          <w:rStyle w:val="FootnoteAnchor"/>
          <w:rtl w:val="true"/>
        </w:rPr>
        <w:footnoteReference w:id="2573"/>
      </w:r>
      <w:r>
        <w:rPr>
          <w:rFonts w:ascii="Amiri" w:hAnsi="Amiri" w:eastAsia="Amiri" w:cs="Amiri"/>
          <w:color w:val="111111"/>
          <w:sz w:val="28"/>
          <w:sz w:val="28"/>
          <w:szCs w:val="28"/>
          <w:rtl w:val="true"/>
          <w:lang w:bidi="ar-SA"/>
        </w:rPr>
        <w:t>كلّ من كان إطاعته و مخالفته يستلزم ما ذكر من الثواب و العقاب لا يذكره مصدّق النبيّ و المؤمن بما أنزل إليه من ربّه إلاّ بالتعظيم و التكريم، و لا يكون إلاّ مملوءا من حبّه، فكيف أنت</w:t>
      </w:r>
      <w:r>
        <w:rPr>
          <w:rStyle w:val="FootnoteAnchor"/>
          <w:rtl w:val="true"/>
        </w:rPr>
        <w:footnoteReference w:id="2574"/>
      </w:r>
      <w:r>
        <w:rPr>
          <w:rFonts w:ascii="Amiri" w:hAnsi="Amiri" w:eastAsia="Amiri" w:cs="Amiri"/>
          <w:color w:val="111111"/>
          <w:sz w:val="28"/>
          <w:sz w:val="28"/>
          <w:szCs w:val="28"/>
          <w:rtl w:val="true"/>
          <w:lang w:bidi="ar-SA"/>
        </w:rPr>
        <w:t>مع من يجعله مورد الطعن و الذم، و هدف اللّوم و اللّعن، و يبغضه أكثر من بغضه فرعون و هامان، و ينكره أشدّ من إنكاره أبا جهل و الشيطان، فلا</w:t>
      </w:r>
      <w:r>
        <w:rPr>
          <w:rStyle w:val="FootnoteAnchor"/>
          <w:rtl w:val="true"/>
        </w:rPr>
        <w:footnoteReference w:id="2575"/>
      </w:r>
      <w:r>
        <w:rPr>
          <w:rFonts w:ascii="Amiri" w:hAnsi="Amiri" w:eastAsia="Amiri" w:cs="Amiri"/>
          <w:color w:val="111111"/>
          <w:sz w:val="28"/>
          <w:sz w:val="28"/>
          <w:szCs w:val="28"/>
          <w:rtl w:val="true"/>
          <w:lang w:bidi="ar-SA"/>
        </w:rPr>
        <w:t>تشكّنّ في أنّ من يفعل ذلك فاولئك هم الخاسرون</w:t>
      </w:r>
      <w:r>
        <w:rPr>
          <w:rStyle w:val="FootnoteAnchor"/>
          <w:rtl w:val="true"/>
        </w:rPr>
        <w:footnoteReference w:id="2576"/>
      </w:r>
      <w:r>
        <w:rPr>
          <w:rFonts w:ascii="Amiri" w:hAnsi="Amiri" w:eastAsia="Amiri" w:cs="Amiri"/>
          <w:color w:val="111111"/>
          <w:sz w:val="28"/>
          <w:sz w:val="28"/>
          <w:szCs w:val="28"/>
          <w:rtl w:val="true"/>
          <w:lang w:bidi="ar-SA"/>
        </w:rPr>
        <w:t>، و من هذا حاله تلعنهم الملائكة و عباد اللّه الصالحون، انتهى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مفاد الآية ما أطال فيه الكلام، و الترديد الّذي ذكره في </w:t>
      </w:r>
    </w:p>
    <w:p>
      <w:pPr>
        <w:pStyle w:val="BookText"/>
        <w:rPr/>
      </w:pPr>
      <w:r>
        <w:rPr>
          <w:rFonts w:ascii="Amiri" w:hAnsi="Amiri" w:eastAsia="Amiri" w:cs="Amiri"/>
          <w:color w:val="111111"/>
          <w:sz w:val="28"/>
          <w:sz w:val="28"/>
          <w:szCs w:val="28"/>
          <w:rtl w:val="true"/>
          <w:lang w:bidi="ar-SA"/>
        </w:rPr>
        <w:t>الداعي إلى القوم غير حاصر، و لم لا يجوز أن يكون المراد بالداعي أمير المؤمنين إلى قتال القاسطين و الناكثين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روي عن الباقر عليه السّلام و ابن عبّاس و عمّار من أنّ الآية الأخرى النظيرة لهذه الآية وردت في شأن الناكثين من أصحاب الجمل،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Style w:val="FootnoteAnchor"/>
          <w:rtl w:val="true"/>
        </w:rPr>
        <w:footnoteReference w:id="2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أنّ‌</w:t>
      </w:r>
      <w:r>
        <w:rPr>
          <w:rStyle w:val="FootnoteAnchor"/>
          <w:rtl w:val="true"/>
        </w:rPr>
        <w:footnoteReference w:id="2578"/>
      </w:r>
      <w:r>
        <w:rPr>
          <w:rFonts w:ascii="Amiri" w:hAnsi="Amiri" w:eastAsia="Amiri" w:cs="Amiri"/>
          <w:color w:val="111111"/>
          <w:sz w:val="28"/>
          <w:sz w:val="28"/>
          <w:szCs w:val="28"/>
          <w:rtl w:val="true"/>
          <w:lang w:bidi="ar-SA"/>
        </w:rPr>
        <w:t>المراد من هذه الآية ما هو أعمّ من ذلك، و إنّما هي خطاب لكافّة المؤمنين في حياة الرسول، و إعلام منه تعالى أنّ منهم من يرتدّ بعد وفاته، بالتساهل و القيام</w:t>
      </w:r>
      <w:r>
        <w:rPr>
          <w:rStyle w:val="FootnoteAnchor"/>
          <w:rtl w:val="true"/>
        </w:rPr>
        <w:footnoteReference w:id="2579"/>
      </w:r>
      <w:r>
        <w:rPr>
          <w:rFonts w:ascii="Amiri" w:hAnsi="Amiri" w:eastAsia="Amiri" w:cs="Amiri"/>
          <w:color w:val="111111"/>
          <w:sz w:val="28"/>
          <w:sz w:val="28"/>
          <w:szCs w:val="28"/>
          <w:rtl w:val="true"/>
          <w:lang w:bidi="ar-SA"/>
        </w:rPr>
        <w:t>على وصيه</w:t>
      </w:r>
      <w:r>
        <w:rPr>
          <w:rStyle w:val="FootnoteAnchor"/>
          <w:rtl w:val="true"/>
        </w:rPr>
        <w:footnoteReference w:id="2580"/>
      </w:r>
      <w:r>
        <w:rPr>
          <w:rFonts w:ascii="Amiri" w:hAnsi="Amiri" w:eastAsia="Amiri" w:cs="Amiri"/>
          <w:color w:val="111111"/>
          <w:sz w:val="28"/>
          <w:sz w:val="28"/>
          <w:szCs w:val="28"/>
          <w:rtl w:val="true"/>
          <w:lang w:bidi="ar-SA"/>
        </w:rPr>
        <w:t>عليه السّلام، و إنكارهم النصّ عليه، و ذلك هو ما يقوله جمهور أصحابنا من</w:t>
      </w:r>
      <w:r>
        <w:rPr>
          <w:rStyle w:val="FootnoteAnchor"/>
          <w:rtl w:val="true"/>
        </w:rPr>
        <w:footnoteReference w:id="2581"/>
      </w:r>
      <w:r>
        <w:rPr>
          <w:rFonts w:ascii="Amiri" w:hAnsi="Amiri" w:eastAsia="Amiri" w:cs="Amiri"/>
          <w:color w:val="111111"/>
          <w:sz w:val="28"/>
          <w:sz w:val="28"/>
          <w:szCs w:val="28"/>
          <w:rtl w:val="true"/>
          <w:lang w:bidi="ar-SA"/>
        </w:rPr>
        <w:t>أنّ دافعي النصّ كفرة، و الارتداد هو قطع الإسلام بما يوجب الكفر، فيكون ذلك شاملا لأصحاب الجمل و غيرهم، و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قوتل أهل هذه الآية حتّى اليوم</w:t>
      </w:r>
      <w:r>
        <w:rPr>
          <w:rStyle w:val="FootnoteAnchor"/>
          <w:rtl w:val="true"/>
        </w:rPr>
        <w:footnoteReference w:id="2582"/>
      </w:r>
      <w:r>
        <w:rPr>
          <w:rFonts w:ascii="Amiri" w:hAnsi="Amiri" w:eastAsia="Amiri" w:cs="Amiri"/>
          <w:color w:val="111111"/>
          <w:sz w:val="28"/>
          <w:sz w:val="28"/>
          <w:szCs w:val="28"/>
          <w:rtl w:val="true"/>
          <w:lang w:bidi="ar-SA"/>
        </w:rPr>
        <w:t>، حقّ و صدق؛ فإنّ منكري إمامته من المتقدّمين لم يقع بينه و بينهم قتال، بل أوّل قتال وقع له بعد وفاة الرسول صلّى اللّه عليه و آله و سلّم هو</w:t>
      </w:r>
      <w:r>
        <w:rPr>
          <w:rStyle w:val="FootnoteAnchor"/>
          <w:rtl w:val="true"/>
        </w:rPr>
        <w:footnoteReference w:id="2583"/>
      </w:r>
      <w:r>
        <w:rPr>
          <w:rFonts w:ascii="IRNazanin" w:hAnsi="IRNazanin" w:eastAsia="IRNazanin"/>
          <w:color w:val="111111"/>
          <w:sz w:val="28"/>
          <w:sz w:val="28"/>
          <w:szCs w:val="28"/>
          <w:rtl w:val="true"/>
          <w:lang w:bidi="fa-IR"/>
        </w:rPr>
        <w:t xml:space="preserve">حرب الجمل، </w:t>
      </w:r>
    </w:p>
    <w:p>
      <w:pPr>
        <w:pStyle w:val="BookText"/>
        <w:rPr/>
      </w:pPr>
      <w:r>
        <w:rPr>
          <w:rFonts w:ascii="Amiri" w:hAnsi="Amiri" w:eastAsia="Amiri" w:cs="Amiri"/>
          <w:color w:val="111111"/>
          <w:sz w:val="28"/>
          <w:sz w:val="28"/>
          <w:szCs w:val="28"/>
          <w:rtl w:val="true"/>
          <w:lang w:bidi="ar-SA"/>
        </w:rPr>
        <w:t>فلذلك قال ما قال، و</w:t>
      </w:r>
      <w:r>
        <w:rPr>
          <w:rStyle w:val="FootnoteAnchor"/>
          <w:rtl w:val="true"/>
        </w:rPr>
        <w:footnoteReference w:id="2584"/>
      </w:r>
      <w:r>
        <w:rPr>
          <w:rFonts w:ascii="Amiri" w:hAnsi="Amiri" w:eastAsia="Amiri" w:cs="Amiri"/>
          <w:color w:val="111111"/>
          <w:sz w:val="28"/>
          <w:sz w:val="28"/>
          <w:szCs w:val="28"/>
          <w:rtl w:val="true"/>
          <w:lang w:bidi="ar-SA"/>
        </w:rPr>
        <w:t>مهما أمكن حمل الكلام على عمومه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w:t>
      </w:r>
      <w:r>
        <w:rPr>
          <w:rStyle w:val="FootnoteAnchor"/>
          <w:rtl w:val="true"/>
        </w:rPr>
        <w:footnoteReference w:id="2585"/>
      </w:r>
      <w:r>
        <w:rPr>
          <w:rFonts w:ascii="Amiri" w:hAnsi="Amiri" w:eastAsia="Amiri" w:cs="Amiri"/>
          <w:color w:val="111111"/>
          <w:sz w:val="28"/>
          <w:sz w:val="28"/>
          <w:szCs w:val="28"/>
          <w:rtl w:val="true"/>
          <w:lang w:bidi="ar-SA"/>
        </w:rPr>
        <w:t>الارتداد بإنكار النصّ و القيام على أمير المؤمنين ذكر أوصافه في متن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 يُحِبُّونَهُ‌</w:t>
      </w:r>
      <w:r>
        <w:rPr>
          <w:rStyle w:val="FootnoteAnchor"/>
          <w:rtl w:val="true"/>
        </w:rPr>
        <w:footnoteReference w:id="2586"/>
      </w:r>
      <w:r>
        <w:rPr>
          <w:rFonts w:ascii="Amiri" w:hAnsi="Amiri" w:eastAsia="Amiri" w:cs="Amiri"/>
          <w:color w:val="111111"/>
          <w:sz w:val="28"/>
          <w:sz w:val="28"/>
          <w:szCs w:val="28"/>
          <w:rtl w:val="true"/>
          <w:lang w:bidi="ar-SA"/>
        </w:rPr>
        <w:t>فهو كقوله</w:t>
      </w:r>
      <w:r>
        <w:rPr>
          <w:rStyle w:val="FootnoteAnchor"/>
          <w:rtl w:val="true"/>
        </w:rPr>
        <w:footnoteReference w:id="2587"/>
      </w:r>
      <w:r>
        <w:rPr>
          <w:rFonts w:ascii="Amiri" w:hAnsi="Amiri" w:eastAsia="Amiri" w:cs="Amiri"/>
          <w:color w:val="111111"/>
          <w:sz w:val="28"/>
          <w:sz w:val="28"/>
          <w:szCs w:val="28"/>
          <w:rtl w:val="true"/>
          <w:lang w:bidi="ar-SA"/>
        </w:rPr>
        <w:t>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يحبّه اللّه و رسوله</w:t>
      </w:r>
      <w:r>
        <w:rPr>
          <w:rFonts w:eastAsia="Amiri" w:cs="Amiri" w:ascii="Amiri" w:hAnsi="Amiri"/>
          <w:color w:val="111111"/>
          <w:sz w:val="28"/>
          <w:szCs w:val="28"/>
          <w:rtl w:val="true"/>
          <w:lang w:bidi="ar-SA"/>
        </w:rPr>
        <w:t>)</w:t>
      </w:r>
      <w:r>
        <w:rPr>
          <w:rStyle w:val="FootnoteAnchor"/>
          <w:rtl w:val="true"/>
        </w:rPr>
        <w:footnoteReference w:id="2588"/>
      </w:r>
      <w:r>
        <w:rPr>
          <w:rFonts w:ascii="Amiri" w:hAnsi="Amiri" w:eastAsia="Amiri" w:cs="Amiri"/>
          <w:color w:val="111111"/>
          <w:sz w:val="28"/>
          <w:sz w:val="28"/>
          <w:szCs w:val="28"/>
          <w:rtl w:val="true"/>
          <w:lang w:bidi="ar-SA"/>
        </w:rPr>
        <w:t>كرّار غير فرّار</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أنّ مفاد الآية ما ذكره، فغاية ما يلزم منه ترتّب الثواب على فعل المأمور به في الآية</w:t>
      </w:r>
      <w:r>
        <w:rPr>
          <w:rStyle w:val="FootnoteAnchor"/>
          <w:rtl w:val="true"/>
        </w:rPr>
        <w:footnoteReference w:id="2590"/>
      </w:r>
      <w:r>
        <w:rPr>
          <w:rFonts w:ascii="Amiri" w:hAnsi="Amiri" w:eastAsia="Amiri" w:cs="Amiri"/>
          <w:color w:val="111111"/>
          <w:sz w:val="28"/>
          <w:sz w:val="28"/>
          <w:szCs w:val="28"/>
          <w:rtl w:val="true"/>
          <w:lang w:bidi="ar-SA"/>
        </w:rPr>
        <w:t>، و العقاب على تركه، من حيث إنّه كان إطاعة أو مخالفة</w:t>
      </w:r>
      <w:r>
        <w:rPr>
          <w:rStyle w:val="FootnoteAnchor"/>
          <w:rtl w:val="true"/>
        </w:rPr>
        <w:footnoteReference w:id="2591"/>
      </w:r>
      <w:r>
        <w:rPr>
          <w:rFonts w:ascii="Amiri" w:hAnsi="Amiri" w:eastAsia="Amiri" w:cs="Amiri"/>
          <w:color w:val="111111"/>
          <w:sz w:val="28"/>
          <w:sz w:val="28"/>
          <w:szCs w:val="28"/>
          <w:rtl w:val="true"/>
          <w:lang w:bidi="ar-SA"/>
        </w:rPr>
        <w:t>للّه تعالى، و لا يلزم منه ترتّبهما على مجرّد إطاعة الداعي المذكور في الآية، أو على مجرّد مخالفته من حيث إنّه</w:t>
      </w:r>
      <w:r>
        <w:rPr>
          <w:rStyle w:val="FootnoteAnchor"/>
          <w:rtl w:val="true"/>
        </w:rPr>
        <w:footnoteReference w:id="2592"/>
      </w:r>
      <w:r>
        <w:rPr>
          <w:rFonts w:ascii="Amiri" w:hAnsi="Amiri" w:eastAsia="Amiri" w:cs="Amiri"/>
          <w:color w:val="111111"/>
          <w:sz w:val="28"/>
          <w:sz w:val="28"/>
          <w:szCs w:val="28"/>
          <w:rtl w:val="true"/>
          <w:lang w:bidi="ar-SA"/>
        </w:rPr>
        <w:t xml:space="preserve">إطاعته أو مخالفته؛ حتّى يلزم منه فضيلة الداعي و كون إطاعته و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أنّه إطاعته</w:t>
      </w:r>
      <w:r>
        <w:rPr>
          <w:rStyle w:val="FootnoteAnchor"/>
          <w:rtl w:val="true"/>
        </w:rPr>
        <w:footnoteReference w:id="2593"/>
      </w:r>
      <w:r>
        <w:rPr>
          <w:rFonts w:ascii="IRNazanin" w:hAnsi="IRNazanin" w:eastAsia="IRNazanin"/>
          <w:color w:val="111111"/>
          <w:sz w:val="28"/>
          <w:sz w:val="28"/>
          <w:szCs w:val="28"/>
          <w:rtl w:val="true"/>
          <w:lang w:bidi="fa-IR"/>
        </w:rPr>
        <w:t>و مخالفته</w:t>
      </w:r>
      <w:r>
        <w:rPr>
          <w:rFonts w:eastAsia="IRNazanin" w:cs="IRNazanin"/>
          <w:color w:val="111111"/>
          <w:sz w:val="28"/>
          <w:szCs w:val="28"/>
          <w:rtl w:val="true"/>
          <w:lang w:bidi="fa-IR"/>
        </w:rPr>
        <w:t>)</w:t>
      </w:r>
      <w:r>
        <w:rPr>
          <w:rStyle w:val="FootnoteAnchor"/>
          <w:rtl w:val="true"/>
        </w:rPr>
        <w:footnoteReference w:id="2594"/>
      </w:r>
      <w:r>
        <w:rPr>
          <w:rFonts w:ascii="Amiri" w:hAnsi="Amiri" w:eastAsia="Amiri" w:cs="Amiri"/>
          <w:color w:val="111111"/>
          <w:sz w:val="28"/>
          <w:sz w:val="28"/>
          <w:szCs w:val="28"/>
          <w:rtl w:val="true"/>
          <w:lang w:bidi="ar-SA"/>
        </w:rPr>
        <w:t>مستلزما للثواب و العقاب؛ لأنّا إذا فرضنا أنّ مسيلمة الكذّاب دعى أحدا بمعروف، فليس حسن إتيانه بذلك المعروف من جهة اشتماله على إطاعة مسيلمة، بل لأنّه أمر معروف عند العقل و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طالعت في كتب السّير المتداولة؛ أنّه لمّا انتشر الظلم و الفساد في بلاد خراسان من</w:t>
      </w:r>
      <w:r>
        <w:rPr>
          <w:rStyle w:val="FootnoteAnchor"/>
          <w:rtl w:val="true"/>
        </w:rPr>
        <w:footnoteReference w:id="2595"/>
      </w:r>
      <w:r>
        <w:rPr>
          <w:rFonts w:ascii="Amiri" w:hAnsi="Amiri" w:eastAsia="Amiri" w:cs="Amiri"/>
          <w:color w:val="111111"/>
          <w:sz w:val="28"/>
          <w:sz w:val="28"/>
          <w:szCs w:val="28"/>
          <w:rtl w:val="true"/>
          <w:lang w:bidi="ar-SA"/>
        </w:rPr>
        <w:t>عساكر الخوارزمشاهية، سلّط اللّه عليهم الكفّار الجنكيزيّة، حتّى</w:t>
      </w:r>
      <w:r>
        <w:rPr>
          <w:rStyle w:val="FootnoteAnchor"/>
          <w:rtl w:val="true"/>
        </w:rPr>
        <w:footnoteReference w:id="2596"/>
      </w:r>
      <w:r>
        <w:rPr>
          <w:rFonts w:ascii="Amiri" w:hAnsi="Amiri" w:eastAsia="Amiri" w:cs="Amiri"/>
          <w:color w:val="111111"/>
          <w:sz w:val="28"/>
          <w:sz w:val="28"/>
          <w:szCs w:val="28"/>
          <w:rtl w:val="true"/>
          <w:lang w:bidi="ar-SA"/>
        </w:rPr>
        <w:t>قتل في أيديهم من فجرة المسلمين ما تجاوز عن الإحصاء، و كان ينادي فيهم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الكفرة اقتلوا الفجرة، فليكن إقدام هؤلاء الدعاة على قتال تلك الجماعة من هذا القبيل، و قد أشار بعض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إفناء</w:t>
      </w:r>
      <w:r>
        <w:rPr>
          <w:rStyle w:val="FootnoteAnchor"/>
          <w:rtl w:val="true"/>
        </w:rPr>
        <w:footnoteReference w:id="2597"/>
      </w:r>
      <w:r>
        <w:rPr>
          <w:rFonts w:ascii="Amiri" w:hAnsi="Amiri" w:eastAsia="Amiri" w:cs="Amiri"/>
          <w:color w:val="111111"/>
          <w:sz w:val="28"/>
          <w:sz w:val="28"/>
          <w:szCs w:val="28"/>
          <w:rtl w:val="true"/>
          <w:lang w:bidi="ar-SA"/>
        </w:rPr>
        <w:t xml:space="preserve">أهل خراسان بيد الجنكيزية قد كان حكما من اللّه تعالى، و غضبا منه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 xml:space="preserve">تقدير بآب تيغ ناپاكى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زد بجان بى باكى چند</w:t>
      </w:r>
    </w:p>
    <w:p>
      <w:pPr>
        <w:pStyle w:val="BookText"/>
        <w:rPr/>
      </w:pPr>
      <w:r>
        <w:rPr>
          <w:rFonts w:ascii="IRNazanin" w:hAnsi="IRNazanin" w:eastAsia="IRNazanin"/>
          <w:color w:val="111111"/>
          <w:sz w:val="28"/>
          <w:sz w:val="28"/>
          <w:szCs w:val="28"/>
          <w:rtl w:val="true"/>
          <w:lang w:bidi="fa-IR"/>
        </w:rPr>
        <w:t xml:space="preserve">از عالم قهر تندبادى بوزيد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 ز روى آب خاشاكى چند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2598"/>
      </w:r>
      <w:r>
        <w:rPr>
          <w:rFonts w:ascii="Amiri" w:hAnsi="Amiri" w:eastAsia="Amiri" w:cs="Amiri"/>
          <w:color w:val="111111"/>
          <w:sz w:val="28"/>
          <w:sz w:val="28"/>
          <w:szCs w:val="28"/>
          <w:rtl w:val="true"/>
          <w:lang w:bidi="ar-SA"/>
        </w:rPr>
        <w:t>مما ينبغي أن يعلم في هذا المقام أنّ فخر الدين الرازي قال عند تفسير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الآية</w:t>
      </w:r>
      <w:r>
        <w:rPr>
          <w:rFonts w:eastAsia="Amiri" w:cs="Amiri" w:ascii="Amiri" w:hAnsi="Amiri"/>
          <w:color w:val="111111"/>
          <w:sz w:val="28"/>
          <w:szCs w:val="28"/>
          <w:rtl w:val="true"/>
          <w:lang w:bidi="ar-SA"/>
        </w:rPr>
        <w:t>)</w:t>
      </w:r>
      <w:r>
        <w:rPr>
          <w:rStyle w:val="FootnoteAnchor"/>
          <w:rtl w:val="true"/>
        </w:rPr>
        <w:footnoteReference w:id="2599"/>
      </w:r>
      <w:r>
        <w:rPr>
          <w:rFonts w:ascii="IRNazanin" w:hAnsi="IRNazanin" w:eastAsia="IRNazanin"/>
          <w:color w:val="111111"/>
          <w:sz w:val="28"/>
          <w:sz w:val="28"/>
          <w:szCs w:val="28"/>
          <w:rtl w:val="true"/>
          <w:lang w:bidi="fa-IR"/>
        </w:rPr>
        <w:t>من أدلّ الدلائل على فساد</w:t>
      </w:r>
      <w:r>
        <w:rPr>
          <w:rStyle w:val="FootnoteAnchor"/>
          <w:rtl w:val="true"/>
        </w:rPr>
        <w:footnoteReference w:id="2600"/>
      </w:r>
      <w:r>
        <w:rPr>
          <w:rFonts w:ascii="Amiri" w:hAnsi="Amiri" w:eastAsia="Amiri" w:cs="Amiri"/>
          <w:color w:val="111111"/>
          <w:sz w:val="28"/>
          <w:sz w:val="28"/>
          <w:szCs w:val="28"/>
          <w:rtl w:val="true"/>
          <w:lang w:bidi="ar-SA"/>
        </w:rPr>
        <w:t>مذهب الإمامية؛ لأنّ الذين اتّفقوا على إمامة أبي بكر لو كانوا أنكروا انصّا جليّا على إمامة عليّ لكان كلّهم مرتدّين، لجاء اللّه</w:t>
      </w:r>
      <w:r>
        <w:rPr>
          <w:rStyle w:val="FootnoteAnchor"/>
          <w:rtl w:val="true"/>
        </w:rPr>
        <w:footnoteReference w:id="2601"/>
      </w:r>
      <w:r>
        <w:rPr>
          <w:rFonts w:ascii="Amiri" w:hAnsi="Amiri" w:eastAsia="Amiri" w:cs="Amiri"/>
          <w:color w:val="111111"/>
          <w:sz w:val="28"/>
          <w:sz w:val="28"/>
          <w:szCs w:val="28"/>
          <w:rtl w:val="true"/>
          <w:lang w:bidi="ar-SA"/>
        </w:rPr>
        <w:t xml:space="preserve">بقوم يحاربهم و يردّهم إلى الحقّ‌، و لمّا لم يكن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بالضدّ، فإنّ فرقة الشيعة مقهورون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الجزم بعدم النصّ‌</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 xml:space="preserve">. </w:t>
      </w:r>
      <w:bookmarkStart w:id="229" w:name="pg19854_191359"/>
    </w:p>
    <w:p>
      <w:pPr>
        <w:pStyle w:val="BookText"/>
        <w:rPr/>
      </w:pPr>
      <w:bookmarkEnd w:id="229"/>
      <w:r>
        <w:rPr>
          <w:rFonts w:ascii="Amiri" w:hAnsi="Amiri" w:eastAsia="Amiri" w:cs="Amiri"/>
          <w:color w:val="111111"/>
          <w:sz w:val="28"/>
          <w:sz w:val="28"/>
          <w:szCs w:val="28"/>
          <w:rtl w:val="true"/>
          <w:lang w:bidi="ar-SA"/>
        </w:rPr>
        <w:t>و أجاب عنه العلاّمة النيشابوري في تفسيره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لناصر مذهب الشيعة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أنّه تعالى لا يجيء بقوم يحاربهم‌؟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بخروج المهدي هو ذلك؛ فإنّ محاربة من دان بدين الأوائل هي محاربة الأوائل، ثمّ قال خوفا و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إنّما ذكرته بطريق المنع، لا لأجل العصبيّة و الميل، فإنّ اعتقاد ارتداد الصحابة الكرام أمر فظيع، و اللّه أعلم</w:t>
      </w:r>
      <w:r>
        <w:rPr>
          <w:rStyle w:val="FootnoteAnchor"/>
          <w:rtl w:val="true"/>
        </w:rPr>
        <w:footnoteReference w:id="260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عذره هذا أيضا</w:t>
      </w:r>
      <w:r>
        <w:rPr>
          <w:rStyle w:val="FootnoteAnchor"/>
          <w:rtl w:val="true"/>
        </w:rPr>
        <w:footnoteReference w:id="2604"/>
      </w:r>
      <w:r>
        <w:rPr>
          <w:rFonts w:ascii="Amiri" w:hAnsi="Amiri" w:eastAsia="Amiri" w:cs="Amiri"/>
          <w:color w:val="111111"/>
          <w:sz w:val="28"/>
          <w:sz w:val="28"/>
          <w:szCs w:val="28"/>
          <w:rtl w:val="true"/>
          <w:lang w:bidi="ar-SA"/>
        </w:rPr>
        <w:t>إشارات لا تخفى على أولي النهى، و اللّه أعلم</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4134716_2314609296"/>
      <w:bookmarkStart w:id="231" w:name="_Toc77"/>
      <w:bookmarkEnd w:id="230"/>
      <w:r>
        <w:rPr>
          <w:rtl w:val="true"/>
        </w:rPr>
        <w:t>الصفّ الخامس عشر</w:t>
      </w:r>
      <w:r>
        <w:rPr>
          <w:rtl w:val="true"/>
        </w:rPr>
        <w:t xml:space="preserve">: </w:t>
      </w:r>
      <w:r>
        <w:rPr>
          <w:rtl w:val="true"/>
        </w:rPr>
        <w:t>قال صاحب النواقض</w:t>
      </w:r>
      <w:r>
        <w:rPr>
          <w:rtl w:val="true"/>
        </w:rPr>
        <w:t xml:space="preserve">: </w:t>
      </w:r>
      <w:r>
        <w:rPr>
          <w:rtl w:val="true"/>
        </w:rPr>
        <w:t>الدليل الخامس عشر</w:t>
      </w:r>
      <w:r>
        <w:rPr>
          <w:rtl w:val="true"/>
        </w:rPr>
        <w:t xml:space="preserve">: </w:t>
      </w:r>
      <w:r>
        <w:rPr>
          <w:rtl w:val="true"/>
        </w:rPr>
        <w:t>ما قاله نصير</w:t>
      </w:r>
      <w:r>
        <w:rPr>
          <w:rtl w:val="true"/>
        </w:rPr>
        <w:t>...</w:t>
      </w:r>
      <w:bookmarkEnd w:id="231"/>
    </w:p>
    <w:p>
      <w:pPr>
        <w:pStyle w:val="BookText"/>
        <w:rPr/>
      </w:pPr>
      <w:r>
        <w:rPr>
          <w:rFonts w:ascii="Amiri" w:hAnsi="Amiri" w:eastAsia="Amiri" w:cs="Amiri"/>
          <w:color w:val="111111"/>
          <w:sz w:val="28"/>
          <w:sz w:val="28"/>
          <w:szCs w:val="28"/>
          <w:rtl w:val="true"/>
          <w:lang w:bidi="ar-SA"/>
        </w:rPr>
        <w:t>الصفّ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نصير الدين الطوسي و ابن المطهّر الحلّي تقوية لمذهبهم الفاسد، و ترويجا لمتاعهم</w:t>
      </w:r>
      <w:r>
        <w:rPr>
          <w:rStyle w:val="FootnoteAnchor"/>
          <w:rtl w:val="true"/>
        </w:rPr>
        <w:footnoteReference w:id="2605"/>
      </w:r>
      <w:r>
        <w:rPr>
          <w:rFonts w:ascii="Amiri" w:hAnsi="Amiri" w:eastAsia="Amiri" w:cs="Amiri"/>
          <w:color w:val="111111"/>
          <w:sz w:val="28"/>
          <w:sz w:val="28"/>
          <w:szCs w:val="28"/>
          <w:rtl w:val="true"/>
          <w:lang w:bidi="ar-SA"/>
        </w:rPr>
        <w:t>الكاسد، و قد صار حجّة عليهم، و العلاّمة الدواني قد نقله في شرح العقائد العضدية ملخّصا، رادّا مثبتا أنّ هذا الدليل يناقض مطلوبكم، و قد عميت بصيرتكم حتّى زعمتموه نافعا لكم، و إنّي قد نقلت أوّلا كلامه بعينه، ثمّ ألحقت به ما أضفت إليه ممّا يناسبه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المطهّر الحلّي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باحثنا مع الأستاد نصير الدين محمد الطوسي في تعيين المراد من الفرقة الناجية، فاستقرّ الرأي على أنّه ينبغي أن يكون تلك الفرقة مخالفة لسائر الفرق مخالفة</w:t>
      </w:r>
      <w:r>
        <w:rPr>
          <w:rStyle w:val="FootnoteAnchor"/>
          <w:rtl w:val="true"/>
        </w:rPr>
        <w:footnoteReference w:id="2606"/>
      </w:r>
      <w:r>
        <w:rPr>
          <w:rFonts w:ascii="Amiri" w:hAnsi="Amiri" w:eastAsia="Amiri" w:cs="Amiri"/>
          <w:color w:val="111111"/>
          <w:sz w:val="28"/>
          <w:sz w:val="28"/>
          <w:szCs w:val="28"/>
          <w:rtl w:val="true"/>
          <w:lang w:bidi="ar-SA"/>
        </w:rPr>
        <w:t>كثيرة</w:t>
      </w:r>
      <w:r>
        <w:rPr>
          <w:rStyle w:val="FootnoteAnchor"/>
          <w:rtl w:val="true"/>
        </w:rPr>
        <w:footnoteReference w:id="2607"/>
      </w:r>
      <w:r>
        <w:rPr>
          <w:rFonts w:ascii="Amiri" w:hAnsi="Amiri" w:eastAsia="Amiri" w:cs="Amiri"/>
          <w:color w:val="111111"/>
          <w:sz w:val="28"/>
          <w:sz w:val="28"/>
          <w:szCs w:val="28"/>
          <w:rtl w:val="true"/>
          <w:lang w:bidi="ar-SA"/>
        </w:rPr>
        <w:t>، و ما هي إلاّ الشيعة</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الإمامية، فإنّهم يخالفون غيرهم من جميع الفرق مخالفة كثيرة، بخلاف غيرهم من الفرق فإنّهم؛ متقاربون في أكثر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توافق المعتزلة في أكثر الأصول</w:t>
      </w:r>
      <w:r>
        <w:rPr>
          <w:rFonts w:eastAsia="Amiri" w:cs="Amiri" w:ascii="Amiri" w:hAnsi="Amiri"/>
          <w:color w:val="111111"/>
          <w:sz w:val="28"/>
          <w:szCs w:val="28"/>
          <w:rtl w:val="true"/>
          <w:lang w:bidi="ar-SA"/>
        </w:rPr>
        <w:t>)</w:t>
      </w:r>
      <w:r>
        <w:rPr>
          <w:rStyle w:val="FootnoteAnchor"/>
          <w:rtl w:val="true"/>
        </w:rPr>
        <w:footnoteReference w:id="2609"/>
      </w:r>
      <w:r>
        <w:rPr>
          <w:rFonts w:ascii="Amiri" w:hAnsi="Amiri" w:eastAsia="Amiri" w:cs="Amiri"/>
          <w:color w:val="111111"/>
          <w:sz w:val="28"/>
          <w:sz w:val="28"/>
          <w:szCs w:val="28"/>
          <w:rtl w:val="true"/>
          <w:lang w:bidi="ar-SA"/>
        </w:rPr>
        <w:t>، لا تخالفها إلاّ في مسائل قليلة أكثرها يتعلّق بالإمامة، و هي بالفروع أشبه، بل الأليق بذلك هم الأشاعرة؛ فإنّ أصولهم مخالفة لأكثر أصول المذاهب، و لا يوافقهم فيها غيرهم؛ كمسألة الكسب و رؤية اللّه تعالى مع كونه غير جسم، و تنزيهه عن المكان و الجهة، بل جواز</w:t>
      </w:r>
      <w:r>
        <w:rPr>
          <w:rStyle w:val="FootnoteAnchor"/>
          <w:rtl w:val="true"/>
        </w:rPr>
        <w:footnoteReference w:id="2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كلّ موجود من الأعراض و غيرها حتّى جوّزوا</w:t>
      </w:r>
      <w:r>
        <w:rPr>
          <w:rFonts w:eastAsia="Amiri" w:cs="Amiri" w:ascii="Amiri" w:hAnsi="Amiri"/>
          <w:color w:val="111111"/>
          <w:sz w:val="28"/>
          <w:szCs w:val="28"/>
          <w:rtl w:val="true"/>
          <w:lang w:bidi="ar-SA"/>
        </w:rPr>
        <w:t>)</w:t>
      </w:r>
      <w:r>
        <w:rPr>
          <w:rStyle w:val="FootnoteAnchor"/>
          <w:rtl w:val="true"/>
        </w:rPr>
        <w:footnoteReference w:id="2611"/>
      </w:r>
      <w:r>
        <w:rPr>
          <w:rFonts w:ascii="Amiri" w:hAnsi="Amiri" w:eastAsia="Amiri" w:cs="Amiri"/>
          <w:color w:val="111111"/>
          <w:sz w:val="28"/>
          <w:sz w:val="28"/>
          <w:szCs w:val="28"/>
          <w:rtl w:val="true"/>
          <w:lang w:bidi="ar-SA"/>
        </w:rPr>
        <w:t>رؤية الأصوات و الطعوم و الروائح، و جواز رؤية أعمى الصين بقّة</w:t>
      </w:r>
      <w:r>
        <w:rPr>
          <w:rStyle w:val="FootnoteAnchor"/>
          <w:rtl w:val="true"/>
        </w:rPr>
        <w:footnoteReference w:id="2612"/>
      </w:r>
      <w:r>
        <w:rPr>
          <w:rFonts w:ascii="Amiri" w:hAnsi="Amiri" w:eastAsia="Amiri" w:cs="Amiri"/>
          <w:color w:val="111111"/>
          <w:sz w:val="28"/>
          <w:sz w:val="28"/>
          <w:szCs w:val="28"/>
          <w:rtl w:val="true"/>
          <w:lang w:bidi="ar-SA"/>
        </w:rPr>
        <w:t>أندلس، و استناد الممكنات كلّها إلى اللّه تعالى ابتداء، و كون الصفات لا هي عين الذات و لا غيرها، و الفرق بين الإرادة و الرضا، إلى غير ذلك من المسائل التي شنّع مخالفوهم عليهم فيها، كما شحنوا به كتبهم، تمّ كلامه رحمه اللّه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كشرعيّة الحسن و القبح، بمعنى ما لا حرج في فعله و ما حرج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الحلّي الذي سبق ذكره</w:t>
      </w:r>
      <w:r>
        <w:rPr>
          <w:rStyle w:val="FootnoteAnchor"/>
          <w:rtl w:val="true"/>
        </w:rPr>
        <w:footnoteReference w:id="2613"/>
      </w:r>
      <w:r>
        <w:rPr>
          <w:rFonts w:ascii="Amiri" w:hAnsi="Amiri" w:eastAsia="Amiri" w:cs="Amiri"/>
          <w:color w:val="111111"/>
          <w:sz w:val="28"/>
          <w:sz w:val="28"/>
          <w:szCs w:val="28"/>
          <w:rtl w:val="true"/>
          <w:lang w:bidi="ar-SA"/>
        </w:rPr>
        <w:t>في نهاية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الحسن و القبح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هي المعركة العظيمة</w:t>
      </w:r>
      <w:r>
        <w:rPr>
          <w:rStyle w:val="FootnoteAnchor"/>
          <w:rtl w:val="true"/>
        </w:rPr>
        <w:footnoteReference w:id="2614"/>
      </w:r>
      <w:r>
        <w:rPr>
          <w:rFonts w:ascii="Amiri" w:hAnsi="Amiri" w:eastAsia="Amiri" w:cs="Amiri"/>
          <w:color w:val="111111"/>
          <w:sz w:val="28"/>
          <w:sz w:val="28"/>
          <w:szCs w:val="28"/>
          <w:rtl w:val="true"/>
          <w:lang w:bidi="ar-SA"/>
        </w:rPr>
        <w:t xml:space="preserve">بين المعتزلة و الأشاعرة، و أكثر قواعد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القواعد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عليها، و قد اضطرب </w:t>
      </w:r>
    </w:p>
    <w:p>
      <w:pPr>
        <w:pStyle w:val="BookText"/>
        <w:rPr/>
      </w:pPr>
      <w:r>
        <w:rPr>
          <w:rFonts w:ascii="Amiri" w:hAnsi="Amiri" w:eastAsia="Amiri" w:cs="Amiri"/>
          <w:color w:val="111111"/>
          <w:sz w:val="28"/>
          <w:sz w:val="28"/>
          <w:szCs w:val="28"/>
          <w:rtl w:val="true"/>
          <w:lang w:bidi="ar-SA"/>
        </w:rPr>
        <w:t>العقلاء في ذلك اضطرابا عظيما، فالذي</w:t>
      </w:r>
      <w:r>
        <w:rPr>
          <w:rStyle w:val="FootnoteAnchor"/>
          <w:rtl w:val="true"/>
        </w:rPr>
        <w:footnoteReference w:id="2615"/>
      </w:r>
      <w:r>
        <w:rPr>
          <w:rFonts w:ascii="Amiri" w:hAnsi="Amiri" w:eastAsia="Amiri" w:cs="Amiri"/>
          <w:color w:val="111111"/>
          <w:sz w:val="28"/>
          <w:sz w:val="28"/>
          <w:szCs w:val="28"/>
          <w:rtl w:val="true"/>
          <w:lang w:bidi="ar-SA"/>
        </w:rPr>
        <w:t>عليه المعتزلة كافّة أنّهما حكمان عقليان، و هذا المذهب صار إليه جميع الإمامية و الكراميّة و الخوارج و البراهمة و الثنوية و غيرهم سوى الأشاعرة</w:t>
      </w:r>
      <w:r>
        <w:rPr>
          <w:rFonts w:eastAsia="Amiri" w:cs="Amiri" w:ascii="Amiri" w:hAnsi="Amiri"/>
          <w:color w:val="111111"/>
          <w:sz w:val="28"/>
          <w:szCs w:val="28"/>
          <w:rtl w:val="true"/>
          <w:lang w:bidi="ar-SA"/>
        </w:rPr>
        <w:t>»</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بأنّ المخالفة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معركة عظيمة يبتني عليها أكثر القواعد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كلّ مخالفة يتصوّر نفعها في هذا المقام كما لا يخفى، و لا</w:t>
      </w:r>
      <w:r>
        <w:rPr>
          <w:rStyle w:val="FootnoteAnchor"/>
          <w:rtl w:val="true"/>
        </w:rPr>
        <w:footnoteReference w:id="2617"/>
      </w:r>
      <w:r>
        <w:rPr>
          <w:rFonts w:ascii="Amiri" w:hAnsi="Amiri" w:eastAsia="Amiri" w:cs="Amiri"/>
          <w:color w:val="111111"/>
          <w:sz w:val="28"/>
          <w:sz w:val="28"/>
          <w:szCs w:val="28"/>
          <w:rtl w:val="true"/>
          <w:lang w:bidi="ar-SA"/>
        </w:rPr>
        <w:t>سيّما إذا كانت المخالفة مع الخارجين عن الملّة أيضا كالثنوية و غيرهم، من بركات مذهب السنّة و الجماعة أنّه</w:t>
      </w:r>
      <w:r>
        <w:rPr>
          <w:rStyle w:val="FootnoteAnchor"/>
          <w:rtl w:val="true"/>
        </w:rPr>
        <w:footnoteReference w:id="2618"/>
      </w:r>
      <w:r>
        <w:rPr>
          <w:rFonts w:ascii="Amiri" w:hAnsi="Amiri" w:eastAsia="Amiri" w:cs="Amiri"/>
          <w:color w:val="111111"/>
          <w:sz w:val="28"/>
          <w:sz w:val="28"/>
          <w:szCs w:val="28"/>
          <w:rtl w:val="true"/>
          <w:lang w:bidi="ar-SA"/>
        </w:rPr>
        <w:t>يتكلّم بمثل ذلك مع أنّه تكلّم بما ذكر</w:t>
      </w:r>
      <w:r>
        <w:rPr>
          <w:rStyle w:val="FootnoteAnchor"/>
          <w:rtl w:val="true"/>
        </w:rPr>
        <w:footnoteReference w:id="2619"/>
      </w:r>
      <w:r>
        <w:rPr>
          <w:rFonts w:ascii="IRNazanin" w:hAnsi="IRNazanin" w:eastAsia="IRNazanin"/>
          <w:color w:val="111111"/>
          <w:sz w:val="28"/>
          <w:sz w:val="28"/>
          <w:szCs w:val="28"/>
          <w:rtl w:val="true"/>
          <w:lang w:bidi="fa-IR"/>
        </w:rPr>
        <w:t>لإثبات</w:t>
      </w:r>
      <w:r>
        <w:rPr>
          <w:rStyle w:val="FootnoteAnchor"/>
          <w:rtl w:val="true"/>
        </w:rPr>
        <w:footnoteReference w:id="2620"/>
      </w:r>
      <w:r>
        <w:rPr>
          <w:rFonts w:ascii="Amiri" w:hAnsi="Amiri" w:eastAsia="Amiri" w:cs="Amiri"/>
          <w:color w:val="111111"/>
          <w:sz w:val="28"/>
          <w:sz w:val="28"/>
          <w:szCs w:val="28"/>
          <w:rtl w:val="true"/>
          <w:lang w:bidi="ar-SA"/>
        </w:rPr>
        <w:t>أنّ الفرقة الناجية هي</w:t>
      </w:r>
      <w:r>
        <w:rPr>
          <w:rStyle w:val="FootnoteAnchor"/>
          <w:rtl w:val="true"/>
        </w:rPr>
        <w:footnoteReference w:id="2621"/>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كلامه أنّ العلامة الّتي</w:t>
      </w:r>
      <w:r>
        <w:rPr>
          <w:rStyle w:val="FootnoteAnchor"/>
          <w:rtl w:val="true"/>
        </w:rPr>
        <w:footnoteReference w:id="2622"/>
      </w:r>
      <w:r>
        <w:rPr>
          <w:rFonts w:ascii="Amiri" w:hAnsi="Amiri" w:eastAsia="Amiri" w:cs="Amiri"/>
          <w:color w:val="111111"/>
          <w:sz w:val="28"/>
          <w:sz w:val="28"/>
          <w:szCs w:val="28"/>
          <w:rtl w:val="true"/>
          <w:lang w:bidi="ar-SA"/>
        </w:rPr>
        <w:t>بها تمتاز الفرقة الناجية عن الفرقة الهالكة أكثريّة مخالفتها مع أكثر الفرق في مسائل الأصول من مخالفة كلّ فرقة غيرها مع غيرها فيها، و قوله المذكور في الحسن و القبح معناه أنّ أكثر المخالفات ناشئة عن المخالفة في هذه المسألة، و</w:t>
      </w:r>
      <w:r>
        <w:rPr>
          <w:rStyle w:val="FootnoteAnchor"/>
          <w:rtl w:val="true"/>
        </w:rPr>
        <w:footnoteReference w:id="2623"/>
      </w:r>
      <w:r>
        <w:rPr>
          <w:rFonts w:ascii="Amiri" w:hAnsi="Amiri" w:eastAsia="Amiri" w:cs="Amiri"/>
          <w:color w:val="111111"/>
          <w:sz w:val="28"/>
          <w:sz w:val="28"/>
          <w:szCs w:val="28"/>
          <w:rtl w:val="true"/>
          <w:lang w:bidi="ar-SA"/>
        </w:rPr>
        <w:t>الأشاعرة خالفوا فيها أكثر من سواهم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به أعلام الرفض و البدع، و هو المراد بالعلاّمة </w:t>
      </w:r>
    </w:p>
    <w:p>
      <w:pPr>
        <w:pStyle w:val="BookText"/>
        <w:rPr/>
      </w:pPr>
      <w:r>
        <w:rPr>
          <w:rFonts w:ascii="Amiri" w:hAnsi="Amiri" w:eastAsia="Amiri" w:cs="Amiri"/>
          <w:color w:val="111111"/>
          <w:sz w:val="28"/>
          <w:sz w:val="28"/>
          <w:szCs w:val="28"/>
          <w:rtl w:val="true"/>
          <w:lang w:bidi="ar-SA"/>
        </w:rPr>
        <w:t xml:space="preserve">على الإطلاق في كتب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w:t>
      </w:r>
      <w:r>
        <w:rPr>
          <w:rStyle w:val="FootnoteAnchor"/>
          <w:rtl w:val="true"/>
        </w:rPr>
        <w:footnoteReference w:id="2624"/>
      </w:r>
      <w:r>
        <w:rPr>
          <w:rFonts w:ascii="Amiri" w:hAnsi="Amiri" w:eastAsia="Amiri" w:cs="Amiri"/>
          <w:color w:val="111111"/>
          <w:sz w:val="28"/>
          <w:sz w:val="28"/>
          <w:szCs w:val="28"/>
          <w:rtl w:val="true"/>
          <w:lang w:bidi="ar-SA"/>
        </w:rPr>
        <w:t xml:space="preserve">الأصولية أنّ الأشاعرة خالفوا في ذا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العقلاء وعدّ جميع ما ذكرناه</w:t>
      </w:r>
      <w:r>
        <w:rPr>
          <w:rStyle w:val="FootnoteAnchor"/>
          <w:rtl w:val="true"/>
        </w:rPr>
        <w:footnoteReference w:id="2625"/>
      </w:r>
      <w:r>
        <w:rPr>
          <w:rFonts w:ascii="Amiri" w:hAnsi="Amiri" w:eastAsia="Amiri" w:cs="Amiri"/>
          <w:color w:val="111111"/>
          <w:sz w:val="28"/>
          <w:sz w:val="28"/>
          <w:szCs w:val="28"/>
          <w:rtl w:val="true"/>
          <w:lang w:bidi="ar-SA"/>
        </w:rPr>
        <w:t>من متفرّداتهم، فكيف لا يستحيون مع أنّه</w:t>
      </w:r>
      <w:r>
        <w:rPr>
          <w:rStyle w:val="FootnoteAnchor"/>
          <w:rtl w:val="true"/>
        </w:rPr>
        <w:footnoteReference w:id="2626"/>
      </w:r>
      <w:r>
        <w:rPr>
          <w:rFonts w:ascii="Amiri" w:hAnsi="Amiri" w:eastAsia="Amiri" w:cs="Amiri"/>
          <w:color w:val="111111"/>
          <w:sz w:val="28"/>
          <w:sz w:val="28"/>
          <w:szCs w:val="28"/>
          <w:rtl w:val="true"/>
          <w:lang w:bidi="ar-SA"/>
        </w:rPr>
        <w:t>يصدر من أجلّهم</w:t>
      </w:r>
      <w:r>
        <w:rPr>
          <w:rStyle w:val="FootnoteAnchor"/>
          <w:rtl w:val="true"/>
        </w:rPr>
        <w:footnoteReference w:id="2627"/>
      </w:r>
      <w:r>
        <w:rPr>
          <w:rFonts w:ascii="IRNazanin" w:hAnsi="IRNazanin" w:eastAsia="IRNazanin"/>
          <w:color w:val="111111"/>
          <w:sz w:val="28"/>
          <w:sz w:val="28"/>
          <w:szCs w:val="28"/>
          <w:rtl w:val="true"/>
          <w:lang w:bidi="fa-IR"/>
        </w:rPr>
        <w:t>أمثال</w:t>
      </w:r>
      <w:r>
        <w:rPr>
          <w:rStyle w:val="FootnoteAnchor"/>
          <w:rtl w:val="true"/>
        </w:rPr>
        <w:footnoteReference w:id="2628"/>
      </w:r>
      <w:r>
        <w:rPr>
          <w:rFonts w:ascii="Amiri" w:hAnsi="Amiri" w:eastAsia="Amiri" w:cs="Amiri"/>
          <w:color w:val="111111"/>
          <w:sz w:val="28"/>
          <w:sz w:val="28"/>
          <w:szCs w:val="28"/>
          <w:rtl w:val="true"/>
          <w:lang w:bidi="ar-SA"/>
        </w:rPr>
        <w:t>ذلك، و لعمري إنّه</w:t>
      </w:r>
      <w:r>
        <w:rPr>
          <w:rStyle w:val="FootnoteAnchor"/>
          <w:rtl w:val="true"/>
        </w:rPr>
        <w:footnoteReference w:id="2629"/>
      </w:r>
      <w:r>
        <w:rPr>
          <w:rFonts w:ascii="Amiri" w:hAnsi="Amiri" w:eastAsia="Amiri" w:cs="Amiri"/>
          <w:color w:val="111111"/>
          <w:sz w:val="28"/>
          <w:sz w:val="28"/>
          <w:szCs w:val="28"/>
          <w:rtl w:val="true"/>
          <w:lang w:bidi="ar-SA"/>
        </w:rPr>
        <w:t>يسهل التقاط معظمات مفضحاتهم من مصنّفاتهم و مؤلفاتهم</w:t>
      </w:r>
      <w:r>
        <w:rPr>
          <w:rStyle w:val="FootnoteAnchor"/>
          <w:rtl w:val="true"/>
        </w:rPr>
        <w:footnoteReference w:id="2630"/>
      </w:r>
      <w:r>
        <w:rPr>
          <w:rFonts w:ascii="Amiri" w:hAnsi="Amiri" w:eastAsia="Amiri" w:cs="Amiri"/>
          <w:color w:val="111111"/>
          <w:sz w:val="28"/>
          <w:sz w:val="28"/>
          <w:szCs w:val="28"/>
          <w:rtl w:val="true"/>
          <w:lang w:bidi="ar-SA"/>
        </w:rPr>
        <w:t>، و إنّما هذا لأنّ اتّكاء أهل</w:t>
      </w:r>
      <w:r>
        <w:rPr>
          <w:rStyle w:val="FootnoteAnchor"/>
          <w:rtl w:val="true"/>
        </w:rPr>
        <w:footnoteReference w:id="2631"/>
      </w:r>
      <w:r>
        <w:rPr>
          <w:rFonts w:ascii="Amiri" w:hAnsi="Amiri" w:eastAsia="Amiri" w:cs="Amiri"/>
          <w:color w:val="111111"/>
          <w:sz w:val="28"/>
          <w:sz w:val="28"/>
          <w:szCs w:val="28"/>
          <w:rtl w:val="true"/>
          <w:lang w:bidi="ar-SA"/>
        </w:rPr>
        <w:t>البدع و الاهواء، على الهواء و الماء، فينعدم بتنفّس و يفنى بتموّج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كالقول بالتكلّم النفسي كما بيّن في موضعه؛ فإنّ الإمامية و الزيدية و المعتزلة و الكرامية و غيرهم يقولون أنّه غير معقول و ليس كلام اللّه تعالى إلاّ هذه الحروف و الألفاظ، و الأشاعرة يثبتونه</w:t>
      </w:r>
      <w:r>
        <w:rPr>
          <w:rStyle w:val="FootnoteAnchor"/>
          <w:rtl w:val="true"/>
        </w:rPr>
        <w:footnoteReference w:id="2632"/>
      </w:r>
      <w:r>
        <w:rPr>
          <w:rFonts w:ascii="Amiri" w:hAnsi="Amiri" w:eastAsia="Amiri" w:cs="Amiri"/>
          <w:color w:val="111111"/>
          <w:sz w:val="28"/>
          <w:sz w:val="28"/>
          <w:szCs w:val="28"/>
          <w:rtl w:val="true"/>
          <w:lang w:bidi="ar-SA"/>
        </w:rPr>
        <w:t>و يقولون أنّه قديم قائم بذاته تعالى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الشارح العلاّمة و ما أضفنا إليه من المسائل الكليّة و الجزئيّة لا يدخل في</w:t>
      </w:r>
      <w:r>
        <w:rPr>
          <w:rStyle w:val="FootnoteAnchor"/>
          <w:rtl w:val="true"/>
        </w:rPr>
        <w:footnoteReference w:id="2633"/>
      </w:r>
      <w:r>
        <w:rPr>
          <w:rFonts w:ascii="Amiri" w:hAnsi="Amiri" w:eastAsia="Amiri" w:cs="Amiri"/>
          <w:color w:val="111111"/>
          <w:sz w:val="28"/>
          <w:sz w:val="28"/>
          <w:szCs w:val="28"/>
          <w:rtl w:val="true"/>
          <w:lang w:bidi="ar-SA"/>
        </w:rPr>
        <w:t>الحساب، لدى أولي الألباب، و</w:t>
      </w:r>
      <w:r>
        <w:rPr>
          <w:rStyle w:val="FootnoteAnchor"/>
          <w:rtl w:val="true"/>
        </w:rPr>
        <w:footnoteReference w:id="2634"/>
      </w:r>
      <w:r>
        <w:rPr>
          <w:rFonts w:ascii="Amiri" w:hAnsi="Amiri" w:eastAsia="Amiri" w:cs="Amiri"/>
          <w:color w:val="111111"/>
          <w:sz w:val="28"/>
          <w:sz w:val="28"/>
          <w:szCs w:val="28"/>
          <w:rtl w:val="true"/>
          <w:lang w:bidi="ar-SA"/>
        </w:rPr>
        <w:t>هذه نبذة ما خطر بالبال مع الاستعجال</w:t>
      </w:r>
      <w:r>
        <w:rPr>
          <w:rStyle w:val="FootnoteAnchor"/>
          <w:rtl w:val="true"/>
        </w:rPr>
        <w:footnoteReference w:id="2635"/>
      </w:r>
      <w:r>
        <w:rPr>
          <w:rFonts w:ascii="Amiri" w:hAnsi="Amiri" w:eastAsia="Amiri" w:cs="Amiri"/>
          <w:color w:val="111111"/>
          <w:sz w:val="28"/>
          <w:sz w:val="28"/>
          <w:szCs w:val="28"/>
          <w:rtl w:val="true"/>
          <w:lang w:bidi="ar-SA"/>
        </w:rPr>
        <w:t xml:space="preserve">، من الأدلة العقلية على حقّية طريقة السنّة و الجماعة، و بطلان </w:t>
      </w:r>
    </w:p>
    <w:p>
      <w:pPr>
        <w:pStyle w:val="BookText"/>
        <w:rPr/>
      </w:pPr>
      <w:r>
        <w:rPr>
          <w:rFonts w:ascii="Amiri" w:hAnsi="Amiri" w:eastAsia="Amiri" w:cs="Amiri"/>
          <w:color w:val="111111"/>
          <w:sz w:val="28"/>
          <w:sz w:val="28"/>
          <w:szCs w:val="28"/>
          <w:rtl w:val="true"/>
          <w:lang w:bidi="ar-SA"/>
        </w:rPr>
        <w:t>مذهب المبتدعة الرافضة، و أظنّ أنّ‌</w:t>
      </w:r>
      <w:r>
        <w:rPr>
          <w:rStyle w:val="FootnoteAnchor"/>
          <w:rtl w:val="true"/>
        </w:rPr>
        <w:footnoteReference w:id="2636"/>
      </w:r>
      <w:r>
        <w:rPr>
          <w:rFonts w:ascii="Amiri" w:hAnsi="Amiri" w:eastAsia="Amiri" w:cs="Amiri"/>
          <w:color w:val="111111"/>
          <w:sz w:val="28"/>
          <w:sz w:val="28"/>
          <w:szCs w:val="28"/>
          <w:rtl w:val="true"/>
          <w:lang w:bidi="ar-SA"/>
        </w:rPr>
        <w:t>أكثرها من أبكار أفكاري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 ذكر هذه الأدلّة دون غيرها، مع أنّك تدّعي التفطّن بأكثر من مائة دليل لهذا المدّعى‌؟</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ما في</w:t>
      </w:r>
      <w:r>
        <w:rPr>
          <w:rStyle w:val="FootnoteAnchor"/>
          <w:rtl w:val="true"/>
        </w:rPr>
        <w:footnoteReference w:id="2637"/>
      </w:r>
      <w:r>
        <w:rPr>
          <w:rFonts w:ascii="Amiri" w:hAnsi="Amiri" w:eastAsia="Amiri" w:cs="Amiri"/>
          <w:color w:val="111111"/>
          <w:sz w:val="28"/>
          <w:sz w:val="28"/>
          <w:szCs w:val="28"/>
          <w:rtl w:val="true"/>
          <w:lang w:bidi="ar-SA"/>
        </w:rPr>
        <w:t>هذه أدلّة</w:t>
      </w:r>
      <w:r>
        <w:rPr>
          <w:rStyle w:val="FootnoteAnchor"/>
          <w:rtl w:val="true"/>
        </w:rPr>
        <w:footnoteReference w:id="2638"/>
      </w:r>
      <w:r>
        <w:rPr>
          <w:rFonts w:ascii="Amiri" w:hAnsi="Amiri" w:eastAsia="Amiri" w:cs="Amiri"/>
          <w:color w:val="111111"/>
          <w:sz w:val="28"/>
          <w:sz w:val="28"/>
          <w:szCs w:val="28"/>
          <w:rtl w:val="true"/>
          <w:lang w:bidi="ar-SA"/>
        </w:rPr>
        <w:t>لذلك في الحقيقة عند الخبير المصنف العارف المهتدي، و تخصيص هذه باسم الأدلّة لكونها ملزمة للخصوم، حاسمة لشبهاتهم</w:t>
      </w:r>
      <w:r>
        <w:rPr>
          <w:rStyle w:val="FootnoteAnchor"/>
          <w:rtl w:val="true"/>
        </w:rPr>
        <w:footnoteReference w:id="2639"/>
      </w:r>
      <w:r>
        <w:rPr>
          <w:rFonts w:ascii="Amiri" w:hAnsi="Amiri" w:eastAsia="Amiri" w:cs="Amiri"/>
          <w:color w:val="111111"/>
          <w:sz w:val="28"/>
          <w:sz w:val="28"/>
          <w:szCs w:val="28"/>
          <w:rtl w:val="true"/>
          <w:lang w:bidi="ar-SA"/>
        </w:rPr>
        <w:t>إذ الأدلّة النقلية المحضة</w:t>
      </w:r>
      <w:r>
        <w:rPr>
          <w:rStyle w:val="FootnoteAnchor"/>
          <w:rtl w:val="true"/>
        </w:rPr>
        <w:footnoteReference w:id="2640"/>
      </w:r>
      <w:r>
        <w:rPr>
          <w:rFonts w:ascii="Amiri" w:hAnsi="Amiri" w:eastAsia="Amiri" w:cs="Amiri"/>
          <w:color w:val="111111"/>
          <w:sz w:val="28"/>
          <w:sz w:val="28"/>
          <w:szCs w:val="28"/>
          <w:rtl w:val="true"/>
          <w:lang w:bidi="ar-SA"/>
        </w:rPr>
        <w:t>التي لم ننقلها، الخصم يمنعها، و لا يلزمه لذلك أن يتّبع الهدى</w:t>
      </w:r>
      <w:r>
        <w:rPr>
          <w:rStyle w:val="FootnoteAnchor"/>
          <w:rtl w:val="true"/>
        </w:rPr>
        <w:footnoteReference w:id="2641"/>
      </w:r>
      <w:r>
        <w:rPr>
          <w:rFonts w:ascii="Amiri" w:hAnsi="Amiri" w:eastAsia="Amiri" w:cs="Amiri"/>
          <w:color w:val="111111"/>
          <w:sz w:val="28"/>
          <w:sz w:val="28"/>
          <w:szCs w:val="28"/>
          <w:rtl w:val="true"/>
          <w:lang w:bidi="ar-SA"/>
        </w:rPr>
        <w:t>، على أنّ الدليل الواحد</w:t>
      </w:r>
      <w:r>
        <w:rPr>
          <w:rStyle w:val="FootnoteAnchor"/>
          <w:rtl w:val="true"/>
        </w:rPr>
        <w:footnoteReference w:id="2642"/>
      </w:r>
      <w:r>
        <w:rPr>
          <w:rFonts w:ascii="Amiri" w:hAnsi="Amiri" w:eastAsia="Amiri" w:cs="Amiri"/>
          <w:color w:val="111111"/>
          <w:sz w:val="28"/>
          <w:sz w:val="28"/>
          <w:szCs w:val="28"/>
          <w:rtl w:val="true"/>
          <w:lang w:bidi="ar-SA"/>
        </w:rPr>
        <w:t>التامّ‌، كاف</w:t>
      </w:r>
      <w:r>
        <w:rPr>
          <w:rStyle w:val="FootnoteAnchor"/>
          <w:rtl w:val="true"/>
        </w:rPr>
        <w:footnoteReference w:id="2643"/>
      </w:r>
      <w:r>
        <w:rPr>
          <w:rFonts w:ascii="Amiri" w:hAnsi="Amiri" w:eastAsia="Amiri" w:cs="Amiri"/>
          <w:color w:val="111111"/>
          <w:sz w:val="28"/>
          <w:sz w:val="28"/>
          <w:szCs w:val="28"/>
          <w:rtl w:val="true"/>
          <w:lang w:bidi="ar-SA"/>
        </w:rPr>
        <w:t>لإثبات كلّ مقصود و مرام، لدى من شرح اللّه صدره للإسلام، بل من كان فطرته سليمة، و طبيعته مستقيمة، لا يحتاج في علمه ببطلان ذلك المذهب إلى تدبّر عميق، بل يعلم ذلك قطعا بأدنى تأمّل و تدقيق</w:t>
      </w:r>
      <w:r>
        <w:rPr>
          <w:rStyle w:val="FootnoteAnchor"/>
          <w:rtl w:val="true"/>
        </w:rPr>
        <w:footnoteReference w:id="2644"/>
      </w:r>
      <w:r>
        <w:rPr>
          <w:rFonts w:ascii="Amiri" w:hAnsi="Amiri" w:eastAsia="Amiri" w:cs="Amiri"/>
          <w:color w:val="111111"/>
          <w:sz w:val="28"/>
          <w:sz w:val="28"/>
          <w:szCs w:val="28"/>
          <w:rtl w:val="true"/>
          <w:lang w:bidi="ar-SA"/>
        </w:rPr>
        <w:t>،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واضح بالضرورة الإسلامية، فهو من كبار أصحاب التحقيق،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في المقدّمة الثالثة تحقيق الاستدلال بما ذكر، مع دفع ما ذكره الفاضل الدواني، و ما أضافه</w:t>
      </w:r>
      <w:r>
        <w:rPr>
          <w:rStyle w:val="FootnoteAnchor"/>
          <w:rtl w:val="true"/>
        </w:rPr>
        <w:footnoteReference w:id="2645"/>
      </w:r>
      <w:r>
        <w:rPr>
          <w:rFonts w:ascii="Amiri" w:hAnsi="Amiri" w:eastAsia="Amiri" w:cs="Amiri"/>
          <w:color w:val="111111"/>
          <w:sz w:val="28"/>
          <w:sz w:val="28"/>
          <w:szCs w:val="28"/>
          <w:rtl w:val="true"/>
          <w:lang w:bidi="ar-SA"/>
        </w:rPr>
        <w:t>إليه</w:t>
      </w:r>
      <w:r>
        <w:rPr>
          <w:rStyle w:val="FootnoteAnchor"/>
          <w:rtl w:val="true"/>
        </w:rPr>
        <w:footnoteReference w:id="2646"/>
      </w:r>
      <w:r>
        <w:rPr>
          <w:rFonts w:ascii="Amiri" w:hAnsi="Amiri" w:eastAsia="Amiri" w:cs="Amiri"/>
          <w:color w:val="111111"/>
          <w:sz w:val="28"/>
          <w:sz w:val="28"/>
          <w:szCs w:val="28"/>
          <w:rtl w:val="true"/>
          <w:lang w:bidi="ar-SA"/>
        </w:rPr>
        <w:t>هذا الرجل المبهوت، من الكلمات السخيفة</w:t>
      </w:r>
      <w:r>
        <w:rPr>
          <w:rStyle w:val="FootnoteAnchor"/>
          <w:rtl w:val="true"/>
        </w:rPr>
        <w:footnoteReference w:id="2647"/>
      </w:r>
      <w:r>
        <w:rPr>
          <w:rFonts w:ascii="Amiri" w:hAnsi="Amiri" w:eastAsia="Amiri" w:cs="Amiri"/>
          <w:color w:val="111111"/>
          <w:sz w:val="28"/>
          <w:sz w:val="28"/>
          <w:szCs w:val="28"/>
          <w:rtl w:val="true"/>
          <w:lang w:bidi="ar-SA"/>
        </w:rPr>
        <w:t>التي هي أوهن من نسج العنكبوت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أنّ دلائله</w:t>
      </w:r>
      <w:r>
        <w:rPr>
          <w:rStyle w:val="FootnoteAnchor"/>
          <w:rtl w:val="true"/>
        </w:rPr>
        <w:footnoteReference w:id="2648"/>
      </w:r>
      <w:r>
        <w:rPr>
          <w:rFonts w:ascii="Amiri" w:hAnsi="Amiri" w:eastAsia="Amiri" w:cs="Amiri"/>
          <w:color w:val="111111"/>
          <w:sz w:val="28"/>
          <w:sz w:val="28"/>
          <w:szCs w:val="28"/>
          <w:rtl w:val="true"/>
          <w:lang w:bidi="ar-SA"/>
        </w:rPr>
        <w:t>المذكورة الخمسة عشر</w:t>
      </w:r>
      <w:r>
        <w:rPr>
          <w:rStyle w:val="FootnoteAnchor"/>
          <w:rtl w:val="true"/>
        </w:rPr>
        <w:footnoteReference w:id="2649"/>
      </w:r>
      <w:r>
        <w:rPr>
          <w:rFonts w:ascii="IRNazanin" w:hAnsi="IRNazanin" w:eastAsia="IRNazanin"/>
          <w:color w:val="111111"/>
          <w:sz w:val="28"/>
          <w:sz w:val="28"/>
          <w:szCs w:val="28"/>
          <w:rtl w:val="true"/>
          <w:lang w:bidi="fa-IR"/>
        </w:rPr>
        <w:t>مبنى</w:t>
      </w:r>
      <w:r>
        <w:rPr>
          <w:rStyle w:val="FootnoteAnchor"/>
          <w:rtl w:val="true"/>
        </w:rPr>
        <w:footnoteReference w:id="2650"/>
      </w:r>
      <w:r>
        <w:rPr>
          <w:rFonts w:ascii="Amiri" w:hAnsi="Amiri" w:eastAsia="Amiri" w:cs="Amiri"/>
          <w:color w:val="111111"/>
          <w:sz w:val="28"/>
          <w:sz w:val="28"/>
          <w:szCs w:val="28"/>
          <w:rtl w:val="true"/>
          <w:lang w:bidi="ar-SA"/>
        </w:rPr>
        <w:t>لمائة دليل ملزمة للخصوم حاسمة لشبهاتهم</w:t>
      </w:r>
      <w:r>
        <w:rPr>
          <w:rStyle w:val="FootnoteAnchor"/>
          <w:rtl w:val="true"/>
        </w:rPr>
        <w:footnoteReference w:id="2651"/>
      </w:r>
      <w:r>
        <w:rPr>
          <w:rFonts w:ascii="Amiri" w:hAnsi="Amiri" w:eastAsia="Amiri" w:cs="Amiri"/>
          <w:color w:val="111111"/>
          <w:sz w:val="28"/>
          <w:sz w:val="28"/>
          <w:szCs w:val="28"/>
          <w:rtl w:val="true"/>
          <w:lang w:bidi="ar-SA"/>
        </w:rPr>
        <w:t>، فهو في الحقيقة بشارة لي بنيل زيادة الثواب، فيما أتينا به من صواب الجواب، الذي فاض على قلبي من ملهم الصواب، من غير انتظار و اضطراب، و الحمد للّه على ما وفّقنا من فضله الموفور، و أخرجنا من ظلمة الضلالة</w:t>
      </w:r>
      <w:r>
        <w:rPr>
          <w:rStyle w:val="FootnoteAnchor"/>
          <w:rtl w:val="true"/>
        </w:rPr>
        <w:footnoteReference w:id="2652"/>
      </w:r>
      <w:r>
        <w:rPr>
          <w:rFonts w:ascii="Amiri" w:hAnsi="Amiri" w:eastAsia="Amiri" w:cs="Amiri"/>
          <w:color w:val="111111"/>
          <w:sz w:val="28"/>
          <w:sz w:val="28"/>
          <w:szCs w:val="28"/>
          <w:rtl w:val="true"/>
          <w:lang w:bidi="ar-SA"/>
        </w:rPr>
        <w:t>إلى النور، وَ مَنْ لَمْ يَجْعَلِ اَللّٰهُ لَهُ نُوراً فَمٰا لَهُ مِنْ نُورٍ</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9854_191366"/>
      <w:bookmarkStart w:id="233" w:name="pg19854_191366"/>
      <w:bookmarkEnd w:id="233"/>
    </w:p>
    <w:p>
      <w:pPr>
        <w:pStyle w:val="Heading2"/>
        <w:numPr>
          <w:ilvl w:val="1"/>
          <w:numId w:val="1"/>
        </w:numPr>
        <w:rPr/>
      </w:pPr>
      <w:bookmarkStart w:id="234" w:name="pg19854_191366"/>
      <w:bookmarkStart w:id="235" w:name="__RefHeading___Toc4134718_2314609296"/>
      <w:bookmarkStart w:id="236" w:name="_Toc78"/>
      <w:bookmarkEnd w:id="234"/>
      <w:bookmarkEnd w:id="235"/>
      <w:r>
        <w:rPr>
          <w:rtl w:val="true"/>
        </w:rPr>
        <w:t>فهرس المطالب</w:t>
      </w:r>
      <w:bookmarkEnd w:id="236"/>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اسمه و نسبه و شهرته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ولادته و نشأته و هجرته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مناصبه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أقوال العلماء في حقه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تلمذته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تلاميذه و من يروى عنه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مصنّفاته و مؤلفاته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أخبار شهادته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ما قيل في تاريخ شهادته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مدفنه الشريف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نحن و الكتاب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نسخ الكتاب و منهج التحقيق </w:t>
      </w:r>
      <w:r>
        <w:rPr>
          <w:rFonts w:eastAsia="Amiri" w:cs="Amiri" w:ascii="Amiri" w:hAnsi="Amiri"/>
          <w:color w:val="111111"/>
          <w:sz w:val="28"/>
          <w:szCs w:val="28"/>
          <w:lang w:bidi="ar-SA"/>
        </w:rPr>
        <w:t>36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نماذج النسخ الخطّية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حال صاحب النواقض على ما هي عليه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معنى الإيمان و الإسلام و الاختلاف فيه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الفرقة الناجية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بمجرد الصحابية لا يتحتّم الحكم بالإيمان و العدالة و لا يحصل به النجاة عن عقاب النار و غضب الجبار، إلاّ أن يكون مع يقين الإيمان و خلوص الجنان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القدح الإجمالي على أحاديثهم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استدلالنا بالأحاديث الواردة من طرق الجمهور في شأن مولانا أمير المؤمنين و أولاده عليهم السّلام، و الطعن على أعدائه و أضداده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مذهب الإماميّة مذهب أهل البيت عليهم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المقدّمة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اللّعن على من يستحقّه و ترتّب الثواب عليه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الجند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التي ذكرها صاحب النواقض في الفصل الأوّل من كتابه، و زعم دلالتها على فضل الصحابة عموما </w:t>
      </w:r>
      <w:r>
        <w:rPr>
          <w:rFonts w:eastAsia="Amiri" w:cs="Amiri" w:ascii="Amiri" w:hAnsi="Amiri"/>
          <w:color w:val="111111"/>
          <w:sz w:val="28"/>
          <w:szCs w:val="28"/>
          <w:lang w:bidi="ar-SA"/>
        </w:rPr>
        <w:t>217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الجند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التي ذكرها صاحب النواقض في الفرع الثاني من كتابه مروية عن طريق الجمهور في فضل الصحابة عموما أو خصوصا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الجند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الأدلّة التي استدلّ بها صاحب النواقض على حقيّة خلافة الثلاثة المستولين على أحكام دين اللّه بعد وفاة رسول اللّه صلّى اللّه عليه و آله و سلّم </w:t>
      </w:r>
      <w:r>
        <w:rPr>
          <w:rFonts w:eastAsia="Amiri" w:cs="Amiri" w:ascii="Amiri" w:hAnsi="Amiri"/>
          <w:color w:val="111111"/>
          <w:sz w:val="28"/>
          <w:szCs w:val="28"/>
          <w:lang w:bidi="ar-SA"/>
        </w:rPr>
        <w:t>297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 الأوّل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 الثاني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الصف الثالث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الصفّ الرابع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الصفّ الخامس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الصفّ السادس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الصفّ السابع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الصفّ الثامن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الصفّ التاسع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الصفّ العاشر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الصفّ الحادي عشر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الصفّ الثاني عشر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الصفّ الثالث عشر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الصفّ الرابع عشر </w:t>
      </w:r>
      <w:r>
        <w:rPr>
          <w:rFonts w:eastAsia="IRNazanin" w:cs="IRNazanin"/>
          <w:color w:val="111111"/>
          <w:sz w:val="28"/>
          <w:szCs w:val="28"/>
          <w:lang w:bidi="fa-IR"/>
        </w:rPr>
        <w:t>416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 الخامس عشر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334:20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كتاب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فهرس الأعلام الذين رشقوا النبال على روافض الضلال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 للنديم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نصوصه مبثوثة في شرح النهج الحديدي، جمعها و طبعها حسن السندوبي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بالقاهرة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موقف الشيعة من هجمات الخصوم للمرحوم السيد عبد العزيز الطباطبائي في مجلة تراثنا العدد الأول من السنة الثانية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الاعلام الذين رشقوا النبال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شاه بن مبارز الدين مندة بن الحسين بن نجم الدين محمود بن أحمد بن الحسين بن محمد عليّ بن حمزة بن عليّ بن حمزة بن عليّ المرعشي بن عبد اللّه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بالسليق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 بن الحسين الأصغر بن عليّ بن الحسين بن عليّ بن أبي طالب عليهم السّلام، التستري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الصوارم المهرقة في جواب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انظر نسبه في 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جدّه الشريف الأجل الفقيه الزاهد المحدّث أبي الحسن عليّ المرعشي المذكور اسمه في عمود النسب، و كان قد نزل بلدة مرعش بين الشام و تركية و بها دفن، فاشتهاره بالمرعشي من باب النسبة إلى تلك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الإمام الحسين بن علي بن أبي طالب عليه السّلام، مقدمة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تستر معرّب شوشتر بلدة في خوزستان، مشهورة إلى الآن، و قد خرج منها جمع كثير من رجالات العلم و الفضل و العرفان و الأدب 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 و مقدمة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كما في 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كما في 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علماء الهند كما في 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كلشن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أمل الآمل كما في أعيان الشيعة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مؤلفات القاضي في 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اقتصرنا على هذه الترجمة المقتضبة لأنه رحمه اللّه كنار على علم، و لأنّ العلماء و الأفاضل كتبوا ما فيه الكفاية في حقه من كتب مستقلة و رسائل و في مقدمات مؤلفاته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يكتب في فهرست المكتبة الرضوية و لا في فهرست حكمت اسم الكاتب، مع أنّه صرّح باسمه في هامش الورقة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حمر مستنفرة عن الأهليّة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هامشها كالمثبت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ناصب، و هم الذين ينصبون العداوة لأهل البيت عليهم السّلام و يتظاهرون بعداوة أحد الأئمة عليهم السّلام أو بعداوة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شيعتهم لكونهم شيعة لهم، و قد روى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رضى اللّه عنه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الناصب من نصب العداوة لنا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 لا تجد رجلا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أبغض محمّدا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النّاصب من نصب لكم و هو يعلم أنكم توالونا و أنكم من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انظر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مزبلة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في هذه الفقرة إلى ما شهد به الثقات من أهل بلدته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منهم السيّد الفاضل العلاّمة الأمير فتح اللّه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انهما كه في اللواط المعكوس و المستوي، اقتداء بالخليفة الغويّ العدويّ و سلطانه العثماني الأموي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 ه‍</w:t>
      </w:r>
      <w:r>
        <w:rPr>
          <w:rFonts w:eastAsia="IRNazanin" w:cs="IRNazanin"/>
          <w:b w:val="false"/>
          <w:bCs w:val="false"/>
          <w:i w:val="false"/>
          <w:iCs w:val="false"/>
          <w:color w:val="333333"/>
          <w:sz w:val="20"/>
          <w:szCs w:val="20"/>
          <w:rtl w:val="true"/>
        </w:rPr>
        <w:t>&gt;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فتمسّحت، و في نسخة بدل منها كالمثبت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آخر آية من سورة الشعراء، و في تفسير شيخنا الطبرسي رحمه اللّه قرأ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سيعلم الذين ظلموا آل محمّد، و هذا على سبيل التأويل، انتهى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 ه‍</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جوامع الجامع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بعد هذا الكلام، و هي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نسبة جدّه الذي كانت أمّه بنت السيد الشريف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صرّح به هذا الرجل في آخر كتابه المطوّل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ينتهى من جانب الأب إلى الداعي الصغير، الذي هو أخ للداعي الكبير، و هو الذي قد استولى على بلاد طبرستان و ما والاها، و أشاع مذهب التشيّع هناك حتّى استمّر إلى زماننا هذا، بحيث لا يوجد هناك سنّيّ إلاّ و هو يخفي مذهبه و يعمل بالتقية التي هي من سنن الشيعة و سلاطين آل بويه، و من عاصرهم من ملوك الشيعة إنّما نشأوا في دولتهم، و أخذوا هذا المذهب منهم كما فصّل في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البويهي نسبة إلى أبي شجاع 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الموحّدة، و فتح الواو، و سكون الياء المثنّاة من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كما ذكر القاضي ابن خلكان في تاريخه، و غيره في غيره، من أولاد الملك المعظم بهرام جور، و يسمى أولاد أبي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 بويه المذكور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يعبّر عنهم بالديالمة، و قد كان منهم السلاطين المشهورون بالتشيّع، المستولون على من عاصرهم من الخلفاء العباسيّة، كركن الدولة، و عماد الدّولة، و عضد الدولة، و مؤيّد الدولة، و فخر الدّولة، و غيرهم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الكشاف و حاشية القواعد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مشايخه قدّس سرّه الشريف الشيخ العالم العارف الكامل، كمال الدين ميثم البحراني قدّس سرّه العزيز، و قد أشار إلى ذلك في مواضع من مصنّفاته الشريفة منها، مثل شرح الأصل الأوّل من الفنّ الثاني للمفتاح، و هو قدّس سرّه العزيز كان من مجتهدي علماء الشيعة الإمامية و متكلّميهم، بل من أعاظم حكمائهم، و يشهد على علوّ شأنه و سموّ برهانه النّظر في مصنّفاته العليّة، سيّما شروحه على كتاب نهج البلاغة، و كتابه الكبير الموسوم بالقواعد في الحكمة و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شرح مفتاح العلوم، نسخة خطية في المكتبة الرضوية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دار غرور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المتوسّط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خاتمة المستدرك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هفواته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استعملها رحمه اللّه بمعناها العامّي المتداول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الرّامين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الكلام بزيادة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ملا ميرزا خان الصديقي الساعر بوى و شيخ نصر البيان الشيرازي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أظهر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تلك المسألة أنّهم ذهبوا إلى أنّ أحد الخليفتين المتعاصرين إذا كان أقدم من الآخر و لم يكن بين ملكيهما بحر يجب على الناس إجبار المتأخّر على خلع نفسه، فإن أبى وجب عليهم الاتّفاق على قتله، هذا و كان سلطان الروم في ذلك الزمان أقدم من الشاه إسماعيل الثاني و لم يكن بين ملكيهما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&gt;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كالمثبت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منها كالمثبت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الجمهور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جنس قانونهم المشهور بينهم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آل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جملته قتل أولادهم خشية إملاق الملك، و تزويج بناتهم من العبيد الذين فعلوا بهم من اللواط و الجماع ما شاع و ذاع عند العساكر و الأتباع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بلّغوا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في طبقات اللغويين و النحاة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مصنفه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طرق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من المكرّرات في القرآن المجيد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خطية من كتاب شرح العقائد العضدية للدواني، في المكتبة الرضوية 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المعتزلة على إثبات مذهبهم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 الواجبات هو الدين، و الدين هو الإسلام، و الإسلام هو الإيمان، ففعل الواجبات هو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أنّ فعل الواجبات هو الدين؛ فلقوله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العبادة و إقام الصلاة و إيتاء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دِينُ اَلْقَيِّمَةِ‌ إذ لا يخفى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جميع ما تقدّم من الواجبات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الذي أمرتم به دين الملّة القيّمة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ففعل الواجبات هو الدين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غير واضحة القراءة في النسخ،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لغرّروه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انتهى ما ذكره هذا المطرود و هو مردود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مذهب الجمهور المتكلّمين و المحدّثين و الفقهاء أنّ الإيمان تصديق بالجنان و إقرار باللسان و عمل بالأركان، أشار المصنّف إلى نفي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الأعمال فهي تتزايد في نفسها، و الإيمان لا يزيد و لا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انظر 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ذلك ما ذكره عبد اللّه بن عمر بن مرقط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المسماة بالحجّية، في الاستدلال على جواز الاستثناء في الإيمان المعتبر، أهو الإيمان عند الموت؛ لأنّه المنجي في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الإيمان غيب لا يعلمه إلاّ اللّه تعالى، فهو مفوّض إلى مشيئة اللّه تعالى، و كلّ ما هو كذلك يحسن أن يعافيه إن شاء اللّه تعالى ذلك أنفع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بقاء الإيمان عند الموت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أنّه يجوز أن يكون مرادهم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تارك العمل لا يكون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الإيمان المنجي لا الإيمان مطلقا، و لهذا حكموا بأنه لا يكون كافرا أيضا، و بهذا يتّضح أنّ الواسطة المسمّاة عندهم بالمنزلة بين المنزلتين معقولة،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&gt;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ماهية المركّب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بهذا التوجيه الملاّ فصيح الدين الدشتبياضي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في شرح الأربعين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د ه‍</w:t>
      </w:r>
      <w:r>
        <w:rPr>
          <w:rFonts w:eastAsia="IRNazanin" w:cs="IRNazanin"/>
          <w:b w:val="false"/>
          <w:bCs w:val="false"/>
          <w:i w:val="false"/>
          <w:iCs w:val="false"/>
          <w:color w:val="333333"/>
          <w:sz w:val="20"/>
          <w:szCs w:val="20"/>
          <w:rtl w:val="true"/>
        </w:rPr>
        <w:t>&gt;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عما بين القوسين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 من أن يكون واحدا أو كثيرا، و لمّا قصد اللّه تعالى في هذه الآية إفادة الأعمال المتعدّدة أفرد العمل بالذكر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عملوا الصالحات أنّ لهم جنات، حيث إذ لو اقتصر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إشعار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تمكّن الاقتدار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أكثر 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أكثر من ذلك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للمعتزلة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احتمل كونه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 وَ لَمْ يَلْبِسُوا إِيمٰانَهُمْ 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إِنْ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اَلَّذِينَ آمَنُوا وَ لَمْ يُهٰاجِرُوا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لم يكتب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اعتمادا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الإذعان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سادسا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سابعا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بناء على ذلك تكون ردوده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لا أربعة عشر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لا يغايره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و كتب فوقها ظ</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المواقف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الرفضة و نسب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أوصاف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المقاصد العلية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انظر مسالك الافهام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 ما ينطق به كتابه و من نهاية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المستند 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 أمتي على ثلاث و سبعين فرقة كلّهم في النار إلاّ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الملل و النحل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 سنن أبي داود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مردود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الباب ما صحّ عند الجمهور رواية عن النبي صلّى اللّه عليه و آله و سلّم من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بعدي ثلاثون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ب د ه‍</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الأعمال من الإيمان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ايجاب بعض الأعمال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سيأتي في المقدّمة الرابعة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أغضبك يا علي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تقرّر الإمامة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ذلك ما حقّقه بعض أكابر الإمامية في جواب من استشكل بأنّ من لم يدرك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مات في أوّل زمان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عليه التصديق بالإمامة مطلقا، فيكون الإيمان قابلا للزيادة و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وجوب اللّطف على اللّه سابق على النبوّة، و لا ريب في لطفية الإمام بعد الرسول، فمن اعتقد بأنّ النبيّ صلّى اللّه عليه و آله و سلّم سيموت وجب عليه الاعتقاد بمطلق الإمامة، فلا يلزم الزيادة و النقصان في الإيمان، فإنّ الإيمان قبل تعيين الأئمة عبارة عن الاعتقاد المجمل بالإمامة مع سائر المعارف، و بعده عن الاعتقاد المفصّل، و المفصّل لا يزيد على المجمل في أصل التصديق، بل صفته، بل المجمل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على المفصّل بالقوّة، و ما بالفعل لا يزيد على ما بالقوّة بالذات بل بالعوارض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&gt;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يعارض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على الكتاب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المتزايدة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التبديل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الشافعي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الاعتقاد، فلا يرد أنّه لو أريد الخلود فيها فهو خلاف الإجماع؛ فإنّ المؤمنين لا يخلدون فيها، و إن أريد أنّه مجرّد الدخول فهو مشترك بين الفرق؛ إذ ما من فرقة إلاّ و بعضها عصاة، و القول بأنّ معصية الفرقة الناجية مغفورة، بعيد جدّا، و لا يبعد أن يكون المراد استقلال مكثهم في النار بالنسبة إلى سائر الفرق؛ ترغيبا في تصحيح الاعتقاد، انتهى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شرح العقائد العضدية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خطية في المكتبة الرضوية 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اللفظ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الهيتمي 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الثاني من الأحاديث الواردة في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الحاكم عن أبي ذر أنّ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أهل بيتي فيكم مثل سفينة نوح من ركبها نجا و من تخلف عنها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البزار عن ابن عبّاس، و عن ابن الزبير، و للحاكم عن أبي ذر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بيتي مثل سفينة نوح من ركبها نجا و من تخلّف عنها غرق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نسيم الرياض في شرح الشفاء للقاضي عياض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 المراد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يلزم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أراد أيّ‌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ما روي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 سنتكلّم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المنافقين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اعتبر الشيخ ابن حجر المتأخّر مثل هذا التخصيص في 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 أهل بيتي أمان لأمّتي،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علماؤهم؛ لأنهم الذين يهتدى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كالنجوم،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أن لا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أنواع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أصناف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المقتدون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خطية من كتاب شرح العقائد العضدية للدواني، في المكتبة الرضوية، 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الناجية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خطية من كتاب شرح العقائد العضدية للدواني، في المكتبة الرضوية، 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ذلك ما ذكره فخر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في 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 بن أبي طالب كرم اللّه وجهه يبالغ الجهر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ببسم اللّه، فلمّا وصلت الدولة إلى بني أمية بالغوا في المنع من الجهر؛ سعيا في محو آثاره رضى اللّه عنه، 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القاضي العضد الإيجي على شرح مختصر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&gt;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قال محمد الشهرستاني الشافعي في كتاب الملل و النحل أنّ الخلاف فيها أعظم خلاف بين الأمّة،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الاختلافات الواقعة في حال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النبي صلّى اللّه عليه و آله و سلّم و بعد وفاته ما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خلاف بين الأمّة خلاف الإمامة؛ إذ</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 سيف في الإسلام على قاعدة دينية مثل ما سلّ على الإمامة في كلّ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إثباتهما و نفيهما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لابن العلامة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والده عن المحقق الطوسي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إلامامية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موجدا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نسبتنا إلامامية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أيّدهم اللّه بنصره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لموافقة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و أخرى إلى مخالفتهم، جري على أسلوب كلام الفاضل الدوّانّي في هذا المقام، و إلاّ فالشيعة المقدّمون على الكلّ في الكلّ‌، يسعدون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بالعقائد الحقّة المقتبسة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مشكاة النبوّة و الولاية، فكان المعتزلة هم المتأخّرون المرتكبون موافقة الشيعة في بعض المسائل و مخالفتهم في آخر، و لهذا قال صاحب كتاب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شيوخ المعتزلة من يميل إلى الروافض، و منهم من يميل إلى الخوارج، و الجبائي و أبو هاشم قد وافقا أهل السنّة في الإمامة و أنّها بالاختيار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هم يناقضون ذلك بفعلهم، حيث يتصدون لقتل من ظنّ أنّ أبا بكر ليس بإمام،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أعتقد أنّ أمير المؤمنين عليه السّلام خليفة النبي صلّى اللّه عليه و آله و سلّم بلا واسطة؛ لظنّ أدّاني إليه، أو تقليدا لبعض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هذه المسألة من الفروع لكفى فيها ظنّ المجتهد أو تقليد الغير، فلا يكون سبيل إلى تخطئة المجتهد الذي ظنّ أو قال شيئا ممّا تقدّم، فضلا عن قتله، و الحال أنّ فتواهم بل فعلهم بخلاف ذلك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ليحصل لهم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صرّح القاضي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الأخبار من كتاب منهاج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من شارحي كلامه، بأنّ مسالة الإمامة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مسائل أصول الدين الذي مخالفتها توجب الكفر و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انظر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خطية من كتاب شرح منهاج الوصول إلى علم الأصول للفرغاني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الاستروشي من الحنفية في كتابه المشهور بينهم بالفصول، بتكفير من لا يقول بإمامة الخليفة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الجمع بين الصحيحين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السطرين هذه التعليقة المفيدة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نظر، بل ينبغي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لكان ذكر الزمان مستغنى عنه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هذا الاختصاص أيضا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 أُمَّةٍ إِلاّٰ خَلاٰ فِيهٰا نَذِيرٌ، فإنّ هذا عامّ في سائر الأمم، و عمومه يقتضي أنّ كلّ زمان حصلت فيه أمّة متكلّفة بدين لا بدّ لها من نذير، ففي أزمنة الأنبياء عليهم السّلام هم النذير للأمم، و في غيرها الأئمة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خطابنا في البحث مع الشافعية، و أمّا الحنفية فهم لا يوجبون تعلّم القرآن و لا الفاتحة و لا بعضا آخر منه، بل يحكمون بكفاية أن يقال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برگ سبز،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سادسا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في نصب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ضراري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فاحترزوا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مع النزاع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نزاعنا مع المعتزلة في الرؤية و الكلام لفظي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الإقدام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أيضا قد صرّح فخر الدين الرازي و الفاضل التفتازاني بكون النزاع في مسألة الرؤية لفظيا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المقاصد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همام من الحنفية في هذا المبحث من كتاب المسايرة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الحنفية بثبوت الحسن و القبح العقلي على الوجه الذي قالت المعتزلة،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التوضيح في غوامض التنقيح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الاستثناء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الأبكار الأفكار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بظاهره، إذ لمتكلّف أن يتكلّف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تعالى يقدر على إرائة الأعراض و الأجسام لنا، و الاعتقاد بذلك ليس من فضول الكلام، بل من مهمّات مسائل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حينئذ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المسألة تصير من جزئيات مسألة القدرة، فلا وجه لإفرادها بالذكر في هذا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في قدرة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هذا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أدخلت الزاي فوق السطر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صنف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الحكمة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يويّد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بصرائح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المتأثّر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على الرسالة المذكورة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النحل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الخياط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نخس الإبرة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على شرح جمع الجوامع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فيها فكذلك</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شطب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في شرح الجامع الصغير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وجدته في بعض كتبهم و رسائلهم من المسائل المختلفة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بين الطائفتين يبلغ إلى خمسة عشر، منها مسألة التكوين، و مسألة تعليل أفعال اللّه تعالى، و مسألة الاستثناء في الإيمان، و مسألة الحسن و القبح العقليين، و مسألة تكليف ما لا يطاق، و مسألة بقاء الأعراض، و مسألة كون المعصية بمحبّة اللّه و رضاه، و مسألة جواز تعذيب اللّه تعالى للنبي، و تخليد المؤمن، و العفو عن الكفّار، و مسألة حال أطفال الكفّار في الآخرة، و مسألة تفضيل خواصّ الملك على خواصّ البشر، و مسألة جواز تصرّف اللّه تعالى في ملكه على أىّ وجه شاء، و مسألة جواز اتّصاف الكلام اللساني للّه تعالى بالكذب، و مسألة كونه تعالى متكلّما لم يزل، و مسألة الاكتفاء في إثبات الصفات بالظواهر، و مسألة تجويز تكفير بعض أهل القبلة؛ لما سيجيء من أنّ الماتريدية كفّروا الشيخ الأشعري من أهل القبلة، و 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 أحد وقته في تتبّع كتب الفريقين لوجد المخالفة بينهما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المقاصد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قد أفتى الحنفية الما تريدية المعاصرين لبعض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سلاطينهم أن يأمر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بلعن الأشعري على المنابر، كما هو مذكور في كتب السّير، قال صاحب كتاب النجوم الزاهراة في تاريخ مصر و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طغرلبك السلجوقي على مقالة الأشعري في كلام اللّه تعالى، و كان طغرلبك حنفيّا، فأمر بلعن الأشعري على المنابر؛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يشعر بأنّه ليس للّه في الأرض كلام، فعزّ ذلك على أبي القاسم القشيري، و عمل رسالة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شكاية أهل السنّة مانالهم من المحنة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وقع بعد ذلك أمور، حتّى دخل القشيريّ و جماعة من الأشعرية إلى السلطان طغرلبك المذكور، و سألوه 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اللعن عن الأشعري، فقال طغرلبك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عندنا مبتدع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على المعتزلة، لأنّ المعتزلة أثبتوا أنّ القرآن في المصحف، و هذا نفاه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 و موته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يكتسبان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الرازي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الشافي في الإمامة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 شرح النهج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50:10</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كتب السير أنّ عثمان أعطى الحكم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 ثلث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أفريقية،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ألفا، حتّى رمى سعد بن أبي وقّاص المفاتيح في المسجد،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 لا أكون خازن بيت المال، يدفع منه لطريد رسول اللّه صلّى اللّه عليه و آله و سلّم ثلاثين آلاف، و قام عبد اللّه بن مسعود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جعلتم يا قريش الإمامة و الخلافة الحقّ بالمناخ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فكلّ من شاء من قريش وضع رجله فيه، و يرقى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منبر رسول اللّه صلّى اللّه عليه و آله و سلّم و يقعد في مسنده، و هكذا قال سلمان لابن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أباك جعل الخلافة مباحة بين الناس حيث استخرجها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أيدي بني هاشم و منعها من أهل بيت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عن ابن عباس، بل وجدناه عن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مثله عن أبي الدرداء أيضا في اعتراضه على معاوية في بيعه أواني من ذهب و فضة بأكثر من وزنها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الموطأ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و شرح النهج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فاستظهر ما أثبتناه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و المثبت من 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وضعناه بين المعقوفين من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وكيع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النداء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وضعناه بين المعقوفين من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بالتكبير مرّة دون تكرار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فليقال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الحوض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 مكبّرا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للحميدي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فيجاءون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تعليقة المؤلّف، و هي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الزوال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السّول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الغضب، الجمع إحن كعنب، و قد أحن كسمع فيهما، و المؤاحنة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لقتالهم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بين أهل العلم بتأويل القرآن فيما علمت أنّ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نزلت في الوليد بن عقبه بن أبي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الحكم،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 عليه السّلام و الوليد بن عقبة أَ فَمَنْ كٰانَ مُؤْمِناً كَمَنْ كٰانَ فٰاسِقاً لاٰ 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الأصمعي و أبو عبيدة و ابن الكلبي و غيرهم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الوليد بن عقبة فاسقا شرّاب الخمر، و كان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أيضا بإسناده عن ابن شوذب،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الوليد بن عقبة بأهل الكوفة صلاة الصبح أربع ركعات، ثمّ التفت إليهم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أزيدكم‌؟ فقال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مازلنا معك في زيادة منذ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صلاته بهم و هو سكران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أزيدكم‌؟، بعد أن صلّى الصّبح أربعا مشهور من رواية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رسانيدند كه نظم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 و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بسوى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ورزيده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كشيدند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 الاماره بحكومة طلب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 الحكومه خود طلب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دار الحكومه خود طلب كرد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كه 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أو خمر را نديديم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ياء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بود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خانه خراب خود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أهالي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روضة الاحباب في سير النبي و الآل و الاصحاب، نسخة خطية في المكتبة الرضوية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إيهام الوليد إلى أنّ أمير المؤمنين عليه السّلام أنّه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اشتغلوا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صرافة الحدّ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حرافة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طاعته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محدثين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 من بني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اتّسم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لنفسه سمة تعرف بها</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&gt;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لصاحب الكشاف، كذا قال العّلامة الرازي قدّس سرّه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&gt;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أهل السّنة و الجماعة، و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عدانا من الأشاعرة و الحنفية و الحنابلة فهم أهل السنّة و الجماعة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نحن أهل العدل و التوحيد و هم أهل العدول عن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&gt;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ألحدوا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إكاف الحمار و وكافه، و الجمع أكف، و قد اكفت الحمار و أو كفته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شددت عليه الإكاف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الذي يلقى تحت الرّحل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للبعير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كساء رقيق يكون تحت البرذعة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&gt;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الرؤية بلا كيف، نحو الحولقة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الحيعلة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ب د ه‍</w:t>
      </w:r>
      <w:r>
        <w:rPr>
          <w:rFonts w:eastAsia="IRNazanin" w:cs="IRNazanin"/>
          <w:b w:val="false"/>
          <w:bCs w:val="false"/>
          <w:i w:val="false"/>
          <w:iCs w:val="false"/>
          <w:color w:val="333333"/>
          <w:sz w:val="20"/>
          <w:szCs w:val="20"/>
          <w:rtl w:val="true"/>
        </w:rPr>
        <w:t>&gt;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هنا على ما مرّ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بين جماعة بني أميّة الفسّاق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بعداوة أهل القائلين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جملتهم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التأمر به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عمّموها فيمن يميل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المحرضين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غصب 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منها كالمثبت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بن هلال الفزاري، يكنى أبا سليمان، و كان من حلفاء الأنصار، و نزل سمرة البصرة، و كان زياد استخلفه عليها إذا سار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الكوفة، مات سمرة سنة ستين؛ سقط في قدر مملوء ماء حارّا، فكان ذلك تصديقا لقول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آخركم موتا في النّار، كذا في كتاب الاستيعاب لابن عبد البر 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 ه‍</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الصراط المستقيم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يجي من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موافقة لما في البداية و النهاية </w:t>
      </w:r>
      <w:r>
        <w:rPr>
          <w:rFonts w:eastAsia="IRNazanin" w:cs="IRNazanin"/>
          <w:b w:val="false"/>
          <w:bCs w:val="false"/>
          <w:i w:val="false"/>
          <w:iCs w:val="false"/>
          <w:color w:val="333333"/>
          <w:sz w:val="20"/>
          <w:szCs w:val="20"/>
        </w:rPr>
        <w:t>409:11</w:t>
      </w:r>
      <w:r>
        <w:rPr>
          <w:rFonts w:ascii="IRNazanin" w:hAnsi="IRNazanin" w:eastAsia="IRNazanin"/>
          <w:b w:val="false"/>
          <w:b w:val="false"/>
          <w:bCs w:val="false"/>
          <w:i w:val="false"/>
          <w:i w:val="false"/>
          <w:iCs w:val="false"/>
          <w:color w:val="333333"/>
          <w:sz w:val="20"/>
          <w:sz w:val="20"/>
          <w:szCs w:val="20"/>
          <w:rtl w:val="true"/>
        </w:rPr>
        <w:t>، و باقي النسخ توافق ما في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الموضوعات لابن الجوزي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الفقرة 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وجدوه من فضائل أهل البيت و مناقبهم مع أنّهم يروونه في كتبهم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والاهم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يتهدّم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الدعاء المشهور الموسوم بدعاء صنمي قريش، و لبعض أدعية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&gt;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الاقتضاء و في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المثبت عن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باقي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انگاشتند، و في نسخة بدل منها كالمثبت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وصايت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بمبايعت و متابعت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بمتابعت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ناپايدار از چند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كه شعر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مقتل الحسين للخوارزمي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 الدين الرازي في بحث الجهر بالبسملة من تفسيره الكبير، نقلا عن الشافعي بإسناده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قدم المدينة و صلّى بهم و لم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يكبّر عند الخفض بالركوع و السجود، فلمّا سلّم ناداه المهاجرون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معاوية أسرقت من الصلاة‌؟ أين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أين التكبير عند الركوع و السجود؟ ثمّ إنّه أعاد الصلاة مع التسمية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يعتدون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الالتفات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من جملة مشايخ البخاري يحيى بن معين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صاحب النواقض أيضا في أصل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رئيس الوضّا عين من الشجرة الملعونة الأمويّة، المعلن بعداوة أهل البيت عليهم السّلام، و سيجيء بيان بلادة البخاري في المباحث الآتية، فانتظره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قصارى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أربعة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أورادات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بجيفته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فتاواهم المخترعة الفاسدة، أنّ القرشيّة شرط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دون الهاشميّة، و أنّه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ينعزل الإمام بالفسق و الجور؛ لأنّه قد ظهر الفسق و الجور من الأئمة و الأمراء بعد الخلفاء، و السّلف كانوا ينقادون لهم و يقيمون الجمع و الأعياد بإذنهم؛ كذا في شرح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النووي على صحيح مسلم </w:t>
      </w:r>
      <w:r>
        <w:rPr>
          <w:rFonts w:eastAsia="IRNazanin" w:cs="IRNazanin"/>
          <w:b w:val="false"/>
          <w:bCs w:val="false"/>
          <w:i w:val="false"/>
          <w:iCs w:val="false"/>
          <w:color w:val="333333"/>
          <w:sz w:val="20"/>
          <w:szCs w:val="20"/>
        </w:rPr>
        <w:t>229:12</w:t>
      </w:r>
      <w:r>
        <w:rPr>
          <w:rFonts w:ascii="IRNazanin" w:hAnsi="IRNazanin" w:eastAsia="IRNazanin"/>
          <w:b w:val="false"/>
          <w:b w:val="false"/>
          <w:bCs w:val="false"/>
          <w:i w:val="false"/>
          <w:i w:val="false"/>
          <w:iCs w:val="false"/>
          <w:color w:val="333333"/>
          <w:sz w:val="20"/>
          <w:sz w:val="20"/>
          <w:szCs w:val="20"/>
          <w:rtl w:val="true"/>
        </w:rPr>
        <w:t>، و الاحكام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السابع، و الاحكام السلطانية لأبي يعلى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يحدّ الإمام حدّ الشرب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ثابت من اللّه تعالى؛ كذا في شرح الوقاية، و إنّما تكلّفوا هذه الخرافات ليتيسّر لهم حفظ إمامة معاوية و يزيد من شاكلهما، و لا يلزمهم فساد العبادات و العقود المشروطة بإذن الخليفة في طول أيّام خلافة هؤلاء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لو قالوا بما أخبر به رسول اللّه صلّى اللّه عليه و آله و سلّم و امتثل له الشيعة الإمامية من اشتراط العصمة و النصّ و الأفضلية، و انحصارها في الأئمة الاثني عشر لوجب على الأمويّة و العباسيّة تسليم الخلافة لأحدهم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و لم يروّجوا مذهب الشافعيّ رواجهم لمذهب أبي حنيفة؛ لأنّه اتّهم بمحبّة أهل البيت عليهم السّلام، و كذا مذهب مالك؛ لموافقته مع الشيعة في بعض المسائل، كالإرسال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تجويز نكاح المتعة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عيّنها و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غيّروها و ظهور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من عمر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اختصموا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دماء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فلان هو عمر كما في البيت الثاني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الثاني و الثالث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معادن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 موافقة للنّسخ مع تصحيح الإعراب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بالجناية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تعليقة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و هما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الواقعة مذكور في كتاب معجم البلدان لياقوت الحموي الشافعي عند ذكر أحوال البحرين، فليراجع إليه من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&gt;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الجمع بين الصحيحين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الجمع بين الصحيحين للحميدي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الجمع بين الصحيحين للحميدي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انساب الاشراف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قوله فيما 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يختارون عليه أخبار أبي هريرة الذي قال له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يلجلج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لأبي الفتح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صفين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الفتوح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و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لأبايعك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مشغلة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گلزار قدس للمحقق الكاشاني، و شرح النهج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للحميدي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الشافي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ببررة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الشاذكوني 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دينار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الشاهد على هذه الدعوى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أشنع منه و أفظع و أحسم لمادّة النزاع و أقطع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العلاّمة الزمخشري في ربيع الأبرار، عن ابن أسباط، أنّه قال ما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أبو حنيفة على رسول اللّه صلّى اللّه عليه و آله و سلّم أربعمائة حديث أو أكثر، و عدّ من جملتها أنّه صلّى اللّه عليه و آله و سلّم كان يقرع بين نسائه عند النهوض إلى الغزوات و أمثالها، و 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 قمار، و أشباه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ربيع الأبرار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أقبح من هذا ما ذكره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حنيفة قال في جواب معارض ردّ بعض فتاويه لحديث رواه عمر عن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حكّوه بذنب الخنزير، لو كان لأخذ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387:13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عمر أو رسول اللّه، و على التقديرين كان هذا الردّ منه بهذه اللفظة الشنيعة ردّة عياذا باللّه منها،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&gt;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كبائر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مغيث الخلق في ترجيح القول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أغياره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ارتفاعهما أيضا محال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ناقليهم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ناقلهم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بنزد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رحمه اللّه تعالى</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توقيعات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الفاضل حسين بن عبد الصمد الحارثي العاملي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سطرها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باعتقادهم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فنردّ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اعترف الخصم بثبوته؛ فإنّ الجزري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جامع الأصول قد ذكر أنّ مجدّد مذهب الإمامية في المائة الثانية هو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جامع الأصول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يلزم منه الاعتراف بحقّيّة مذهب يكون مجدّده مثل ذلك الإمام المسلّم حقّيّته عند جماهير الأنام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عدد مصنّفاتهم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يصنعون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يتوهم بعض من فصّلناه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مستترين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لشيعتهم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شيعته الشافعية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تدّعيه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كثرتهم و علوّ شأنهم في الدنيا من الطعن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مذاهبكم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تكميل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بالشريعة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تفردوا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حلّلوا بها و حرّموا، إنّ‌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تتركوا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يقدح بعضهم بعضا في العدالة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مذهبكم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شريعتهم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الغرماء</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بمذاهبه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يختصمون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و تكميل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الغزالي في الوسيط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أوردها الزمخشري في تفسيره </w:t>
      </w:r>
      <w:r>
        <w:rPr>
          <w:rFonts w:eastAsia="IRNazanin" w:cs="IRNazanin"/>
          <w:b w:val="false"/>
          <w:bCs w:val="false"/>
          <w:i w:val="false"/>
          <w:iCs w:val="false"/>
          <w:color w:val="333333"/>
          <w:sz w:val="20"/>
          <w:szCs w:val="20"/>
        </w:rPr>
        <w:t>558:3</w:t>
      </w:r>
      <w:r>
        <w:rPr>
          <w:rFonts w:ascii="IRNazanin" w:hAnsi="IRNazanin" w:eastAsia="IRNazanin"/>
          <w:b w:val="false"/>
          <w:b w:val="false"/>
          <w:bCs w:val="false"/>
          <w:i w:val="false"/>
          <w:i w:val="false"/>
          <w:iCs w:val="false"/>
          <w:color w:val="333333"/>
          <w:sz w:val="20"/>
          <w:sz w:val="20"/>
          <w:szCs w:val="20"/>
          <w:rtl w:val="true"/>
        </w:rPr>
        <w:t xml:space="preserve">، ضمن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 و هو الصحيح</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آحاد الأحاديث</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الحجر شارح البخاري مثل ذلك في منع توجيه السلام على آل النبيّ عليه و عليهم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فتح الباري بشرح صحيح البخاري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باليمين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البناية في شرح الهداية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فيض القدير للمناوي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حاشية ردّ المحتار لابن عابدين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سنن النسائي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و الديباج على صحيح مسلم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و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 لفظ الجلالة ليسا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دعوتكم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بعمّك</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وقع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غمضوا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 و في نسخة منها كالمثبت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آمركم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أمركم رسولي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الميل للحياة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الثانية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الطبرسي رحمه اللّه تعالى في تفسير آية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 كاللّعن، و هو المباعدة من رحمة اللّه تعالى عقابا على معصيته، و لذلك لا يجوز أن يلعن من ليس بعاص من طفل أو بهيمة أو نحوهما،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العتاب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المتعقّب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حياة الحيوان للدميري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النيشابوري في تفسير قوله تعالى فَلَعْنَةُ اَللّٰهِ عَلَى اَلْكٰافِرِينَ‌ من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أنّه تعالى ذكر وَ قُولُوا لِلنّٰاسِ حُسْناً؟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قد يخصّ‌، و أيضا لعن من يستحقّ اللعن حسن، و أيضا أولئك بالنسناس أشبه منهم بالناس أُولٰئِكَ كَالْأَنْعٰامِ بَلْ هُمْ أَضَلُّ‌،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تفسير النيسابوري بهامش الطبري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البيّن أنّ لعن جميع الناس لهؤلاء غير متحقّق، و كذا تربّص جميع 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حرف حرف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 و جواهر المطالب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و الغدير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فيها أن رسول اللّه صلّى اللّه عليه و آله و سلّم لعن عمرو بن العاص</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يؤيّد ذلك الرباعية المشهورة المنسوبة إلى القاضي عضد الايجي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ما عليه، و هي هذه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التعيّب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تحزّبهم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مامرّ من أنّهم لا يجوّزون السبّ بمعنى الشتم و القذف، و إنّما جوّزوا اللعن، و هو دعاء، و إنّما أطلق عليه السّبّ أهل السّنّة تجوّزا و اصطلاحا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قيل في هذا المعنى</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المستظهر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المستظهر به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غير منقوطة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غير منقوطة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بالاجماع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فضائح الباطنية و فضائل المستظهرية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المحتوي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مكاتبته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كه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كه كسي كه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در تزكيه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تزكيه او</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باو</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كه آن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آن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أفراد را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متضمّن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گير كه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گيرم كه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حجّاج باش خواهي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صاحبيه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باطلى 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نفسها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نرفته اند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ملك دل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كانك دل باين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كه دل قدر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نكرديده اند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 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شيعه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كه او را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متلازمين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ميشود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 چه كه اگر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يعرف يعرف بصاحب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اللّه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رسالة في تحقيق العدالة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أقوال أبي الحسن الأشعري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متظاهرة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بغداد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غير واضحة القراءة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يشيرون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يشملهم بعمّتهم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الإسلاميين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اختلاف العلماء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و شرح النووي على صحيح مسلم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و نيل الأوطار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اخرجوا حتّى</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الانصاري في نكت الادلة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رد المحتار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الحلية، و كتاب الاربعين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ملاك</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بالأحاديث الخمسة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روى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اللاعنون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صحيح مسلم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و المستدرك على الصحيحين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و شرح النووي على صحيح مسلم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ميشوم بن يا مطعون ابن مطعون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الاستيعاب بهامش الإصابة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يتوجّه لو</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ضيائية في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بجهنّم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278:13</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للعنه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تكونوا سبّابين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فيما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ذلك قوله تعالى وَ لاٰ تَسُبُّوا اَلَّذِينَ يَدْعُونَ مِنْ دُونِ اَللّٰهِ فَيَسُبُّوا اَللّٰهَ عَدْواً بِغَيْرِ عِلْمٍ‌، و قال النيشابوري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سؤال؛ و هو أنّ شتم الأصنام من أصول الطاعات، فكيف يحسن من اللّه تعالى أن ينهى عنه‌؟ 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الشتم و إن كان طاعة إلاّ أنّه إذا وقع على وجه يستلزم منكرا يجب الاحتراز عنه؛ لأنّ هذا الشتم كان يستلزم إقدامهم على شتم اللّه سبحانه و شتم رسوله، و فتح باب السفاهة، و يقتضي تنفيرهم عن قبول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إدخال الغيظ و الغضب في قلوبهم،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الشتم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الراغب في كتاب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الشتم الوجيع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اللّعن الطرد و الإبعاد عن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مقدمة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 نفرين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 بعيد بيّن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يذهب عليك أنّ للنواصب في منع اللعن عن رؤسائهم حيلا لا يخفى و هنها على أولي النّهى،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يقولون أنّ هؤلاء تابوا عن سيئاتهم من الغدر و البغي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إقرار بالاستحقاق، مع علمهم بأنّ التوبة في حقوق الناس إنّما تقبل بعد رفع المظالم، و لم يقع ذلك عنهم قطعا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لضعفهم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شارهم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 به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دلالة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ليتوصّل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نيّاتهم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التضعيف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أربى لما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فواعجباه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فيتوجّه عليه أمّا أوّلا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ذكروه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قال مناسبا للحال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ليس الكلام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يشرط</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المهاجرين من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شرح مشكاة المصابيح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أنّ المهاجرين يجب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يتكلّموا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على شرح الأبهري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 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الصراط المستقيم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كلاهما عن الجمع بين الصحاح الستة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بالسابق في هذه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هذه الأمّة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مقالتهم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سلطنة دينية دنيوية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كشيوخهم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غيبته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الإيمان و الإسلام واحد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أدخلت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نفي الإيمان عن الجماعة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أراد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جلال الدين السيوطي الشافعي في كتاب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 اللّه، و أخو رسول اللّه، و أنا الصدّيق الأكبر، لا يقولها بعدي إلاّ كاذب، و هذا الحديث ممّا أخرجه النسائي، و صحّحه الحاكم على شرط البخاري 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تذكرة الموضوعات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يفعلون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يقدّر ذلك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يقدّر ذلك أو يشاء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ما الدليل على أنّ ذلك أنّ‌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اصطلحا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الانتظار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تميّزا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ينتهون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بما في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ستجيء قصّة الحارث في الطائفة السادسة من الجند الرابع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بالإحسان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السابقون، و كتب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الطاعات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بالخطابيّة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و 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كالمثبت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مضرّة في الدين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قد صحّ عندهم أنّه لما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آية النجوى لم يعمل بها أحد من الصحابة سوى علي عليه السّلام، فإذا بخل أبو بكر بدرهم أو درهمين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يقدّمه بين يدي نجوى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فارق النبي صلّى اللّه عليه و آله و سلّم و النّظر إلى وجهه الكريم، و ما يفيده خطابه الفهيم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مقدار عشرة ليال كما نقله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من أهل السنّة في تفسيرة و الزمخشري، حتّى ينزل القرآن بالعتب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أن ينفق مثل ذلك الذي رووه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عدم عمل أحد من الصحابة سوى علي بهذه الآية في الكشاف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بكسبه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عجز كسبه عن القيام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بكر لو كان ذا مال لراعى صلة الرحم بكفاية حال أبيه، و أيضا قد روي أنّ بنته أسماء كانت تنقل النوى من أرض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أقطعه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منّي على ثلاث فراسخ كما أخرجه البخاري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في كلا الموردين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ثلثي فرسخ</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البحكري، و في نسخة بدل منها كالمثبت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عشرين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بلالا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بحقيقة ذلك</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من واحد من المستولين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توثيقات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أبي بكر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تفقدوني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عن مناقب ابن المغازلي و مناقب ابن مردويه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عليه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ما وقع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كالمثبت لكن كتب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 ظ، فاستظهرها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بايعهما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قلتم أنّ القوم لم يستضعفوه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كتاب الحج من شرح البرجندي للوقاية كما صرّح بذلك في الصوارم المهرقة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اصطلاح</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الحوارة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ما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آمن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 المشركين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كان معه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بخلت نفسه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الظاء، أي أنّ الظاهر ذلك</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لم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 لم يستحق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خصوصا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تنتهض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خداعة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صحيح البخاري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المهاجرين و فضلهم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فضيلتهم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خلقتهم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الأزمنة المتقدمة لا بعدها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قدموه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تقدموه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يأتي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كانوا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من عصر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أفعالهم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و كتب فوقها حرف ظ</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تقصيره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سنّته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نقصت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قلت،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نجادبه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تحوّل، و الظاهر أنها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تجوّل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أوكم فرق بين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الحاضرين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هامشها كالمثبت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أخّرهم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مستقدمين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لمؤمني</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بسبقهم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يرجون،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نفضّل بين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و في نسخة بدل منها كالمثبت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كان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نهاية كلام صاحب 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الاستغاثة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ابن حزم في الأحكام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لا أصل له، بمثله صرّح ابن تيمية في منهاج السنة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الإغاثة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سلمناكم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يهاجر، و في نسخة بدل منها كالمثبت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همزة الاستفهام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مع من تابعهم و اقتدى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مع من تابعهم و اقتدى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اقتدى بهم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الاستغاثة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يجهله و قد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الاقتداء بهم في كل ما يقتدى فيه فيما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 ربّه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عضين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الباب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نسيم الرياض في شرح الشفاء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ما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الإغاثه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دلّ عليه قوله تعالى مٰا كٰانَ لِنَبِيٍّ أَنْ يَكُونَ لَهُ أَسْرىٰ حَتّٰى يُثْخِنَ فِي اَلْأَرْضِ تُرِيدُونَ عَرَضَ اَلدُّنْيٰا وَ اَللّٰهُ يُرِيدُ اَلْآخِرَةَ وَ اَللّٰهُ عَزِيزٌ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كِتٰابٌ مِنَ اَللّٰهِ سَبَقَ لَمَسَّكُمْ فِيمٰا أَخَذْتُمْ عَذٰابٌ عَظِيمٌ‌</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المواطن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غفرلهم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الخير و حسن التسليم و المسارعة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هذه الزيادة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التحلّل، و المثبت عن المصدر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أكل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في نسخة بدل منها كالمثبت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المذنب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حاول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هذا من قول فهيم عليم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بتبيين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للزبير تقاتل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تقاتل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بظالم على ما فعل، و في هامشها كالمثبت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يضاهي قوله صلّى اللّه عليه و آله و سلّم ستقاتل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يضاهي قول رسول اللّه ستقاتل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ينهضن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الاستغاثة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و سنن أبي داود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ينكث</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فدلّنا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دلّنا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تدلّنا هذا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علم أنّ‌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اتثبّتوا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من دون همزة الاستفهام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المعجم الأوسط، و شرح مسند أبي حنيفة لملاّ علي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زعمكم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بعترة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ثالثا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الأجل ابن بابويه القمّي رحمه اللّه تعالى في كتاب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 يرووا أن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اقتدوا بالّلذين من بعدي أبي بكر و عمر،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بكر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منهم من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كانت الرواية صحيحة لكان معنى قوله بالنصب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اقتدوا بالّلذين من بعدي كتاب اللّه و العترة يا أبا بكر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معنى قوله بالرفع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اقتدوا أبو بكر و عمر بالّلذين من بعدي كتاب اللّه و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بالاقتداء بالّلذين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الموصول جمعا لا 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الإثنا عشر، و يكون الخطاب مع أبي بكر و عمر، و مراده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أنتما و كل من يدرك الأئمة الإثني عشر، كلّ في عصره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&gt; ()</w:t>
      </w:r>
      <w:r>
        <w:rPr>
          <w:rFonts w:eastAsia="IRNazanin" w:cs="IRNazanin"/>
          <w:b w:val="false"/>
          <w:bCs w:val="false"/>
          <w:i w:val="false"/>
          <w:iCs w:val="false"/>
          <w:color w:val="333333"/>
          <w:sz w:val="20"/>
          <w:szCs w:val="20"/>
        </w:rPr>
        <w:t>111</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المحقق بسقوطه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الإغاثة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صحيحا يكون قد بخسهما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لبخسهما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هما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الاستغاثة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كهول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أهل الجنة شبّان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و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أن يكون خيرا من أبيهما و من النبي صلّى اللّه عليه و آله و سلّم، و هذا باطل 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و سلّم و عليا عليه السّلام خرجا بقوله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ولد آدم، و 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أبوهما خير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الحديثين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مناسبته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الكهول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شبابين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العاقولي في شرحه للمصابيح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به سنّ 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لأنهما عليهما السّلام ماتا و قد كهلا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يفعله الشباب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المروءة،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فتى، و إن كان شيخا، إذا كان ذا مروءة و فتوة، فعلى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المجمع عليه يكونان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سيدي الشباب الكهول، و سيّدي أبي بكر و عمر إن كان لهما فتوة و مروءة، و فيه تكذيب صريح 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سيدا كهول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المصابيح للعاقولي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واو العطف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تصحيح</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انزعاره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استدامة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عممهم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استذمامه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مستيقنا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قصة اللّه في الغار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أيضا ليست في المصدر المطبوع</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المبتدأ في قوله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مكنيّ‌</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واحد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أنّها ليست في المصدر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 لقائل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المصدر المطبوع</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المبطلون لهم 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ما يستحقّ و لو</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 المشي</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لصحبة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المصدر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المشركون يتوهّمون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النائم في فراش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فجاء ابو بكر و عليّ عليه السّلام نائم،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فحسبت أنّه رسول اللّه صلّى اللّه عليه و آله و سلّم،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نبي اللّه قد انطلق إلى بئر ميمون فأدركه،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أبو بكر فدخل معه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المصدر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بن الصباغ</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المصدر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المصدر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يستريثون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ما ذكروه لكان هو الحق بدليل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سلك</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 الصاعدي، و لا على رسالته الفارسية في علم الكلام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ما لو سلكه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مدلول هذا الحديث استعظام سلوك عمر بحسب الضلال و الإضلال، كما أنّ مدلول قوله صلّى اللّه عليه و آله و سلّم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من بني آدم إلاّ أتاهم من قبل النساء، استعظام جهة الإضلال الحاصل من النساء، على ما صرّح به سيّد المحقّقين قدس سره الشريف في أواخر مبحث القصر من حاشيته على المطوّل،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انظر حاشية السيد مير شريف على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الحديث التاسع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إثبات إجماع الإجماع</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السمع</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من المدينة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إيّاه و مبايعة بعض</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سلطنته على أمّة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و الإجماع</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ليتبيّن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بشرح الجامع الصغير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بوضعه الفتني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يهديهم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أهل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توافق المصدر المطبوع</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نضارة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موافق للمصدر المطبوع</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هذا الوجه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موافق للمصدر المطبوع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صح</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في الجنة نضارة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الاستغاثة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فأكثر مما ذكر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أدخلت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العنبسي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مستولهين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حاربوا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لأجلها إمالة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الخلافة و النبوّة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عديدة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سلكا و مسلكا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لمحض</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إذلال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لخلافة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اجتمع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اجتمع عليه 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اجتمع عليه المهاجرين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العشرة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 من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ميل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الكذابي</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جلفائهم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خلفائهم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عمر هذا في الملل و النحل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و الشافي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ما سيأتي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كُنْتُمْ فِي 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لمّا نصب رسول اللّه صلّى اللّه عليه و آله و سلّم في يوم الغدير عليّا عليه السّلام للخلافة من بعده، اشتدّ ذلك على الشيخين و من شاكلهما، فقال أحدهما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نرضى أن تكون النبوة و الخلافة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واحد، و لم يقدروا أن يظهروا ذلك إلى أن توفّي رسول اللّه صلّى اللّه عليه و آله و سلّم، فجهروا ما أسرّوا به، و أصرّوا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أظهروا، كما أشار إليه مولانا أمير المؤمنين عليه السّلام في بعض خطبه،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فلق الحبّة و برأ النسمة ما أسلموا و لكن استسلموا،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أسرّوا الكفر، فلمّا وجدوا أعوانا عليه أظهروه،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انظر الرواية على سبيل المثال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كلام الإمام علي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الأمس</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تهددونا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تكاثرونا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 عشر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 من بعد هذا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ما ذكره الغزالي مضمون الحديث المذكور في المشارق من كتب أهل السنّة،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ستحرصون على الإمارة، و إنّها ستكون ندامة يوم القيامة، فنعمت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 و بئست الفاطمة، قال الشيخ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الأحكام، و السين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ستحرصون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للاستقبال،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يكون المراد بيان حرصهم عليها بعد ذلك الزمان، و يحتمل أن تكون للتأكيد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سَنَكْتُبُ 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و المراد بيان شدّة حرصهم على ذلك، و كرّر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للتأكيد و بيان أنّ ذلك واقع بألبتّة،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الحديث في صحيح البخاري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النيور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نقلا عن سرّ العالمين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أثبتوا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ذكروها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مريدا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إلحادهم، ظ</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حيث نقل المؤلّف المطلب بالمعنى</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التجريد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دالّة على أنّه تعالى سيعطي بعض ولده ما سأل، و لو لا ذلك لكان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 عهدي ذرّيّتك، 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كان إبراهيم عليه السّلام عالما بأنّ النبوّة لا تليق بالظالمين‌؟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لكن ما كان يعلم ما حال ذريّته، فبيّن اللّه تعالى أنّ منهم من هذا حاله، و أنّ النبوّة إنّما تحصل لمن ليس بظالم، 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للأعم من ذلك، فعلى الأوّل</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الاستبعاد نظير ما ذكره خواجه ملا الصاعدي الأصفهاني الشافعي في بحث الرؤية من رسالته الفارسية في علم الكلام،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آنجمله آنچه مى فرمايد در باب سؤال موسى عليه السّلام كه رَبِّ أَرِنِي أَنْظُرْ إِلَيْكَ‌، يعني أي پروردگار خود را بمن بنماي تا ترا به بينم، و موسى اين سؤال بعد از آن فرمود كه سالها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مرسل بود، و محال بود كه پيغمبر مرسل مثل موسى عليه السّلام در چنين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اين مقدار از إلهيات نداند؛ كه بر خدا رؤيت جائز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لم نحصل على رسالته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زعمه في هؤلاء</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الدائمتين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أسلوب كلام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ظ</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المصلحة المشهورة و المشورة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 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يناديهما و يطلبهما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جمدوا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انهزموا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سبقوك</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إقامة يعقوب عليه السّلام بيت الأحزان عند مفارقة ولده يوسف عليه السّلام و بكاؤه عليه حتّى عميت و ابيضّت عيناه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نطق به القرآن المجيد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صريحة على بطلان ما ذكره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النواقض؛ لأنّه إذا جاز مثل ذلك عن يعقوب عليه السّلام عند مفارقة حبيبه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 السّلام فبطريق الأولى 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عن علي عليه السّلام إقامة ثلاثة أيّام في مأتم سيّد المرسلين و حبيب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لهولاء</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متابعتهم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التعليل مأخوذ مما ذكره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السنّة، حيث علّل صحّة خلافة أبي بكر بأنّهم لو قدّموا عليّا عليه السّلام ارتدّ كثير من الناس؛ لما في قلوبهم من الغوائل و الأحقاد و التّرات، فوجب تأخيره ليؤمن وقوع هذه الحالة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نظير ما سيقول صاحب النواقض في الصف الثاني من الجند الثالث،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يقول مسلم أنّ سعد بن عبادة كان أشدّ من علي عليه السّلام في دين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نوّر مرقده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أجلافهم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الاختلافات</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رئيسها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أضرابهم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بسبيله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نكثوا و فعلوا ما فعلوا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المقاصد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بخلفائهم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استبعادهم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الكمالات</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قال الشيخ فريد الدين العطار في هذا الباب، حيث قال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الإشارة إلى هذا المعنى في فتح الباري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الدينيّة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الخلافة و النبوّة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يظنّ‌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الخلافة و النبوّة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موسى أوصى بأسرار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حياة موسى</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عنه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هذا النقل ما ذكره الشيخ العارف الكامل السنائي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الغزنوي قدّس سرّه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المنزلة من المشهورات إن لم يكن من المتواترات</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تأوّلوا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مروان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لقوله الذي قد صحّ‌</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ثلاثون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في شرح المقاصد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المرضيين من أهل البيت في</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تجاوزهم عن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أرادوا بالقرون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أراد بالقرون التي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مماشاة لمن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كالمثبت</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سنته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الحاصلة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ينتفض</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الجر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أكثرين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أشكل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بهارون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المعاونة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يعادونهم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صنواب النبي صلّى اللّه عليه و آله و سلّم و علي رضى اللّه عنه قال له يوم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لتحصل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الصراط المستقيم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يوم يوم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همزت الكلمة الثانية،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يؤم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كلام الإمام علي عليه السّلام في نهج البلاغة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ليس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ليس إلاّ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و ليس لي ناصر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 الإمام علي في نهج البلاغة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يشهد بذلك أيضا كلامه عليه السّلام في نهج البلاغة مواضع كثيرة لا تخفى على المتتبّع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انظر على سبيل المثال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قبول الحكمين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أوصيائي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في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النزاع و 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الإمامة السياسة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المصدر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لغيرنا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بفتنتهما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رفاعة بن رافع</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خلافة الثلاثة بأيام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أحزابه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التوعيد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عصمته عليه السّلام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خالج في قلبك</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النهج</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فتلقاهم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فتنكب</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بلادك</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توافقان النهج، 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هي توافق النهج،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احضر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البلايا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هي توافق النهج،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عليه السّلام 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النهج</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بأولى</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هي توافق النهج</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توافق النهج، 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برسول اللّه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عليه السّلام 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انباء</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بكذا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توافق ما في المصدر المطبوع، 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بجريان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سنذكر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للعاقل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 لما سيأتي من نقل القاضي نور اللّه رحمه اللّه هذه العبارة و فيها ما بين المعقوفتين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أدخلت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بأنّك</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بالتقية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بكر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عرفنا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المقضية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لمخالفة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يضرّهما بقوله</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فوق الواو</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كلام الإمام علي عليه السّلام لم يكن في نسخة القاضي قدّس سرّه من نهج البلاغة، و قد شرح كلامه عليه السّلام هذا الشيخ حبيب اللّه الخوئي في منهاج البراعة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ابن ميثم البحراني في شرحه للنهج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فانظرهما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صممت، و في نسخة بدل منها كالمثبت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فسميت</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معاوية في مثل هذه الافتراءات في شرح النهج الحديدي </w:t>
      </w:r>
      <w:r>
        <w:rPr>
          <w:rFonts w:eastAsia="IRNazanin" w:cs="IRNazanin"/>
          <w:b w:val="false"/>
          <w:bCs w:val="false"/>
          <w:i w:val="false"/>
          <w:iCs w:val="false"/>
          <w:color w:val="333333"/>
          <w:sz w:val="20"/>
          <w:szCs w:val="20"/>
        </w:rPr>
        <w:t>186:15</w:t>
      </w:r>
      <w:r>
        <w:rPr>
          <w:rFonts w:ascii="IRNazanin" w:hAnsi="IRNazanin" w:eastAsia="IRNazanin"/>
          <w:b w:val="false"/>
          <w:b w:val="false"/>
          <w:bCs w:val="false"/>
          <w:i w:val="false"/>
          <w:i w:val="false"/>
          <w:iCs w:val="false"/>
          <w:color w:val="333333"/>
          <w:sz w:val="20"/>
          <w:sz w:val="20"/>
          <w:szCs w:val="20"/>
          <w:rtl w:val="true"/>
        </w:rPr>
        <w:t xml:space="preserve">، و انظر جواب الامام علي عليه السّلام له في نهج البلاغة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على ما كنتم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حرف ظ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شرح النهج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129:13</w:t>
      </w:r>
      <w:r>
        <w:rPr>
          <w:rFonts w:ascii="IRNazanin" w:hAnsi="IRNazanin" w:eastAsia="IRNazanin"/>
          <w:b w:val="false"/>
          <w:b w:val="false"/>
          <w:bCs w:val="false"/>
          <w:i w:val="false"/>
          <w:i w:val="false"/>
          <w:iCs w:val="false"/>
          <w:color w:val="333333"/>
          <w:sz w:val="20"/>
          <w:sz w:val="20"/>
          <w:szCs w:val="20"/>
          <w:rtl w:val="true"/>
        </w:rPr>
        <w:t>، و 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بحصول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معونة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في كلا مرتبتي خلافة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خلافة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يعاونوا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معونته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ينتهوا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القاسطون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فعدولهما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مسؤولين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غصبوا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الدين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الرواية في الصراط المستقيم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286:30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المثالب لابن شهر آشوب</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أيسوغ</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المتضادّين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 و الأنصار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استفاض من الخبر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الفقرة ساقط من العقد الفريد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يتأتّى</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تقتدر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بيعتهما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زهدهم و جدهم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ذلك شكاية النبي صلّى اللّه عليه و آله و سلّم عن حبّهم للدنيا، و تعليل مهاجرتهم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بالأغراض الدنيّة و الأعراض الزائلة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الدنيويّة، و قد وقع منه ذلك في الحديث المشهور، الّذي صدّر به الجمهور صحاحهم،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الأعمال بالنيّات و إنّما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امرئ مانوى، فمن كانت هجرته إلى اللّه و رسوله فهجرته إلى اللّه رسوله، و من كانت هجرته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لدنيا يصيبها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امرأة ينكحها، فهجرته إلى ما هاجر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فليتذكر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ذكره المستغفري السمرقندي الناصبي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غفره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في 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يذكره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ابنه أبا شحمة الحدّ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مات و ضرب الباقي بعده، فهو كذب من أكاذيب محمد بن تميم الفارابي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كثير الأكاذيب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أنه اندملت جراحاته و عاش بعد ذلك ثمّ مات حتف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بن تميم كان من أكابر أهل السنّة الذين ينزّهون أنفسهم عن الكذب و يتّهمون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و انظر وضع الفارابي للأحاديث في موضوعات ابن الجوزي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تحفّظا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الحكمة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فنشر</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خاصية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مرّ ذكره في الصف الأوّل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فتح في زمانه أكثر من ألف ثلاثين بلدة من بلاد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 في متن نواقض الروافض</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من قبل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الاسعاد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بركالة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تسميته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كتب الأنساب، انظر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لباب الأنساب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بحسب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بعد هذه الكلمة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لاسم ملك العرب في الجاهلية عمر بن هند كما هو مذكور في التواريخ أو موافقة لاسم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نثبت الزيادة في المتن لعدم تمامية المطلب لأنّ ملك العرب اسمه عمرو بن هند لا عمر بن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المفهوم من بعض التفاسير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كتفسير الشيخ الأجل أبي الفتوح الرازي رحمه اللّه عند تفسير قوله تعالى وَ إِذْ نَجَّيْنٰاكُمْ مِنْ آلِ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الاسم اسم قديم،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فرعون موسى هو الوليد بن مصعب بن الريّان بن أرشد بن ثروان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 بن قاران بن عملان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لاوذ بن سام بن نوح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القرشي</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 بالثالث</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نويسد</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ريزه</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عارى</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برافتد</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الراشدين</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تكتسب</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يغفر لمن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 هي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يغتفر 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يغتفر للعاصي</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السميح</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كتاب الفصول المختارة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أخجل</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فاستحقاق</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لحقوق</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بهذا أمير المؤمنين عليه السّلام مخاطبا لعائشة بقوله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بثبوت ذلك و ذلك يضرّهم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بثبوت ذلك و هو يضرهم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أمرهما</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هاهنا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أيضا مذكورة في أواخر كتاب تاريخ الخلفاء للشيخ جلال الدين السيوطي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انظر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انظر موسوعة العتبات المقدّسة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 و انثلم</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لخبيث</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صاحب كتاب الأنوار من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يحرم نقل الميت من بلد إلى بلد قبل الدفن و بعده، و لو أوصى به لم تنفذ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الحنفية قد أفتى بجواز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يكفينا رود الإشكال على الشافعي الذي هو أقربهم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الإسلام، و أنصفهم باستنباط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 حنيفة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رجال الغيب يصلّون على مذهب الشافعي، و الظاهر أنّ الملائكة النقّالة منهم،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حاشية رد المحتار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و روضة الطالبين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 الاقناع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و الفروع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بالسماع</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أخس</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بتحقق</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غفرانهما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أوّل سياسة تغلّب الثاني</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لوم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ركزوا حقيقة ذلك في الخواطر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شروره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يتراضون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يترضّون</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السلاطين</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مذاهبه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مذكورة في أكثر التواريخ المعتبرة المتداولة،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السداد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على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تعالى على معاوية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نگارستان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مراجعة ملكهم الكبير الفاضل النحرير عضد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أنار اللّه برهانه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شيخنا ابن بابويه في تحقيق أحكام المذهب و تعظيمه و تكريمه و إدراكه بأنواع اللّطف و الإحسان مما يستغني عن البيان</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العاصي</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 لم نعثر عليه في مظنه من طبقات الأمم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بدل أخرى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بسمياط</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لجايتو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الجاتيو</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الصواعق المحرقة لابن الحجر المتأخّر رواية عن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كرم اللّه وجهه يوم الشورى احتج على أهلها،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هل فيكم أحد أقرب إلى رسول اللّه صلّى اللّه عليه و آله و سلّم في الرحم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جعله نفسه، و أبناءه أبناءه، و نساءه نساءه،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و أنصف و لا تتّبع الهوى فيضلّك عن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نقل السيد جمال الدين المحدّث قصة احتجاج علي عليه السّلام في كتاب روضة الأحباب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صنّفه باسم رئيس ذوي الأذناب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علي شير في زمان من هو أفضّ و أغلظ منه، أعني شيخ الإسلام الهروي التفتازاني عليه ما عليه، و هذا دليل على أنّ قصة الاحتجاج إجماعية، فافهم منه رفع اللّه قدره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روضة الأحباب، الورقة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الديوان للميبدي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بإرثهما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وحدها</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ممّا أخذ</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عبد اللّه عليه السّلام و قد سأله أبو بصير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يأخذ أمير المؤمنين فدكا لمّا ولي الناس، و لأيّ علّة تركها؟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الظالم و المظلومة قد ما على اللّه تعالى و جازى كلاّ على قدر استحقاقه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فكره أن يسترجع شيئا قد عاقب اللّه عليه الغاصب و أثاب المغصوبة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ردّ فدك دلالة على شدّة غضب اللّه و رسوله على الغاصب، و إرادة الانتقام منه، كما في عود المحرم في الصيد،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تَقْتُلُوا اَلصَّيْدَ وَ أَنْتُمْ حُرُمٌ وَ مَنْ قَتَلَهُ مِنْكُمْ مُتَعَمِّداً فَجَزٰاءٌ مِثْلُ مٰا قَتَلَ مِنَ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عٰادَ فَيَنْتَقِمُ اَللّٰهُ مِنْهُ وَ اَللّٰهُ عَزِيزٌ ذُو اِنْتِقٰامٍ‌، و ما بيّن كفّارة للعائد في الصيد من شدّة الغضب نعوذ باللّه، و غصب حقّها و ظلمها أعظم من هذا و أشدّ، بل مثل الثريّا و الثرى، فلهذا ما ردّه عليها، و لو كان مأذونا من اللّه و رسوله لردّه، و لو ردّه لخفّف بعض ما كان يستحقه الغاصب من العذاب، فتأمل، نعوذ باللّه من مثل هذا</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&gt; ()</w:t>
      </w:r>
      <w:r>
        <w:rPr>
          <w:rFonts w:eastAsia="IRNazanin" w:cs="IRNazanin"/>
          <w:b w:val="false"/>
          <w:bCs w:val="false"/>
          <w:i w:val="false"/>
          <w:iCs w:val="false"/>
          <w:color w:val="333333"/>
          <w:sz w:val="20"/>
          <w:szCs w:val="20"/>
        </w:rPr>
        <w:t>174</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في علل الشرائع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سنّتهم</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امتنعوا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مقصّصا</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يتتبّع</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يقتصي</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شيء</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129:13</w:t>
      </w:r>
      <w:r>
        <w:rPr>
          <w:rFonts w:ascii="IRNazanin" w:hAnsi="IRNazanin" w:eastAsia="IRNazanin"/>
          <w:b w:val="false"/>
          <w:b w:val="false"/>
          <w:bCs w:val="false"/>
          <w:i w:val="false"/>
          <w:i w:val="false"/>
          <w:iCs w:val="false"/>
          <w:color w:val="333333"/>
          <w:sz w:val="20"/>
          <w:sz w:val="20"/>
          <w:szCs w:val="20"/>
          <w:rtl w:val="true"/>
        </w:rPr>
        <w:t>، و 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 بيت النبي الذين</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وارث</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بالضرورة لأنّهم لا يرثون</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كيف يتحقّق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إرث العلم و الشرع و هو انتقال أمر من محلّ إلى محلّ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استدل أهل السنّة على تكفير النصارى في قولهم بانتقال أقنوم العلم و الحياة إلى عيسى عليه السّلام، بأنّ تلك الأقانيم القديمة عندهم ذوات؛ مستندا بأنّ المستقل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بالانتقال لا يكون إلاّ الذات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الأعراض و الصفات؛ صرّح بذلك الفاضل التفتازاني في شرح العقائد،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يحتج النبي سؤاله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المخصص لعام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قطعي</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توضيحه أنّ متن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قطعيّ‌، و دلالة العامّ منه ظنّيّة، و خبر الواحد إذا كان مخصّصا لعامّ القرآن بالعكس؛ أي ظنّي اللفظ و قطعيّ الدلالة، فتساويا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كونهما دليلا، و حينئذ يجوز تخصيص القرآن بالخبر الواحد</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انتفاء كل ذلك</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البغلة و 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السيف و الدراعة و البغلة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سليم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تحت</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يردّ إليها</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المعصم الذي</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لكلام</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اشترك</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النحلات</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ما سيأتي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لعمري إنّ إنكار ظلم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المسلمين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بعثها</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مستحبة مباحة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يجوز</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انظره في الاستغاثة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اقتطعهما</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آل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لأنفسهم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هنا ينتهي السقط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المقاصد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وحدها</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المفترى</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دعوى سلالة</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فتحصيل</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عند 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طالبه</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صحّة قوله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أشهدت على ابتياعي</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الاصابة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نعيد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الآحاد و المثاني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و شرح النهج </w:t>
      </w:r>
      <w:r>
        <w:rPr>
          <w:rFonts w:eastAsia="IRNazanin" w:cs="IRNazanin"/>
          <w:b w:val="false"/>
          <w:bCs w:val="false"/>
          <w:i w:val="false"/>
          <w:iCs w:val="false"/>
          <w:color w:val="333333"/>
          <w:sz w:val="20"/>
          <w:szCs w:val="20"/>
        </w:rPr>
        <w:t>273:16</w:t>
      </w:r>
      <w:r>
        <w:rPr>
          <w:rFonts w:ascii="IRNazanin" w:hAnsi="IRNazanin" w:eastAsia="IRNazanin"/>
          <w:b w:val="false"/>
          <w:b w:val="false"/>
          <w:bCs w:val="false"/>
          <w:i w:val="false"/>
          <w:i w:val="false"/>
          <w:iCs w:val="false"/>
          <w:color w:val="333333"/>
          <w:sz w:val="20"/>
          <w:sz w:val="20"/>
          <w:szCs w:val="20"/>
          <w:rtl w:val="true"/>
        </w:rPr>
        <w:t>، و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ايذاؤها</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الأذى</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عصمتها</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أطنبنا</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البواقي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خبرني</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 الظاهر لا</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 واحد في الدين</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و النون ليستا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 عليهما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يخلو، بلا ألف و نون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مبطلين،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ليس في الفصول المختارة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هي ليست في الفصول المختارة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لأحدهما حقيقة خطأ و كانا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أحدهما أخطا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لأحدهما خطأ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أحدهما على خطاء و كانا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من أحدهما خطأ و كانا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نظر القرآن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 المختارة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ضحك حتّى استلقى على فراشه مصفّقا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الرافضيّ‌</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تبقية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صوما</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بنسبه</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طبيعة</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العنبسي</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قابليّته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لإفاضة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سوّده</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الرافضي</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يليهما</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الحرمين</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خبيثها</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ينفي</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بظهور</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في شرح المنهاج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ذهب إلى ذلك مالك و جماعة و أحمد في إحدى الروايتين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المهذب للنوي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على مالك صاحب النواقض في الطائفة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طريقهم</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عداهم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المشهورة المنتشرة المتكثّرة</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المنقول عنه هذا القول</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يتأتى</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يهم في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مرتبكة كما ترى</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تلقفتم</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ترجيع</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و في نسخة بدل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تلقيناه</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آبائنا و آباء آبائنا من</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هلّم</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صحراء</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مغيث الخلق في ترجيح المذهب الأحق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كلمة غير مقروءة</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المبطلون</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العنبسي</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بغوا على عليّ‌</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السداد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لضعفهم</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جذبه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عنادا، و في نسخة بدل منها كالمثبت</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خصامهم</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عليهم حينئذ</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غلبهم</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بحالة</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ذلك ما ذكر في روضة الشهداء من أحوال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 لما قتلوا أولاده و إخوانه و أصحابه قال لهم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خلّوا سبيلي و دعوني حتّى أهاجر إلى قطر من أقطار الأرض من الروم أو الهند و السند، إلى غير ذلك، لم يرضوا بذلك خوفا من اجتماع النّاس عليه عليه السّلام</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&gt;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بقوله من</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الإضرار</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يلزم</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تقريرها</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غيرها</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مقاتله</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انهدم جدّه و جهده كما</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قررناه</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قابليّته</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مخالفيه</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المنافقين</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مجمع البيان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ذلك عن عمّار و حذيفة و ابن عبّاس، و هو المروي عن أبي جعفر و أبي عبد اللّه عليهما السّلام</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 من القيام و التساهل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بالقيام و التساهل في وصيته</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له</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على الأمور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فعل المأمور به في الآية</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مخالفة</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عساكر</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الصف الخامس عشر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بهامش تفسير الطبري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لمذهبهم، و في نسخة بدل منها كالمثبت</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كالمثبت</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لشيعة</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بقبّة</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العظمى</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خطية من كتاب نهاية الوصول الى علم الأصول</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يتكلّمون</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 و خالفوا</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كتبه</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ذكرناها</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لغاتهم</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يثبتون</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استعجال</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باقي</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بشبهاتهم</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ينقلها الخصم يمنعها و لا يلزمه لذلك متتبع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ينقلها الخصم يمنعها و لا يلزمه لذلك تتبع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ينقلها الخصم نمنعها و لا يلزمه لذلك متبع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ينقلها الخصم بمنعها و لا يلزمه لذلك مع الهوي</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لا يبقى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الأنيق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لا يتق التام</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بكاف</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دقيق</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النحيفة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مبنية</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بشبهاتهم</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3.jpeg"/><Relationship Id="rId50" Type="http://schemas.openxmlformats.org/officeDocument/2006/relationships/image" Target="media/image3.jpeg"/><Relationship Id="rId51" Type="http://schemas.openxmlformats.org/officeDocument/2006/relationships/footer" Target="footer44.xml"/><Relationship Id="rId52" Type="http://schemas.openxmlformats.org/officeDocument/2006/relationships/image" Target="media/image4.jpeg"/><Relationship Id="rId53" Type="http://schemas.openxmlformats.org/officeDocument/2006/relationships/image" Target="media/image4.jpeg"/><Relationship Id="rId54" Type="http://schemas.openxmlformats.org/officeDocument/2006/relationships/footer" Target="footer45.xml"/><Relationship Id="rId55" Type="http://schemas.openxmlformats.org/officeDocument/2006/relationships/image" Target="media/image5.jpeg"/><Relationship Id="rId56" Type="http://schemas.openxmlformats.org/officeDocument/2006/relationships/image" Target="media/image5.jpeg"/><Relationship Id="rId57" Type="http://schemas.openxmlformats.org/officeDocument/2006/relationships/footer" Target="footer46.xml"/><Relationship Id="rId58" Type="http://schemas.openxmlformats.org/officeDocument/2006/relationships/image" Target="media/image6.jpeg"/><Relationship Id="rId59" Type="http://schemas.openxmlformats.org/officeDocument/2006/relationships/image" Target="media/image6.jpeg"/><Relationship Id="rId60" Type="http://schemas.openxmlformats.org/officeDocument/2006/relationships/footer" Target="footer47.xml"/><Relationship Id="rId61" Type="http://schemas.openxmlformats.org/officeDocument/2006/relationships/image" Target="media/image7.jpeg"/><Relationship Id="rId62" Type="http://schemas.openxmlformats.org/officeDocument/2006/relationships/image" Target="media/image7.jpeg"/><Relationship Id="rId63" Type="http://schemas.openxmlformats.org/officeDocument/2006/relationships/footer" Target="footer48.xml"/><Relationship Id="rId64" Type="http://schemas.openxmlformats.org/officeDocument/2006/relationships/image" Target="media/image8.jpeg"/><Relationship Id="rId65" Type="http://schemas.openxmlformats.org/officeDocument/2006/relationships/image" Target="media/image8.jpeg"/><Relationship Id="rId66" Type="http://schemas.openxmlformats.org/officeDocument/2006/relationships/footer" Target="footer49.xml"/><Relationship Id="rId67" Type="http://schemas.openxmlformats.org/officeDocument/2006/relationships/image" Target="media/image9.jpeg"/><Relationship Id="rId68" Type="http://schemas.openxmlformats.org/officeDocument/2006/relationships/image" Target="media/image9.jpeg"/><Relationship Id="rId69" Type="http://schemas.openxmlformats.org/officeDocument/2006/relationships/footer" Target="footer50.xml"/><Relationship Id="rId70" Type="http://schemas.openxmlformats.org/officeDocument/2006/relationships/image" Target="media/image10.jpeg"/><Relationship Id="rId71" Type="http://schemas.openxmlformats.org/officeDocument/2006/relationships/image" Target="media/image10.jpeg"/><Relationship Id="rId72" Type="http://schemas.openxmlformats.org/officeDocument/2006/relationships/footer" Target="footer51.xml"/><Relationship Id="rId73" Type="http://schemas.openxmlformats.org/officeDocument/2006/relationships/image" Target="media/image11.jpeg"/><Relationship Id="rId74" Type="http://schemas.openxmlformats.org/officeDocument/2006/relationships/image" Target="media/image11.jpeg"/><Relationship Id="rId75" Type="http://schemas.openxmlformats.org/officeDocument/2006/relationships/footer" Target="footer52.xml"/><Relationship Id="rId76" Type="http://schemas.openxmlformats.org/officeDocument/2006/relationships/image" Target="media/image12.jpeg"/><Relationship Id="rId77" Type="http://schemas.openxmlformats.org/officeDocument/2006/relationships/image" Target="media/image12.jpeg"/><Relationship Id="rId78" Type="http://schemas.openxmlformats.org/officeDocument/2006/relationships/footer" Target="footer53.xml"/><Relationship Id="rId79" Type="http://schemas.openxmlformats.org/officeDocument/2006/relationships/image" Target="media/image13.jpeg"/><Relationship Id="rId80" Type="http://schemas.openxmlformats.org/officeDocument/2006/relationships/image" Target="media/image13.jpeg"/><Relationship Id="rId81" Type="http://schemas.openxmlformats.org/officeDocument/2006/relationships/footer" Target="footer54.xml"/><Relationship Id="rId82" Type="http://schemas.openxmlformats.org/officeDocument/2006/relationships/image" Target="media/image14.jpeg"/><Relationship Id="rId83" Type="http://schemas.openxmlformats.org/officeDocument/2006/relationships/image" Target="media/image14.jpeg"/><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33.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68887</Words>
  <Characters>280474</Characters>
  <CharactersWithSpaces>347792</CharactersWithSpaces>
  <Paragraphs>1837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2026-08-26T02:04:41Z</dcterms:created>
  <dc:creator>ghaemiyeh.com</dc:creator>
  <dc:description/>
  <dc:language>en-US</dc:language>
  <cp:lastModifiedBy/>
  <dcterms:modified xsi:type="dcterms:W3CDTF">2026-08-26T05:35:08Z</dcterms:modified>
  <cp:revision>1</cp:revision>
  <dc:subject/>
  <dc:title>مصائب النواصب فی الرد علی نواقض الروافض جلد 1</dc:title>
</cp:coreProperties>
</file>

<file path=docProps/custom.xml><?xml version="1.0" encoding="utf-8"?>
<Properties xmlns="http://schemas.openxmlformats.org/officeDocument/2006/custom-properties" xmlns:vt="http://schemas.openxmlformats.org/officeDocument/2006/docPropsVTypes"/>
</file>