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إلی الطریقة الوسطی فی شرح العروة الوثقی کتاب الصلاة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29481_1280447820">
            <w:r>
              <w:rPr>
                <w:webHidden/>
                <w:rStyle w:val="IndexLink"/>
                <w:rtl w:val="true"/>
              </w:rPr>
              <w:t>هویة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7629483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7629485_1280447820">
            <w:r>
              <w:rPr>
                <w:webHidden/>
                <w:rStyle w:val="IndexLink"/>
                <w:rtl w:val="true"/>
              </w:rPr>
              <w:t>الفهرس</w:t>
            </w:r>
            <w:r>
              <w:rPr>
                <w:rStyle w:val="IndexLink"/>
                <w:rtl w:val="true"/>
              </w:rPr>
              <w:tab/>
            </w:r>
            <w:r>
              <w:rPr>
                <w:rStyle w:val="IndexLink"/>
              </w:rPr>
              <w:t>16</w:t>
            </w:r>
          </w:hyperlink>
        </w:p>
        <w:p>
          <w:pPr>
            <w:pStyle w:val="Contents2"/>
            <w:tabs>
              <w:tab w:val="clear" w:pos="8743"/>
              <w:tab w:val="right" w:pos="9026" w:leader="dot"/>
            </w:tabs>
            <w:rPr/>
          </w:pPr>
          <w:hyperlink w:anchor="__RefHeading___Toc17629487_1280447820">
            <w:r>
              <w:rPr>
                <w:webHidden/>
                <w:rStyle w:val="IndexLink"/>
                <w:rtl w:val="true"/>
              </w:rPr>
              <w:t xml:space="preserve">فصل </w:t>
            </w:r>
            <w:r>
              <w:rPr>
                <w:rStyle w:val="IndexLink"/>
                <w:rtl w:val="true"/>
              </w:rPr>
              <w:t xml:space="preserve">: </w:t>
            </w:r>
            <w:r>
              <w:rPr>
                <w:rStyle w:val="IndexLink"/>
                <w:rtl w:val="true"/>
              </w:rPr>
              <w:t>في القراءة</w:t>
            </w:r>
            <w:r>
              <w:rPr>
                <w:rStyle w:val="IndexLink"/>
                <w:rtl w:val="true"/>
              </w:rPr>
              <w:tab/>
            </w:r>
            <w:r>
              <w:rPr>
                <w:rStyle w:val="IndexLink"/>
              </w:rPr>
              <w:t>30</w:t>
            </w:r>
          </w:hyperlink>
        </w:p>
        <w:p>
          <w:pPr>
            <w:pStyle w:val="Contents3"/>
            <w:tabs>
              <w:tab w:val="clear" w:pos="8459"/>
              <w:tab w:val="right" w:pos="9026" w:leader="dot"/>
            </w:tabs>
            <w:rPr/>
          </w:pPr>
          <w:hyperlink w:anchor="__RefHeading___Toc17629489_128044782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7629491_1280447820">
            <w:r>
              <w:rPr>
                <w:webHidden/>
                <w:rStyle w:val="IndexLink"/>
                <w:rtl w:val="true"/>
              </w:rPr>
              <w:t xml:space="preserve">الفرع الأوّل </w:t>
            </w:r>
            <w:r>
              <w:rPr>
                <w:rStyle w:val="IndexLink"/>
                <w:rtl w:val="true"/>
              </w:rPr>
              <w:t xml:space="preserve">: </w:t>
            </w:r>
            <w:r>
              <w:rPr>
                <w:rStyle w:val="IndexLink"/>
                <w:rtl w:val="true"/>
              </w:rPr>
              <w:t>في وجوب سورة كاملة بعد فاتحة الكتاب</w:t>
            </w:r>
            <w:r>
              <w:rPr>
                <w:rStyle w:val="IndexLink"/>
                <w:rtl w:val="true"/>
              </w:rPr>
              <w:tab/>
            </w:r>
            <w:r>
              <w:rPr>
                <w:rStyle w:val="IndexLink"/>
              </w:rPr>
              <w:t>32</w:t>
            </w:r>
          </w:hyperlink>
        </w:p>
        <w:p>
          <w:pPr>
            <w:pStyle w:val="Contents3"/>
            <w:tabs>
              <w:tab w:val="clear" w:pos="8459"/>
              <w:tab w:val="right" w:pos="9026" w:leader="dot"/>
            </w:tabs>
            <w:rPr/>
          </w:pPr>
          <w:hyperlink w:anchor="__RefHeading___Toc17629493_1280447820">
            <w:r>
              <w:rPr>
                <w:webHidden/>
                <w:rStyle w:val="IndexLink"/>
                <w:rtl w:val="true"/>
              </w:rPr>
              <w:t xml:space="preserve">الفرع الثاني </w:t>
            </w:r>
            <w:r>
              <w:rPr>
                <w:rStyle w:val="IndexLink"/>
                <w:rtl w:val="true"/>
              </w:rPr>
              <w:t xml:space="preserve">: </w:t>
            </w:r>
            <w:r>
              <w:rPr>
                <w:rStyle w:val="IndexLink"/>
                <w:rtl w:val="true"/>
              </w:rPr>
              <w:t>في ذكر الموارد التي لايجب فيها قراءة السورة</w:t>
            </w:r>
            <w:r>
              <w:rPr>
                <w:rStyle w:val="IndexLink"/>
                <w:rtl w:val="true"/>
              </w:rPr>
              <w:tab/>
            </w:r>
            <w:r>
              <w:rPr>
                <w:rStyle w:val="IndexLink"/>
              </w:rPr>
              <w:t>42</w:t>
            </w:r>
          </w:hyperlink>
        </w:p>
        <w:p>
          <w:pPr>
            <w:pStyle w:val="Contents3"/>
            <w:tabs>
              <w:tab w:val="clear" w:pos="8459"/>
              <w:tab w:val="right" w:pos="9026" w:leader="dot"/>
            </w:tabs>
            <w:rPr/>
          </w:pPr>
          <w:hyperlink w:anchor="__RefHeading___Toc17629495_1280447820">
            <w:r>
              <w:rPr>
                <w:webHidden/>
                <w:rStyle w:val="IndexLink"/>
                <w:rtl w:val="true"/>
              </w:rPr>
              <w:t xml:space="preserve">الفرع الثالث </w:t>
            </w:r>
            <w:r>
              <w:rPr>
                <w:rStyle w:val="IndexLink"/>
                <w:rtl w:val="true"/>
              </w:rPr>
              <w:t xml:space="preserve">: </w:t>
            </w:r>
            <w:r>
              <w:rPr>
                <w:rStyle w:val="IndexLink"/>
                <w:rtl w:val="true"/>
              </w:rPr>
              <w:t>في عدم جواز تقديم السورة على الحمد</w:t>
            </w:r>
            <w:r>
              <w:rPr>
                <w:rStyle w:val="IndexLink"/>
                <w:rtl w:val="true"/>
              </w:rPr>
              <w:tab/>
            </w:r>
            <w:r>
              <w:rPr>
                <w:rStyle w:val="IndexLink"/>
              </w:rPr>
              <w:t>46</w:t>
            </w:r>
          </w:hyperlink>
        </w:p>
        <w:p>
          <w:pPr>
            <w:pStyle w:val="Contents3"/>
            <w:tabs>
              <w:tab w:val="clear" w:pos="8459"/>
              <w:tab w:val="right" w:pos="9026" w:leader="dot"/>
            </w:tabs>
            <w:rPr/>
          </w:pPr>
          <w:hyperlink w:anchor="__RefHeading___Toc17629497_1280447820">
            <w:r>
              <w:rPr>
                <w:webHidden/>
                <w:rStyle w:val="IndexLink"/>
                <w:rtl w:val="true"/>
              </w:rPr>
              <w:t>في أنّ القراءة ليست ركنا في الصلاة</w:t>
            </w:r>
            <w:r>
              <w:rPr>
                <w:rStyle w:val="IndexLink"/>
                <w:rtl w:val="true"/>
              </w:rPr>
              <w:tab/>
            </w:r>
            <w:r>
              <w:rPr>
                <w:rStyle w:val="IndexLink"/>
              </w:rPr>
              <w:t>50</w:t>
            </w:r>
          </w:hyperlink>
        </w:p>
        <w:p>
          <w:pPr>
            <w:pStyle w:val="Contents4"/>
            <w:tabs>
              <w:tab w:val="clear" w:pos="8176"/>
              <w:tab w:val="right" w:pos="9026" w:leader="dot"/>
            </w:tabs>
            <w:rPr/>
          </w:pPr>
          <w:hyperlink w:anchor="__RefHeading___Toc17629499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7629501_1280447820">
            <w:r>
              <w:rPr>
                <w:webHidden/>
                <w:rStyle w:val="IndexLink"/>
                <w:rtl w:val="true"/>
              </w:rPr>
              <w:t xml:space="preserve">فرع </w:t>
            </w:r>
            <w:r>
              <w:rPr>
                <w:rStyle w:val="IndexLink"/>
                <w:rtl w:val="true"/>
              </w:rPr>
              <w:t xml:space="preserve">: </w:t>
            </w:r>
            <w:r>
              <w:rPr>
                <w:rStyle w:val="IndexLink"/>
                <w:rtl w:val="true"/>
              </w:rPr>
              <w:t>في حكم ترك القراءة نسيانا</w:t>
            </w:r>
            <w:r>
              <w:rPr>
                <w:rStyle w:val="IndexLink"/>
                <w:rtl w:val="true"/>
              </w:rPr>
              <w:tab/>
            </w:r>
            <w:r>
              <w:rPr>
                <w:rStyle w:val="IndexLink"/>
              </w:rPr>
              <w:t>51</w:t>
            </w:r>
          </w:hyperlink>
        </w:p>
        <w:p>
          <w:pPr>
            <w:pStyle w:val="Contents3"/>
            <w:tabs>
              <w:tab w:val="clear" w:pos="8459"/>
              <w:tab w:val="right" w:pos="9026" w:leader="dot"/>
            </w:tabs>
            <w:rPr/>
          </w:pPr>
          <w:hyperlink w:anchor="__RefHeading___Toc17629503_1280447820">
            <w:r>
              <w:rPr>
                <w:webHidden/>
                <w:rStyle w:val="IndexLink"/>
                <w:rtl w:val="true"/>
              </w:rPr>
              <w:t>في عدم جواز قراءة ما يفوت الوقت بقراءته من السور الطوال</w:t>
            </w:r>
            <w:r>
              <w:rPr>
                <w:rStyle w:val="IndexLink"/>
                <w:rtl w:val="true"/>
              </w:rPr>
              <w:tab/>
            </w:r>
            <w:r>
              <w:rPr>
                <w:rStyle w:val="IndexLink"/>
              </w:rPr>
              <w:t>52</w:t>
            </w:r>
          </w:hyperlink>
        </w:p>
        <w:p>
          <w:pPr>
            <w:pStyle w:val="Contents4"/>
            <w:tabs>
              <w:tab w:val="clear" w:pos="8176"/>
              <w:tab w:val="right" w:pos="9026" w:leader="dot"/>
            </w:tabs>
            <w:rPr/>
          </w:pPr>
          <w:hyperlink w:anchor="__RefHeading___Toc17629505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7629507_1280447820">
            <w:r>
              <w:rPr>
                <w:webHidden/>
                <w:rStyle w:val="IndexLink"/>
                <w:rtl w:val="true"/>
              </w:rPr>
              <w:t xml:space="preserve">الفرع الأوّل </w:t>
            </w:r>
            <w:r>
              <w:rPr>
                <w:rStyle w:val="IndexLink"/>
                <w:rtl w:val="true"/>
              </w:rPr>
              <w:t xml:space="preserve">: </w:t>
            </w:r>
            <w:r>
              <w:rPr>
                <w:rStyle w:val="IndexLink"/>
                <w:rtl w:val="true"/>
              </w:rPr>
              <w:t>في حكم ابطال الصلاة بقراءة ما يفوّت الوقت</w:t>
            </w:r>
            <w:r>
              <w:rPr>
                <w:rStyle w:val="IndexLink"/>
                <w:rtl w:val="true"/>
              </w:rPr>
              <w:tab/>
            </w:r>
            <w:r>
              <w:rPr>
                <w:rStyle w:val="IndexLink"/>
              </w:rPr>
              <w:t>54</w:t>
            </w:r>
          </w:hyperlink>
        </w:p>
        <w:p>
          <w:pPr>
            <w:pStyle w:val="Contents4"/>
            <w:tabs>
              <w:tab w:val="clear" w:pos="8176"/>
              <w:tab w:val="right" w:pos="9026" w:leader="dot"/>
            </w:tabs>
            <w:rPr/>
          </w:pPr>
          <w:hyperlink w:anchor="__RefHeading___Toc17629509_1280447820">
            <w:r>
              <w:rPr>
                <w:webHidden/>
                <w:rStyle w:val="IndexLink"/>
                <w:rtl w:val="true"/>
              </w:rPr>
              <w:t xml:space="preserve">الفرع الثاني </w:t>
            </w:r>
            <w:r>
              <w:rPr>
                <w:rStyle w:val="IndexLink"/>
                <w:rtl w:val="true"/>
              </w:rPr>
              <w:t xml:space="preserve">: </w:t>
            </w:r>
            <w:r>
              <w:rPr>
                <w:rStyle w:val="IndexLink"/>
                <w:rtl w:val="true"/>
              </w:rPr>
              <w:t>فيما اذا قرأها ساهيا</w:t>
            </w:r>
            <w:r>
              <w:rPr>
                <w:rStyle w:val="IndexLink"/>
                <w:rtl w:val="true"/>
              </w:rPr>
              <w:tab/>
            </w:r>
            <w:r>
              <w:rPr>
                <w:rStyle w:val="IndexLink"/>
              </w:rPr>
              <w:t>55</w:t>
            </w:r>
          </w:hyperlink>
        </w:p>
        <w:p>
          <w:pPr>
            <w:pStyle w:val="Contents3"/>
            <w:tabs>
              <w:tab w:val="clear" w:pos="8459"/>
              <w:tab w:val="right" w:pos="9026" w:leader="dot"/>
            </w:tabs>
            <w:rPr/>
          </w:pPr>
          <w:hyperlink w:anchor="__RefHeading___Toc17629511_1280447820">
            <w:r>
              <w:rPr>
                <w:webHidden/>
                <w:rStyle w:val="IndexLink"/>
                <w:rtl w:val="true"/>
              </w:rPr>
              <w:t>في قراءة سور العزائم في الفريضة</w:t>
            </w:r>
            <w:r>
              <w:rPr>
                <w:rStyle w:val="IndexLink"/>
                <w:rtl w:val="true"/>
              </w:rPr>
              <w:tab/>
            </w:r>
            <w:r>
              <w:rPr>
                <w:rStyle w:val="IndexLink"/>
              </w:rPr>
              <w:t>57</w:t>
            </w:r>
          </w:hyperlink>
        </w:p>
        <w:p>
          <w:pPr>
            <w:pStyle w:val="Contents4"/>
            <w:tabs>
              <w:tab w:val="clear" w:pos="8176"/>
              <w:tab w:val="right" w:pos="9026" w:leader="dot"/>
            </w:tabs>
            <w:rPr/>
          </w:pPr>
          <w:hyperlink w:anchor="__RefHeading___Toc17629513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7629515_1280447820">
            <w:r>
              <w:rPr>
                <w:webHidden/>
                <w:rStyle w:val="IndexLink"/>
                <w:rtl w:val="true"/>
              </w:rPr>
              <w:t xml:space="preserve">الفرع الأوّل </w:t>
            </w:r>
            <w:r>
              <w:rPr>
                <w:rStyle w:val="IndexLink"/>
                <w:rtl w:val="true"/>
              </w:rPr>
              <w:t xml:space="preserve">: </w:t>
            </w:r>
            <w:r>
              <w:rPr>
                <w:rStyle w:val="IndexLink"/>
                <w:rtl w:val="true"/>
              </w:rPr>
              <w:t>فيما اذا قرأ العزيمة في الصلاة و لم يسجد</w:t>
            </w:r>
            <w:r>
              <w:rPr>
                <w:rStyle w:val="IndexLink"/>
                <w:rtl w:val="true"/>
              </w:rPr>
              <w:tab/>
            </w:r>
            <w:r>
              <w:rPr>
                <w:rStyle w:val="IndexLink"/>
              </w:rPr>
              <w:t>63</w:t>
            </w:r>
          </w:hyperlink>
        </w:p>
        <w:p>
          <w:pPr>
            <w:pStyle w:val="Contents4"/>
            <w:tabs>
              <w:tab w:val="clear" w:pos="8176"/>
              <w:tab w:val="right" w:pos="9026" w:leader="dot"/>
            </w:tabs>
            <w:rPr/>
          </w:pPr>
          <w:hyperlink w:anchor="__RefHeading___Toc17629517_1280447820">
            <w:r>
              <w:rPr>
                <w:webHidden/>
                <w:rStyle w:val="IndexLink"/>
                <w:rtl w:val="true"/>
              </w:rPr>
              <w:t xml:space="preserve">الفرع الثاني </w:t>
            </w:r>
            <w:r>
              <w:rPr>
                <w:rStyle w:val="IndexLink"/>
                <w:rtl w:val="true"/>
              </w:rPr>
              <w:t xml:space="preserve">: </w:t>
            </w:r>
            <w:r>
              <w:rPr>
                <w:rStyle w:val="IndexLink"/>
                <w:rtl w:val="true"/>
              </w:rPr>
              <w:t>فيما لو قرأها ساهيا</w:t>
            </w:r>
            <w:r>
              <w:rPr>
                <w:rStyle w:val="IndexLink"/>
                <w:rtl w:val="true"/>
              </w:rPr>
              <w:tab/>
            </w:r>
            <w:r>
              <w:rPr>
                <w:rStyle w:val="IndexLink"/>
              </w:rPr>
              <w:t>64</w:t>
            </w:r>
          </w:hyperlink>
        </w:p>
        <w:p>
          <w:pPr>
            <w:pStyle w:val="Contents4"/>
            <w:tabs>
              <w:tab w:val="clear" w:pos="8176"/>
              <w:tab w:val="right" w:pos="9026" w:leader="dot"/>
            </w:tabs>
            <w:rPr/>
          </w:pPr>
          <w:hyperlink w:anchor="__RefHeading___Toc17629519_1280447820">
            <w:r>
              <w:rPr>
                <w:webHidden/>
                <w:rStyle w:val="IndexLink"/>
                <w:rtl w:val="true"/>
              </w:rPr>
              <w:t xml:space="preserve">الفرع الثالث </w:t>
            </w:r>
            <w:r>
              <w:rPr>
                <w:rStyle w:val="IndexLink"/>
                <w:rtl w:val="true"/>
              </w:rPr>
              <w:t xml:space="preserve">: </w:t>
            </w:r>
            <w:r>
              <w:rPr>
                <w:rStyle w:val="IndexLink"/>
                <w:rtl w:val="true"/>
              </w:rPr>
              <w:t>فيما لو قرأها و سجد لها ساهيا</w:t>
            </w:r>
            <w:r>
              <w:rPr>
                <w:rStyle w:val="IndexLink"/>
                <w:rtl w:val="true"/>
              </w:rPr>
              <w:tab/>
            </w:r>
            <w:r>
              <w:rPr>
                <w:rStyle w:val="IndexLink"/>
              </w:rPr>
              <w:t>68</w:t>
            </w:r>
          </w:hyperlink>
        </w:p>
        <w:p>
          <w:pPr>
            <w:pStyle w:val="Contents3"/>
            <w:tabs>
              <w:tab w:val="clear" w:pos="8459"/>
              <w:tab w:val="right" w:pos="9026" w:leader="dot"/>
            </w:tabs>
            <w:rPr/>
          </w:pPr>
          <w:hyperlink w:anchor="__RefHeading___Toc17629521_1280447820">
            <w:r>
              <w:rPr>
                <w:webHidden/>
                <w:rStyle w:val="IndexLink"/>
                <w:rtl w:val="true"/>
              </w:rPr>
              <w:t>في قراءة السورة في النوافل</w:t>
            </w:r>
            <w:r>
              <w:rPr>
                <w:rStyle w:val="IndexLink"/>
                <w:rtl w:val="true"/>
              </w:rPr>
              <w:tab/>
            </w:r>
            <w:r>
              <w:rPr>
                <w:rStyle w:val="IndexLink"/>
              </w:rPr>
              <w:t>68</w:t>
            </w:r>
          </w:hyperlink>
        </w:p>
        <w:p>
          <w:pPr>
            <w:pStyle w:val="Contents4"/>
            <w:tabs>
              <w:tab w:val="clear" w:pos="8176"/>
              <w:tab w:val="right" w:pos="9026" w:leader="dot"/>
            </w:tabs>
            <w:rPr/>
          </w:pPr>
          <w:hyperlink w:anchor="__RefHeading___Toc17629523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7629525_1280447820">
            <w:r>
              <w:rPr>
                <w:webHidden/>
                <w:rStyle w:val="IndexLink"/>
                <w:rtl w:val="true"/>
              </w:rPr>
              <w:t xml:space="preserve">الفرع الأوّل </w:t>
            </w:r>
            <w:r>
              <w:rPr>
                <w:rStyle w:val="IndexLink"/>
                <w:rtl w:val="true"/>
              </w:rPr>
              <w:t xml:space="preserve">: </w:t>
            </w:r>
            <w:r>
              <w:rPr>
                <w:rStyle w:val="IndexLink"/>
                <w:rtl w:val="true"/>
              </w:rPr>
              <w:t>في حكم السورة اذا نذر النافلة</w:t>
            </w:r>
            <w:r>
              <w:rPr>
                <w:rStyle w:val="IndexLink"/>
                <w:rtl w:val="true"/>
              </w:rPr>
              <w:tab/>
            </w:r>
            <w:r>
              <w:rPr>
                <w:rStyle w:val="IndexLink"/>
              </w:rPr>
              <w:t>69</w:t>
            </w:r>
          </w:hyperlink>
        </w:p>
        <w:p>
          <w:pPr>
            <w:pStyle w:val="Contents4"/>
            <w:tabs>
              <w:tab w:val="clear" w:pos="8176"/>
              <w:tab w:val="right" w:pos="9026" w:leader="dot"/>
            </w:tabs>
            <w:rPr/>
          </w:pPr>
          <w:hyperlink w:anchor="__RefHeading___Toc17629527_1280447820">
            <w:r>
              <w:rPr>
                <w:webHidden/>
                <w:rStyle w:val="IndexLink"/>
                <w:rtl w:val="true"/>
              </w:rPr>
              <w:t xml:space="preserve">الفرع الثاني </w:t>
            </w:r>
            <w:r>
              <w:rPr>
                <w:rStyle w:val="IndexLink"/>
                <w:rtl w:val="true"/>
              </w:rPr>
              <w:t xml:space="preserve">: </w:t>
            </w:r>
            <w:r>
              <w:rPr>
                <w:rStyle w:val="IndexLink"/>
                <w:rtl w:val="true"/>
              </w:rPr>
              <w:t>في حكم النوافل التي لها سور معيّنة في النذر و غيره</w:t>
            </w:r>
            <w:r>
              <w:rPr>
                <w:rStyle w:val="IndexLink"/>
                <w:rtl w:val="true"/>
              </w:rPr>
              <w:tab/>
            </w:r>
            <w:r>
              <w:rPr>
                <w:rStyle w:val="IndexLink"/>
              </w:rPr>
              <w:t>70</w:t>
            </w:r>
          </w:hyperlink>
        </w:p>
        <w:p>
          <w:pPr>
            <w:pStyle w:val="Contents3"/>
            <w:tabs>
              <w:tab w:val="clear" w:pos="8459"/>
              <w:tab w:val="right" w:pos="9026" w:leader="dot"/>
            </w:tabs>
            <w:rPr/>
          </w:pPr>
          <w:hyperlink w:anchor="__RefHeading___Toc17629529_1280447820">
            <w:r>
              <w:rPr>
                <w:webHidden/>
                <w:rStyle w:val="IndexLink"/>
                <w:rtl w:val="true"/>
              </w:rPr>
              <w:t>في قراءة العزائم في النوافل</w:t>
            </w:r>
            <w:r>
              <w:rPr>
                <w:rStyle w:val="IndexLink"/>
                <w:rtl w:val="true"/>
              </w:rPr>
              <w:tab/>
            </w:r>
            <w:r>
              <w:rPr>
                <w:rStyle w:val="IndexLink"/>
              </w:rPr>
              <w:t>70</w:t>
            </w:r>
          </w:hyperlink>
        </w:p>
        <w:p>
          <w:pPr>
            <w:pStyle w:val="Contents3"/>
            <w:tabs>
              <w:tab w:val="clear" w:pos="8459"/>
              <w:tab w:val="right" w:pos="9026" w:leader="dot"/>
            </w:tabs>
            <w:rPr/>
          </w:pPr>
          <w:hyperlink w:anchor="__RefHeading___Toc17629531_1280447820">
            <w:r>
              <w:rPr>
                <w:webHidden/>
                <w:rStyle w:val="IndexLink"/>
                <w:rtl w:val="true"/>
              </w:rPr>
              <w:t>في تعيين سور العزائم</w:t>
            </w:r>
            <w:r>
              <w:rPr>
                <w:rStyle w:val="IndexLink"/>
                <w:rtl w:val="true"/>
              </w:rPr>
              <w:tab/>
            </w:r>
            <w:r>
              <w:rPr>
                <w:rStyle w:val="IndexLink"/>
              </w:rPr>
              <w:t>71</w:t>
            </w:r>
          </w:hyperlink>
        </w:p>
        <w:p>
          <w:pPr>
            <w:pStyle w:val="Contents3"/>
            <w:tabs>
              <w:tab w:val="clear" w:pos="8459"/>
              <w:tab w:val="right" w:pos="9026" w:leader="dot"/>
            </w:tabs>
            <w:rPr/>
          </w:pPr>
          <w:hyperlink w:anchor="__RefHeading___Toc17629533_1280447820">
            <w:r>
              <w:rPr>
                <w:webHidden/>
                <w:rStyle w:val="IndexLink"/>
                <w:rtl w:val="true"/>
              </w:rPr>
              <w:t>في قراءة البسملة أوّل كلّ سورة</w:t>
            </w:r>
            <w:r>
              <w:rPr>
                <w:rStyle w:val="IndexLink"/>
                <w:rtl w:val="true"/>
              </w:rPr>
              <w:tab/>
            </w:r>
            <w:r>
              <w:rPr>
                <w:rStyle w:val="IndexLink"/>
              </w:rPr>
              <w:t>72</w:t>
            </w:r>
          </w:hyperlink>
        </w:p>
        <w:p>
          <w:pPr>
            <w:pStyle w:val="Contents3"/>
            <w:tabs>
              <w:tab w:val="clear" w:pos="8459"/>
              <w:tab w:val="right" w:pos="9026" w:leader="dot"/>
            </w:tabs>
            <w:rPr/>
          </w:pPr>
          <w:hyperlink w:anchor="__RefHeading___Toc17629535_1280447820">
            <w:r>
              <w:rPr>
                <w:webHidden/>
                <w:rStyle w:val="IndexLink"/>
                <w:rtl w:val="true"/>
              </w:rPr>
              <w:t>في اتّحاد سورة الفيل و لايلاف، و كذا و الضحى و ألم نشرح</w:t>
            </w:r>
            <w:r>
              <w:rPr>
                <w:rStyle w:val="IndexLink"/>
                <w:rtl w:val="true"/>
              </w:rPr>
              <w:tab/>
            </w:r>
            <w:r>
              <w:rPr>
                <w:rStyle w:val="IndexLink"/>
              </w:rPr>
              <w:t>77</w:t>
            </w:r>
          </w:hyperlink>
        </w:p>
        <w:p>
          <w:pPr>
            <w:pStyle w:val="Contents3"/>
            <w:tabs>
              <w:tab w:val="clear" w:pos="8459"/>
              <w:tab w:val="right" w:pos="9026" w:leader="dot"/>
            </w:tabs>
            <w:rPr/>
          </w:pPr>
          <w:hyperlink w:anchor="__RefHeading___Toc17629537_1280447820">
            <w:r>
              <w:rPr>
                <w:webHidden/>
                <w:rStyle w:val="IndexLink"/>
                <w:rtl w:val="true"/>
              </w:rPr>
              <w:t>في قراءة سورتين أو أزيد في ركعة</w:t>
            </w:r>
            <w:r>
              <w:rPr>
                <w:rStyle w:val="IndexLink"/>
                <w:rtl w:val="true"/>
              </w:rPr>
              <w:tab/>
            </w:r>
            <w:r>
              <w:rPr>
                <w:rStyle w:val="IndexLink"/>
              </w:rPr>
              <w:t>81</w:t>
            </w:r>
          </w:hyperlink>
        </w:p>
        <w:p>
          <w:pPr>
            <w:pStyle w:val="Contents3"/>
            <w:tabs>
              <w:tab w:val="clear" w:pos="8459"/>
              <w:tab w:val="right" w:pos="9026" w:leader="dot"/>
            </w:tabs>
            <w:rPr/>
          </w:pPr>
          <w:hyperlink w:anchor="__RefHeading___Toc17629539_1280447820">
            <w:r>
              <w:rPr>
                <w:webHidden/>
                <w:rStyle w:val="IndexLink"/>
                <w:rtl w:val="true"/>
              </w:rPr>
              <w:t>في تعيين السورة قبل الشروع فيها</w:t>
            </w:r>
            <w:r>
              <w:rPr>
                <w:rStyle w:val="IndexLink"/>
                <w:rtl w:val="true"/>
              </w:rPr>
              <w:tab/>
            </w:r>
            <w:r>
              <w:rPr>
                <w:rStyle w:val="IndexLink"/>
              </w:rPr>
              <w:t>85</w:t>
            </w:r>
          </w:hyperlink>
        </w:p>
        <w:p>
          <w:pPr>
            <w:pStyle w:val="Contents3"/>
            <w:tabs>
              <w:tab w:val="clear" w:pos="8459"/>
              <w:tab w:val="right" w:pos="9026" w:leader="dot"/>
            </w:tabs>
            <w:rPr/>
          </w:pPr>
          <w:hyperlink w:anchor="__RefHeading___Toc17629541_1280447820">
            <w:r>
              <w:rPr>
                <w:webHidden/>
                <w:rStyle w:val="IndexLink"/>
                <w:rtl w:val="true"/>
              </w:rPr>
              <w:t>فيما لو عيّن البسملة لسورة ثمّ نسيها فلم يدر ما عيّن</w:t>
            </w:r>
            <w:r>
              <w:rPr>
                <w:rStyle w:val="IndexLink"/>
                <w:rtl w:val="true"/>
              </w:rPr>
              <w:tab/>
            </w:r>
            <w:r>
              <w:rPr>
                <w:rStyle w:val="IndexLink"/>
              </w:rPr>
              <w:t>87</w:t>
            </w:r>
          </w:hyperlink>
        </w:p>
        <w:p>
          <w:pPr>
            <w:pStyle w:val="Contents3"/>
            <w:tabs>
              <w:tab w:val="clear" w:pos="8459"/>
              <w:tab w:val="right" w:pos="9026" w:leader="dot"/>
            </w:tabs>
            <w:rPr/>
          </w:pPr>
          <w:hyperlink w:anchor="__RefHeading___Toc17629543_1280447820">
            <w:r>
              <w:rPr>
                <w:webHidden/>
                <w:rStyle w:val="IndexLink"/>
                <w:rtl w:val="true"/>
              </w:rPr>
              <w:t>فيما اذا بسمل من غير تعيين سورة</w:t>
            </w:r>
            <w:r>
              <w:rPr>
                <w:rStyle w:val="IndexLink"/>
                <w:rtl w:val="true"/>
              </w:rPr>
              <w:tab/>
            </w:r>
            <w:r>
              <w:rPr>
                <w:rStyle w:val="IndexLink"/>
              </w:rPr>
              <w:t>88</w:t>
            </w:r>
          </w:hyperlink>
        </w:p>
        <w:p>
          <w:pPr>
            <w:pStyle w:val="Contents3"/>
            <w:tabs>
              <w:tab w:val="clear" w:pos="8459"/>
              <w:tab w:val="right" w:pos="9026" w:leader="dot"/>
            </w:tabs>
            <w:rPr/>
          </w:pPr>
          <w:hyperlink w:anchor="__RefHeading___Toc17629545_1280447820">
            <w:r>
              <w:rPr>
                <w:webHidden/>
                <w:rStyle w:val="IndexLink"/>
                <w:rtl w:val="true"/>
              </w:rPr>
              <w:t>في حكم العدول من سورة الى أخرى</w:t>
            </w:r>
            <w:r>
              <w:rPr>
                <w:rStyle w:val="IndexLink"/>
                <w:rtl w:val="true"/>
              </w:rPr>
              <w:tab/>
            </w:r>
            <w:r>
              <w:rPr>
                <w:rStyle w:val="IndexLink"/>
              </w:rPr>
              <w:t>89</w:t>
            </w:r>
          </w:hyperlink>
        </w:p>
        <w:p>
          <w:pPr>
            <w:pStyle w:val="Contents4"/>
            <w:tabs>
              <w:tab w:val="clear" w:pos="8176"/>
              <w:tab w:val="right" w:pos="9026" w:leader="dot"/>
            </w:tabs>
            <w:rPr/>
          </w:pPr>
          <w:hyperlink w:anchor="__RefHeading___Toc17629547_128044782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7629549_1280447820">
            <w:r>
              <w:rPr>
                <w:webHidden/>
                <w:rStyle w:val="IndexLink"/>
                <w:rtl w:val="true"/>
              </w:rPr>
              <w:t xml:space="preserve">الفرع الأوّل </w:t>
            </w:r>
            <w:r>
              <w:rPr>
                <w:rStyle w:val="IndexLink"/>
                <w:rtl w:val="true"/>
              </w:rPr>
              <w:t xml:space="preserve">: </w:t>
            </w:r>
            <w:r>
              <w:rPr>
                <w:rStyle w:val="IndexLink"/>
                <w:rtl w:val="true"/>
              </w:rPr>
              <w:t>في جواز العدول من سورة الى أخرى</w:t>
            </w:r>
            <w:r>
              <w:rPr>
                <w:rStyle w:val="IndexLink"/>
                <w:rtl w:val="true"/>
              </w:rPr>
              <w:tab/>
            </w:r>
            <w:r>
              <w:rPr>
                <w:rStyle w:val="IndexLink"/>
              </w:rPr>
              <w:t>90</w:t>
            </w:r>
          </w:hyperlink>
        </w:p>
        <w:p>
          <w:pPr>
            <w:pStyle w:val="Contents4"/>
            <w:tabs>
              <w:tab w:val="clear" w:pos="8176"/>
              <w:tab w:val="right" w:pos="9026" w:leader="dot"/>
            </w:tabs>
            <w:rPr/>
          </w:pPr>
          <w:hyperlink w:anchor="__RefHeading___Toc17629551_1280447820">
            <w:r>
              <w:rPr>
                <w:webHidden/>
                <w:rStyle w:val="IndexLink"/>
                <w:rtl w:val="true"/>
              </w:rPr>
              <w:t xml:space="preserve">الفرع الثاني </w:t>
            </w:r>
            <w:r>
              <w:rPr>
                <w:rStyle w:val="IndexLink"/>
                <w:rtl w:val="true"/>
              </w:rPr>
              <w:t xml:space="preserve">: </w:t>
            </w:r>
            <w:r>
              <w:rPr>
                <w:rStyle w:val="IndexLink"/>
                <w:rtl w:val="true"/>
              </w:rPr>
              <w:t>في تحديد جواز العدول</w:t>
            </w:r>
            <w:r>
              <w:rPr>
                <w:rStyle w:val="IndexLink"/>
                <w:rtl w:val="true"/>
              </w:rPr>
              <w:tab/>
            </w:r>
            <w:r>
              <w:rPr>
                <w:rStyle w:val="IndexLink"/>
              </w:rPr>
              <w:t>90</w:t>
            </w:r>
          </w:hyperlink>
        </w:p>
        <w:p>
          <w:pPr>
            <w:pStyle w:val="Contents4"/>
            <w:tabs>
              <w:tab w:val="clear" w:pos="8176"/>
              <w:tab w:val="right" w:pos="9026" w:leader="dot"/>
            </w:tabs>
            <w:rPr/>
          </w:pPr>
          <w:hyperlink w:anchor="__RefHeading___Toc17629553_1280447820">
            <w:r>
              <w:rPr>
                <w:webHidden/>
                <w:rStyle w:val="IndexLink"/>
                <w:rtl w:val="true"/>
              </w:rPr>
              <w:t xml:space="preserve">الفرع الثالث </w:t>
            </w:r>
            <w:r>
              <w:rPr>
                <w:rStyle w:val="IndexLink"/>
                <w:rtl w:val="true"/>
              </w:rPr>
              <w:t xml:space="preserve">: </w:t>
            </w:r>
            <w:r>
              <w:rPr>
                <w:rStyle w:val="IndexLink"/>
                <w:rtl w:val="true"/>
              </w:rPr>
              <w:t>في عدم جواز العدول عن سورتي التوحيد و الجحد</w:t>
            </w:r>
            <w:r>
              <w:rPr>
                <w:rStyle w:val="IndexLink"/>
                <w:rtl w:val="true"/>
              </w:rPr>
              <w:tab/>
            </w:r>
            <w:r>
              <w:rPr>
                <w:rStyle w:val="IndexLink"/>
              </w:rPr>
              <w:t>93</w:t>
            </w:r>
          </w:hyperlink>
        </w:p>
        <w:p>
          <w:pPr>
            <w:pStyle w:val="Contents4"/>
            <w:tabs>
              <w:tab w:val="clear" w:pos="8176"/>
              <w:tab w:val="right" w:pos="9026" w:leader="dot"/>
            </w:tabs>
            <w:rPr/>
          </w:pPr>
          <w:hyperlink w:anchor="__RefHeading___Toc17629555_1280447820">
            <w:r>
              <w:rPr>
                <w:webHidden/>
                <w:rStyle w:val="IndexLink"/>
                <w:rtl w:val="true"/>
              </w:rPr>
              <w:t xml:space="preserve">الفرع الرابع </w:t>
            </w:r>
            <w:r>
              <w:rPr>
                <w:rStyle w:val="IndexLink"/>
                <w:rtl w:val="true"/>
              </w:rPr>
              <w:t xml:space="preserve">: </w:t>
            </w:r>
            <w:r>
              <w:rPr>
                <w:rStyle w:val="IndexLink"/>
                <w:rtl w:val="true"/>
              </w:rPr>
              <w:t>في حكم العدول منهما الى الجمعة و المنافقين في يوم الجمعة</w:t>
            </w:r>
            <w:r>
              <w:rPr>
                <w:rStyle w:val="IndexLink"/>
                <w:rtl w:val="true"/>
              </w:rPr>
              <w:tab/>
            </w:r>
            <w:r>
              <w:rPr>
                <w:rStyle w:val="IndexLink"/>
              </w:rPr>
              <w:t>95</w:t>
            </w:r>
          </w:hyperlink>
        </w:p>
        <w:p>
          <w:pPr>
            <w:pStyle w:val="Contents3"/>
            <w:tabs>
              <w:tab w:val="clear" w:pos="8459"/>
              <w:tab w:val="right" w:pos="9026" w:leader="dot"/>
            </w:tabs>
            <w:rPr/>
          </w:pPr>
          <w:hyperlink w:anchor="__RefHeading___Toc17629557_1280447820">
            <w:r>
              <w:rPr>
                <w:webHidden/>
                <w:rStyle w:val="IndexLink"/>
                <w:rtl w:val="true"/>
              </w:rPr>
              <w:t>في حكم العدول من الجمعة و المنافقين الى غيرهما في يوم الجمعة</w:t>
            </w:r>
            <w:r>
              <w:rPr>
                <w:rStyle w:val="IndexLink"/>
                <w:rtl w:val="true"/>
              </w:rPr>
              <w:tab/>
            </w:r>
            <w:r>
              <w:rPr>
                <w:rStyle w:val="IndexLink"/>
              </w:rPr>
              <w:t>101</w:t>
            </w:r>
          </w:hyperlink>
        </w:p>
        <w:p>
          <w:pPr>
            <w:pStyle w:val="Contents3"/>
            <w:tabs>
              <w:tab w:val="clear" w:pos="8459"/>
              <w:tab w:val="right" w:pos="9026" w:leader="dot"/>
            </w:tabs>
            <w:rPr/>
          </w:pPr>
          <w:hyperlink w:anchor="__RefHeading___Toc17629559_1280447820">
            <w:r>
              <w:rPr>
                <w:webHidden/>
                <w:rStyle w:val="IndexLink"/>
                <w:rtl w:val="true"/>
              </w:rPr>
              <w:t>في حكم العدول من سورة الى أخرى في النوافل</w:t>
            </w:r>
            <w:r>
              <w:rPr>
                <w:rStyle w:val="IndexLink"/>
                <w:rtl w:val="true"/>
              </w:rPr>
              <w:tab/>
            </w:r>
            <w:r>
              <w:rPr>
                <w:rStyle w:val="IndexLink"/>
              </w:rPr>
              <w:t>101</w:t>
            </w:r>
          </w:hyperlink>
        </w:p>
        <w:p>
          <w:pPr>
            <w:pStyle w:val="Contents3"/>
            <w:tabs>
              <w:tab w:val="clear" w:pos="8459"/>
              <w:tab w:val="right" w:pos="9026" w:leader="dot"/>
            </w:tabs>
            <w:rPr/>
          </w:pPr>
          <w:hyperlink w:anchor="__RefHeading___Toc17629561_1280447820">
            <w:r>
              <w:rPr>
                <w:webHidden/>
                <w:rStyle w:val="IndexLink"/>
                <w:rtl w:val="true"/>
              </w:rPr>
              <w:t>في العدول من سورة الى أخرى بعد بلوغ النصف عند الضرورة؟</w:t>
            </w:r>
            <w:r>
              <w:rPr>
                <w:rStyle w:val="IndexLink"/>
                <w:rtl w:val="true"/>
              </w:rPr>
              <w:tab/>
            </w:r>
            <w:r>
              <w:rPr>
                <w:rStyle w:val="IndexLink"/>
              </w:rPr>
              <w:t>102</w:t>
            </w:r>
          </w:hyperlink>
        </w:p>
        <w:p>
          <w:pPr>
            <w:pStyle w:val="Contents3"/>
            <w:tabs>
              <w:tab w:val="clear" w:pos="8459"/>
              <w:tab w:val="right" w:pos="9026" w:leader="dot"/>
            </w:tabs>
            <w:rPr/>
          </w:pPr>
          <w:hyperlink w:anchor="__RefHeading___Toc17629563_1280447820">
            <w:r>
              <w:rPr>
                <w:webHidden/>
                <w:rStyle w:val="IndexLink"/>
                <w:rtl w:val="true"/>
              </w:rPr>
              <w:t>في الجهر بالقراءة في الصبح و الأوّلتين من المغرب و العشاء</w:t>
            </w:r>
            <w:r>
              <w:rPr>
                <w:rStyle w:val="IndexLink"/>
                <w:rtl w:val="true"/>
              </w:rPr>
              <w:tab/>
            </w:r>
            <w:r>
              <w:rPr>
                <w:rStyle w:val="IndexLink"/>
              </w:rPr>
              <w:t>103</w:t>
            </w:r>
          </w:hyperlink>
        </w:p>
        <w:p>
          <w:pPr>
            <w:pStyle w:val="Contents4"/>
            <w:tabs>
              <w:tab w:val="clear" w:pos="8176"/>
              <w:tab w:val="right" w:pos="9026" w:leader="dot"/>
            </w:tabs>
            <w:rPr/>
          </w:pPr>
          <w:hyperlink w:anchor="__RefHeading___Toc17629565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7629567_1280447820">
            <w:r>
              <w:rPr>
                <w:webHidden/>
                <w:rStyle w:val="IndexLink"/>
                <w:rtl w:val="true"/>
              </w:rPr>
              <w:t xml:space="preserve">الفرع الأوّل </w:t>
            </w:r>
            <w:r>
              <w:rPr>
                <w:rStyle w:val="IndexLink"/>
                <w:rtl w:val="true"/>
              </w:rPr>
              <w:t xml:space="preserve">: </w:t>
            </w:r>
            <w:r>
              <w:rPr>
                <w:rStyle w:val="IndexLink"/>
                <w:rtl w:val="true"/>
              </w:rPr>
              <w:t>في حكم الجهر في صلاة الجمعة</w:t>
            </w:r>
            <w:r>
              <w:rPr>
                <w:rStyle w:val="IndexLink"/>
                <w:rtl w:val="true"/>
              </w:rPr>
              <w:tab/>
            </w:r>
            <w:r>
              <w:rPr>
                <w:rStyle w:val="IndexLink"/>
              </w:rPr>
              <w:t>108</w:t>
            </w:r>
          </w:hyperlink>
        </w:p>
        <w:p>
          <w:pPr>
            <w:pStyle w:val="Contents4"/>
            <w:tabs>
              <w:tab w:val="clear" w:pos="8176"/>
              <w:tab w:val="right" w:pos="9026" w:leader="dot"/>
            </w:tabs>
            <w:rPr/>
          </w:pPr>
          <w:hyperlink w:anchor="__RefHeading___Toc17629569_1280447820">
            <w:r>
              <w:rPr>
                <w:webHidden/>
                <w:rStyle w:val="IndexLink"/>
                <w:rtl w:val="true"/>
              </w:rPr>
              <w:t xml:space="preserve">الفرع الثاني </w:t>
            </w:r>
            <w:r>
              <w:rPr>
                <w:rStyle w:val="IndexLink"/>
                <w:rtl w:val="true"/>
              </w:rPr>
              <w:t xml:space="preserve">: </w:t>
            </w:r>
            <w:r>
              <w:rPr>
                <w:rStyle w:val="IndexLink"/>
                <w:rtl w:val="true"/>
              </w:rPr>
              <w:t>في حكم الجهر في القراءة في صلاة الظهر يوم الجمعة</w:t>
            </w:r>
            <w:r>
              <w:rPr>
                <w:rStyle w:val="IndexLink"/>
                <w:rtl w:val="true"/>
              </w:rPr>
              <w:tab/>
            </w:r>
            <w:r>
              <w:rPr>
                <w:rStyle w:val="IndexLink"/>
              </w:rPr>
              <w:t>110</w:t>
            </w:r>
          </w:hyperlink>
        </w:p>
        <w:p>
          <w:pPr>
            <w:pStyle w:val="Contents3"/>
            <w:tabs>
              <w:tab w:val="clear" w:pos="8459"/>
              <w:tab w:val="right" w:pos="9026" w:leader="dot"/>
            </w:tabs>
            <w:rPr/>
          </w:pPr>
          <w:hyperlink w:anchor="__RefHeading___Toc17629571_1280447820">
            <w:r>
              <w:rPr>
                <w:webHidden/>
                <w:rStyle w:val="IndexLink"/>
                <w:rtl w:val="true"/>
              </w:rPr>
              <w:t>في الجهر بالبسملة في الظهرين للحمد و السورة</w:t>
            </w:r>
            <w:r>
              <w:rPr>
                <w:rStyle w:val="IndexLink"/>
                <w:rtl w:val="true"/>
              </w:rPr>
              <w:tab/>
            </w:r>
            <w:r>
              <w:rPr>
                <w:rStyle w:val="IndexLink"/>
              </w:rPr>
              <w:t>112</w:t>
            </w:r>
          </w:hyperlink>
        </w:p>
        <w:p>
          <w:pPr>
            <w:pStyle w:val="Contents3"/>
            <w:tabs>
              <w:tab w:val="clear" w:pos="8459"/>
              <w:tab w:val="right" w:pos="9026" w:leader="dot"/>
            </w:tabs>
            <w:rPr/>
          </w:pPr>
          <w:hyperlink w:anchor="__RefHeading___Toc17629573_1280447820">
            <w:r>
              <w:rPr>
                <w:webHidden/>
                <w:rStyle w:val="IndexLink"/>
                <w:rtl w:val="true"/>
              </w:rPr>
              <w:t>فيما اذا جهر في موضع الاخفات أو أخفت في موضع الجهر</w:t>
            </w:r>
            <w:r>
              <w:rPr>
                <w:rStyle w:val="IndexLink"/>
                <w:rtl w:val="true"/>
              </w:rPr>
              <w:tab/>
            </w:r>
            <w:r>
              <w:rPr>
                <w:rStyle w:val="IndexLink"/>
              </w:rPr>
              <w:t>115</w:t>
            </w:r>
          </w:hyperlink>
        </w:p>
        <w:p>
          <w:pPr>
            <w:pStyle w:val="Contents3"/>
            <w:tabs>
              <w:tab w:val="clear" w:pos="8459"/>
              <w:tab w:val="right" w:pos="9026" w:leader="dot"/>
            </w:tabs>
            <w:rPr/>
          </w:pPr>
          <w:hyperlink w:anchor="__RefHeading___Toc17629575_1280447820">
            <w:r>
              <w:rPr>
                <w:webHidden/>
                <w:rStyle w:val="IndexLink"/>
                <w:rtl w:val="true"/>
              </w:rPr>
              <w:t>فيما اذا تذكّر الناسي أو الجاهل قبل الركوع</w:t>
            </w:r>
            <w:r>
              <w:rPr>
                <w:rStyle w:val="IndexLink"/>
                <w:rtl w:val="true"/>
              </w:rPr>
              <w:tab/>
            </w:r>
            <w:r>
              <w:rPr>
                <w:rStyle w:val="IndexLink"/>
              </w:rPr>
              <w:t>117</w:t>
            </w:r>
          </w:hyperlink>
        </w:p>
        <w:p>
          <w:pPr>
            <w:pStyle w:val="Contents3"/>
            <w:tabs>
              <w:tab w:val="clear" w:pos="8459"/>
              <w:tab w:val="right" w:pos="9026" w:leader="dot"/>
            </w:tabs>
            <w:rPr/>
          </w:pPr>
          <w:hyperlink w:anchor="__RefHeading___Toc17629577_1280447820">
            <w:r>
              <w:rPr>
                <w:webHidden/>
                <w:rStyle w:val="IndexLink"/>
                <w:rtl w:val="true"/>
              </w:rPr>
              <w:t>في حكم جهر النساء بالقراءة في الصلوات الجهريّة</w:t>
            </w:r>
            <w:r>
              <w:rPr>
                <w:rStyle w:val="IndexLink"/>
                <w:rtl w:val="true"/>
              </w:rPr>
              <w:tab/>
            </w:r>
            <w:r>
              <w:rPr>
                <w:rStyle w:val="IndexLink"/>
              </w:rPr>
              <w:t>120</w:t>
            </w:r>
          </w:hyperlink>
        </w:p>
        <w:p>
          <w:pPr>
            <w:pStyle w:val="Contents4"/>
            <w:tabs>
              <w:tab w:val="clear" w:pos="8176"/>
              <w:tab w:val="right" w:pos="9026" w:leader="dot"/>
            </w:tabs>
            <w:rPr/>
          </w:pPr>
          <w:hyperlink w:anchor="__RefHeading___Toc17629579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7629581_1280447820">
            <w:r>
              <w:rPr>
                <w:webHidden/>
                <w:rStyle w:val="IndexLink"/>
                <w:rtl w:val="true"/>
              </w:rPr>
              <w:t xml:space="preserve">الفرع الأوّل </w:t>
            </w:r>
            <w:r>
              <w:rPr>
                <w:rStyle w:val="IndexLink"/>
                <w:rtl w:val="true"/>
              </w:rPr>
              <w:t xml:space="preserve">: </w:t>
            </w:r>
            <w:r>
              <w:rPr>
                <w:rStyle w:val="IndexLink"/>
                <w:rtl w:val="true"/>
              </w:rPr>
              <w:t>في حكم جهرهنّ اذا سمع الأجنبي صوتهنّ</w:t>
            </w:r>
            <w:r>
              <w:rPr>
                <w:rStyle w:val="IndexLink"/>
                <w:rtl w:val="true"/>
              </w:rPr>
              <w:tab/>
            </w:r>
            <w:r>
              <w:rPr>
                <w:rStyle w:val="IndexLink"/>
              </w:rPr>
              <w:t>121</w:t>
            </w:r>
          </w:hyperlink>
        </w:p>
        <w:p>
          <w:pPr>
            <w:pStyle w:val="Contents4"/>
            <w:tabs>
              <w:tab w:val="clear" w:pos="8176"/>
              <w:tab w:val="right" w:pos="9026" w:leader="dot"/>
            </w:tabs>
            <w:rPr/>
          </w:pPr>
          <w:hyperlink w:anchor="__RefHeading___Toc17629583_1280447820">
            <w:r>
              <w:rPr>
                <w:webHidden/>
                <w:rStyle w:val="IndexLink"/>
                <w:rtl w:val="true"/>
              </w:rPr>
              <w:t xml:space="preserve">الفرع الثاني </w:t>
            </w:r>
            <w:r>
              <w:rPr>
                <w:rStyle w:val="IndexLink"/>
                <w:rtl w:val="true"/>
              </w:rPr>
              <w:t xml:space="preserve">: </w:t>
            </w:r>
            <w:r>
              <w:rPr>
                <w:rStyle w:val="IndexLink"/>
                <w:rtl w:val="true"/>
              </w:rPr>
              <w:t>في وجوب الاخفات على النساء في مواضعه</w:t>
            </w:r>
            <w:r>
              <w:rPr>
                <w:rStyle w:val="IndexLink"/>
                <w:rtl w:val="true"/>
              </w:rPr>
              <w:tab/>
            </w:r>
            <w:r>
              <w:rPr>
                <w:rStyle w:val="IndexLink"/>
              </w:rPr>
              <w:t>123</w:t>
            </w:r>
          </w:hyperlink>
        </w:p>
        <w:p>
          <w:pPr>
            <w:pStyle w:val="Contents3"/>
            <w:tabs>
              <w:tab w:val="clear" w:pos="8459"/>
              <w:tab w:val="right" w:pos="9026" w:leader="dot"/>
            </w:tabs>
            <w:rPr/>
          </w:pPr>
          <w:hyperlink w:anchor="__RefHeading___Toc17629585_1280447820">
            <w:r>
              <w:rPr>
                <w:webHidden/>
                <w:rStyle w:val="IndexLink"/>
                <w:rtl w:val="true"/>
              </w:rPr>
              <w:t>في مناط الجهر و الاخفات</w:t>
            </w:r>
            <w:r>
              <w:rPr>
                <w:rStyle w:val="IndexLink"/>
                <w:rtl w:val="true"/>
              </w:rPr>
              <w:tab/>
            </w:r>
            <w:r>
              <w:rPr>
                <w:rStyle w:val="IndexLink"/>
              </w:rPr>
              <w:t>124</w:t>
            </w:r>
          </w:hyperlink>
        </w:p>
        <w:p>
          <w:pPr>
            <w:pStyle w:val="Contents3"/>
            <w:tabs>
              <w:tab w:val="clear" w:pos="8459"/>
              <w:tab w:val="right" w:pos="9026" w:leader="dot"/>
            </w:tabs>
            <w:rPr/>
          </w:pPr>
          <w:hyperlink w:anchor="__RefHeading___Toc17629587_1280447820">
            <w:r>
              <w:rPr>
                <w:webHidden/>
                <w:rStyle w:val="IndexLink"/>
                <w:rtl w:val="true"/>
              </w:rPr>
              <w:t>في مناط صدق القراءة</w:t>
            </w:r>
            <w:r>
              <w:rPr>
                <w:rStyle w:val="IndexLink"/>
                <w:rtl w:val="true"/>
              </w:rPr>
              <w:tab/>
            </w:r>
            <w:r>
              <w:rPr>
                <w:rStyle w:val="IndexLink"/>
              </w:rPr>
              <w:t>127</w:t>
            </w:r>
          </w:hyperlink>
        </w:p>
        <w:p>
          <w:pPr>
            <w:pStyle w:val="Contents3"/>
            <w:tabs>
              <w:tab w:val="clear" w:pos="8459"/>
              <w:tab w:val="right" w:pos="9026" w:leader="dot"/>
            </w:tabs>
            <w:rPr/>
          </w:pPr>
          <w:hyperlink w:anchor="__RefHeading___Toc17629589_1280447820">
            <w:r>
              <w:rPr>
                <w:webHidden/>
                <w:rStyle w:val="IndexLink"/>
                <w:rtl w:val="true"/>
              </w:rPr>
              <w:t>فيما اذا كان الجهر مفرطا خارجا عن المعتاد</w:t>
            </w:r>
            <w:r>
              <w:rPr>
                <w:rStyle w:val="IndexLink"/>
                <w:rtl w:val="true"/>
              </w:rPr>
              <w:tab/>
            </w:r>
            <w:r>
              <w:rPr>
                <w:rStyle w:val="IndexLink"/>
              </w:rPr>
              <w:t>129</w:t>
            </w:r>
          </w:hyperlink>
        </w:p>
        <w:p>
          <w:pPr>
            <w:pStyle w:val="Contents3"/>
            <w:tabs>
              <w:tab w:val="clear" w:pos="8459"/>
              <w:tab w:val="right" w:pos="9026" w:leader="dot"/>
            </w:tabs>
            <w:rPr/>
          </w:pPr>
          <w:hyperlink w:anchor="__RefHeading___Toc17629591_1280447820">
            <w:r>
              <w:rPr>
                <w:webHidden/>
                <w:rStyle w:val="IndexLink"/>
                <w:rtl w:val="true"/>
              </w:rPr>
              <w:t>في حكم القراءة في المصحف</w:t>
            </w:r>
            <w:r>
              <w:rPr>
                <w:rStyle w:val="IndexLink"/>
                <w:rtl w:val="true"/>
              </w:rPr>
              <w:tab/>
            </w:r>
            <w:r>
              <w:rPr>
                <w:rStyle w:val="IndexLink"/>
              </w:rPr>
              <w:t>131</w:t>
            </w:r>
          </w:hyperlink>
        </w:p>
        <w:p>
          <w:pPr>
            <w:pStyle w:val="Contents3"/>
            <w:tabs>
              <w:tab w:val="clear" w:pos="8459"/>
              <w:tab w:val="right" w:pos="9026" w:leader="dot"/>
            </w:tabs>
            <w:rPr/>
          </w:pPr>
          <w:hyperlink w:anchor="__RefHeading___Toc17629593_1280447820">
            <w:r>
              <w:rPr>
                <w:webHidden/>
                <w:rStyle w:val="IndexLink"/>
                <w:rtl w:val="true"/>
              </w:rPr>
              <w:t>فيما اذا كان في لسانه آفة لايمكنه التلفّظ</w:t>
            </w:r>
            <w:r>
              <w:rPr>
                <w:rStyle w:val="IndexLink"/>
                <w:rtl w:val="true"/>
              </w:rPr>
              <w:tab/>
            </w:r>
            <w:r>
              <w:rPr>
                <w:rStyle w:val="IndexLink"/>
              </w:rPr>
              <w:t>133</w:t>
            </w:r>
          </w:hyperlink>
        </w:p>
        <w:p>
          <w:pPr>
            <w:pStyle w:val="Contents3"/>
            <w:tabs>
              <w:tab w:val="clear" w:pos="8459"/>
              <w:tab w:val="right" w:pos="9026" w:leader="dot"/>
            </w:tabs>
            <w:rPr/>
          </w:pPr>
          <w:hyperlink w:anchor="__RefHeading___Toc17629595_1280447820">
            <w:r>
              <w:rPr>
                <w:webHidden/>
                <w:rStyle w:val="IndexLink"/>
                <w:rtl w:val="true"/>
              </w:rPr>
              <w:t>في حكم التعلّم على من لايحسن القراءة</w:t>
            </w:r>
            <w:r>
              <w:rPr>
                <w:rStyle w:val="IndexLink"/>
                <w:rtl w:val="true"/>
              </w:rPr>
              <w:tab/>
            </w:r>
            <w:r>
              <w:rPr>
                <w:rStyle w:val="IndexLink"/>
              </w:rPr>
              <w:t>136</w:t>
            </w:r>
          </w:hyperlink>
        </w:p>
        <w:p>
          <w:pPr>
            <w:pStyle w:val="Contents3"/>
            <w:tabs>
              <w:tab w:val="clear" w:pos="8459"/>
              <w:tab w:val="right" w:pos="9026" w:leader="dot"/>
            </w:tabs>
            <w:rPr/>
          </w:pPr>
          <w:hyperlink w:anchor="__RefHeading___Toc17629597_1280447820">
            <w:r>
              <w:rPr>
                <w:webHidden/>
                <w:rStyle w:val="IndexLink"/>
                <w:rtl w:val="true"/>
              </w:rPr>
              <w:t>فيمن لايستطيع أن يتعلّم</w:t>
            </w:r>
            <w:r>
              <w:rPr>
                <w:rStyle w:val="IndexLink"/>
                <w:rtl w:val="true"/>
              </w:rPr>
              <w:tab/>
            </w:r>
            <w:r>
              <w:rPr>
                <w:rStyle w:val="IndexLink"/>
              </w:rPr>
              <w:t>139</w:t>
            </w:r>
          </w:hyperlink>
        </w:p>
        <w:p>
          <w:pPr>
            <w:pStyle w:val="Contents3"/>
            <w:tabs>
              <w:tab w:val="clear" w:pos="8459"/>
              <w:tab w:val="right" w:pos="9026" w:leader="dot"/>
            </w:tabs>
            <w:rPr/>
          </w:pPr>
          <w:hyperlink w:anchor="__RefHeading___Toc17629599_1280447820">
            <w:r>
              <w:rPr>
                <w:webHidden/>
                <w:rStyle w:val="IndexLink"/>
                <w:rtl w:val="true"/>
              </w:rPr>
              <w:t>فيما اذا قدر على التعلّم ولكن ضاق وقته</w:t>
            </w:r>
            <w:r>
              <w:rPr>
                <w:rStyle w:val="IndexLink"/>
                <w:rtl w:val="true"/>
              </w:rPr>
              <w:tab/>
            </w:r>
            <w:r>
              <w:rPr>
                <w:rStyle w:val="IndexLink"/>
              </w:rPr>
              <w:t>141</w:t>
            </w:r>
          </w:hyperlink>
        </w:p>
        <w:p>
          <w:pPr>
            <w:pStyle w:val="Contents4"/>
            <w:tabs>
              <w:tab w:val="clear" w:pos="8176"/>
              <w:tab w:val="right" w:pos="9026" w:leader="dot"/>
            </w:tabs>
            <w:rPr/>
          </w:pPr>
          <w:hyperlink w:anchor="__RefHeading___Toc17629601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7629603_1280447820">
            <w:r>
              <w:rPr>
                <w:webHidden/>
                <w:rStyle w:val="IndexLink"/>
                <w:rtl w:val="true"/>
              </w:rPr>
              <w:t xml:space="preserve">الفرع الأوّل </w:t>
            </w:r>
            <w:r>
              <w:rPr>
                <w:rStyle w:val="IndexLink"/>
                <w:rtl w:val="true"/>
              </w:rPr>
              <w:t xml:space="preserve">: </w:t>
            </w:r>
            <w:r>
              <w:rPr>
                <w:rStyle w:val="IndexLink"/>
                <w:rtl w:val="true"/>
              </w:rPr>
              <w:t>في الاقتصار على ما عرفه من الحمد من دون تكرار و لا ابدال</w:t>
            </w:r>
            <w:r>
              <w:rPr>
                <w:rStyle w:val="IndexLink"/>
                <w:rtl w:val="true"/>
              </w:rPr>
              <w:tab/>
            </w:r>
            <w:r>
              <w:rPr>
                <w:rStyle w:val="IndexLink"/>
              </w:rPr>
              <w:t>142</w:t>
            </w:r>
          </w:hyperlink>
        </w:p>
        <w:p>
          <w:pPr>
            <w:pStyle w:val="Contents4"/>
            <w:tabs>
              <w:tab w:val="clear" w:pos="8176"/>
              <w:tab w:val="right" w:pos="9026" w:leader="dot"/>
            </w:tabs>
            <w:rPr/>
          </w:pPr>
          <w:hyperlink w:anchor="__RefHeading___Toc17629605_1280447820">
            <w:r>
              <w:rPr>
                <w:webHidden/>
                <w:rStyle w:val="IndexLink"/>
                <w:rtl w:val="true"/>
              </w:rPr>
              <w:t xml:space="preserve">الفرع الثاني </w:t>
            </w:r>
            <w:r>
              <w:rPr>
                <w:rStyle w:val="IndexLink"/>
                <w:rtl w:val="true"/>
              </w:rPr>
              <w:t xml:space="preserve">: </w:t>
            </w:r>
            <w:r>
              <w:rPr>
                <w:rStyle w:val="IndexLink"/>
                <w:rtl w:val="true"/>
              </w:rPr>
              <w:t>فيما اذا لم يتمكّن من القراءة أصلاً</w:t>
            </w:r>
            <w:r>
              <w:rPr>
                <w:rStyle w:val="IndexLink"/>
                <w:rtl w:val="true"/>
              </w:rPr>
              <w:tab/>
            </w:r>
            <w:r>
              <w:rPr>
                <w:rStyle w:val="IndexLink"/>
              </w:rPr>
              <w:t>144</w:t>
            </w:r>
          </w:hyperlink>
        </w:p>
        <w:p>
          <w:pPr>
            <w:pStyle w:val="Contents3"/>
            <w:tabs>
              <w:tab w:val="clear" w:pos="8459"/>
              <w:tab w:val="right" w:pos="9026" w:leader="dot"/>
            </w:tabs>
            <w:rPr/>
          </w:pPr>
          <w:hyperlink w:anchor="__RefHeading___Toc17629607_1280447820">
            <w:r>
              <w:rPr>
                <w:webHidden/>
                <w:rStyle w:val="IndexLink"/>
                <w:rtl w:val="true"/>
              </w:rPr>
              <w:t>في أخذ الأجرة على تعليم الحمد و السورة</w:t>
            </w:r>
            <w:r>
              <w:rPr>
                <w:rStyle w:val="IndexLink"/>
                <w:rtl w:val="true"/>
              </w:rPr>
              <w:tab/>
            </w:r>
            <w:r>
              <w:rPr>
                <w:rStyle w:val="IndexLink"/>
              </w:rPr>
              <w:t>145</w:t>
            </w:r>
          </w:hyperlink>
        </w:p>
        <w:p>
          <w:pPr>
            <w:pStyle w:val="Contents3"/>
            <w:tabs>
              <w:tab w:val="clear" w:pos="8459"/>
              <w:tab w:val="right" w:pos="9026" w:leader="dot"/>
            </w:tabs>
            <w:rPr/>
          </w:pPr>
          <w:hyperlink w:anchor="__RefHeading___Toc17629609_1280447820">
            <w:r>
              <w:rPr>
                <w:webHidden/>
                <w:rStyle w:val="IndexLink"/>
                <w:rtl w:val="true"/>
              </w:rPr>
              <w:t>في حكم الترتيب و الموالاة بين آيات الحمد و السورة</w:t>
            </w:r>
            <w:r>
              <w:rPr>
                <w:rStyle w:val="IndexLink"/>
                <w:rtl w:val="true"/>
              </w:rPr>
              <w:tab/>
            </w:r>
            <w:r>
              <w:rPr>
                <w:rStyle w:val="IndexLink"/>
              </w:rPr>
              <w:t>149</w:t>
            </w:r>
          </w:hyperlink>
        </w:p>
        <w:p>
          <w:pPr>
            <w:pStyle w:val="Contents3"/>
            <w:tabs>
              <w:tab w:val="clear" w:pos="8459"/>
              <w:tab w:val="right" w:pos="9026" w:leader="dot"/>
            </w:tabs>
            <w:rPr/>
          </w:pPr>
          <w:hyperlink w:anchor="__RefHeading___Toc17629611_1280447820">
            <w:r>
              <w:rPr>
                <w:webHidden/>
                <w:rStyle w:val="IndexLink"/>
                <w:rtl w:val="true"/>
              </w:rPr>
              <w:t>فيما لو أخلّ بشيء من الكلمات أو الحروف</w:t>
            </w:r>
            <w:r>
              <w:rPr>
                <w:rStyle w:val="IndexLink"/>
                <w:rtl w:val="true"/>
              </w:rPr>
              <w:tab/>
            </w:r>
            <w:r>
              <w:rPr>
                <w:rStyle w:val="IndexLink"/>
              </w:rPr>
              <w:t>152</w:t>
            </w:r>
          </w:hyperlink>
        </w:p>
        <w:p>
          <w:pPr>
            <w:pStyle w:val="Contents3"/>
            <w:tabs>
              <w:tab w:val="clear" w:pos="8459"/>
              <w:tab w:val="right" w:pos="9026" w:leader="dot"/>
            </w:tabs>
            <w:rPr/>
          </w:pPr>
          <w:hyperlink w:anchor="__RefHeading___Toc17629613_1280447820">
            <w:r>
              <w:rPr>
                <w:webHidden/>
                <w:rStyle w:val="IndexLink"/>
                <w:rtl w:val="true"/>
              </w:rPr>
              <w:t>في حكم حذف همزة الوصل و اثبات همزة القطع حين الوصل</w:t>
            </w:r>
            <w:r>
              <w:rPr>
                <w:rStyle w:val="IndexLink"/>
                <w:rtl w:val="true"/>
              </w:rPr>
              <w:tab/>
            </w:r>
            <w:r>
              <w:rPr>
                <w:rStyle w:val="IndexLink"/>
              </w:rPr>
              <w:t>154</w:t>
            </w:r>
          </w:hyperlink>
        </w:p>
        <w:p>
          <w:pPr>
            <w:pStyle w:val="Contents3"/>
            <w:tabs>
              <w:tab w:val="clear" w:pos="8459"/>
              <w:tab w:val="right" w:pos="9026" w:leader="dot"/>
            </w:tabs>
            <w:rPr/>
          </w:pPr>
          <w:hyperlink w:anchor="__RefHeading___Toc17629615_1280447820">
            <w:r>
              <w:rPr>
                <w:webHidden/>
                <w:rStyle w:val="IndexLink"/>
                <w:rtl w:val="true"/>
              </w:rPr>
              <w:t>في حكم الوقف بالحركة و الوصل بالسكون</w:t>
            </w:r>
            <w:r>
              <w:rPr>
                <w:rStyle w:val="IndexLink"/>
                <w:rtl w:val="true"/>
              </w:rPr>
              <w:tab/>
            </w:r>
            <w:r>
              <w:rPr>
                <w:rStyle w:val="IndexLink"/>
              </w:rPr>
              <w:t>155</w:t>
            </w:r>
          </w:hyperlink>
        </w:p>
        <w:p>
          <w:pPr>
            <w:pStyle w:val="Contents3"/>
            <w:tabs>
              <w:tab w:val="clear" w:pos="8459"/>
              <w:tab w:val="right" w:pos="9026" w:leader="dot"/>
            </w:tabs>
            <w:rPr/>
          </w:pPr>
          <w:hyperlink w:anchor="__RefHeading___Toc17629617_1280447820">
            <w:r>
              <w:rPr>
                <w:webHidden/>
                <w:rStyle w:val="IndexLink"/>
                <w:rtl w:val="true"/>
              </w:rPr>
              <w:t>في حكم العلم بمخارج الحروف طبق ما ذكره علماء التجويد</w:t>
            </w:r>
            <w:r>
              <w:rPr>
                <w:rStyle w:val="IndexLink"/>
                <w:rtl w:val="true"/>
              </w:rPr>
              <w:tab/>
            </w:r>
            <w:r>
              <w:rPr>
                <w:rStyle w:val="IndexLink"/>
              </w:rPr>
              <w:t>156</w:t>
            </w:r>
          </w:hyperlink>
        </w:p>
        <w:p>
          <w:pPr>
            <w:pStyle w:val="Contents3"/>
            <w:tabs>
              <w:tab w:val="clear" w:pos="8459"/>
              <w:tab w:val="right" w:pos="9026" w:leader="dot"/>
            </w:tabs>
            <w:rPr/>
          </w:pPr>
          <w:hyperlink w:anchor="__RefHeading___Toc17629619_1280447820">
            <w:r>
              <w:rPr>
                <w:webHidden/>
                <w:rStyle w:val="IndexLink"/>
                <w:rtl w:val="true"/>
              </w:rPr>
              <w:t>فيما اذا انقطع نفسه بعد الوصل بالألف و اللام</w:t>
            </w:r>
            <w:r>
              <w:rPr>
                <w:rStyle w:val="IndexLink"/>
                <w:rtl w:val="true"/>
              </w:rPr>
              <w:tab/>
            </w:r>
            <w:r>
              <w:rPr>
                <w:rStyle w:val="IndexLink"/>
              </w:rPr>
              <w:t>158</w:t>
            </w:r>
          </w:hyperlink>
        </w:p>
        <w:p>
          <w:pPr>
            <w:pStyle w:val="Contents3"/>
            <w:tabs>
              <w:tab w:val="clear" w:pos="8459"/>
              <w:tab w:val="right" w:pos="9026" w:leader="dot"/>
            </w:tabs>
            <w:rPr/>
          </w:pPr>
          <w:hyperlink w:anchor="__RefHeading___Toc17629621_1280447820">
            <w:r>
              <w:rPr>
                <w:webHidden/>
                <w:rStyle w:val="IndexLink"/>
                <w:rtl w:val="true"/>
              </w:rPr>
              <w:t>في وجوب الادغام في كلمة اجتمع فيها حرفان مماثلان</w:t>
            </w:r>
            <w:r>
              <w:rPr>
                <w:rStyle w:val="IndexLink"/>
                <w:rtl w:val="true"/>
              </w:rPr>
              <w:tab/>
            </w:r>
            <w:r>
              <w:rPr>
                <w:rStyle w:val="IndexLink"/>
              </w:rPr>
              <w:t>159</w:t>
            </w:r>
          </w:hyperlink>
        </w:p>
        <w:p>
          <w:pPr>
            <w:pStyle w:val="Contents3"/>
            <w:tabs>
              <w:tab w:val="clear" w:pos="8459"/>
              <w:tab w:val="right" w:pos="9026" w:leader="dot"/>
            </w:tabs>
            <w:rPr/>
          </w:pPr>
          <w:hyperlink w:anchor="__RefHeading___Toc17629623_1280447820">
            <w:r>
              <w:rPr>
                <w:webHidden/>
                <w:rStyle w:val="IndexLink"/>
                <w:rtl w:val="true"/>
              </w:rPr>
              <w:t>في حكم القراءة باحدى القراءات السبع</w:t>
            </w:r>
            <w:r>
              <w:rPr>
                <w:rStyle w:val="IndexLink"/>
                <w:rtl w:val="true"/>
              </w:rPr>
              <w:tab/>
            </w:r>
            <w:r>
              <w:rPr>
                <w:rStyle w:val="IndexLink"/>
              </w:rPr>
              <w:t>160</w:t>
            </w:r>
          </w:hyperlink>
        </w:p>
        <w:p>
          <w:pPr>
            <w:pStyle w:val="Contents3"/>
            <w:tabs>
              <w:tab w:val="clear" w:pos="8459"/>
              <w:tab w:val="right" w:pos="9026" w:leader="dot"/>
            </w:tabs>
            <w:rPr/>
          </w:pPr>
          <w:hyperlink w:anchor="__RefHeading___Toc17629625_1280447820">
            <w:r>
              <w:rPr>
                <w:webHidden/>
                <w:rStyle w:val="IndexLink"/>
                <w:rtl w:val="true"/>
              </w:rPr>
              <w:t>الحروف الشمسيّة و القمريّة</w:t>
            </w:r>
            <w:r>
              <w:rPr>
                <w:rStyle w:val="IndexLink"/>
                <w:rtl w:val="true"/>
              </w:rPr>
              <w:tab/>
            </w:r>
            <w:r>
              <w:rPr>
                <w:rStyle w:val="IndexLink"/>
              </w:rPr>
              <w:t>162</w:t>
            </w:r>
          </w:hyperlink>
        </w:p>
        <w:p>
          <w:pPr>
            <w:pStyle w:val="Contents3"/>
            <w:tabs>
              <w:tab w:val="clear" w:pos="8459"/>
              <w:tab w:val="right" w:pos="9026" w:leader="dot"/>
            </w:tabs>
            <w:rPr/>
          </w:pPr>
          <w:hyperlink w:anchor="__RefHeading___Toc17629627_1280447820">
            <w:r>
              <w:rPr>
                <w:webHidden/>
                <w:rStyle w:val="IndexLink"/>
                <w:rtl w:val="true"/>
              </w:rPr>
              <w:t>في حكم التمييز بين الكلمات</w:t>
            </w:r>
            <w:r>
              <w:rPr>
                <w:rStyle w:val="IndexLink"/>
                <w:rtl w:val="true"/>
              </w:rPr>
              <w:tab/>
            </w:r>
            <w:r>
              <w:rPr>
                <w:rStyle w:val="IndexLink"/>
              </w:rPr>
              <w:t>169</w:t>
            </w:r>
          </w:hyperlink>
        </w:p>
        <w:p>
          <w:pPr>
            <w:pStyle w:val="Contents3"/>
            <w:tabs>
              <w:tab w:val="clear" w:pos="8459"/>
              <w:tab w:val="right" w:pos="9026" w:leader="dot"/>
            </w:tabs>
            <w:rPr/>
          </w:pPr>
          <w:hyperlink w:anchor="__RefHeading___Toc17629629_1280447820">
            <w:r>
              <w:rPr>
                <w:webHidden/>
                <w:rStyle w:val="IndexLink"/>
                <w:rtl w:val="true"/>
              </w:rPr>
              <w:t>فيما اذا لم يدر اعراب كلمة أو بناءها أو بعض حروفها</w:t>
            </w:r>
            <w:r>
              <w:rPr>
                <w:rStyle w:val="IndexLink"/>
                <w:rtl w:val="true"/>
              </w:rPr>
              <w:tab/>
            </w:r>
            <w:r>
              <w:rPr>
                <w:rStyle w:val="IndexLink"/>
              </w:rPr>
              <w:t>172</w:t>
            </w:r>
          </w:hyperlink>
        </w:p>
        <w:p>
          <w:pPr>
            <w:pStyle w:val="Contents2"/>
            <w:tabs>
              <w:tab w:val="clear" w:pos="8743"/>
              <w:tab w:val="right" w:pos="9026" w:leader="dot"/>
            </w:tabs>
            <w:rPr/>
          </w:pPr>
          <w:hyperlink w:anchor="__RefHeading___Toc17629631_1280447820">
            <w:r>
              <w:rPr>
                <w:webHidden/>
                <w:rStyle w:val="IndexLink"/>
                <w:rtl w:val="true"/>
              </w:rPr>
              <w:t xml:space="preserve">فصل </w:t>
            </w:r>
            <w:r>
              <w:rPr>
                <w:rStyle w:val="IndexLink"/>
                <w:rtl w:val="true"/>
              </w:rPr>
              <w:t xml:space="preserve">: </w:t>
            </w:r>
            <w:r>
              <w:rPr>
                <w:rStyle w:val="IndexLink"/>
                <w:rtl w:val="true"/>
              </w:rPr>
              <w:t>في الركعات الأخيرة</w:t>
            </w:r>
            <w:r>
              <w:rPr>
                <w:rStyle w:val="IndexLink"/>
                <w:rtl w:val="true"/>
              </w:rPr>
              <w:tab/>
            </w:r>
            <w:r>
              <w:rPr>
                <w:rStyle w:val="IndexLink"/>
              </w:rPr>
              <w:t>174</w:t>
            </w:r>
          </w:hyperlink>
        </w:p>
        <w:p>
          <w:pPr>
            <w:pStyle w:val="Contents3"/>
            <w:tabs>
              <w:tab w:val="clear" w:pos="8459"/>
              <w:tab w:val="right" w:pos="9026" w:leader="dot"/>
            </w:tabs>
            <w:rPr/>
          </w:pPr>
          <w:hyperlink w:anchor="__RefHeading___Toc17629633_1280447820">
            <w:r>
              <w:rPr>
                <w:webHidden/>
                <w:rStyle w:val="IndexLink"/>
                <w:rtl w:val="true"/>
              </w:rPr>
              <w:t>في الاختيار بين قراءة الحمد أو التسبيحات الأربعة في الركعتين الأخيرتين</w:t>
            </w:r>
            <w:r>
              <w:rPr>
                <w:rStyle w:val="IndexLink"/>
                <w:rtl w:val="true"/>
              </w:rPr>
              <w:tab/>
            </w:r>
            <w:r>
              <w:rPr>
                <w:rStyle w:val="IndexLink"/>
              </w:rPr>
              <w:t>174</w:t>
            </w:r>
          </w:hyperlink>
        </w:p>
        <w:p>
          <w:pPr>
            <w:pStyle w:val="Contents4"/>
            <w:tabs>
              <w:tab w:val="clear" w:pos="8176"/>
              <w:tab w:val="right" w:pos="9026" w:leader="dot"/>
            </w:tabs>
            <w:rPr/>
          </w:pPr>
          <w:hyperlink w:anchor="__RefHeading___Toc17629635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7629637_1280447820">
            <w:r>
              <w:rPr>
                <w:webHidden/>
                <w:rStyle w:val="IndexLink"/>
                <w:rtl w:val="true"/>
              </w:rPr>
              <w:t xml:space="preserve">الفرع الأوّل </w:t>
            </w:r>
            <w:r>
              <w:rPr>
                <w:rStyle w:val="IndexLink"/>
                <w:rtl w:val="true"/>
              </w:rPr>
              <w:t xml:space="preserve">: </w:t>
            </w:r>
            <w:r>
              <w:rPr>
                <w:rStyle w:val="IndexLink"/>
                <w:rtl w:val="true"/>
              </w:rPr>
              <w:t>في قدر التسبيح</w:t>
            </w:r>
            <w:r>
              <w:rPr>
                <w:rStyle w:val="IndexLink"/>
                <w:rtl w:val="true"/>
              </w:rPr>
              <w:tab/>
            </w:r>
            <w:r>
              <w:rPr>
                <w:rStyle w:val="IndexLink"/>
              </w:rPr>
              <w:t>178</w:t>
            </w:r>
          </w:hyperlink>
        </w:p>
        <w:p>
          <w:pPr>
            <w:pStyle w:val="Contents4"/>
            <w:tabs>
              <w:tab w:val="clear" w:pos="8176"/>
              <w:tab w:val="right" w:pos="9026" w:leader="dot"/>
            </w:tabs>
            <w:rPr/>
          </w:pPr>
          <w:hyperlink w:anchor="__RefHeading___Toc17629639_1280447820">
            <w:r>
              <w:rPr>
                <w:webHidden/>
                <w:rStyle w:val="IndexLink"/>
                <w:rtl w:val="true"/>
              </w:rPr>
              <w:t xml:space="preserve">الفرع الثاني </w:t>
            </w:r>
            <w:r>
              <w:rPr>
                <w:rStyle w:val="IndexLink"/>
                <w:rtl w:val="true"/>
              </w:rPr>
              <w:t xml:space="preserve">: </w:t>
            </w:r>
            <w:r>
              <w:rPr>
                <w:rStyle w:val="IndexLink"/>
                <w:rtl w:val="true"/>
              </w:rPr>
              <w:t>في استحباب الاستغفار بعد التسبيحات</w:t>
            </w:r>
            <w:r>
              <w:rPr>
                <w:rStyle w:val="IndexLink"/>
                <w:rtl w:val="true"/>
              </w:rPr>
              <w:tab/>
            </w:r>
            <w:r>
              <w:rPr>
                <w:rStyle w:val="IndexLink"/>
              </w:rPr>
              <w:t>183</w:t>
            </w:r>
          </w:hyperlink>
        </w:p>
        <w:p>
          <w:pPr>
            <w:pStyle w:val="Contents4"/>
            <w:tabs>
              <w:tab w:val="clear" w:pos="8176"/>
              <w:tab w:val="right" w:pos="9026" w:leader="dot"/>
            </w:tabs>
            <w:rPr/>
          </w:pPr>
          <w:hyperlink w:anchor="__RefHeading___Toc17629641_1280447820">
            <w:r>
              <w:rPr>
                <w:webHidden/>
                <w:rStyle w:val="IndexLink"/>
                <w:rtl w:val="true"/>
              </w:rPr>
              <w:t xml:space="preserve">الفرع الثالث </w:t>
            </w:r>
            <w:r>
              <w:rPr>
                <w:rStyle w:val="IndexLink"/>
                <w:rtl w:val="true"/>
              </w:rPr>
              <w:t xml:space="preserve">: </w:t>
            </w:r>
            <w:r>
              <w:rPr>
                <w:rStyle w:val="IndexLink"/>
                <w:rtl w:val="true"/>
              </w:rPr>
              <w:t>فيمن لايستطيع الاتيان بالتسبيحات الأربعة</w:t>
            </w:r>
            <w:r>
              <w:rPr>
                <w:rStyle w:val="IndexLink"/>
                <w:rtl w:val="true"/>
              </w:rPr>
              <w:tab/>
            </w:r>
            <w:r>
              <w:rPr>
                <w:rStyle w:val="IndexLink"/>
              </w:rPr>
              <w:t>184</w:t>
            </w:r>
          </w:hyperlink>
        </w:p>
        <w:p>
          <w:pPr>
            <w:pStyle w:val="Contents3"/>
            <w:tabs>
              <w:tab w:val="clear" w:pos="8459"/>
              <w:tab w:val="right" w:pos="9026" w:leader="dot"/>
            </w:tabs>
            <w:rPr/>
          </w:pPr>
          <w:hyperlink w:anchor="__RefHeading___Toc17629643_1280447820">
            <w:r>
              <w:rPr>
                <w:webHidden/>
                <w:rStyle w:val="IndexLink"/>
                <w:rtl w:val="true"/>
              </w:rPr>
              <w:t>فيما اذا نسي الحمد في الركعتين الأوّلتين</w:t>
            </w:r>
            <w:r>
              <w:rPr>
                <w:rStyle w:val="IndexLink"/>
                <w:rtl w:val="true"/>
              </w:rPr>
              <w:tab/>
            </w:r>
            <w:r>
              <w:rPr>
                <w:rStyle w:val="IndexLink"/>
              </w:rPr>
              <w:t>185</w:t>
            </w:r>
          </w:hyperlink>
        </w:p>
        <w:p>
          <w:pPr>
            <w:pStyle w:val="Contents3"/>
            <w:tabs>
              <w:tab w:val="clear" w:pos="8459"/>
              <w:tab w:val="right" w:pos="9026" w:leader="dot"/>
            </w:tabs>
            <w:rPr/>
          </w:pPr>
          <w:hyperlink w:anchor="__RefHeading___Toc17629645_1280447820">
            <w:r>
              <w:rPr>
                <w:webHidden/>
                <w:rStyle w:val="IndexLink"/>
                <w:rtl w:val="true"/>
              </w:rPr>
              <w:t>في تعيين الأفضل بين التسبيحات و الحمد في الركعتين الأخيرتين</w:t>
            </w:r>
            <w:r>
              <w:rPr>
                <w:rStyle w:val="IndexLink"/>
                <w:rtl w:val="true"/>
              </w:rPr>
              <w:tab/>
            </w:r>
            <w:r>
              <w:rPr>
                <w:rStyle w:val="IndexLink"/>
              </w:rPr>
              <w:t>187</w:t>
            </w:r>
          </w:hyperlink>
        </w:p>
        <w:p>
          <w:pPr>
            <w:pStyle w:val="Contents3"/>
            <w:tabs>
              <w:tab w:val="clear" w:pos="8459"/>
              <w:tab w:val="right" w:pos="9026" w:leader="dot"/>
            </w:tabs>
            <w:rPr/>
          </w:pPr>
          <w:hyperlink w:anchor="__RefHeading___Toc17629647_1280447820">
            <w:r>
              <w:rPr>
                <w:webHidden/>
                <w:rStyle w:val="IndexLink"/>
                <w:rtl w:val="true"/>
              </w:rPr>
              <w:t>في حكم قراءة الحمد في احدى الركعتين الأخيرتين و التسبيحات في الأخرى</w:t>
            </w:r>
            <w:r>
              <w:rPr>
                <w:rStyle w:val="IndexLink"/>
                <w:rtl w:val="true"/>
              </w:rPr>
              <w:tab/>
            </w:r>
            <w:r>
              <w:rPr>
                <w:rStyle w:val="IndexLink"/>
              </w:rPr>
              <w:t>191</w:t>
            </w:r>
          </w:hyperlink>
        </w:p>
        <w:p>
          <w:pPr>
            <w:pStyle w:val="Contents3"/>
            <w:tabs>
              <w:tab w:val="clear" w:pos="8459"/>
              <w:tab w:val="right" w:pos="9026" w:leader="dot"/>
            </w:tabs>
            <w:rPr/>
          </w:pPr>
          <w:hyperlink w:anchor="__RefHeading___Toc17629649_1280447820">
            <w:r>
              <w:rPr>
                <w:webHidden/>
                <w:rStyle w:val="IndexLink"/>
                <w:rtl w:val="true"/>
              </w:rPr>
              <w:t>في حكم الجهر و الاخفات بالقراءة في الركعتين الأخيرتين</w:t>
            </w:r>
            <w:r>
              <w:rPr>
                <w:rStyle w:val="IndexLink"/>
                <w:rtl w:val="true"/>
              </w:rPr>
              <w:tab/>
            </w:r>
            <w:r>
              <w:rPr>
                <w:rStyle w:val="IndexLink"/>
              </w:rPr>
              <w:t>192</w:t>
            </w:r>
          </w:hyperlink>
        </w:p>
        <w:p>
          <w:pPr>
            <w:pStyle w:val="Contents3"/>
            <w:tabs>
              <w:tab w:val="clear" w:pos="8459"/>
              <w:tab w:val="right" w:pos="9026" w:leader="dot"/>
            </w:tabs>
            <w:rPr/>
          </w:pPr>
          <w:hyperlink w:anchor="__RefHeading___Toc17629651_1280447820">
            <w:r>
              <w:rPr>
                <w:webHidden/>
                <w:rStyle w:val="IndexLink"/>
                <w:rtl w:val="true"/>
              </w:rPr>
              <w:t>في حكم الجهر عمدا أو جهلاً أو نسيانا في الركعتين الأخيرتين</w:t>
            </w:r>
            <w:r>
              <w:rPr>
                <w:rStyle w:val="IndexLink"/>
                <w:rtl w:val="true"/>
              </w:rPr>
              <w:tab/>
            </w:r>
            <w:r>
              <w:rPr>
                <w:rStyle w:val="IndexLink"/>
              </w:rPr>
              <w:t>195</w:t>
            </w:r>
          </w:hyperlink>
        </w:p>
        <w:p>
          <w:pPr>
            <w:pStyle w:val="Contents3"/>
            <w:tabs>
              <w:tab w:val="clear" w:pos="8459"/>
              <w:tab w:val="right" w:pos="9026" w:leader="dot"/>
            </w:tabs>
            <w:rPr/>
          </w:pPr>
          <w:hyperlink w:anchor="__RefHeading___Toc17629653_1280447820">
            <w:r>
              <w:rPr>
                <w:webHidden/>
                <w:rStyle w:val="IndexLink"/>
                <w:rtl w:val="true"/>
              </w:rPr>
              <w:t>في حكم العدول عن التسبيحات الى الحمد و بالعكس</w:t>
            </w:r>
            <w:r>
              <w:rPr>
                <w:rStyle w:val="IndexLink"/>
                <w:rtl w:val="true"/>
              </w:rPr>
              <w:tab/>
            </w:r>
            <w:r>
              <w:rPr>
                <w:rStyle w:val="IndexLink"/>
              </w:rPr>
              <w:t>195</w:t>
            </w:r>
          </w:hyperlink>
        </w:p>
        <w:p>
          <w:pPr>
            <w:pStyle w:val="Contents3"/>
            <w:tabs>
              <w:tab w:val="clear" w:pos="8459"/>
              <w:tab w:val="right" w:pos="9026" w:leader="dot"/>
            </w:tabs>
            <w:rPr/>
          </w:pPr>
          <w:hyperlink w:anchor="__RefHeading___Toc17629655_1280447820">
            <w:r>
              <w:rPr>
                <w:webHidden/>
                <w:rStyle w:val="IndexLink"/>
                <w:rtl w:val="true"/>
              </w:rPr>
              <w:t>فيما لو قصد الحمد فسبق لسانه الى التسبيحات</w:t>
            </w:r>
            <w:r>
              <w:rPr>
                <w:rStyle w:val="IndexLink"/>
                <w:rtl w:val="true"/>
              </w:rPr>
              <w:tab/>
            </w:r>
            <w:r>
              <w:rPr>
                <w:rStyle w:val="IndexLink"/>
              </w:rPr>
              <w:t>196</w:t>
            </w:r>
          </w:hyperlink>
        </w:p>
        <w:p>
          <w:pPr>
            <w:pStyle w:val="Contents3"/>
            <w:tabs>
              <w:tab w:val="clear" w:pos="8459"/>
              <w:tab w:val="right" w:pos="9026" w:leader="dot"/>
            </w:tabs>
            <w:rPr/>
          </w:pPr>
          <w:hyperlink w:anchor="__RefHeading___Toc17629657_1280447820">
            <w:r>
              <w:rPr>
                <w:webHidden/>
                <w:rStyle w:val="IndexLink"/>
                <w:rtl w:val="true"/>
              </w:rPr>
              <w:t>فيما اذا قرأ الحمد بتخيّل أنّه في الأوّلتين فتذكّر أنّه في الأخيرتين</w:t>
            </w:r>
            <w:r>
              <w:rPr>
                <w:rStyle w:val="IndexLink"/>
                <w:rtl w:val="true"/>
              </w:rPr>
              <w:tab/>
            </w:r>
            <w:r>
              <w:rPr>
                <w:rStyle w:val="IndexLink"/>
              </w:rPr>
              <w:t>196</w:t>
            </w:r>
          </w:hyperlink>
        </w:p>
        <w:p>
          <w:pPr>
            <w:pStyle w:val="Contents3"/>
            <w:tabs>
              <w:tab w:val="clear" w:pos="8459"/>
              <w:tab w:val="right" w:pos="9026" w:leader="dot"/>
            </w:tabs>
            <w:rPr/>
          </w:pPr>
          <w:hyperlink w:anchor="__RefHeading___Toc17629659_1280447820">
            <w:r>
              <w:rPr>
                <w:webHidden/>
                <w:rStyle w:val="IndexLink"/>
                <w:rtl w:val="true"/>
              </w:rPr>
              <w:t>فيما لو نسي القراءة و التسبيحات و تذكّر بعد الوصول الى حدّ الركوع</w:t>
            </w:r>
            <w:r>
              <w:rPr>
                <w:rStyle w:val="IndexLink"/>
                <w:rtl w:val="true"/>
              </w:rPr>
              <w:tab/>
            </w:r>
            <w:r>
              <w:rPr>
                <w:rStyle w:val="IndexLink"/>
              </w:rPr>
              <w:t>197</w:t>
            </w:r>
          </w:hyperlink>
        </w:p>
        <w:p>
          <w:pPr>
            <w:pStyle w:val="Contents3"/>
            <w:tabs>
              <w:tab w:val="clear" w:pos="8459"/>
              <w:tab w:val="right" w:pos="9026" w:leader="dot"/>
            </w:tabs>
            <w:rPr/>
          </w:pPr>
          <w:hyperlink w:anchor="__RefHeading___Toc17629661_1280447820">
            <w:r>
              <w:rPr>
                <w:webHidden/>
                <w:rStyle w:val="IndexLink"/>
                <w:rtl w:val="true"/>
              </w:rPr>
              <w:t>فيما لو شكّ في قراءتهما بعد الهويّ للركوع</w:t>
            </w:r>
            <w:r>
              <w:rPr>
                <w:rStyle w:val="IndexLink"/>
                <w:rtl w:val="true"/>
              </w:rPr>
              <w:tab/>
            </w:r>
            <w:r>
              <w:rPr>
                <w:rStyle w:val="IndexLink"/>
              </w:rPr>
              <w:t>198</w:t>
            </w:r>
          </w:hyperlink>
        </w:p>
        <w:p>
          <w:pPr>
            <w:pStyle w:val="Contents3"/>
            <w:tabs>
              <w:tab w:val="clear" w:pos="8459"/>
              <w:tab w:val="right" w:pos="9026" w:leader="dot"/>
            </w:tabs>
            <w:rPr/>
          </w:pPr>
          <w:hyperlink w:anchor="__RefHeading___Toc17629663_1280447820">
            <w:r>
              <w:rPr>
                <w:webHidden/>
                <w:rStyle w:val="IndexLink"/>
                <w:rtl w:val="true"/>
              </w:rPr>
              <w:t>في حكم الاتيان بأكثر من ثلاث تسبيحات</w:t>
            </w:r>
            <w:r>
              <w:rPr>
                <w:rStyle w:val="IndexLink"/>
                <w:rtl w:val="true"/>
              </w:rPr>
              <w:tab/>
            </w:r>
            <w:r>
              <w:rPr>
                <w:rStyle w:val="IndexLink"/>
              </w:rPr>
              <w:t>198</w:t>
            </w:r>
          </w:hyperlink>
        </w:p>
        <w:p>
          <w:pPr>
            <w:pStyle w:val="Contents3"/>
            <w:tabs>
              <w:tab w:val="clear" w:pos="8459"/>
              <w:tab w:val="right" w:pos="9026" w:leader="dot"/>
            </w:tabs>
            <w:rPr/>
          </w:pPr>
          <w:hyperlink w:anchor="__RefHeading___Toc17629665_1280447820">
            <w:r>
              <w:rPr>
                <w:webHidden/>
                <w:rStyle w:val="IndexLink"/>
                <w:rtl w:val="true"/>
              </w:rPr>
              <w:t>في قصد الوجوب و الندب فيما اذا أتى بالتسبيحات ثلاث مرّات</w:t>
            </w:r>
            <w:r>
              <w:rPr>
                <w:rStyle w:val="IndexLink"/>
                <w:rtl w:val="true"/>
              </w:rPr>
              <w:tab/>
            </w:r>
            <w:r>
              <w:rPr>
                <w:rStyle w:val="IndexLink"/>
              </w:rPr>
              <w:t>198</w:t>
            </w:r>
          </w:hyperlink>
        </w:p>
        <w:p>
          <w:pPr>
            <w:pStyle w:val="Contents2"/>
            <w:tabs>
              <w:tab w:val="clear" w:pos="8743"/>
              <w:tab w:val="right" w:pos="9026" w:leader="dot"/>
            </w:tabs>
            <w:rPr/>
          </w:pPr>
          <w:hyperlink w:anchor="__RefHeading___Toc17629667_1280447820">
            <w:r>
              <w:rPr>
                <w:webHidden/>
                <w:rStyle w:val="IndexLink"/>
                <w:rtl w:val="true"/>
              </w:rPr>
              <w:t xml:space="preserve">فصل </w:t>
            </w:r>
            <w:r>
              <w:rPr>
                <w:rStyle w:val="IndexLink"/>
                <w:rtl w:val="true"/>
              </w:rPr>
              <w:t xml:space="preserve">: </w:t>
            </w:r>
            <w:r>
              <w:rPr>
                <w:rStyle w:val="IndexLink"/>
                <w:rtl w:val="true"/>
              </w:rPr>
              <w:t>في مستحبّات القراءة</w:t>
            </w:r>
            <w:r>
              <w:rPr>
                <w:rStyle w:val="IndexLink"/>
                <w:rtl w:val="true"/>
              </w:rPr>
              <w:tab/>
            </w:r>
            <w:r>
              <w:rPr>
                <w:rStyle w:val="IndexLink"/>
              </w:rPr>
              <w:t>200</w:t>
            </w:r>
          </w:hyperlink>
        </w:p>
        <w:p>
          <w:pPr>
            <w:pStyle w:val="Contents3"/>
            <w:tabs>
              <w:tab w:val="clear" w:pos="8459"/>
              <w:tab w:val="right" w:pos="9026" w:leader="dot"/>
            </w:tabs>
            <w:rPr/>
          </w:pPr>
          <w:hyperlink w:anchor="__RefHeading___Toc17629669_1280447820">
            <w:r>
              <w:rPr>
                <w:webHidden/>
                <w:rStyle w:val="IndexLink"/>
                <w:rtl w:val="true"/>
              </w:rPr>
              <w:t>«</w:t>
            </w:r>
            <w:r>
              <w:rPr>
                <w:rStyle w:val="IndexLink"/>
                <w:rtl w:val="true"/>
              </w:rPr>
              <w:t>الأوّل</w:t>
            </w:r>
            <w:r>
              <w:rPr>
                <w:rStyle w:val="IndexLink"/>
                <w:rtl w:val="true"/>
              </w:rPr>
              <w:t xml:space="preserve">»: </w:t>
            </w:r>
            <w:r>
              <w:rPr>
                <w:rStyle w:val="IndexLink"/>
                <w:rtl w:val="true"/>
              </w:rPr>
              <w:t>الاستعاذة قبل الشروع في القراءة</w:t>
            </w:r>
            <w:r>
              <w:rPr>
                <w:rStyle w:val="IndexLink"/>
                <w:rtl w:val="true"/>
              </w:rPr>
              <w:tab/>
            </w:r>
            <w:r>
              <w:rPr>
                <w:rStyle w:val="IndexLink"/>
              </w:rPr>
              <w:t>200</w:t>
            </w:r>
          </w:hyperlink>
        </w:p>
        <w:p>
          <w:pPr>
            <w:pStyle w:val="Contents3"/>
            <w:tabs>
              <w:tab w:val="clear" w:pos="8459"/>
              <w:tab w:val="right" w:pos="9026" w:leader="dot"/>
            </w:tabs>
            <w:rPr/>
          </w:pPr>
          <w:hyperlink w:anchor="__RefHeading___Toc17629671_1280447820">
            <w:r>
              <w:rPr>
                <w:webHidden/>
                <w:rStyle w:val="IndexLink"/>
                <w:rtl w:val="true"/>
              </w:rPr>
              <w:t>«</w:t>
            </w:r>
            <w:r>
              <w:rPr>
                <w:rStyle w:val="IndexLink"/>
                <w:rtl w:val="true"/>
              </w:rPr>
              <w:t>الثاني</w:t>
            </w:r>
            <w:r>
              <w:rPr>
                <w:rStyle w:val="IndexLink"/>
                <w:rtl w:val="true"/>
              </w:rPr>
              <w:t xml:space="preserve">»: </w:t>
            </w:r>
            <w:r>
              <w:rPr>
                <w:rStyle w:val="IndexLink"/>
                <w:rtl w:val="true"/>
              </w:rPr>
              <w:t>الجهر بالبسملة في الاخفاتيّة</w:t>
            </w:r>
            <w:r>
              <w:rPr>
                <w:rStyle w:val="IndexLink"/>
                <w:rtl w:val="true"/>
              </w:rPr>
              <w:tab/>
            </w:r>
            <w:r>
              <w:rPr>
                <w:rStyle w:val="IndexLink"/>
              </w:rPr>
              <w:t>203</w:t>
            </w:r>
          </w:hyperlink>
        </w:p>
        <w:p>
          <w:pPr>
            <w:pStyle w:val="Contents3"/>
            <w:tabs>
              <w:tab w:val="clear" w:pos="8459"/>
              <w:tab w:val="right" w:pos="9026" w:leader="dot"/>
            </w:tabs>
            <w:rPr/>
          </w:pPr>
          <w:hyperlink w:anchor="__RefHeading___Toc17629673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الترتيل</w:t>
            </w:r>
            <w:r>
              <w:rPr>
                <w:rStyle w:val="IndexLink"/>
                <w:rtl w:val="true"/>
              </w:rPr>
              <w:tab/>
            </w:r>
            <w:r>
              <w:rPr>
                <w:rStyle w:val="IndexLink"/>
              </w:rPr>
              <w:t>204</w:t>
            </w:r>
          </w:hyperlink>
        </w:p>
        <w:p>
          <w:pPr>
            <w:pStyle w:val="Contents3"/>
            <w:tabs>
              <w:tab w:val="clear" w:pos="8459"/>
              <w:tab w:val="right" w:pos="9026" w:leader="dot"/>
            </w:tabs>
            <w:rPr/>
          </w:pPr>
          <w:hyperlink w:anchor="__RefHeading___Toc17629675_1280447820">
            <w:r>
              <w:rPr>
                <w:webHidden/>
                <w:rStyle w:val="IndexLink"/>
                <w:rtl w:val="true"/>
              </w:rPr>
              <w:t>«</w:t>
            </w:r>
            <w:r>
              <w:rPr>
                <w:rStyle w:val="IndexLink"/>
                <w:rtl w:val="true"/>
              </w:rPr>
              <w:t>الرابع</w:t>
            </w:r>
            <w:r>
              <w:rPr>
                <w:rStyle w:val="IndexLink"/>
                <w:rtl w:val="true"/>
              </w:rPr>
              <w:t xml:space="preserve">»: </w:t>
            </w:r>
            <w:r>
              <w:rPr>
                <w:rStyle w:val="IndexLink"/>
                <w:rtl w:val="true"/>
              </w:rPr>
              <w:t>تحسين الصوت بلا غناء</w:t>
            </w:r>
            <w:r>
              <w:rPr>
                <w:rStyle w:val="IndexLink"/>
                <w:rtl w:val="true"/>
              </w:rPr>
              <w:tab/>
            </w:r>
            <w:r>
              <w:rPr>
                <w:rStyle w:val="IndexLink"/>
              </w:rPr>
              <w:t>205</w:t>
            </w:r>
          </w:hyperlink>
        </w:p>
        <w:p>
          <w:pPr>
            <w:pStyle w:val="Contents3"/>
            <w:tabs>
              <w:tab w:val="clear" w:pos="8459"/>
              <w:tab w:val="right" w:pos="9026" w:leader="dot"/>
            </w:tabs>
            <w:rPr/>
          </w:pPr>
          <w:hyperlink w:anchor="__RefHeading___Toc17629677_1280447820">
            <w:r>
              <w:rPr>
                <w:webHidden/>
                <w:rStyle w:val="IndexLink"/>
                <w:rtl w:val="true"/>
              </w:rPr>
              <w:t>«</w:t>
            </w:r>
            <w:r>
              <w:rPr>
                <w:rStyle w:val="IndexLink"/>
                <w:rtl w:val="true"/>
              </w:rPr>
              <w:t>الخامس</w:t>
            </w:r>
            <w:r>
              <w:rPr>
                <w:rStyle w:val="IndexLink"/>
                <w:rtl w:val="true"/>
              </w:rPr>
              <w:t xml:space="preserve">»: </w:t>
            </w:r>
            <w:r>
              <w:rPr>
                <w:rStyle w:val="IndexLink"/>
                <w:rtl w:val="true"/>
              </w:rPr>
              <w:t>الوقف على فواصل الآيات</w:t>
            </w:r>
            <w:r>
              <w:rPr>
                <w:rStyle w:val="IndexLink"/>
                <w:rtl w:val="true"/>
              </w:rPr>
              <w:tab/>
            </w:r>
            <w:r>
              <w:rPr>
                <w:rStyle w:val="IndexLink"/>
              </w:rPr>
              <w:t>206</w:t>
            </w:r>
          </w:hyperlink>
        </w:p>
        <w:p>
          <w:pPr>
            <w:pStyle w:val="Contents3"/>
            <w:tabs>
              <w:tab w:val="clear" w:pos="8459"/>
              <w:tab w:val="right" w:pos="9026" w:leader="dot"/>
            </w:tabs>
            <w:rPr/>
          </w:pPr>
          <w:hyperlink w:anchor="__RefHeading___Toc17629679_1280447820">
            <w:r>
              <w:rPr>
                <w:webHidden/>
                <w:rStyle w:val="IndexLink"/>
                <w:rtl w:val="true"/>
              </w:rPr>
              <w:t>«</w:t>
            </w:r>
            <w:r>
              <w:rPr>
                <w:rStyle w:val="IndexLink"/>
                <w:rtl w:val="true"/>
              </w:rPr>
              <w:t>السادس</w:t>
            </w:r>
            <w:r>
              <w:rPr>
                <w:rStyle w:val="IndexLink"/>
                <w:rtl w:val="true"/>
              </w:rPr>
              <w:t xml:space="preserve">»: </w:t>
            </w:r>
            <w:r>
              <w:rPr>
                <w:rStyle w:val="IndexLink"/>
                <w:rtl w:val="true"/>
              </w:rPr>
              <w:t>ملاحظة معاني ما يقرأ و الاتّعاظ بها</w:t>
            </w:r>
            <w:r>
              <w:rPr>
                <w:rStyle w:val="IndexLink"/>
                <w:rtl w:val="true"/>
              </w:rPr>
              <w:tab/>
            </w:r>
            <w:r>
              <w:rPr>
                <w:rStyle w:val="IndexLink"/>
              </w:rPr>
              <w:t>206</w:t>
            </w:r>
          </w:hyperlink>
        </w:p>
        <w:p>
          <w:pPr>
            <w:pStyle w:val="Contents3"/>
            <w:tabs>
              <w:tab w:val="clear" w:pos="8459"/>
              <w:tab w:val="right" w:pos="9026" w:leader="dot"/>
            </w:tabs>
            <w:rPr/>
          </w:pPr>
          <w:hyperlink w:anchor="__RefHeading___Toc17629681_1280447820">
            <w:r>
              <w:rPr>
                <w:webHidden/>
                <w:rStyle w:val="IndexLink"/>
                <w:rtl w:val="true"/>
              </w:rPr>
              <w:t>«</w:t>
            </w:r>
            <w:r>
              <w:rPr>
                <w:rStyle w:val="IndexLink"/>
                <w:rtl w:val="true"/>
              </w:rPr>
              <w:t>السابع</w:t>
            </w:r>
            <w:r>
              <w:rPr>
                <w:rStyle w:val="IndexLink"/>
                <w:rtl w:val="true"/>
              </w:rPr>
              <w:t xml:space="preserve">»: </w:t>
            </w:r>
            <w:r>
              <w:rPr>
                <w:rStyle w:val="IndexLink"/>
                <w:rtl w:val="true"/>
              </w:rPr>
              <w:t>أن يسأل اللّه عند آية النعمة أو النقمة بما يناسب كلاًّ منهما</w:t>
            </w:r>
            <w:r>
              <w:rPr>
                <w:rStyle w:val="IndexLink"/>
                <w:rtl w:val="true"/>
              </w:rPr>
              <w:tab/>
            </w:r>
            <w:r>
              <w:rPr>
                <w:rStyle w:val="IndexLink"/>
              </w:rPr>
              <w:t>206</w:t>
            </w:r>
          </w:hyperlink>
        </w:p>
        <w:p>
          <w:pPr>
            <w:pStyle w:val="Contents3"/>
            <w:tabs>
              <w:tab w:val="clear" w:pos="8459"/>
              <w:tab w:val="right" w:pos="9026" w:leader="dot"/>
            </w:tabs>
            <w:rPr/>
          </w:pPr>
          <w:hyperlink w:anchor="__RefHeading___Toc17629683_1280447820">
            <w:r>
              <w:rPr>
                <w:webHidden/>
                <w:rStyle w:val="IndexLink"/>
                <w:rtl w:val="true"/>
              </w:rPr>
              <w:t>«</w:t>
            </w:r>
            <w:r>
              <w:rPr>
                <w:rStyle w:val="IndexLink"/>
                <w:rtl w:val="true"/>
              </w:rPr>
              <w:t>الثامن</w:t>
            </w:r>
            <w:r>
              <w:rPr>
                <w:rStyle w:val="IndexLink"/>
                <w:rtl w:val="true"/>
              </w:rPr>
              <w:t xml:space="preserve">»: </w:t>
            </w:r>
            <w:r>
              <w:rPr>
                <w:rStyle w:val="IndexLink"/>
                <w:rtl w:val="true"/>
              </w:rPr>
              <w:t>السكتة بين الحمد و السورة</w:t>
            </w:r>
            <w:r>
              <w:rPr>
                <w:rStyle w:val="IndexLink"/>
                <w:rtl w:val="true"/>
              </w:rPr>
              <w:tab/>
            </w:r>
            <w:r>
              <w:rPr>
                <w:rStyle w:val="IndexLink"/>
              </w:rPr>
              <w:t>206</w:t>
            </w:r>
          </w:hyperlink>
        </w:p>
        <w:p>
          <w:pPr>
            <w:pStyle w:val="Contents3"/>
            <w:tabs>
              <w:tab w:val="clear" w:pos="8459"/>
              <w:tab w:val="right" w:pos="9026" w:leader="dot"/>
            </w:tabs>
            <w:rPr/>
          </w:pPr>
          <w:hyperlink w:anchor="__RefHeading___Toc17629685_1280447820">
            <w:r>
              <w:rPr>
                <w:webHidden/>
                <w:rStyle w:val="IndexLink"/>
                <w:rtl w:val="true"/>
              </w:rPr>
              <w:t>«</w:t>
            </w:r>
            <w:r>
              <w:rPr>
                <w:rStyle w:val="IndexLink"/>
                <w:rtl w:val="true"/>
              </w:rPr>
              <w:t>التاسع</w:t>
            </w:r>
            <w:r>
              <w:rPr>
                <w:rStyle w:val="IndexLink"/>
                <w:rtl w:val="true"/>
              </w:rPr>
              <w:t xml:space="preserve">»: </w:t>
            </w:r>
            <w:r>
              <w:rPr>
                <w:rStyle w:val="IndexLink"/>
                <w:rtl w:val="true"/>
              </w:rPr>
              <w:t>أن يقول بعد قراءة سورة التوحيد</w:t>
            </w:r>
            <w:r>
              <w:rPr>
                <w:rStyle w:val="IndexLink"/>
                <w:rtl w:val="true"/>
              </w:rPr>
              <w:t>: «</w:t>
            </w:r>
            <w:r>
              <w:rPr>
                <w:rStyle w:val="IndexLink"/>
                <w:rtl w:val="true"/>
              </w:rPr>
              <w:t>كذلك اللّه ربّي</w:t>
            </w:r>
            <w:r>
              <w:rPr>
                <w:rStyle w:val="IndexLink"/>
                <w:rtl w:val="true"/>
              </w:rPr>
              <w:t>»</w:t>
              <w:tab/>
            </w:r>
            <w:r>
              <w:rPr>
                <w:rStyle w:val="IndexLink"/>
              </w:rPr>
              <w:t>207</w:t>
            </w:r>
          </w:hyperlink>
        </w:p>
        <w:p>
          <w:pPr>
            <w:pStyle w:val="Contents3"/>
            <w:tabs>
              <w:tab w:val="clear" w:pos="8459"/>
              <w:tab w:val="right" w:pos="9026" w:leader="dot"/>
            </w:tabs>
            <w:rPr/>
          </w:pPr>
          <w:hyperlink w:anchor="__RefHeading___Toc17629687_1280447820">
            <w:r>
              <w:rPr>
                <w:webHidden/>
                <w:rStyle w:val="IndexLink"/>
                <w:rtl w:val="true"/>
              </w:rPr>
              <w:t>«</w:t>
            </w:r>
            <w:r>
              <w:rPr>
                <w:rStyle w:val="IndexLink"/>
                <w:rtl w:val="true"/>
              </w:rPr>
              <w:t>العاشر</w:t>
            </w:r>
            <w:r>
              <w:rPr>
                <w:rStyle w:val="IndexLink"/>
                <w:rtl w:val="true"/>
              </w:rPr>
              <w:t xml:space="preserve">»: </w:t>
            </w:r>
            <w:r>
              <w:rPr>
                <w:rStyle w:val="IndexLink"/>
                <w:rtl w:val="true"/>
              </w:rPr>
              <w:t>قراءة بعض السور المخصوصة في بعض الصلوات</w:t>
            </w:r>
            <w:r>
              <w:rPr>
                <w:rStyle w:val="IndexLink"/>
                <w:rtl w:val="true"/>
              </w:rPr>
              <w:tab/>
            </w:r>
            <w:r>
              <w:rPr>
                <w:rStyle w:val="IndexLink"/>
              </w:rPr>
              <w:t>208</w:t>
            </w:r>
          </w:hyperlink>
        </w:p>
        <w:p>
          <w:pPr>
            <w:pStyle w:val="Contents3"/>
            <w:tabs>
              <w:tab w:val="clear" w:pos="8459"/>
              <w:tab w:val="right" w:pos="9026" w:leader="dot"/>
            </w:tabs>
            <w:rPr/>
          </w:pPr>
          <w:hyperlink w:anchor="__RefHeading___Toc17629689_1280447820">
            <w:r>
              <w:rPr>
                <w:webHidden/>
                <w:rStyle w:val="IndexLink"/>
                <w:rtl w:val="true"/>
              </w:rPr>
              <w:t>في ترك سورة التوحيد في جميع الفرائض الخمس</w:t>
            </w:r>
            <w:r>
              <w:rPr>
                <w:rStyle w:val="IndexLink"/>
                <w:rtl w:val="true"/>
              </w:rPr>
              <w:tab/>
            </w:r>
            <w:r>
              <w:rPr>
                <w:rStyle w:val="IndexLink"/>
              </w:rPr>
              <w:t>211</w:t>
            </w:r>
          </w:hyperlink>
        </w:p>
        <w:p>
          <w:pPr>
            <w:pStyle w:val="Contents3"/>
            <w:tabs>
              <w:tab w:val="clear" w:pos="8459"/>
              <w:tab w:val="right" w:pos="9026" w:leader="dot"/>
            </w:tabs>
            <w:rPr/>
          </w:pPr>
          <w:hyperlink w:anchor="__RefHeading___Toc17629691_1280447820">
            <w:r>
              <w:rPr>
                <w:webHidden/>
                <w:rStyle w:val="IndexLink"/>
                <w:rtl w:val="true"/>
              </w:rPr>
              <w:t>في قراءة التوحيد بنفس واحد</w:t>
            </w:r>
            <w:r>
              <w:rPr>
                <w:rStyle w:val="IndexLink"/>
                <w:rtl w:val="true"/>
              </w:rPr>
              <w:tab/>
            </w:r>
            <w:r>
              <w:rPr>
                <w:rStyle w:val="IndexLink"/>
              </w:rPr>
              <w:t>212</w:t>
            </w:r>
          </w:hyperlink>
        </w:p>
        <w:p>
          <w:pPr>
            <w:pStyle w:val="Contents3"/>
            <w:tabs>
              <w:tab w:val="clear" w:pos="8459"/>
              <w:tab w:val="right" w:pos="9026" w:leader="dot"/>
            </w:tabs>
            <w:rPr/>
          </w:pPr>
          <w:hyperlink w:anchor="__RefHeading___Toc17629693_1280447820">
            <w:r>
              <w:rPr>
                <w:webHidden/>
                <w:rStyle w:val="IndexLink"/>
                <w:rtl w:val="true"/>
              </w:rPr>
              <w:t>في حكم تكرار آية و البكاء في الفريضة و غيرها</w:t>
            </w:r>
            <w:r>
              <w:rPr>
                <w:rStyle w:val="IndexLink"/>
                <w:rtl w:val="true"/>
              </w:rPr>
              <w:tab/>
            </w:r>
            <w:r>
              <w:rPr>
                <w:rStyle w:val="IndexLink"/>
              </w:rPr>
              <w:t>212</w:t>
            </w:r>
          </w:hyperlink>
        </w:p>
        <w:p>
          <w:pPr>
            <w:pStyle w:val="Contents3"/>
            <w:tabs>
              <w:tab w:val="clear" w:pos="8459"/>
              <w:tab w:val="right" w:pos="9026" w:leader="dot"/>
            </w:tabs>
            <w:rPr/>
          </w:pPr>
          <w:hyperlink w:anchor="__RefHeading___Toc17629695_1280447820">
            <w:r>
              <w:rPr>
                <w:webHidden/>
                <w:rStyle w:val="IndexLink"/>
                <w:rtl w:val="true"/>
              </w:rPr>
              <w:t>في قراءة المعوّذتين في الصلاة</w:t>
            </w:r>
            <w:r>
              <w:rPr>
                <w:rStyle w:val="IndexLink"/>
                <w:rtl w:val="true"/>
              </w:rPr>
              <w:tab/>
            </w:r>
            <w:r>
              <w:rPr>
                <w:rStyle w:val="IndexLink"/>
              </w:rPr>
              <w:t>213</w:t>
            </w:r>
          </w:hyperlink>
        </w:p>
        <w:p>
          <w:pPr>
            <w:pStyle w:val="Contents3"/>
            <w:tabs>
              <w:tab w:val="clear" w:pos="8459"/>
              <w:tab w:val="right" w:pos="9026" w:leader="dot"/>
            </w:tabs>
            <w:rPr/>
          </w:pPr>
          <w:hyperlink w:anchor="__RefHeading___Toc17629697_1280447820">
            <w:r>
              <w:rPr>
                <w:webHidden/>
                <w:rStyle w:val="IndexLink"/>
                <w:rtl w:val="true"/>
              </w:rPr>
              <w:t>في عدد آيات الحمد و التوحيد</w:t>
            </w:r>
            <w:r>
              <w:rPr>
                <w:rStyle w:val="IndexLink"/>
                <w:rtl w:val="true"/>
              </w:rPr>
              <w:tab/>
            </w:r>
            <w:r>
              <w:rPr>
                <w:rStyle w:val="IndexLink"/>
              </w:rPr>
              <w:t>214</w:t>
            </w:r>
          </w:hyperlink>
        </w:p>
        <w:p>
          <w:pPr>
            <w:pStyle w:val="Contents3"/>
            <w:tabs>
              <w:tab w:val="clear" w:pos="8459"/>
              <w:tab w:val="right" w:pos="9026" w:leader="dot"/>
            </w:tabs>
            <w:rPr/>
          </w:pPr>
          <w:hyperlink w:anchor="__RefHeading___Toc17629699_1280447820">
            <w:r>
              <w:rPr>
                <w:webHidden/>
                <w:rStyle w:val="IndexLink"/>
                <w:rtl w:val="true"/>
              </w:rPr>
              <w:t>في حكم قصد انشاء الخطاب و الحمد و غيرهما في القراءة بمناسبة الآية</w:t>
            </w:r>
            <w:r>
              <w:rPr>
                <w:rStyle w:val="IndexLink"/>
                <w:rtl w:val="true"/>
              </w:rPr>
              <w:tab/>
            </w:r>
            <w:r>
              <w:rPr>
                <w:rStyle w:val="IndexLink"/>
              </w:rPr>
              <w:t>215</w:t>
            </w:r>
          </w:hyperlink>
        </w:p>
        <w:p>
          <w:pPr>
            <w:pStyle w:val="Contents3"/>
            <w:tabs>
              <w:tab w:val="clear" w:pos="8459"/>
              <w:tab w:val="right" w:pos="9026" w:leader="dot"/>
            </w:tabs>
            <w:rPr/>
          </w:pPr>
          <w:hyperlink w:anchor="__RefHeading___Toc17629701_1280447820">
            <w:r>
              <w:rPr>
                <w:webHidden/>
                <w:rStyle w:val="IndexLink"/>
                <w:rtl w:val="true"/>
              </w:rPr>
              <w:t>في ذكر الصلوات على النبي صلى الله عليه و آله لو سمع اسمه في أثناء القراءة</w:t>
            </w:r>
            <w:r>
              <w:rPr>
                <w:rStyle w:val="IndexLink"/>
                <w:rtl w:val="true"/>
              </w:rPr>
              <w:tab/>
            </w:r>
            <w:r>
              <w:rPr>
                <w:rStyle w:val="IndexLink"/>
              </w:rPr>
              <w:t>216</w:t>
            </w:r>
          </w:hyperlink>
        </w:p>
        <w:p>
          <w:pPr>
            <w:pStyle w:val="Contents3"/>
            <w:tabs>
              <w:tab w:val="clear" w:pos="8459"/>
              <w:tab w:val="right" w:pos="9026" w:leader="dot"/>
            </w:tabs>
            <w:rPr/>
          </w:pPr>
          <w:hyperlink w:anchor="__RefHeading___Toc17629703_1280447820">
            <w:r>
              <w:rPr>
                <w:webHidden/>
                <w:rStyle w:val="IndexLink"/>
                <w:rtl w:val="true"/>
              </w:rPr>
              <w:t>فيما اذا تحرّك حال القراءة قهرا</w:t>
            </w:r>
            <w:r>
              <w:rPr>
                <w:rStyle w:val="IndexLink"/>
                <w:rtl w:val="true"/>
              </w:rPr>
              <w:tab/>
            </w:r>
            <w:r>
              <w:rPr>
                <w:rStyle w:val="IndexLink"/>
              </w:rPr>
              <w:t>216</w:t>
            </w:r>
          </w:hyperlink>
        </w:p>
        <w:p>
          <w:pPr>
            <w:pStyle w:val="Contents3"/>
            <w:tabs>
              <w:tab w:val="clear" w:pos="8459"/>
              <w:tab w:val="right" w:pos="9026" w:leader="dot"/>
            </w:tabs>
            <w:rPr/>
          </w:pPr>
          <w:hyperlink w:anchor="__RefHeading___Toc17629705_1280447820">
            <w:r>
              <w:rPr>
                <w:webHidden/>
                <w:rStyle w:val="IndexLink"/>
                <w:rtl w:val="true"/>
              </w:rPr>
              <w:t>فيما اذا شكّ في صحّة قراءة آية أو كلمة</w:t>
            </w:r>
            <w:r>
              <w:rPr>
                <w:rStyle w:val="IndexLink"/>
                <w:rtl w:val="true"/>
              </w:rPr>
              <w:tab/>
            </w:r>
            <w:r>
              <w:rPr>
                <w:rStyle w:val="IndexLink"/>
              </w:rPr>
              <w:t>217</w:t>
            </w:r>
          </w:hyperlink>
        </w:p>
        <w:p>
          <w:pPr>
            <w:pStyle w:val="Contents3"/>
            <w:tabs>
              <w:tab w:val="clear" w:pos="8459"/>
              <w:tab w:val="right" w:pos="9026" w:leader="dot"/>
            </w:tabs>
            <w:rPr/>
          </w:pPr>
          <w:hyperlink w:anchor="__RefHeading___Toc17629707_1280447820">
            <w:r>
              <w:rPr>
                <w:webHidden/>
                <w:rStyle w:val="IndexLink"/>
                <w:rtl w:val="true"/>
              </w:rPr>
              <w:t>في الاقتصار على المرّة في التسبيحات الأربعة عند ضيق الوقت</w:t>
            </w:r>
            <w:r>
              <w:rPr>
                <w:rStyle w:val="IndexLink"/>
                <w:rtl w:val="true"/>
              </w:rPr>
              <w:tab/>
            </w:r>
            <w:r>
              <w:rPr>
                <w:rStyle w:val="IndexLink"/>
              </w:rPr>
              <w:t>217</w:t>
            </w:r>
          </w:hyperlink>
        </w:p>
        <w:p>
          <w:pPr>
            <w:pStyle w:val="Contents3"/>
            <w:tabs>
              <w:tab w:val="clear" w:pos="8459"/>
              <w:tab w:val="right" w:pos="9026" w:leader="dot"/>
            </w:tabs>
            <w:rPr/>
          </w:pPr>
          <w:hyperlink w:anchor="__RefHeading___Toc17629709_1280447820">
            <w:r>
              <w:rPr>
                <w:webHidden/>
                <w:rStyle w:val="IndexLink"/>
                <w:rtl w:val="true"/>
              </w:rPr>
              <w:t>فيما لو شكّ في حركة كلمة أو مخرج حروفها</w:t>
            </w:r>
            <w:r>
              <w:rPr>
                <w:rStyle w:val="IndexLink"/>
                <w:rtl w:val="true"/>
              </w:rPr>
              <w:tab/>
            </w:r>
            <w:r>
              <w:rPr>
                <w:rStyle w:val="IndexLink"/>
              </w:rPr>
              <w:t>218</w:t>
            </w:r>
          </w:hyperlink>
        </w:p>
        <w:p>
          <w:pPr>
            <w:pStyle w:val="Contents3"/>
            <w:tabs>
              <w:tab w:val="clear" w:pos="8459"/>
              <w:tab w:val="right" w:pos="9026" w:leader="dot"/>
            </w:tabs>
            <w:rPr/>
          </w:pPr>
          <w:hyperlink w:anchor="__RefHeading___Toc17629711_1280447820">
            <w:r>
              <w:rPr>
                <w:webHidden/>
                <w:rStyle w:val="IndexLink"/>
                <w:rtl w:val="true"/>
              </w:rPr>
              <w:t>في المحافظة على الاجهار في جميع الكلمات فيما يجب قراءته جهرا</w:t>
            </w:r>
            <w:r>
              <w:rPr>
                <w:rStyle w:val="IndexLink"/>
                <w:rtl w:val="true"/>
              </w:rPr>
              <w:tab/>
            </w:r>
            <w:r>
              <w:rPr>
                <w:rStyle w:val="IndexLink"/>
              </w:rPr>
              <w:t>219</w:t>
            </w:r>
          </w:hyperlink>
        </w:p>
        <w:p>
          <w:pPr>
            <w:pStyle w:val="Contents2"/>
            <w:tabs>
              <w:tab w:val="clear" w:pos="8743"/>
              <w:tab w:val="right" w:pos="9026" w:leader="dot"/>
            </w:tabs>
            <w:rPr/>
          </w:pPr>
          <w:hyperlink w:anchor="__RefHeading___Toc17629713_1280447820">
            <w:r>
              <w:rPr>
                <w:webHidden/>
                <w:rStyle w:val="IndexLink"/>
                <w:rtl w:val="true"/>
              </w:rPr>
              <w:t xml:space="preserve">فصل </w:t>
            </w:r>
            <w:r>
              <w:rPr>
                <w:rStyle w:val="IndexLink"/>
                <w:rtl w:val="true"/>
              </w:rPr>
              <w:t xml:space="preserve">: </w:t>
            </w:r>
            <w:r>
              <w:rPr>
                <w:rStyle w:val="IndexLink"/>
                <w:rtl w:val="true"/>
              </w:rPr>
              <w:t>في الركوع</w:t>
            </w:r>
            <w:r>
              <w:rPr>
                <w:rStyle w:val="IndexLink"/>
                <w:rtl w:val="true"/>
              </w:rPr>
              <w:tab/>
            </w:r>
            <w:r>
              <w:rPr>
                <w:rStyle w:val="IndexLink"/>
              </w:rPr>
              <w:t>220</w:t>
            </w:r>
          </w:hyperlink>
        </w:p>
        <w:p>
          <w:pPr>
            <w:pStyle w:val="Contents3"/>
            <w:tabs>
              <w:tab w:val="clear" w:pos="8459"/>
              <w:tab w:val="right" w:pos="9026" w:leader="dot"/>
            </w:tabs>
            <w:rPr/>
          </w:pPr>
          <w:hyperlink w:anchor="__RefHeading___Toc17629715_1280447820">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7629717_1280447820">
            <w:r>
              <w:rPr>
                <w:webHidden/>
                <w:rStyle w:val="IndexLink"/>
                <w:rtl w:val="true"/>
              </w:rPr>
              <w:t>واجباته أمور</w:t>
            </w:r>
            <w:r>
              <w:rPr>
                <w:rStyle w:val="IndexLink"/>
                <w:rtl w:val="true"/>
              </w:rPr>
              <w:t>: «</w:t>
            </w:r>
            <w:r>
              <w:rPr>
                <w:rStyle w:val="IndexLink"/>
                <w:rtl w:val="true"/>
              </w:rPr>
              <w:t>أحدها</w:t>
            </w:r>
            <w:r>
              <w:rPr>
                <w:rStyle w:val="IndexLink"/>
                <w:rtl w:val="true"/>
              </w:rPr>
              <w:t xml:space="preserve">»: </w:t>
            </w:r>
            <w:r>
              <w:rPr>
                <w:rStyle w:val="IndexLink"/>
                <w:rtl w:val="true"/>
              </w:rPr>
              <w:t>الانحناء</w:t>
            </w:r>
            <w:r>
              <w:rPr>
                <w:rStyle w:val="IndexLink"/>
                <w:rtl w:val="true"/>
              </w:rPr>
              <w:tab/>
            </w:r>
            <w:r>
              <w:rPr>
                <w:rStyle w:val="IndexLink"/>
              </w:rPr>
              <w:t>220</w:t>
            </w:r>
          </w:hyperlink>
        </w:p>
        <w:p>
          <w:pPr>
            <w:pStyle w:val="Contents4"/>
            <w:tabs>
              <w:tab w:val="clear" w:pos="8176"/>
              <w:tab w:val="right" w:pos="9026" w:leader="dot"/>
            </w:tabs>
            <w:rPr/>
          </w:pPr>
          <w:hyperlink w:anchor="__RefHeading___Toc17629719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7629721_1280447820">
            <w:r>
              <w:rPr>
                <w:webHidden/>
                <w:rStyle w:val="IndexLink"/>
                <w:rtl w:val="true"/>
              </w:rPr>
              <w:t xml:space="preserve">الفرع الأوّل </w:t>
            </w:r>
            <w:r>
              <w:rPr>
                <w:rStyle w:val="IndexLink"/>
                <w:rtl w:val="true"/>
              </w:rPr>
              <w:t xml:space="preserve">: </w:t>
            </w:r>
            <w:r>
              <w:rPr>
                <w:rStyle w:val="IndexLink"/>
                <w:rtl w:val="true"/>
              </w:rPr>
              <w:t>في القدر الواجب من الانحناء للركوع</w:t>
            </w:r>
            <w:r>
              <w:rPr>
                <w:rStyle w:val="IndexLink"/>
                <w:rtl w:val="true"/>
              </w:rPr>
              <w:tab/>
            </w:r>
            <w:r>
              <w:rPr>
                <w:rStyle w:val="IndexLink"/>
              </w:rPr>
              <w:t>222</w:t>
            </w:r>
          </w:hyperlink>
        </w:p>
        <w:p>
          <w:pPr>
            <w:pStyle w:val="Contents4"/>
            <w:tabs>
              <w:tab w:val="clear" w:pos="8176"/>
              <w:tab w:val="right" w:pos="9026" w:leader="dot"/>
            </w:tabs>
            <w:rPr/>
          </w:pPr>
          <w:hyperlink w:anchor="__RefHeading___Toc17629723_1280447820">
            <w:r>
              <w:rPr>
                <w:webHidden/>
                <w:rStyle w:val="IndexLink"/>
                <w:rtl w:val="true"/>
              </w:rPr>
              <w:t xml:space="preserve">الفرع الثاني </w:t>
            </w:r>
            <w:r>
              <w:rPr>
                <w:rStyle w:val="IndexLink"/>
                <w:rtl w:val="true"/>
              </w:rPr>
              <w:t xml:space="preserve">: </w:t>
            </w:r>
            <w:r>
              <w:rPr>
                <w:rStyle w:val="IndexLink"/>
                <w:rtl w:val="true"/>
              </w:rPr>
              <w:t>في كيفيّة الانحناء و حكم غير مستوي الخلقة</w:t>
            </w:r>
            <w:r>
              <w:rPr>
                <w:rStyle w:val="IndexLink"/>
                <w:rtl w:val="true"/>
              </w:rPr>
              <w:tab/>
            </w:r>
            <w:r>
              <w:rPr>
                <w:rStyle w:val="IndexLink"/>
              </w:rPr>
              <w:t>229</w:t>
            </w:r>
          </w:hyperlink>
        </w:p>
        <w:p>
          <w:pPr>
            <w:pStyle w:val="Contents3"/>
            <w:tabs>
              <w:tab w:val="clear" w:pos="8459"/>
              <w:tab w:val="right" w:pos="9026" w:leader="dot"/>
            </w:tabs>
            <w:rPr/>
          </w:pPr>
          <w:hyperlink w:anchor="__RefHeading___Toc17629725_1280447820">
            <w:r>
              <w:rPr>
                <w:webHidden/>
                <w:rStyle w:val="IndexLink"/>
                <w:rtl w:val="true"/>
              </w:rPr>
              <w:t>«</w:t>
            </w:r>
            <w:r>
              <w:rPr>
                <w:rStyle w:val="IndexLink"/>
                <w:rtl w:val="true"/>
              </w:rPr>
              <w:t>الثاني</w:t>
            </w:r>
            <w:r>
              <w:rPr>
                <w:rStyle w:val="IndexLink"/>
                <w:rtl w:val="true"/>
              </w:rPr>
              <w:t xml:space="preserve">»: </w:t>
            </w:r>
            <w:r>
              <w:rPr>
                <w:rStyle w:val="IndexLink"/>
                <w:rtl w:val="true"/>
              </w:rPr>
              <w:t>الذكر</w:t>
            </w:r>
            <w:r>
              <w:rPr>
                <w:rStyle w:val="IndexLink"/>
                <w:rtl w:val="true"/>
              </w:rPr>
              <w:tab/>
            </w:r>
            <w:r>
              <w:rPr>
                <w:rStyle w:val="IndexLink"/>
              </w:rPr>
              <w:t>231</w:t>
            </w:r>
          </w:hyperlink>
        </w:p>
        <w:p>
          <w:pPr>
            <w:pStyle w:val="Contents4"/>
            <w:tabs>
              <w:tab w:val="clear" w:pos="8176"/>
              <w:tab w:val="right" w:pos="9026" w:leader="dot"/>
            </w:tabs>
            <w:rPr/>
          </w:pPr>
          <w:hyperlink w:anchor="__RefHeading___Toc17629727_1280447820">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7629729_1280447820">
            <w:r>
              <w:rPr>
                <w:webHidden/>
                <w:rStyle w:val="IndexLink"/>
                <w:rtl w:val="true"/>
              </w:rPr>
              <w:t xml:space="preserve">الفرع الأوّل </w:t>
            </w:r>
            <w:r>
              <w:rPr>
                <w:rStyle w:val="IndexLink"/>
                <w:rtl w:val="true"/>
              </w:rPr>
              <w:t xml:space="preserve">: </w:t>
            </w:r>
            <w:r>
              <w:rPr>
                <w:rStyle w:val="IndexLink"/>
                <w:rtl w:val="true"/>
              </w:rPr>
              <w:t>في وجوب الذكر في الركوع</w:t>
            </w:r>
            <w:r>
              <w:rPr>
                <w:rStyle w:val="IndexLink"/>
                <w:rtl w:val="true"/>
              </w:rPr>
              <w:tab/>
            </w:r>
            <w:r>
              <w:rPr>
                <w:rStyle w:val="IndexLink"/>
              </w:rPr>
              <w:t>231</w:t>
            </w:r>
          </w:hyperlink>
        </w:p>
        <w:p>
          <w:pPr>
            <w:pStyle w:val="Contents4"/>
            <w:tabs>
              <w:tab w:val="clear" w:pos="8176"/>
              <w:tab w:val="right" w:pos="9026" w:leader="dot"/>
            </w:tabs>
            <w:rPr/>
          </w:pPr>
          <w:hyperlink w:anchor="__RefHeading___Toc17629731_1280447820">
            <w:r>
              <w:rPr>
                <w:webHidden/>
                <w:rStyle w:val="IndexLink"/>
                <w:rtl w:val="true"/>
              </w:rPr>
              <w:t xml:space="preserve">الفرع الثاني </w:t>
            </w:r>
            <w:r>
              <w:rPr>
                <w:rStyle w:val="IndexLink"/>
                <w:rtl w:val="true"/>
              </w:rPr>
              <w:t xml:space="preserve">: </w:t>
            </w:r>
            <w:r>
              <w:rPr>
                <w:rStyle w:val="IndexLink"/>
                <w:rtl w:val="true"/>
              </w:rPr>
              <w:t>في اجزاء ثلاث تسبيحات من الصغرى</w:t>
            </w:r>
            <w:r>
              <w:rPr>
                <w:rStyle w:val="IndexLink"/>
                <w:rtl w:val="true"/>
              </w:rPr>
              <w:tab/>
            </w:r>
            <w:r>
              <w:rPr>
                <w:rStyle w:val="IndexLink"/>
              </w:rPr>
              <w:t>232</w:t>
            </w:r>
          </w:hyperlink>
        </w:p>
        <w:p>
          <w:pPr>
            <w:pStyle w:val="Contents4"/>
            <w:tabs>
              <w:tab w:val="clear" w:pos="8176"/>
              <w:tab w:val="right" w:pos="9026" w:leader="dot"/>
            </w:tabs>
            <w:rPr/>
          </w:pPr>
          <w:hyperlink w:anchor="__RefHeading___Toc17629733_1280447820">
            <w:r>
              <w:rPr>
                <w:webHidden/>
                <w:rStyle w:val="IndexLink"/>
                <w:rtl w:val="true"/>
              </w:rPr>
              <w:t xml:space="preserve">الفرع الثالث </w:t>
            </w:r>
            <w:r>
              <w:rPr>
                <w:rStyle w:val="IndexLink"/>
                <w:rtl w:val="true"/>
              </w:rPr>
              <w:t xml:space="preserve">: </w:t>
            </w:r>
            <w:r>
              <w:rPr>
                <w:rStyle w:val="IndexLink"/>
                <w:rtl w:val="true"/>
              </w:rPr>
              <w:t>في التسبيحة الكبرى</w:t>
            </w:r>
            <w:r>
              <w:rPr>
                <w:rStyle w:val="IndexLink"/>
                <w:rtl w:val="true"/>
              </w:rPr>
              <w:tab/>
            </w:r>
            <w:r>
              <w:rPr>
                <w:rStyle w:val="IndexLink"/>
              </w:rPr>
              <w:t>233</w:t>
            </w:r>
          </w:hyperlink>
        </w:p>
        <w:p>
          <w:pPr>
            <w:pStyle w:val="Contents4"/>
            <w:tabs>
              <w:tab w:val="clear" w:pos="8176"/>
              <w:tab w:val="right" w:pos="9026" w:leader="dot"/>
            </w:tabs>
            <w:rPr/>
          </w:pPr>
          <w:hyperlink w:anchor="__RefHeading___Toc17629735_1280447820">
            <w:r>
              <w:rPr>
                <w:webHidden/>
                <w:rStyle w:val="IndexLink"/>
                <w:rtl w:val="true"/>
              </w:rPr>
              <w:t xml:space="preserve">الفرع الرابع </w:t>
            </w:r>
            <w:r>
              <w:rPr>
                <w:rStyle w:val="IndexLink"/>
                <w:rtl w:val="true"/>
              </w:rPr>
              <w:t xml:space="preserve">: </w:t>
            </w:r>
            <w:r>
              <w:rPr>
                <w:rStyle w:val="IndexLink"/>
                <w:rtl w:val="true"/>
              </w:rPr>
              <w:t>في كفاية مطلق الذكر</w:t>
            </w:r>
            <w:r>
              <w:rPr>
                <w:rStyle w:val="IndexLink"/>
                <w:rtl w:val="true"/>
              </w:rPr>
              <w:tab/>
            </w:r>
            <w:r>
              <w:rPr>
                <w:rStyle w:val="IndexLink"/>
              </w:rPr>
              <w:t>236</w:t>
            </w:r>
          </w:hyperlink>
        </w:p>
        <w:p>
          <w:pPr>
            <w:pStyle w:val="Contents3"/>
            <w:tabs>
              <w:tab w:val="clear" w:pos="8459"/>
              <w:tab w:val="right" w:pos="9026" w:leader="dot"/>
            </w:tabs>
            <w:rPr/>
          </w:pPr>
          <w:hyperlink w:anchor="__RefHeading___Toc17629737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الطمأنينة فيه بمقدار الذكر الواجب</w:t>
            </w:r>
            <w:r>
              <w:rPr>
                <w:rStyle w:val="IndexLink"/>
                <w:rtl w:val="true"/>
              </w:rPr>
              <w:tab/>
            </w:r>
            <w:r>
              <w:rPr>
                <w:rStyle w:val="IndexLink"/>
              </w:rPr>
              <w:t>237</w:t>
            </w:r>
          </w:hyperlink>
        </w:p>
        <w:p>
          <w:pPr>
            <w:pStyle w:val="Contents4"/>
            <w:tabs>
              <w:tab w:val="clear" w:pos="8176"/>
              <w:tab w:val="right" w:pos="9026" w:leader="dot"/>
            </w:tabs>
            <w:rPr/>
          </w:pPr>
          <w:hyperlink w:anchor="__RefHeading___Toc17629739_128044782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7629741_1280447820">
            <w:r>
              <w:rPr>
                <w:webHidden/>
                <w:rStyle w:val="IndexLink"/>
                <w:rtl w:val="true"/>
              </w:rPr>
              <w:t xml:space="preserve">فرع </w:t>
            </w:r>
            <w:r>
              <w:rPr>
                <w:rStyle w:val="IndexLink"/>
                <w:rtl w:val="true"/>
              </w:rPr>
              <w:t xml:space="preserve">: </w:t>
            </w:r>
            <w:r>
              <w:rPr>
                <w:rStyle w:val="IndexLink"/>
                <w:rtl w:val="true"/>
              </w:rPr>
              <w:t>في حكم ترك الطمأنينة سهوا</w:t>
            </w:r>
            <w:r>
              <w:rPr>
                <w:rStyle w:val="IndexLink"/>
                <w:rtl w:val="true"/>
              </w:rPr>
              <w:tab/>
            </w:r>
            <w:r>
              <w:rPr>
                <w:rStyle w:val="IndexLink"/>
              </w:rPr>
              <w:t>242</w:t>
            </w:r>
          </w:hyperlink>
        </w:p>
        <w:p>
          <w:pPr>
            <w:pStyle w:val="Contents3"/>
            <w:tabs>
              <w:tab w:val="clear" w:pos="8459"/>
              <w:tab w:val="right" w:pos="9026" w:leader="dot"/>
            </w:tabs>
            <w:rPr/>
          </w:pPr>
          <w:hyperlink w:anchor="__RefHeading___Toc17629743_1280447820">
            <w:r>
              <w:rPr>
                <w:webHidden/>
                <w:rStyle w:val="IndexLink"/>
                <w:rtl w:val="true"/>
              </w:rPr>
              <w:t>«</w:t>
            </w:r>
            <w:r>
              <w:rPr>
                <w:rStyle w:val="IndexLink"/>
                <w:rtl w:val="true"/>
              </w:rPr>
              <w:t>الرابع</w:t>
            </w:r>
            <w:r>
              <w:rPr>
                <w:rStyle w:val="IndexLink"/>
                <w:rtl w:val="true"/>
              </w:rPr>
              <w:t xml:space="preserve">»: </w:t>
            </w:r>
            <w:r>
              <w:rPr>
                <w:rStyle w:val="IndexLink"/>
                <w:rtl w:val="true"/>
              </w:rPr>
              <w:t>رفع الرأس منه</w:t>
            </w:r>
            <w:r>
              <w:rPr>
                <w:rStyle w:val="IndexLink"/>
                <w:rtl w:val="true"/>
              </w:rPr>
              <w:tab/>
            </w:r>
            <w:r>
              <w:rPr>
                <w:rStyle w:val="IndexLink"/>
              </w:rPr>
              <w:t>244</w:t>
            </w:r>
          </w:hyperlink>
        </w:p>
        <w:p>
          <w:pPr>
            <w:pStyle w:val="Contents3"/>
            <w:tabs>
              <w:tab w:val="clear" w:pos="8459"/>
              <w:tab w:val="right" w:pos="9026" w:leader="dot"/>
            </w:tabs>
            <w:rPr/>
          </w:pPr>
          <w:hyperlink w:anchor="__RefHeading___Toc17629745_1280447820">
            <w:r>
              <w:rPr>
                <w:webHidden/>
                <w:rStyle w:val="IndexLink"/>
                <w:rtl w:val="true"/>
              </w:rPr>
              <w:t>«</w:t>
            </w:r>
            <w:r>
              <w:rPr>
                <w:rStyle w:val="IndexLink"/>
                <w:rtl w:val="true"/>
              </w:rPr>
              <w:t>الخامس</w:t>
            </w:r>
            <w:r>
              <w:rPr>
                <w:rStyle w:val="IndexLink"/>
                <w:rtl w:val="true"/>
              </w:rPr>
              <w:t xml:space="preserve">»: </w:t>
            </w:r>
            <w:r>
              <w:rPr>
                <w:rStyle w:val="IndexLink"/>
                <w:rtl w:val="true"/>
              </w:rPr>
              <w:t>الطمأنينة حال القيام بعد الرفع</w:t>
            </w:r>
            <w:r>
              <w:rPr>
                <w:rStyle w:val="IndexLink"/>
                <w:rtl w:val="true"/>
              </w:rPr>
              <w:tab/>
            </w:r>
            <w:r>
              <w:rPr>
                <w:rStyle w:val="IndexLink"/>
              </w:rPr>
              <w:t>245</w:t>
            </w:r>
          </w:hyperlink>
        </w:p>
        <w:p>
          <w:pPr>
            <w:pStyle w:val="Contents3"/>
            <w:tabs>
              <w:tab w:val="clear" w:pos="8459"/>
              <w:tab w:val="right" w:pos="9026" w:leader="dot"/>
            </w:tabs>
            <w:rPr/>
          </w:pPr>
          <w:hyperlink w:anchor="__RefHeading___Toc17629747_1280447820">
            <w:r>
              <w:rPr>
                <w:webHidden/>
                <w:rStyle w:val="IndexLink"/>
                <w:rtl w:val="true"/>
              </w:rPr>
              <w:t>في وضع اليدين على الركبتين حال الركوع</w:t>
            </w:r>
            <w:r>
              <w:rPr>
                <w:rStyle w:val="IndexLink"/>
                <w:rtl w:val="true"/>
              </w:rPr>
              <w:tab/>
            </w:r>
            <w:r>
              <w:rPr>
                <w:rStyle w:val="IndexLink"/>
              </w:rPr>
              <w:t>246</w:t>
            </w:r>
          </w:hyperlink>
        </w:p>
        <w:p>
          <w:pPr>
            <w:pStyle w:val="Contents3"/>
            <w:tabs>
              <w:tab w:val="clear" w:pos="8459"/>
              <w:tab w:val="right" w:pos="9026" w:leader="dot"/>
            </w:tabs>
            <w:rPr/>
          </w:pPr>
          <w:hyperlink w:anchor="__RefHeading___Toc17629749_1280447820">
            <w:r>
              <w:rPr>
                <w:webHidden/>
                <w:rStyle w:val="IndexLink"/>
                <w:rtl w:val="true"/>
              </w:rPr>
              <w:t>فيما اذا لم يتمكّن من الانحناء</w:t>
            </w:r>
            <w:r>
              <w:rPr>
                <w:rStyle w:val="IndexLink"/>
                <w:rtl w:val="true"/>
              </w:rPr>
              <w:tab/>
            </w:r>
            <w:r>
              <w:rPr>
                <w:rStyle w:val="IndexLink"/>
              </w:rPr>
              <w:t>247</w:t>
            </w:r>
          </w:hyperlink>
        </w:p>
        <w:p>
          <w:pPr>
            <w:pStyle w:val="Contents4"/>
            <w:tabs>
              <w:tab w:val="clear" w:pos="8176"/>
              <w:tab w:val="right" w:pos="9026" w:leader="dot"/>
            </w:tabs>
            <w:rPr/>
          </w:pPr>
          <w:hyperlink w:anchor="__RefHeading___Toc17629751_1280447820">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7629753_1280447820">
            <w:r>
              <w:rPr>
                <w:webHidden/>
                <w:rStyle w:val="IndexLink"/>
                <w:rtl w:val="true"/>
              </w:rPr>
              <w:t xml:space="preserve">فرع </w:t>
            </w:r>
            <w:r>
              <w:rPr>
                <w:rStyle w:val="IndexLink"/>
                <w:rtl w:val="true"/>
              </w:rPr>
              <w:t xml:space="preserve">: </w:t>
            </w:r>
            <w:r>
              <w:rPr>
                <w:rStyle w:val="IndexLink"/>
                <w:rtl w:val="true"/>
              </w:rPr>
              <w:t>فيما اذا لم يتمكّن من الانحناء أصلاً</w:t>
            </w:r>
            <w:r>
              <w:rPr>
                <w:rStyle w:val="IndexLink"/>
                <w:rtl w:val="true"/>
              </w:rPr>
              <w:tab/>
            </w:r>
            <w:r>
              <w:rPr>
                <w:rStyle w:val="IndexLink"/>
              </w:rPr>
              <w:t>250</w:t>
            </w:r>
          </w:hyperlink>
        </w:p>
        <w:p>
          <w:pPr>
            <w:pStyle w:val="Contents3"/>
            <w:tabs>
              <w:tab w:val="clear" w:pos="8459"/>
              <w:tab w:val="right" w:pos="9026" w:leader="dot"/>
            </w:tabs>
            <w:rPr/>
          </w:pPr>
          <w:hyperlink w:anchor="__RefHeading___Toc17629755_1280447820">
            <w:r>
              <w:rPr>
                <w:webHidden/>
                <w:rStyle w:val="IndexLink"/>
                <w:rtl w:val="true"/>
              </w:rPr>
              <w:t>فيما اذا دار الأمر بين الركوع جالسا أو قائما مومئا</w:t>
            </w:r>
            <w:r>
              <w:rPr>
                <w:rStyle w:val="IndexLink"/>
                <w:rtl w:val="true"/>
              </w:rPr>
              <w:tab/>
            </w:r>
            <w:r>
              <w:rPr>
                <w:rStyle w:val="IndexLink"/>
              </w:rPr>
              <w:t>252</w:t>
            </w:r>
          </w:hyperlink>
        </w:p>
        <w:p>
          <w:pPr>
            <w:pStyle w:val="Contents3"/>
            <w:tabs>
              <w:tab w:val="clear" w:pos="8459"/>
              <w:tab w:val="right" w:pos="9026" w:leader="dot"/>
            </w:tabs>
            <w:rPr/>
          </w:pPr>
          <w:hyperlink w:anchor="__RefHeading___Toc17629757_1280447820">
            <w:r>
              <w:rPr>
                <w:webHidden/>
                <w:rStyle w:val="IndexLink"/>
                <w:rtl w:val="true"/>
              </w:rPr>
              <w:t>فيما لو أتى بالركوع جالسا ثمّ تمكّن من القيام</w:t>
            </w:r>
            <w:r>
              <w:rPr>
                <w:rStyle w:val="IndexLink"/>
                <w:rtl w:val="true"/>
              </w:rPr>
              <w:tab/>
            </w:r>
            <w:r>
              <w:rPr>
                <w:rStyle w:val="IndexLink"/>
              </w:rPr>
              <w:t>253</w:t>
            </w:r>
          </w:hyperlink>
        </w:p>
        <w:p>
          <w:pPr>
            <w:pStyle w:val="Contents3"/>
            <w:tabs>
              <w:tab w:val="clear" w:pos="8459"/>
              <w:tab w:val="right" w:pos="9026" w:leader="dot"/>
            </w:tabs>
            <w:rPr/>
          </w:pPr>
          <w:hyperlink w:anchor="__RefHeading___Toc17629759_1280447820">
            <w:r>
              <w:rPr>
                <w:webHidden/>
                <w:rStyle w:val="IndexLink"/>
                <w:rtl w:val="true"/>
              </w:rPr>
              <w:t>في حكم زيادة الركوع الجلوسي و الايمائي و نقيصته</w:t>
            </w:r>
            <w:r>
              <w:rPr>
                <w:rStyle w:val="IndexLink"/>
                <w:rtl w:val="true"/>
              </w:rPr>
              <w:tab/>
            </w:r>
            <w:r>
              <w:rPr>
                <w:rStyle w:val="IndexLink"/>
              </w:rPr>
              <w:t>254</w:t>
            </w:r>
          </w:hyperlink>
        </w:p>
        <w:p>
          <w:pPr>
            <w:pStyle w:val="Contents3"/>
            <w:tabs>
              <w:tab w:val="clear" w:pos="8459"/>
              <w:tab w:val="right" w:pos="9026" w:leader="dot"/>
            </w:tabs>
            <w:rPr/>
          </w:pPr>
          <w:hyperlink w:anchor="__RefHeading___Toc17629761_1280447820">
            <w:r>
              <w:rPr>
                <w:webHidden/>
                <w:rStyle w:val="IndexLink"/>
                <w:rtl w:val="true"/>
              </w:rPr>
              <w:t>فيما اذا كان كالراكع خلقة أو لعارض</w:t>
            </w:r>
            <w:r>
              <w:rPr>
                <w:rStyle w:val="IndexLink"/>
                <w:rtl w:val="true"/>
              </w:rPr>
              <w:tab/>
            </w:r>
            <w:r>
              <w:rPr>
                <w:rStyle w:val="IndexLink"/>
              </w:rPr>
              <w:t>255</w:t>
            </w:r>
          </w:hyperlink>
        </w:p>
        <w:p>
          <w:pPr>
            <w:pStyle w:val="Contents3"/>
            <w:tabs>
              <w:tab w:val="clear" w:pos="8459"/>
              <w:tab w:val="right" w:pos="9026" w:leader="dot"/>
            </w:tabs>
            <w:rPr/>
          </w:pPr>
          <w:hyperlink w:anchor="__RefHeading___Toc17629763_1280447820">
            <w:r>
              <w:rPr>
                <w:webHidden/>
                <w:rStyle w:val="IndexLink"/>
                <w:rtl w:val="true"/>
              </w:rPr>
              <w:t>في اعتبار كون الانحناء بقصد الركوع</w:t>
            </w:r>
            <w:r>
              <w:rPr>
                <w:rStyle w:val="IndexLink"/>
                <w:rtl w:val="true"/>
              </w:rPr>
              <w:tab/>
            </w:r>
            <w:r>
              <w:rPr>
                <w:rStyle w:val="IndexLink"/>
              </w:rPr>
              <w:t>257</w:t>
            </w:r>
          </w:hyperlink>
        </w:p>
        <w:p>
          <w:pPr>
            <w:pStyle w:val="Contents3"/>
            <w:tabs>
              <w:tab w:val="clear" w:pos="8459"/>
              <w:tab w:val="right" w:pos="9026" w:leader="dot"/>
            </w:tabs>
            <w:rPr/>
          </w:pPr>
          <w:hyperlink w:anchor="__RefHeading___Toc17629765_1280447820">
            <w:r>
              <w:rPr>
                <w:webHidden/>
                <w:rStyle w:val="IndexLink"/>
                <w:rtl w:val="true"/>
              </w:rPr>
              <w:t>فيما اذا نسي الركوع فهوى الى السجود</w:t>
            </w:r>
            <w:r>
              <w:rPr>
                <w:rStyle w:val="IndexLink"/>
                <w:rtl w:val="true"/>
              </w:rPr>
              <w:tab/>
            </w:r>
            <w:r>
              <w:rPr>
                <w:rStyle w:val="IndexLink"/>
              </w:rPr>
              <w:t>258</w:t>
            </w:r>
          </w:hyperlink>
        </w:p>
        <w:p>
          <w:pPr>
            <w:pStyle w:val="Contents3"/>
            <w:tabs>
              <w:tab w:val="clear" w:pos="8459"/>
              <w:tab w:val="right" w:pos="9026" w:leader="dot"/>
            </w:tabs>
            <w:rPr/>
          </w:pPr>
          <w:hyperlink w:anchor="__RefHeading___Toc17629767_1280447820">
            <w:r>
              <w:rPr>
                <w:webHidden/>
                <w:rStyle w:val="IndexLink"/>
                <w:rtl w:val="true"/>
              </w:rPr>
              <w:t>فيما لو انحنى بقصد الركوع فنسي في الأثناء و هوى الى السجود</w:t>
            </w:r>
            <w:r>
              <w:rPr>
                <w:rStyle w:val="IndexLink"/>
                <w:rtl w:val="true"/>
              </w:rPr>
              <w:tab/>
            </w:r>
            <w:r>
              <w:rPr>
                <w:rStyle w:val="IndexLink"/>
              </w:rPr>
              <w:t>260</w:t>
            </w:r>
          </w:hyperlink>
        </w:p>
        <w:p>
          <w:pPr>
            <w:pStyle w:val="Contents3"/>
            <w:tabs>
              <w:tab w:val="clear" w:pos="8459"/>
              <w:tab w:val="right" w:pos="9026" w:leader="dot"/>
            </w:tabs>
            <w:rPr/>
          </w:pPr>
          <w:hyperlink w:anchor="__RefHeading___Toc17629769_1280447820">
            <w:r>
              <w:rPr>
                <w:webHidden/>
                <w:rStyle w:val="IndexLink"/>
                <w:rtl w:val="true"/>
              </w:rPr>
              <w:t>في مقدار انحناء المرأة للركوع</w:t>
            </w:r>
            <w:r>
              <w:rPr>
                <w:rStyle w:val="IndexLink"/>
                <w:rtl w:val="true"/>
              </w:rPr>
              <w:tab/>
            </w:r>
            <w:r>
              <w:rPr>
                <w:rStyle w:val="IndexLink"/>
              </w:rPr>
              <w:t>262</w:t>
            </w:r>
          </w:hyperlink>
        </w:p>
        <w:p>
          <w:pPr>
            <w:pStyle w:val="Contents3"/>
            <w:tabs>
              <w:tab w:val="clear" w:pos="8459"/>
              <w:tab w:val="right" w:pos="9026" w:leader="dot"/>
            </w:tabs>
            <w:rPr/>
          </w:pPr>
          <w:hyperlink w:anchor="__RefHeading___Toc17629771_1280447820">
            <w:r>
              <w:rPr>
                <w:webHidden/>
                <w:rStyle w:val="IndexLink"/>
                <w:rtl w:val="true"/>
              </w:rPr>
              <w:t>في تعيين ذكر الركوع</w:t>
            </w:r>
            <w:r>
              <w:rPr>
                <w:rStyle w:val="IndexLink"/>
                <w:rtl w:val="true"/>
              </w:rPr>
              <w:tab/>
            </w:r>
            <w:r>
              <w:rPr>
                <w:rStyle w:val="IndexLink"/>
              </w:rPr>
              <w:t>263</w:t>
            </w:r>
          </w:hyperlink>
        </w:p>
        <w:p>
          <w:pPr>
            <w:pStyle w:val="Contents4"/>
            <w:tabs>
              <w:tab w:val="clear" w:pos="8176"/>
              <w:tab w:val="right" w:pos="9026" w:leader="dot"/>
            </w:tabs>
            <w:rPr/>
          </w:pPr>
          <w:hyperlink w:anchor="__RefHeading___Toc17629773_128044782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7629775_1280447820">
            <w:r>
              <w:rPr>
                <w:webHidden/>
                <w:rStyle w:val="IndexLink"/>
                <w:rtl w:val="true"/>
              </w:rPr>
              <w:t xml:space="preserve">الفرع الأوّل </w:t>
            </w:r>
            <w:r>
              <w:rPr>
                <w:rStyle w:val="IndexLink"/>
                <w:rtl w:val="true"/>
              </w:rPr>
              <w:t xml:space="preserve">: </w:t>
            </w:r>
            <w:r>
              <w:rPr>
                <w:rStyle w:val="IndexLink"/>
                <w:rtl w:val="true"/>
              </w:rPr>
              <w:t>في تكرار الكبرى</w:t>
            </w:r>
            <w:r>
              <w:rPr>
                <w:rStyle w:val="IndexLink"/>
                <w:rtl w:val="true"/>
              </w:rPr>
              <w:tab/>
            </w:r>
            <w:r>
              <w:rPr>
                <w:rStyle w:val="IndexLink"/>
              </w:rPr>
              <w:t>264</w:t>
            </w:r>
          </w:hyperlink>
        </w:p>
        <w:p>
          <w:pPr>
            <w:pStyle w:val="Contents4"/>
            <w:tabs>
              <w:tab w:val="clear" w:pos="8176"/>
              <w:tab w:val="right" w:pos="9026" w:leader="dot"/>
            </w:tabs>
            <w:rPr/>
          </w:pPr>
          <w:hyperlink w:anchor="__RefHeading___Toc17629777_1280447820">
            <w:r>
              <w:rPr>
                <w:webHidden/>
                <w:rStyle w:val="IndexLink"/>
                <w:rtl w:val="true"/>
              </w:rPr>
              <w:t xml:space="preserve">الفرع الثاني </w:t>
            </w:r>
            <w:r>
              <w:rPr>
                <w:rStyle w:val="IndexLink"/>
                <w:rtl w:val="true"/>
              </w:rPr>
              <w:t xml:space="preserve">: </w:t>
            </w:r>
            <w:r>
              <w:rPr>
                <w:rStyle w:val="IndexLink"/>
                <w:rtl w:val="true"/>
              </w:rPr>
              <w:t>في تكرار مطلق الذكر</w:t>
            </w:r>
            <w:r>
              <w:rPr>
                <w:rStyle w:val="IndexLink"/>
                <w:rtl w:val="true"/>
              </w:rPr>
              <w:tab/>
            </w:r>
            <w:r>
              <w:rPr>
                <w:rStyle w:val="IndexLink"/>
              </w:rPr>
              <w:t>264</w:t>
            </w:r>
          </w:hyperlink>
        </w:p>
        <w:p>
          <w:pPr>
            <w:pStyle w:val="Contents4"/>
            <w:tabs>
              <w:tab w:val="clear" w:pos="8176"/>
              <w:tab w:val="right" w:pos="9026" w:leader="dot"/>
            </w:tabs>
            <w:rPr/>
          </w:pPr>
          <w:hyperlink w:anchor="__RefHeading___Toc17629779_1280447820">
            <w:r>
              <w:rPr>
                <w:webHidden/>
                <w:rStyle w:val="IndexLink"/>
                <w:rtl w:val="true"/>
              </w:rPr>
              <w:t xml:space="preserve">الفرع الثالث </w:t>
            </w:r>
            <w:r>
              <w:rPr>
                <w:rStyle w:val="IndexLink"/>
                <w:rtl w:val="true"/>
              </w:rPr>
              <w:t xml:space="preserve">: </w:t>
            </w:r>
            <w:r>
              <w:rPr>
                <w:rStyle w:val="IndexLink"/>
                <w:rtl w:val="true"/>
              </w:rPr>
              <w:t>في الزيادة على الثلاث</w:t>
            </w:r>
            <w:r>
              <w:rPr>
                <w:rStyle w:val="IndexLink"/>
                <w:rtl w:val="true"/>
              </w:rPr>
              <w:tab/>
            </w:r>
            <w:r>
              <w:rPr>
                <w:rStyle w:val="IndexLink"/>
              </w:rPr>
              <w:t>265</w:t>
            </w:r>
          </w:hyperlink>
        </w:p>
        <w:p>
          <w:pPr>
            <w:pStyle w:val="Contents3"/>
            <w:tabs>
              <w:tab w:val="clear" w:pos="8459"/>
              <w:tab w:val="right" w:pos="9026" w:leader="dot"/>
            </w:tabs>
            <w:rPr/>
          </w:pPr>
          <w:hyperlink w:anchor="__RefHeading___Toc17629781_1280447820">
            <w:r>
              <w:rPr>
                <w:webHidden/>
                <w:rStyle w:val="IndexLink"/>
                <w:rtl w:val="true"/>
              </w:rPr>
              <w:t>في حكم تعيين الواجب اذا أتى بالذكر أزيد من مرّة</w:t>
            </w:r>
            <w:r>
              <w:rPr>
                <w:rStyle w:val="IndexLink"/>
                <w:rtl w:val="true"/>
              </w:rPr>
              <w:tab/>
            </w:r>
            <w:r>
              <w:rPr>
                <w:rStyle w:val="IndexLink"/>
              </w:rPr>
              <w:t>266</w:t>
            </w:r>
          </w:hyperlink>
        </w:p>
        <w:p>
          <w:pPr>
            <w:pStyle w:val="Contents3"/>
            <w:tabs>
              <w:tab w:val="clear" w:pos="8459"/>
              <w:tab w:val="right" w:pos="9026" w:leader="dot"/>
            </w:tabs>
            <w:rPr/>
          </w:pPr>
          <w:hyperlink w:anchor="__RefHeading___Toc17629783_1280447820">
            <w:r>
              <w:rPr>
                <w:webHidden/>
                <w:rStyle w:val="IndexLink"/>
                <w:rtl w:val="true"/>
              </w:rPr>
              <w:t>في الاتيان بالصغرى مرّة واحدة في حال الضرورة و ضيق الوقت</w:t>
            </w:r>
            <w:r>
              <w:rPr>
                <w:rStyle w:val="IndexLink"/>
                <w:rtl w:val="true"/>
              </w:rPr>
              <w:tab/>
            </w:r>
            <w:r>
              <w:rPr>
                <w:rStyle w:val="IndexLink"/>
              </w:rPr>
              <w:t>268</w:t>
            </w:r>
          </w:hyperlink>
        </w:p>
        <w:p>
          <w:pPr>
            <w:pStyle w:val="Contents3"/>
            <w:tabs>
              <w:tab w:val="clear" w:pos="8459"/>
              <w:tab w:val="right" w:pos="9026" w:leader="dot"/>
            </w:tabs>
            <w:rPr/>
          </w:pPr>
          <w:hyperlink w:anchor="__RefHeading___Toc17629785_1280447820">
            <w:r>
              <w:rPr>
                <w:webHidden/>
                <w:rStyle w:val="IndexLink"/>
                <w:rtl w:val="true"/>
              </w:rPr>
              <w:t>في حكم الشروع في الذكر قبل الوصول الى حدّ الركوع</w:t>
            </w:r>
            <w:r>
              <w:rPr>
                <w:rStyle w:val="IndexLink"/>
                <w:rtl w:val="true"/>
              </w:rPr>
              <w:tab/>
            </w:r>
            <w:r>
              <w:rPr>
                <w:rStyle w:val="IndexLink"/>
              </w:rPr>
              <w:t>270</w:t>
            </w:r>
          </w:hyperlink>
        </w:p>
        <w:p>
          <w:pPr>
            <w:pStyle w:val="Contents3"/>
            <w:tabs>
              <w:tab w:val="clear" w:pos="8459"/>
              <w:tab w:val="right" w:pos="9026" w:leader="dot"/>
            </w:tabs>
            <w:rPr/>
          </w:pPr>
          <w:hyperlink w:anchor="__RefHeading___Toc17629787_1280447820">
            <w:r>
              <w:rPr>
                <w:webHidden/>
                <w:rStyle w:val="IndexLink"/>
                <w:rtl w:val="true"/>
              </w:rPr>
              <w:t>فيما لو لم يتمكّن من الطمأنينة</w:t>
            </w:r>
            <w:r>
              <w:rPr>
                <w:rStyle w:val="IndexLink"/>
                <w:rtl w:val="true"/>
              </w:rPr>
              <w:tab/>
            </w:r>
            <w:r>
              <w:rPr>
                <w:rStyle w:val="IndexLink"/>
              </w:rPr>
              <w:t>271</w:t>
            </w:r>
          </w:hyperlink>
        </w:p>
        <w:p>
          <w:pPr>
            <w:pStyle w:val="Contents3"/>
            <w:tabs>
              <w:tab w:val="clear" w:pos="8459"/>
              <w:tab w:val="right" w:pos="9026" w:leader="dot"/>
            </w:tabs>
            <w:rPr/>
          </w:pPr>
          <w:hyperlink w:anchor="__RefHeading___Toc17629789_1280447820">
            <w:r>
              <w:rPr>
                <w:webHidden/>
                <w:rStyle w:val="IndexLink"/>
                <w:rtl w:val="true"/>
              </w:rPr>
              <w:t>فيما لو ترك الطمأنينة في الركوع أصلاً سهوا</w:t>
            </w:r>
            <w:r>
              <w:rPr>
                <w:rStyle w:val="IndexLink"/>
                <w:rtl w:val="true"/>
              </w:rPr>
              <w:tab/>
            </w:r>
            <w:r>
              <w:rPr>
                <w:rStyle w:val="IndexLink"/>
              </w:rPr>
              <w:t>272</w:t>
            </w:r>
          </w:hyperlink>
        </w:p>
        <w:p>
          <w:pPr>
            <w:pStyle w:val="Contents3"/>
            <w:tabs>
              <w:tab w:val="clear" w:pos="8459"/>
              <w:tab w:val="right" w:pos="9026" w:leader="dot"/>
            </w:tabs>
            <w:rPr/>
          </w:pPr>
          <w:hyperlink w:anchor="__RefHeading___Toc17629791_1280447820">
            <w:r>
              <w:rPr>
                <w:webHidden/>
                <w:rStyle w:val="IndexLink"/>
                <w:rtl w:val="true"/>
              </w:rPr>
              <w:t>في حكم الجمع بين التسبيحة الكبرى و الصغرى</w:t>
            </w:r>
            <w:r>
              <w:rPr>
                <w:rStyle w:val="IndexLink"/>
                <w:rtl w:val="true"/>
              </w:rPr>
              <w:tab/>
            </w:r>
            <w:r>
              <w:rPr>
                <w:rStyle w:val="IndexLink"/>
              </w:rPr>
              <w:t>273</w:t>
            </w:r>
          </w:hyperlink>
        </w:p>
        <w:p>
          <w:pPr>
            <w:pStyle w:val="Contents3"/>
            <w:tabs>
              <w:tab w:val="clear" w:pos="8459"/>
              <w:tab w:val="right" w:pos="9026" w:leader="dot"/>
            </w:tabs>
            <w:rPr/>
          </w:pPr>
          <w:hyperlink w:anchor="__RefHeading___Toc17629793_1280447820">
            <w:r>
              <w:rPr>
                <w:webHidden/>
                <w:rStyle w:val="IndexLink"/>
                <w:rtl w:val="true"/>
              </w:rPr>
              <w:t>في شرائط ذكر الركوع</w:t>
            </w:r>
            <w:r>
              <w:rPr>
                <w:rStyle w:val="IndexLink"/>
                <w:rtl w:val="true"/>
              </w:rPr>
              <w:tab/>
            </w:r>
            <w:r>
              <w:rPr>
                <w:rStyle w:val="IndexLink"/>
              </w:rPr>
              <w:t>274</w:t>
            </w:r>
          </w:hyperlink>
        </w:p>
        <w:p>
          <w:pPr>
            <w:pStyle w:val="Contents3"/>
            <w:tabs>
              <w:tab w:val="clear" w:pos="8459"/>
              <w:tab w:val="right" w:pos="9026" w:leader="dot"/>
            </w:tabs>
            <w:rPr/>
          </w:pPr>
          <w:hyperlink w:anchor="__RefHeading___Toc17629795_1280447820">
            <w:r>
              <w:rPr>
                <w:webHidden/>
                <w:rStyle w:val="IndexLink"/>
                <w:rtl w:val="true"/>
              </w:rPr>
              <w:t>فيما اذا خرج عن الاستقرار في حال الذكر</w:t>
            </w:r>
            <w:r>
              <w:rPr>
                <w:rStyle w:val="IndexLink"/>
                <w:rtl w:val="true"/>
              </w:rPr>
              <w:tab/>
            </w:r>
            <w:r>
              <w:rPr>
                <w:rStyle w:val="IndexLink"/>
              </w:rPr>
              <w:t>275</w:t>
            </w:r>
          </w:hyperlink>
        </w:p>
        <w:p>
          <w:pPr>
            <w:pStyle w:val="Contents3"/>
            <w:tabs>
              <w:tab w:val="clear" w:pos="8459"/>
              <w:tab w:val="right" w:pos="9026" w:leader="dot"/>
            </w:tabs>
            <w:rPr/>
          </w:pPr>
          <w:hyperlink w:anchor="__RefHeading___Toc17629797_1280447820">
            <w:r>
              <w:rPr>
                <w:webHidden/>
                <w:rStyle w:val="IndexLink"/>
                <w:rtl w:val="true"/>
              </w:rPr>
              <w:t>فيما اذا انحنى و وصل الى أوّل حدّ الركوع فاستقرّ ثمّ انحنى أزيد</w:t>
            </w:r>
            <w:r>
              <w:rPr>
                <w:rStyle w:val="IndexLink"/>
                <w:rtl w:val="true"/>
              </w:rPr>
              <w:tab/>
            </w:r>
            <w:r>
              <w:rPr>
                <w:rStyle w:val="IndexLink"/>
              </w:rPr>
              <w:t>275</w:t>
            </w:r>
          </w:hyperlink>
        </w:p>
        <w:p>
          <w:pPr>
            <w:pStyle w:val="Contents3"/>
            <w:tabs>
              <w:tab w:val="clear" w:pos="8459"/>
              <w:tab w:val="right" w:pos="9026" w:leader="dot"/>
            </w:tabs>
            <w:rPr/>
          </w:pPr>
          <w:hyperlink w:anchor="__RefHeading___Toc17629799_1280447820">
            <w:r>
              <w:rPr>
                <w:webHidden/>
                <w:rStyle w:val="IndexLink"/>
                <w:rtl w:val="true"/>
              </w:rPr>
              <w:t>فيما يشترط في تحقّق الركوع الجلوسي</w:t>
            </w:r>
            <w:r>
              <w:rPr>
                <w:rStyle w:val="IndexLink"/>
                <w:rtl w:val="true"/>
              </w:rPr>
              <w:tab/>
            </w:r>
            <w:r>
              <w:rPr>
                <w:rStyle w:val="IndexLink"/>
              </w:rPr>
              <w:t>276</w:t>
            </w:r>
          </w:hyperlink>
        </w:p>
        <w:p>
          <w:pPr>
            <w:pStyle w:val="Contents3"/>
            <w:tabs>
              <w:tab w:val="clear" w:pos="8459"/>
              <w:tab w:val="right" w:pos="9026" w:leader="dot"/>
            </w:tabs>
            <w:rPr/>
          </w:pPr>
          <w:hyperlink w:anchor="__RefHeading___Toc17629801_1280447820">
            <w:r>
              <w:rPr>
                <w:webHidden/>
                <w:rStyle w:val="IndexLink"/>
                <w:rtl w:val="true"/>
              </w:rPr>
              <w:t>في مستحبّات الركوع</w:t>
            </w:r>
            <w:r>
              <w:rPr>
                <w:rStyle w:val="IndexLink"/>
                <w:rtl w:val="true"/>
              </w:rPr>
              <w:tab/>
            </w:r>
            <w:r>
              <w:rPr>
                <w:rStyle w:val="IndexLink"/>
              </w:rPr>
              <w:t>277</w:t>
            </w:r>
          </w:hyperlink>
        </w:p>
        <w:p>
          <w:pPr>
            <w:pStyle w:val="Contents3"/>
            <w:tabs>
              <w:tab w:val="clear" w:pos="8459"/>
              <w:tab w:val="right" w:pos="9026" w:leader="dot"/>
            </w:tabs>
            <w:rPr/>
          </w:pPr>
          <w:hyperlink w:anchor="__RefHeading___Toc17629803_1280447820">
            <w:r>
              <w:rPr>
                <w:webHidden/>
                <w:rStyle w:val="IndexLink"/>
                <w:rtl w:val="true"/>
              </w:rPr>
              <w:t>فيما يكره في الركوع</w:t>
            </w:r>
            <w:r>
              <w:rPr>
                <w:rStyle w:val="IndexLink"/>
                <w:rtl w:val="true"/>
              </w:rPr>
              <w:tab/>
            </w:r>
            <w:r>
              <w:rPr>
                <w:rStyle w:val="IndexLink"/>
              </w:rPr>
              <w:t>282</w:t>
            </w:r>
          </w:hyperlink>
        </w:p>
        <w:p>
          <w:pPr>
            <w:pStyle w:val="Contents3"/>
            <w:tabs>
              <w:tab w:val="clear" w:pos="8459"/>
              <w:tab w:val="right" w:pos="9026" w:leader="dot"/>
            </w:tabs>
            <w:rPr/>
          </w:pPr>
          <w:hyperlink w:anchor="__RefHeading___Toc17629805_1280447820">
            <w:r>
              <w:rPr>
                <w:webHidden/>
                <w:rStyle w:val="IndexLink"/>
                <w:rtl w:val="true"/>
              </w:rPr>
              <w:t>في عدم الفرق بين الفريضة و النافلة في أحكام الركوع</w:t>
            </w:r>
            <w:r>
              <w:rPr>
                <w:rStyle w:val="IndexLink"/>
                <w:rtl w:val="true"/>
              </w:rPr>
              <w:tab/>
            </w:r>
            <w:r>
              <w:rPr>
                <w:rStyle w:val="IndexLink"/>
              </w:rPr>
              <w:t>284</w:t>
            </w:r>
          </w:hyperlink>
        </w:p>
        <w:p>
          <w:pPr>
            <w:pStyle w:val="Contents2"/>
            <w:tabs>
              <w:tab w:val="clear" w:pos="8743"/>
              <w:tab w:val="right" w:pos="9026" w:leader="dot"/>
            </w:tabs>
            <w:rPr/>
          </w:pPr>
          <w:hyperlink w:anchor="__RefHeading___Toc17629807_1280447820">
            <w:r>
              <w:rPr>
                <w:webHidden/>
                <w:rStyle w:val="IndexLink"/>
                <w:rtl w:val="true"/>
              </w:rPr>
              <w:t xml:space="preserve">فصل </w:t>
            </w:r>
            <w:r>
              <w:rPr>
                <w:rStyle w:val="IndexLink"/>
                <w:rtl w:val="true"/>
              </w:rPr>
              <w:t xml:space="preserve">: </w:t>
            </w:r>
            <w:r>
              <w:rPr>
                <w:rStyle w:val="IndexLink"/>
                <w:rtl w:val="true"/>
              </w:rPr>
              <w:t>في السجود</w:t>
            </w:r>
            <w:r>
              <w:rPr>
                <w:rStyle w:val="IndexLink"/>
                <w:rtl w:val="true"/>
              </w:rPr>
              <w:tab/>
            </w:r>
            <w:r>
              <w:rPr>
                <w:rStyle w:val="IndexLink"/>
              </w:rPr>
              <w:t>286</w:t>
            </w:r>
          </w:hyperlink>
        </w:p>
        <w:p>
          <w:pPr>
            <w:pStyle w:val="Contents3"/>
            <w:tabs>
              <w:tab w:val="clear" w:pos="8459"/>
              <w:tab w:val="right" w:pos="9026" w:leader="dot"/>
            </w:tabs>
            <w:rPr/>
          </w:pPr>
          <w:hyperlink w:anchor="__RefHeading___Toc17629809_128044782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7629811_1280447820">
            <w:r>
              <w:rPr>
                <w:webHidden/>
                <w:rStyle w:val="IndexLink"/>
                <w:rtl w:val="true"/>
              </w:rPr>
              <w:t>في أقسام السجود</w:t>
            </w:r>
            <w:r>
              <w:rPr>
                <w:rStyle w:val="IndexLink"/>
                <w:rtl w:val="true"/>
              </w:rPr>
              <w:tab/>
            </w:r>
            <w:r>
              <w:rPr>
                <w:rStyle w:val="IndexLink"/>
              </w:rPr>
              <w:t>286</w:t>
            </w:r>
          </w:hyperlink>
        </w:p>
        <w:p>
          <w:pPr>
            <w:pStyle w:val="Contents4"/>
            <w:tabs>
              <w:tab w:val="clear" w:pos="8176"/>
              <w:tab w:val="right" w:pos="9026" w:leader="dot"/>
            </w:tabs>
            <w:rPr/>
          </w:pPr>
          <w:hyperlink w:anchor="__RefHeading___Toc17629813_1280447820">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7629815_1280447820">
            <w:r>
              <w:rPr>
                <w:webHidden/>
                <w:rStyle w:val="IndexLink"/>
                <w:rtl w:val="true"/>
              </w:rPr>
              <w:t xml:space="preserve">الفرع الأوّل </w:t>
            </w:r>
            <w:r>
              <w:rPr>
                <w:rStyle w:val="IndexLink"/>
                <w:rtl w:val="true"/>
              </w:rPr>
              <w:t xml:space="preserve">: </w:t>
            </w:r>
            <w:r>
              <w:rPr>
                <w:rStyle w:val="IndexLink"/>
                <w:rtl w:val="true"/>
              </w:rPr>
              <w:t>في الاخلال بالسجدتين</w:t>
            </w:r>
            <w:r>
              <w:rPr>
                <w:rStyle w:val="IndexLink"/>
                <w:rtl w:val="true"/>
              </w:rPr>
              <w:tab/>
            </w:r>
            <w:r>
              <w:rPr>
                <w:rStyle w:val="IndexLink"/>
              </w:rPr>
              <w:t>287</w:t>
            </w:r>
          </w:hyperlink>
        </w:p>
        <w:p>
          <w:pPr>
            <w:pStyle w:val="Contents4"/>
            <w:tabs>
              <w:tab w:val="clear" w:pos="8176"/>
              <w:tab w:val="right" w:pos="9026" w:leader="dot"/>
            </w:tabs>
            <w:rPr/>
          </w:pPr>
          <w:hyperlink w:anchor="__RefHeading___Toc17629817_1280447820">
            <w:r>
              <w:rPr>
                <w:webHidden/>
                <w:rStyle w:val="IndexLink"/>
                <w:rtl w:val="true"/>
              </w:rPr>
              <w:t xml:space="preserve">الفرع الثاني </w:t>
            </w:r>
            <w:r>
              <w:rPr>
                <w:rStyle w:val="IndexLink"/>
                <w:rtl w:val="true"/>
              </w:rPr>
              <w:t xml:space="preserve">: </w:t>
            </w:r>
            <w:r>
              <w:rPr>
                <w:rStyle w:val="IndexLink"/>
                <w:rtl w:val="true"/>
              </w:rPr>
              <w:t>في الاخلال بالسجدة الواحدة</w:t>
            </w:r>
            <w:r>
              <w:rPr>
                <w:rStyle w:val="IndexLink"/>
                <w:rtl w:val="true"/>
              </w:rPr>
              <w:tab/>
            </w:r>
            <w:r>
              <w:rPr>
                <w:rStyle w:val="IndexLink"/>
              </w:rPr>
              <w:t>288</w:t>
            </w:r>
          </w:hyperlink>
        </w:p>
        <w:p>
          <w:pPr>
            <w:pStyle w:val="Contents3"/>
            <w:tabs>
              <w:tab w:val="clear" w:pos="8459"/>
              <w:tab w:val="right" w:pos="9026" w:leader="dot"/>
            </w:tabs>
            <w:rPr/>
          </w:pPr>
          <w:hyperlink w:anchor="__RefHeading___Toc17629819_1280447820">
            <w:r>
              <w:rPr>
                <w:webHidden/>
                <w:rStyle w:val="IndexLink"/>
                <w:rtl w:val="true"/>
              </w:rPr>
              <w:t>في واجباته</w:t>
            </w:r>
            <w:r>
              <w:rPr>
                <w:rStyle w:val="IndexLink"/>
                <w:rtl w:val="true"/>
              </w:rPr>
              <w:t>:</w:t>
              <w:tab/>
            </w:r>
            <w:r>
              <w:rPr>
                <w:rStyle w:val="IndexLink"/>
              </w:rPr>
              <w:t>289</w:t>
            </w:r>
          </w:hyperlink>
        </w:p>
        <w:p>
          <w:pPr>
            <w:pStyle w:val="Contents4"/>
            <w:tabs>
              <w:tab w:val="clear" w:pos="8176"/>
              <w:tab w:val="right" w:pos="9026" w:leader="dot"/>
            </w:tabs>
            <w:rPr/>
          </w:pPr>
          <w:hyperlink w:anchor="__RefHeading___Toc17629821_1280447820">
            <w:r>
              <w:rPr>
                <w:webHidden/>
                <w:rStyle w:val="IndexLink"/>
                <w:rtl w:val="true"/>
              </w:rPr>
              <w:t>«</w:t>
            </w:r>
            <w:r>
              <w:rPr>
                <w:rStyle w:val="IndexLink"/>
                <w:rtl w:val="true"/>
              </w:rPr>
              <w:t>الأوّل</w:t>
            </w:r>
            <w:r>
              <w:rPr>
                <w:rStyle w:val="IndexLink"/>
                <w:rtl w:val="true"/>
              </w:rPr>
              <w:t xml:space="preserve">»: </w:t>
            </w:r>
            <w:r>
              <w:rPr>
                <w:rStyle w:val="IndexLink"/>
                <w:rtl w:val="true"/>
              </w:rPr>
              <w:t>وضع المساجد السبعة على الأرض</w:t>
            </w:r>
            <w:r>
              <w:rPr>
                <w:rStyle w:val="IndexLink"/>
                <w:rtl w:val="true"/>
              </w:rPr>
              <w:tab/>
            </w:r>
            <w:r>
              <w:rPr>
                <w:rStyle w:val="IndexLink"/>
              </w:rPr>
              <w:t>289</w:t>
            </w:r>
          </w:hyperlink>
        </w:p>
        <w:p>
          <w:pPr>
            <w:pStyle w:val="Contents5"/>
            <w:tabs>
              <w:tab w:val="clear" w:pos="7892"/>
              <w:tab w:val="right" w:pos="9026" w:leader="dot"/>
            </w:tabs>
            <w:rPr/>
          </w:pPr>
          <w:hyperlink w:anchor="__RefHeading___Toc17629823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7629825_1280447820">
            <w:r>
              <w:rPr>
                <w:webHidden/>
                <w:rStyle w:val="IndexLink"/>
                <w:rtl w:val="true"/>
              </w:rPr>
              <w:t xml:space="preserve">فرع </w:t>
            </w:r>
            <w:r>
              <w:rPr>
                <w:rStyle w:val="IndexLink"/>
                <w:rtl w:val="true"/>
              </w:rPr>
              <w:t xml:space="preserve">: </w:t>
            </w:r>
            <w:r>
              <w:rPr>
                <w:rStyle w:val="IndexLink"/>
                <w:rtl w:val="true"/>
              </w:rPr>
              <w:t>في أنّ الركنيّة تدور مدار وضع الجبهة</w:t>
            </w:r>
            <w:r>
              <w:rPr>
                <w:rStyle w:val="IndexLink"/>
                <w:rtl w:val="true"/>
              </w:rPr>
              <w:tab/>
            </w:r>
            <w:r>
              <w:rPr>
                <w:rStyle w:val="IndexLink"/>
              </w:rPr>
              <w:t>292</w:t>
            </w:r>
          </w:hyperlink>
        </w:p>
        <w:p>
          <w:pPr>
            <w:pStyle w:val="Contents4"/>
            <w:tabs>
              <w:tab w:val="clear" w:pos="8176"/>
              <w:tab w:val="right" w:pos="9026" w:leader="dot"/>
            </w:tabs>
            <w:rPr/>
          </w:pPr>
          <w:hyperlink w:anchor="__RefHeading___Toc17629827_1280447820">
            <w:r>
              <w:rPr>
                <w:webHidden/>
                <w:rStyle w:val="IndexLink"/>
                <w:rtl w:val="true"/>
              </w:rPr>
              <w:t>«</w:t>
            </w:r>
            <w:r>
              <w:rPr>
                <w:rStyle w:val="IndexLink"/>
                <w:rtl w:val="true"/>
              </w:rPr>
              <w:t>الثاني</w:t>
            </w:r>
            <w:r>
              <w:rPr>
                <w:rStyle w:val="IndexLink"/>
                <w:rtl w:val="true"/>
              </w:rPr>
              <w:t xml:space="preserve">»: </w:t>
            </w:r>
            <w:r>
              <w:rPr>
                <w:rStyle w:val="IndexLink"/>
                <w:rtl w:val="true"/>
              </w:rPr>
              <w:t>الذكر</w:t>
            </w:r>
            <w:r>
              <w:rPr>
                <w:rStyle w:val="IndexLink"/>
                <w:rtl w:val="true"/>
              </w:rPr>
              <w:tab/>
            </w:r>
            <w:r>
              <w:rPr>
                <w:rStyle w:val="IndexLink"/>
              </w:rPr>
              <w:t>294</w:t>
            </w:r>
          </w:hyperlink>
        </w:p>
        <w:p>
          <w:pPr>
            <w:pStyle w:val="Contents4"/>
            <w:tabs>
              <w:tab w:val="clear" w:pos="8176"/>
              <w:tab w:val="right" w:pos="9026" w:leader="dot"/>
            </w:tabs>
            <w:rPr/>
          </w:pPr>
          <w:hyperlink w:anchor="__RefHeading___Toc17629829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الطمأنينة</w:t>
            </w:r>
            <w:r>
              <w:rPr>
                <w:rStyle w:val="IndexLink"/>
                <w:rtl w:val="true"/>
              </w:rPr>
              <w:tab/>
            </w:r>
            <w:r>
              <w:rPr>
                <w:rStyle w:val="IndexLink"/>
              </w:rPr>
              <w:t>295</w:t>
            </w:r>
          </w:hyperlink>
        </w:p>
        <w:p>
          <w:pPr>
            <w:pStyle w:val="Contents4"/>
            <w:tabs>
              <w:tab w:val="clear" w:pos="8176"/>
              <w:tab w:val="right" w:pos="9026" w:leader="dot"/>
            </w:tabs>
            <w:rPr/>
          </w:pPr>
          <w:hyperlink w:anchor="__RefHeading___Toc17629831_1280447820">
            <w:r>
              <w:rPr>
                <w:webHidden/>
                <w:rStyle w:val="IndexLink"/>
                <w:rtl w:val="true"/>
              </w:rPr>
              <w:t>«</w:t>
            </w:r>
            <w:r>
              <w:rPr>
                <w:rStyle w:val="IndexLink"/>
                <w:rtl w:val="true"/>
              </w:rPr>
              <w:t>الرابع</w:t>
            </w:r>
            <w:r>
              <w:rPr>
                <w:rStyle w:val="IndexLink"/>
                <w:rtl w:val="true"/>
              </w:rPr>
              <w:t xml:space="preserve">»: </w:t>
            </w:r>
            <w:r>
              <w:rPr>
                <w:rStyle w:val="IndexLink"/>
                <w:rtl w:val="true"/>
              </w:rPr>
              <w:t>رفع الرأس منه</w:t>
            </w:r>
            <w:r>
              <w:rPr>
                <w:rStyle w:val="IndexLink"/>
                <w:rtl w:val="true"/>
              </w:rPr>
              <w:tab/>
            </w:r>
            <w:r>
              <w:rPr>
                <w:rStyle w:val="IndexLink"/>
              </w:rPr>
              <w:t>296</w:t>
            </w:r>
          </w:hyperlink>
        </w:p>
        <w:p>
          <w:pPr>
            <w:pStyle w:val="Contents4"/>
            <w:tabs>
              <w:tab w:val="clear" w:pos="8176"/>
              <w:tab w:val="right" w:pos="9026" w:leader="dot"/>
            </w:tabs>
            <w:rPr/>
          </w:pPr>
          <w:hyperlink w:anchor="__RefHeading___Toc17629833_1280447820">
            <w:r>
              <w:rPr>
                <w:webHidden/>
                <w:rStyle w:val="IndexLink"/>
                <w:rtl w:val="true"/>
              </w:rPr>
              <w:t>«</w:t>
            </w:r>
            <w:r>
              <w:rPr>
                <w:rStyle w:val="IndexLink"/>
                <w:rtl w:val="true"/>
              </w:rPr>
              <w:t>الخامس</w:t>
            </w:r>
            <w:r>
              <w:rPr>
                <w:rStyle w:val="IndexLink"/>
                <w:rtl w:val="true"/>
              </w:rPr>
              <w:t xml:space="preserve">»: </w:t>
            </w:r>
            <w:r>
              <w:rPr>
                <w:rStyle w:val="IndexLink"/>
                <w:rtl w:val="true"/>
              </w:rPr>
              <w:t>الجلوس بعده</w:t>
            </w:r>
            <w:r>
              <w:rPr>
                <w:rStyle w:val="IndexLink"/>
                <w:rtl w:val="true"/>
              </w:rPr>
              <w:tab/>
            </w:r>
            <w:r>
              <w:rPr>
                <w:rStyle w:val="IndexLink"/>
              </w:rPr>
              <w:t>297</w:t>
            </w:r>
          </w:hyperlink>
        </w:p>
        <w:p>
          <w:pPr>
            <w:pStyle w:val="Contents4"/>
            <w:tabs>
              <w:tab w:val="clear" w:pos="8176"/>
              <w:tab w:val="right" w:pos="9026" w:leader="dot"/>
            </w:tabs>
            <w:rPr/>
          </w:pPr>
          <w:hyperlink w:anchor="__RefHeading___Toc17629835_1280447820">
            <w:r>
              <w:rPr>
                <w:webHidden/>
                <w:rStyle w:val="IndexLink"/>
                <w:rtl w:val="true"/>
              </w:rPr>
              <w:t>«</w:t>
            </w:r>
            <w:r>
              <w:rPr>
                <w:rStyle w:val="IndexLink"/>
                <w:rtl w:val="true"/>
              </w:rPr>
              <w:t>السادس</w:t>
            </w:r>
            <w:r>
              <w:rPr>
                <w:rStyle w:val="IndexLink"/>
                <w:rtl w:val="true"/>
              </w:rPr>
              <w:t xml:space="preserve">»: </w:t>
            </w:r>
            <w:r>
              <w:rPr>
                <w:rStyle w:val="IndexLink"/>
                <w:rtl w:val="true"/>
              </w:rPr>
              <w:t>كون المساجد السبعة في محالّها الى تمام الذكر</w:t>
            </w:r>
            <w:r>
              <w:rPr>
                <w:rStyle w:val="IndexLink"/>
                <w:rtl w:val="true"/>
              </w:rPr>
              <w:tab/>
            </w:r>
            <w:r>
              <w:rPr>
                <w:rStyle w:val="IndexLink"/>
              </w:rPr>
              <w:t>298</w:t>
            </w:r>
          </w:hyperlink>
        </w:p>
        <w:p>
          <w:pPr>
            <w:pStyle w:val="Contents4"/>
            <w:tabs>
              <w:tab w:val="clear" w:pos="8176"/>
              <w:tab w:val="right" w:pos="9026" w:leader="dot"/>
            </w:tabs>
            <w:rPr/>
          </w:pPr>
          <w:hyperlink w:anchor="__RefHeading___Toc17629837_1280447820">
            <w:r>
              <w:rPr>
                <w:webHidden/>
                <w:rStyle w:val="IndexLink"/>
                <w:rtl w:val="true"/>
              </w:rPr>
              <w:t>«</w:t>
            </w:r>
            <w:r>
              <w:rPr>
                <w:rStyle w:val="IndexLink"/>
                <w:rtl w:val="true"/>
              </w:rPr>
              <w:t>السابع</w:t>
            </w:r>
            <w:r>
              <w:rPr>
                <w:rStyle w:val="IndexLink"/>
                <w:rtl w:val="true"/>
              </w:rPr>
              <w:t xml:space="preserve">»: </w:t>
            </w:r>
            <w:r>
              <w:rPr>
                <w:rStyle w:val="IndexLink"/>
                <w:rtl w:val="true"/>
              </w:rPr>
              <w:t>مساواة موضع الجبهة للموقف</w:t>
            </w:r>
            <w:r>
              <w:rPr>
                <w:rStyle w:val="IndexLink"/>
                <w:rtl w:val="true"/>
              </w:rPr>
              <w:tab/>
            </w:r>
            <w:r>
              <w:rPr>
                <w:rStyle w:val="IndexLink"/>
              </w:rPr>
              <w:t>299</w:t>
            </w:r>
          </w:hyperlink>
        </w:p>
        <w:p>
          <w:pPr>
            <w:pStyle w:val="Contents5"/>
            <w:tabs>
              <w:tab w:val="clear" w:pos="7892"/>
              <w:tab w:val="right" w:pos="9026" w:leader="dot"/>
            </w:tabs>
            <w:rPr/>
          </w:pPr>
          <w:hyperlink w:anchor="__RefHeading___Toc17629839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7629841_1280447820">
            <w:r>
              <w:rPr>
                <w:webHidden/>
                <w:rStyle w:val="IndexLink"/>
                <w:rtl w:val="true"/>
              </w:rPr>
              <w:t xml:space="preserve">الفرع الأوّل </w:t>
            </w:r>
            <w:r>
              <w:rPr>
                <w:rStyle w:val="IndexLink"/>
                <w:rtl w:val="true"/>
              </w:rPr>
              <w:t xml:space="preserve">: </w:t>
            </w:r>
            <w:r>
              <w:rPr>
                <w:rStyle w:val="IndexLink"/>
                <w:rtl w:val="true"/>
              </w:rPr>
              <w:t>في انخفاض موضع الجبهة</w:t>
            </w:r>
            <w:r>
              <w:rPr>
                <w:rStyle w:val="IndexLink"/>
                <w:rtl w:val="true"/>
              </w:rPr>
              <w:tab/>
            </w:r>
            <w:r>
              <w:rPr>
                <w:rStyle w:val="IndexLink"/>
              </w:rPr>
              <w:t>303</w:t>
            </w:r>
          </w:hyperlink>
        </w:p>
        <w:p>
          <w:pPr>
            <w:pStyle w:val="Contents5"/>
            <w:tabs>
              <w:tab w:val="clear" w:pos="7892"/>
              <w:tab w:val="right" w:pos="9026" w:leader="dot"/>
            </w:tabs>
            <w:rPr/>
          </w:pPr>
          <w:hyperlink w:anchor="__RefHeading___Toc17629843_1280447820">
            <w:r>
              <w:rPr>
                <w:webHidden/>
                <w:rStyle w:val="IndexLink"/>
                <w:rtl w:val="true"/>
              </w:rPr>
              <w:t xml:space="preserve">الفرع الثاني </w:t>
            </w:r>
            <w:r>
              <w:rPr>
                <w:rStyle w:val="IndexLink"/>
                <w:rtl w:val="true"/>
              </w:rPr>
              <w:t xml:space="preserve">: </w:t>
            </w:r>
            <w:r>
              <w:rPr>
                <w:rStyle w:val="IndexLink"/>
                <w:rtl w:val="true"/>
              </w:rPr>
              <w:t>في الفرق بين التسنيم و الانحدار</w:t>
            </w:r>
            <w:r>
              <w:rPr>
                <w:rStyle w:val="IndexLink"/>
                <w:rtl w:val="true"/>
              </w:rPr>
              <w:tab/>
            </w:r>
            <w:r>
              <w:rPr>
                <w:rStyle w:val="IndexLink"/>
              </w:rPr>
              <w:t>303</w:t>
            </w:r>
          </w:hyperlink>
        </w:p>
        <w:p>
          <w:pPr>
            <w:pStyle w:val="Contents5"/>
            <w:tabs>
              <w:tab w:val="clear" w:pos="7892"/>
              <w:tab w:val="right" w:pos="9026" w:leader="dot"/>
            </w:tabs>
            <w:rPr/>
          </w:pPr>
          <w:hyperlink w:anchor="__RefHeading___Toc17629845_1280447820">
            <w:r>
              <w:rPr>
                <w:webHidden/>
                <w:rStyle w:val="IndexLink"/>
                <w:rtl w:val="true"/>
              </w:rPr>
              <w:t xml:space="preserve">الفرع الثالث </w:t>
            </w:r>
            <w:r>
              <w:rPr>
                <w:rStyle w:val="IndexLink"/>
                <w:rtl w:val="true"/>
              </w:rPr>
              <w:t xml:space="preserve">: </w:t>
            </w:r>
            <w:r>
              <w:rPr>
                <w:rStyle w:val="IndexLink"/>
                <w:rtl w:val="true"/>
              </w:rPr>
              <w:t>في اختصاص الحكم بموضع القدم</w:t>
            </w:r>
            <w:r>
              <w:rPr>
                <w:rStyle w:val="IndexLink"/>
                <w:rtl w:val="true"/>
              </w:rPr>
              <w:tab/>
            </w:r>
            <w:r>
              <w:rPr>
                <w:rStyle w:val="IndexLink"/>
              </w:rPr>
              <w:t>304</w:t>
            </w:r>
          </w:hyperlink>
        </w:p>
        <w:p>
          <w:pPr>
            <w:pStyle w:val="Contents4"/>
            <w:tabs>
              <w:tab w:val="clear" w:pos="8176"/>
              <w:tab w:val="right" w:pos="9026" w:leader="dot"/>
            </w:tabs>
            <w:rPr/>
          </w:pPr>
          <w:hyperlink w:anchor="__RefHeading___Toc17629847_1280447820">
            <w:r>
              <w:rPr>
                <w:webHidden/>
                <w:rStyle w:val="IndexLink"/>
                <w:rtl w:val="true"/>
              </w:rPr>
              <w:t>«</w:t>
            </w:r>
            <w:r>
              <w:rPr>
                <w:rStyle w:val="IndexLink"/>
                <w:rtl w:val="true"/>
              </w:rPr>
              <w:t>الثامن</w:t>
            </w:r>
            <w:r>
              <w:rPr>
                <w:rStyle w:val="IndexLink"/>
                <w:rtl w:val="true"/>
              </w:rPr>
              <w:t xml:space="preserve">»: </w:t>
            </w:r>
            <w:r>
              <w:rPr>
                <w:rStyle w:val="IndexLink"/>
                <w:rtl w:val="true"/>
              </w:rPr>
              <w:t>وضع الجبهة على ما يصحّ السجود عليه</w:t>
            </w:r>
            <w:r>
              <w:rPr>
                <w:rStyle w:val="IndexLink"/>
                <w:rtl w:val="true"/>
              </w:rPr>
              <w:tab/>
            </w:r>
            <w:r>
              <w:rPr>
                <w:rStyle w:val="IndexLink"/>
              </w:rPr>
              <w:t>305</w:t>
            </w:r>
          </w:hyperlink>
        </w:p>
        <w:p>
          <w:pPr>
            <w:pStyle w:val="Contents4"/>
            <w:tabs>
              <w:tab w:val="clear" w:pos="8176"/>
              <w:tab w:val="right" w:pos="9026" w:leader="dot"/>
            </w:tabs>
            <w:rPr/>
          </w:pPr>
          <w:hyperlink w:anchor="__RefHeading___Toc17629849_1280447820">
            <w:r>
              <w:rPr>
                <w:webHidden/>
                <w:rStyle w:val="IndexLink"/>
                <w:rtl w:val="true"/>
              </w:rPr>
              <w:t>«</w:t>
            </w:r>
            <w:r>
              <w:rPr>
                <w:rStyle w:val="IndexLink"/>
                <w:rtl w:val="true"/>
              </w:rPr>
              <w:t>التاسع</w:t>
            </w:r>
            <w:r>
              <w:rPr>
                <w:rStyle w:val="IndexLink"/>
                <w:rtl w:val="true"/>
              </w:rPr>
              <w:t xml:space="preserve">»: </w:t>
            </w:r>
            <w:r>
              <w:rPr>
                <w:rStyle w:val="IndexLink"/>
                <w:rtl w:val="true"/>
              </w:rPr>
              <w:t>طهارة محلّ وضع الجبهة</w:t>
            </w:r>
            <w:r>
              <w:rPr>
                <w:rStyle w:val="IndexLink"/>
                <w:rtl w:val="true"/>
              </w:rPr>
              <w:tab/>
            </w:r>
            <w:r>
              <w:rPr>
                <w:rStyle w:val="IndexLink"/>
              </w:rPr>
              <w:t>306</w:t>
            </w:r>
          </w:hyperlink>
        </w:p>
        <w:p>
          <w:pPr>
            <w:pStyle w:val="Contents4"/>
            <w:tabs>
              <w:tab w:val="clear" w:pos="8176"/>
              <w:tab w:val="right" w:pos="9026" w:leader="dot"/>
            </w:tabs>
            <w:rPr/>
          </w:pPr>
          <w:hyperlink w:anchor="__RefHeading___Toc17629851_1280447820">
            <w:r>
              <w:rPr>
                <w:webHidden/>
                <w:rStyle w:val="IndexLink"/>
                <w:rtl w:val="true"/>
              </w:rPr>
              <w:t>«</w:t>
            </w:r>
            <w:r>
              <w:rPr>
                <w:rStyle w:val="IndexLink"/>
                <w:rtl w:val="true"/>
              </w:rPr>
              <w:t>العاشر</w:t>
            </w:r>
            <w:r>
              <w:rPr>
                <w:rStyle w:val="IndexLink"/>
                <w:rtl w:val="true"/>
              </w:rPr>
              <w:t xml:space="preserve">»: </w:t>
            </w:r>
            <w:r>
              <w:rPr>
                <w:rStyle w:val="IndexLink"/>
                <w:rtl w:val="true"/>
              </w:rPr>
              <w:t>المحافظة على العربيّة و الترتيب و الموالاة في الذكر</w:t>
            </w:r>
            <w:r>
              <w:rPr>
                <w:rStyle w:val="IndexLink"/>
                <w:rtl w:val="true"/>
              </w:rPr>
              <w:tab/>
            </w:r>
            <w:r>
              <w:rPr>
                <w:rStyle w:val="IndexLink"/>
              </w:rPr>
              <w:t>307</w:t>
            </w:r>
          </w:hyperlink>
        </w:p>
        <w:p>
          <w:pPr>
            <w:pStyle w:val="Contents3"/>
            <w:tabs>
              <w:tab w:val="clear" w:pos="8459"/>
              <w:tab w:val="right" w:pos="9026" w:leader="dot"/>
            </w:tabs>
            <w:rPr/>
          </w:pPr>
          <w:hyperlink w:anchor="__RefHeading___Toc17629853_1280447820">
            <w:r>
              <w:rPr>
                <w:webHidden/>
                <w:rStyle w:val="IndexLink"/>
                <w:rtl w:val="true"/>
              </w:rPr>
              <w:t>في تعيين حدّ الجبهة</w:t>
            </w:r>
            <w:r>
              <w:rPr>
                <w:rStyle w:val="IndexLink"/>
                <w:rtl w:val="true"/>
              </w:rPr>
              <w:tab/>
            </w:r>
            <w:r>
              <w:rPr>
                <w:rStyle w:val="IndexLink"/>
              </w:rPr>
              <w:t>307</w:t>
            </w:r>
          </w:hyperlink>
        </w:p>
        <w:p>
          <w:pPr>
            <w:pStyle w:val="Contents4"/>
            <w:tabs>
              <w:tab w:val="clear" w:pos="8176"/>
              <w:tab w:val="right" w:pos="9026" w:leader="dot"/>
            </w:tabs>
            <w:rPr/>
          </w:pPr>
          <w:hyperlink w:anchor="__RefHeading___Toc17629855_1280447820">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7629857_1280447820">
            <w:r>
              <w:rPr>
                <w:webHidden/>
                <w:rStyle w:val="IndexLink"/>
                <w:rtl w:val="true"/>
              </w:rPr>
              <w:t xml:space="preserve">الفرع الأوّل </w:t>
            </w:r>
            <w:r>
              <w:rPr>
                <w:rStyle w:val="IndexLink"/>
                <w:rtl w:val="true"/>
              </w:rPr>
              <w:t xml:space="preserve">: </w:t>
            </w:r>
            <w:r>
              <w:rPr>
                <w:rStyle w:val="IndexLink"/>
                <w:rtl w:val="true"/>
              </w:rPr>
              <w:t>في حدّ الجبهة</w:t>
            </w:r>
            <w:r>
              <w:rPr>
                <w:rStyle w:val="IndexLink"/>
                <w:rtl w:val="true"/>
              </w:rPr>
              <w:tab/>
            </w:r>
            <w:r>
              <w:rPr>
                <w:rStyle w:val="IndexLink"/>
              </w:rPr>
              <w:t>308</w:t>
            </w:r>
          </w:hyperlink>
        </w:p>
        <w:p>
          <w:pPr>
            <w:pStyle w:val="Contents4"/>
            <w:tabs>
              <w:tab w:val="clear" w:pos="8176"/>
              <w:tab w:val="right" w:pos="9026" w:leader="dot"/>
            </w:tabs>
            <w:rPr/>
          </w:pPr>
          <w:hyperlink w:anchor="__RefHeading___Toc17629859_1280447820">
            <w:r>
              <w:rPr>
                <w:webHidden/>
                <w:rStyle w:val="IndexLink"/>
                <w:rtl w:val="true"/>
              </w:rPr>
              <w:t xml:space="preserve">الفرع الثاني </w:t>
            </w:r>
            <w:r>
              <w:rPr>
                <w:rStyle w:val="IndexLink"/>
                <w:rtl w:val="true"/>
              </w:rPr>
              <w:t xml:space="preserve">: </w:t>
            </w:r>
            <w:r>
              <w:rPr>
                <w:rStyle w:val="IndexLink"/>
                <w:rtl w:val="true"/>
              </w:rPr>
              <w:t>في عدم وجوب الاستيعاب</w:t>
            </w:r>
            <w:r>
              <w:rPr>
                <w:rStyle w:val="IndexLink"/>
                <w:rtl w:val="true"/>
              </w:rPr>
              <w:tab/>
            </w:r>
            <w:r>
              <w:rPr>
                <w:rStyle w:val="IndexLink"/>
              </w:rPr>
              <w:t>309</w:t>
            </w:r>
          </w:hyperlink>
        </w:p>
        <w:p>
          <w:pPr>
            <w:pStyle w:val="Contents4"/>
            <w:tabs>
              <w:tab w:val="clear" w:pos="8176"/>
              <w:tab w:val="right" w:pos="9026" w:leader="dot"/>
            </w:tabs>
            <w:rPr/>
          </w:pPr>
          <w:hyperlink w:anchor="__RefHeading___Toc17629861_1280447820">
            <w:r>
              <w:rPr>
                <w:webHidden/>
                <w:rStyle w:val="IndexLink"/>
                <w:rtl w:val="true"/>
              </w:rPr>
              <w:t xml:space="preserve">الفرع الثالث </w:t>
            </w:r>
            <w:r>
              <w:rPr>
                <w:rStyle w:val="IndexLink"/>
                <w:rtl w:val="true"/>
              </w:rPr>
              <w:t xml:space="preserve">: </w:t>
            </w:r>
            <w:r>
              <w:rPr>
                <w:rStyle w:val="IndexLink"/>
                <w:rtl w:val="true"/>
              </w:rPr>
              <w:t>في جواز كون موضع الجبهة حصى</w:t>
            </w:r>
            <w:r>
              <w:rPr>
                <w:rStyle w:val="IndexLink"/>
                <w:rtl w:val="true"/>
              </w:rPr>
              <w:tab/>
            </w:r>
            <w:r>
              <w:rPr>
                <w:rStyle w:val="IndexLink"/>
              </w:rPr>
              <w:t>310</w:t>
            </w:r>
          </w:hyperlink>
        </w:p>
        <w:p>
          <w:pPr>
            <w:pStyle w:val="Contents3"/>
            <w:tabs>
              <w:tab w:val="clear" w:pos="8459"/>
              <w:tab w:val="right" w:pos="9026" w:leader="dot"/>
            </w:tabs>
            <w:rPr/>
          </w:pPr>
          <w:hyperlink w:anchor="__RefHeading___Toc17629863_1280447820">
            <w:r>
              <w:rPr>
                <w:webHidden/>
                <w:rStyle w:val="IndexLink"/>
                <w:rtl w:val="true"/>
              </w:rPr>
              <w:t>في اشتراط مباشرة الجبهة لما يصحّ السجود عليه</w:t>
            </w:r>
            <w:r>
              <w:rPr>
                <w:rStyle w:val="IndexLink"/>
                <w:rtl w:val="true"/>
              </w:rPr>
              <w:tab/>
            </w:r>
            <w:r>
              <w:rPr>
                <w:rStyle w:val="IndexLink"/>
              </w:rPr>
              <w:t>312</w:t>
            </w:r>
          </w:hyperlink>
        </w:p>
        <w:p>
          <w:pPr>
            <w:pStyle w:val="Contents3"/>
            <w:tabs>
              <w:tab w:val="clear" w:pos="8459"/>
              <w:tab w:val="right" w:pos="9026" w:leader="dot"/>
            </w:tabs>
            <w:rPr/>
          </w:pPr>
          <w:hyperlink w:anchor="__RefHeading___Toc17629865_1280447820">
            <w:r>
              <w:rPr>
                <w:webHidden/>
                <w:rStyle w:val="IndexLink"/>
                <w:rtl w:val="true"/>
              </w:rPr>
              <w:t>في اشتراط وضع باطن الكفّين</w:t>
            </w:r>
            <w:r>
              <w:rPr>
                <w:rStyle w:val="IndexLink"/>
                <w:rtl w:val="true"/>
              </w:rPr>
              <w:tab/>
            </w:r>
            <w:r>
              <w:rPr>
                <w:rStyle w:val="IndexLink"/>
              </w:rPr>
              <w:t>314</w:t>
            </w:r>
          </w:hyperlink>
        </w:p>
        <w:p>
          <w:pPr>
            <w:pStyle w:val="Contents4"/>
            <w:tabs>
              <w:tab w:val="clear" w:pos="8176"/>
              <w:tab w:val="right" w:pos="9026" w:leader="dot"/>
            </w:tabs>
            <w:rPr/>
          </w:pPr>
          <w:hyperlink w:anchor="__RefHeading___Toc17629867_1280447820">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7629869_1280447820">
            <w:r>
              <w:rPr>
                <w:webHidden/>
                <w:rStyle w:val="IndexLink"/>
                <w:rtl w:val="true"/>
              </w:rPr>
              <w:t xml:space="preserve">فرع </w:t>
            </w:r>
            <w:r>
              <w:rPr>
                <w:rStyle w:val="IndexLink"/>
                <w:rtl w:val="true"/>
              </w:rPr>
              <w:t xml:space="preserve">: </w:t>
            </w:r>
            <w:r>
              <w:rPr>
                <w:rStyle w:val="IndexLink"/>
                <w:rtl w:val="true"/>
              </w:rPr>
              <w:t>فيما اذا لم يتمكّن من وضع كفّيه على الأرض</w:t>
            </w:r>
            <w:r>
              <w:rPr>
                <w:rStyle w:val="IndexLink"/>
                <w:rtl w:val="true"/>
              </w:rPr>
              <w:tab/>
            </w:r>
            <w:r>
              <w:rPr>
                <w:rStyle w:val="IndexLink"/>
              </w:rPr>
              <w:t>316</w:t>
            </w:r>
          </w:hyperlink>
        </w:p>
        <w:p>
          <w:pPr>
            <w:pStyle w:val="Contents3"/>
            <w:tabs>
              <w:tab w:val="clear" w:pos="8459"/>
              <w:tab w:val="right" w:pos="9026" w:leader="dot"/>
            </w:tabs>
            <w:rPr/>
          </w:pPr>
          <w:hyperlink w:anchor="__RefHeading___Toc17629871_1280447820">
            <w:r>
              <w:rPr>
                <w:webHidden/>
                <w:rStyle w:val="IndexLink"/>
                <w:rtl w:val="true"/>
              </w:rPr>
              <w:t>في حكم استيعاب باطن الكفّ</w:t>
            </w:r>
            <w:r>
              <w:rPr>
                <w:rStyle w:val="IndexLink"/>
                <w:rtl w:val="true"/>
              </w:rPr>
              <w:tab/>
            </w:r>
            <w:r>
              <w:rPr>
                <w:rStyle w:val="IndexLink"/>
              </w:rPr>
              <w:t>318</w:t>
            </w:r>
          </w:hyperlink>
        </w:p>
        <w:p>
          <w:pPr>
            <w:pStyle w:val="Contents3"/>
            <w:tabs>
              <w:tab w:val="clear" w:pos="8459"/>
              <w:tab w:val="right" w:pos="9026" w:leader="dot"/>
            </w:tabs>
            <w:rPr/>
          </w:pPr>
          <w:hyperlink w:anchor="__RefHeading___Toc17629873_1280447820">
            <w:r>
              <w:rPr>
                <w:webHidden/>
                <w:rStyle w:val="IndexLink"/>
                <w:rtl w:val="true"/>
              </w:rPr>
              <w:t>في حكم الاستيعاب في وضع الركبتين</w:t>
            </w:r>
            <w:r>
              <w:rPr>
                <w:rStyle w:val="IndexLink"/>
                <w:rtl w:val="true"/>
              </w:rPr>
              <w:tab/>
            </w:r>
            <w:r>
              <w:rPr>
                <w:rStyle w:val="IndexLink"/>
              </w:rPr>
              <w:t>320</w:t>
            </w:r>
          </w:hyperlink>
        </w:p>
        <w:p>
          <w:pPr>
            <w:pStyle w:val="Contents3"/>
            <w:tabs>
              <w:tab w:val="clear" w:pos="8459"/>
              <w:tab w:val="right" w:pos="9026" w:leader="dot"/>
            </w:tabs>
            <w:rPr/>
          </w:pPr>
          <w:hyperlink w:anchor="__RefHeading___Toc17629875_1280447820">
            <w:r>
              <w:rPr>
                <w:webHidden/>
                <w:rStyle w:val="IndexLink"/>
                <w:rtl w:val="true"/>
              </w:rPr>
              <w:t>في كيفيّة وضع الابهامين</w:t>
            </w:r>
            <w:r>
              <w:rPr>
                <w:rStyle w:val="IndexLink"/>
                <w:rtl w:val="true"/>
              </w:rPr>
              <w:tab/>
            </w:r>
            <w:r>
              <w:rPr>
                <w:rStyle w:val="IndexLink"/>
              </w:rPr>
              <w:t>321</w:t>
            </w:r>
          </w:hyperlink>
        </w:p>
        <w:p>
          <w:pPr>
            <w:pStyle w:val="Contents4"/>
            <w:tabs>
              <w:tab w:val="clear" w:pos="8176"/>
              <w:tab w:val="right" w:pos="9026" w:leader="dot"/>
            </w:tabs>
            <w:rPr/>
          </w:pPr>
          <w:hyperlink w:anchor="__RefHeading___Toc17629877_128044782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7629879_1280447820">
            <w:r>
              <w:rPr>
                <w:webHidden/>
                <w:rStyle w:val="IndexLink"/>
                <w:rtl w:val="true"/>
              </w:rPr>
              <w:t xml:space="preserve">فرع </w:t>
            </w:r>
            <w:r>
              <w:rPr>
                <w:rStyle w:val="IndexLink"/>
                <w:rtl w:val="true"/>
              </w:rPr>
              <w:t xml:space="preserve">: </w:t>
            </w:r>
            <w:r>
              <w:rPr>
                <w:rStyle w:val="IndexLink"/>
                <w:rtl w:val="true"/>
              </w:rPr>
              <w:t>فيما لو قطع أنملة الابهامين</w:t>
            </w:r>
            <w:r>
              <w:rPr>
                <w:rStyle w:val="IndexLink"/>
                <w:rtl w:val="true"/>
              </w:rPr>
              <w:tab/>
            </w:r>
            <w:r>
              <w:rPr>
                <w:rStyle w:val="IndexLink"/>
              </w:rPr>
              <w:t>323</w:t>
            </w:r>
          </w:hyperlink>
        </w:p>
        <w:p>
          <w:pPr>
            <w:pStyle w:val="Contents3"/>
            <w:tabs>
              <w:tab w:val="clear" w:pos="8459"/>
              <w:tab w:val="right" w:pos="9026" w:leader="dot"/>
            </w:tabs>
            <w:rPr/>
          </w:pPr>
          <w:hyperlink w:anchor="__RefHeading___Toc17629881_1280447820">
            <w:r>
              <w:rPr>
                <w:webHidden/>
                <w:rStyle w:val="IndexLink"/>
                <w:rtl w:val="true"/>
              </w:rPr>
              <w:t>في الاعتماد على الأعضاء السبعة</w:t>
            </w:r>
            <w:r>
              <w:rPr>
                <w:rStyle w:val="IndexLink"/>
                <w:rtl w:val="true"/>
              </w:rPr>
              <w:tab/>
            </w:r>
            <w:r>
              <w:rPr>
                <w:rStyle w:val="IndexLink"/>
              </w:rPr>
              <w:t>324</w:t>
            </w:r>
          </w:hyperlink>
        </w:p>
        <w:p>
          <w:pPr>
            <w:pStyle w:val="Contents3"/>
            <w:tabs>
              <w:tab w:val="clear" w:pos="8459"/>
              <w:tab w:val="right" w:pos="9026" w:leader="dot"/>
            </w:tabs>
            <w:rPr/>
          </w:pPr>
          <w:hyperlink w:anchor="__RefHeading___Toc17629883_1280447820">
            <w:r>
              <w:rPr>
                <w:webHidden/>
                <w:rStyle w:val="IndexLink"/>
                <w:rtl w:val="true"/>
              </w:rPr>
              <w:t>في حكم السجود على الهيئة المعهودة</w:t>
            </w:r>
            <w:r>
              <w:rPr>
                <w:rStyle w:val="IndexLink"/>
                <w:rtl w:val="true"/>
              </w:rPr>
              <w:tab/>
            </w:r>
            <w:r>
              <w:rPr>
                <w:rStyle w:val="IndexLink"/>
              </w:rPr>
              <w:t>325</w:t>
            </w:r>
          </w:hyperlink>
        </w:p>
        <w:p>
          <w:pPr>
            <w:pStyle w:val="Contents3"/>
            <w:tabs>
              <w:tab w:val="clear" w:pos="8459"/>
              <w:tab w:val="right" w:pos="9026" w:leader="dot"/>
            </w:tabs>
            <w:rPr/>
          </w:pPr>
          <w:hyperlink w:anchor="__RefHeading___Toc17629885_1280447820">
            <w:r>
              <w:rPr>
                <w:webHidden/>
                <w:rStyle w:val="IndexLink"/>
                <w:rtl w:val="true"/>
              </w:rPr>
              <w:t>فيما لو وضع جبهته على موضع أعلى من المقدار المغتفر</w:t>
            </w:r>
            <w:r>
              <w:rPr>
                <w:rStyle w:val="IndexLink"/>
                <w:rtl w:val="true"/>
              </w:rPr>
              <w:tab/>
            </w:r>
            <w:r>
              <w:rPr>
                <w:rStyle w:val="IndexLink"/>
              </w:rPr>
              <w:t>326</w:t>
            </w:r>
          </w:hyperlink>
        </w:p>
        <w:p>
          <w:pPr>
            <w:pStyle w:val="Contents4"/>
            <w:tabs>
              <w:tab w:val="clear" w:pos="8176"/>
              <w:tab w:val="right" w:pos="9026" w:leader="dot"/>
            </w:tabs>
            <w:rPr/>
          </w:pPr>
          <w:hyperlink w:anchor="__RefHeading___Toc17629887_1280447820">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7629889_1280447820">
            <w:r>
              <w:rPr>
                <w:webHidden/>
                <w:rStyle w:val="IndexLink"/>
                <w:rtl w:val="true"/>
              </w:rPr>
              <w:t xml:space="preserve">فرع </w:t>
            </w:r>
            <w:r>
              <w:rPr>
                <w:rStyle w:val="IndexLink"/>
                <w:rtl w:val="true"/>
              </w:rPr>
              <w:t xml:space="preserve">: </w:t>
            </w:r>
            <w:r>
              <w:rPr>
                <w:rStyle w:val="IndexLink"/>
                <w:rtl w:val="true"/>
              </w:rPr>
              <w:t>فيما اذا لم يتمكّن من جرّ الجبهة</w:t>
            </w:r>
            <w:r>
              <w:rPr>
                <w:rStyle w:val="IndexLink"/>
                <w:rtl w:val="true"/>
              </w:rPr>
              <w:tab/>
            </w:r>
            <w:r>
              <w:rPr>
                <w:rStyle w:val="IndexLink"/>
              </w:rPr>
              <w:t>327</w:t>
            </w:r>
          </w:hyperlink>
        </w:p>
        <w:p>
          <w:pPr>
            <w:pStyle w:val="Contents3"/>
            <w:tabs>
              <w:tab w:val="clear" w:pos="8459"/>
              <w:tab w:val="right" w:pos="9026" w:leader="dot"/>
            </w:tabs>
            <w:rPr/>
          </w:pPr>
          <w:hyperlink w:anchor="__RefHeading___Toc17629891_1280447820">
            <w:r>
              <w:rPr>
                <w:webHidden/>
                <w:rStyle w:val="IndexLink"/>
                <w:rtl w:val="true"/>
              </w:rPr>
              <w:t>فيما لو وضع جبهته على ما لايصحّ السجود عليه</w:t>
            </w:r>
            <w:r>
              <w:rPr>
                <w:rStyle w:val="IndexLink"/>
                <w:rtl w:val="true"/>
              </w:rPr>
              <w:tab/>
            </w:r>
            <w:r>
              <w:rPr>
                <w:rStyle w:val="IndexLink"/>
              </w:rPr>
              <w:t>328</w:t>
            </w:r>
          </w:hyperlink>
        </w:p>
        <w:p>
          <w:pPr>
            <w:pStyle w:val="Contents3"/>
            <w:tabs>
              <w:tab w:val="clear" w:pos="8459"/>
              <w:tab w:val="right" w:pos="9026" w:leader="dot"/>
            </w:tabs>
            <w:rPr/>
          </w:pPr>
          <w:hyperlink w:anchor="__RefHeading___Toc17629893_1280447820">
            <w:r>
              <w:rPr>
                <w:webHidden/>
                <w:rStyle w:val="IndexLink"/>
                <w:rtl w:val="true"/>
              </w:rPr>
              <w:t>فيمن كان بجبهته دمل</w:t>
            </w:r>
            <w:r>
              <w:rPr>
                <w:rStyle w:val="IndexLink"/>
                <w:rtl w:val="true"/>
              </w:rPr>
              <w:tab/>
            </w:r>
            <w:r>
              <w:rPr>
                <w:rStyle w:val="IndexLink"/>
              </w:rPr>
              <w:t>330</w:t>
            </w:r>
          </w:hyperlink>
        </w:p>
        <w:p>
          <w:pPr>
            <w:pStyle w:val="Contents3"/>
            <w:tabs>
              <w:tab w:val="clear" w:pos="8459"/>
              <w:tab w:val="right" w:pos="9026" w:leader="dot"/>
            </w:tabs>
            <w:rPr/>
          </w:pPr>
          <w:hyperlink w:anchor="__RefHeading___Toc17629895_1280447820">
            <w:r>
              <w:rPr>
                <w:webHidden/>
                <w:rStyle w:val="IndexLink"/>
                <w:rtl w:val="true"/>
              </w:rPr>
              <w:t>فيما اذا عجز عن الانحناء للسجود</w:t>
            </w:r>
            <w:r>
              <w:rPr>
                <w:rStyle w:val="IndexLink"/>
                <w:rtl w:val="true"/>
              </w:rPr>
              <w:tab/>
            </w:r>
            <w:r>
              <w:rPr>
                <w:rStyle w:val="IndexLink"/>
              </w:rPr>
              <w:t>333</w:t>
            </w:r>
          </w:hyperlink>
        </w:p>
        <w:p>
          <w:pPr>
            <w:pStyle w:val="Contents3"/>
            <w:tabs>
              <w:tab w:val="clear" w:pos="8459"/>
              <w:tab w:val="right" w:pos="9026" w:leader="dot"/>
            </w:tabs>
            <w:rPr/>
          </w:pPr>
          <w:hyperlink w:anchor="__RefHeading___Toc17629897_1280447820">
            <w:r>
              <w:rPr>
                <w:webHidden/>
                <w:rStyle w:val="IndexLink"/>
                <w:rtl w:val="true"/>
              </w:rPr>
              <w:t>فيما اذا حرّك ابهامه في حال الذكر</w:t>
            </w:r>
            <w:r>
              <w:rPr>
                <w:rStyle w:val="IndexLink"/>
                <w:rtl w:val="true"/>
              </w:rPr>
              <w:tab/>
            </w:r>
            <w:r>
              <w:rPr>
                <w:rStyle w:val="IndexLink"/>
              </w:rPr>
              <w:t>334</w:t>
            </w:r>
          </w:hyperlink>
        </w:p>
        <w:p>
          <w:pPr>
            <w:pStyle w:val="Contents3"/>
            <w:tabs>
              <w:tab w:val="clear" w:pos="8459"/>
              <w:tab w:val="right" w:pos="9026" w:leader="dot"/>
            </w:tabs>
            <w:rPr/>
          </w:pPr>
          <w:hyperlink w:anchor="__RefHeading___Toc17629899_1280447820">
            <w:r>
              <w:rPr>
                <w:webHidden/>
                <w:rStyle w:val="IndexLink"/>
                <w:rtl w:val="true"/>
              </w:rPr>
              <w:t>فيما اذا ارتفعت الجبهة قهرا من الأرض</w:t>
            </w:r>
            <w:r>
              <w:rPr>
                <w:rStyle w:val="IndexLink"/>
                <w:rtl w:val="true"/>
              </w:rPr>
              <w:tab/>
            </w:r>
            <w:r>
              <w:rPr>
                <w:rStyle w:val="IndexLink"/>
              </w:rPr>
              <w:t>335</w:t>
            </w:r>
          </w:hyperlink>
        </w:p>
        <w:p>
          <w:pPr>
            <w:pStyle w:val="Contents3"/>
            <w:tabs>
              <w:tab w:val="clear" w:pos="8459"/>
              <w:tab w:val="right" w:pos="9026" w:leader="dot"/>
            </w:tabs>
            <w:rPr/>
          </w:pPr>
          <w:hyperlink w:anchor="__RefHeading___Toc17629901_1280447820">
            <w:r>
              <w:rPr>
                <w:webHidden/>
                <w:rStyle w:val="IndexLink"/>
                <w:rtl w:val="true"/>
              </w:rPr>
              <w:t>في السجود على غير الأرض في حال التقيّة</w:t>
            </w:r>
            <w:r>
              <w:rPr>
                <w:rStyle w:val="IndexLink"/>
                <w:rtl w:val="true"/>
              </w:rPr>
              <w:tab/>
            </w:r>
            <w:r>
              <w:rPr>
                <w:rStyle w:val="IndexLink"/>
              </w:rPr>
              <w:t>336</w:t>
            </w:r>
          </w:hyperlink>
        </w:p>
        <w:p>
          <w:pPr>
            <w:pStyle w:val="Contents3"/>
            <w:tabs>
              <w:tab w:val="clear" w:pos="8459"/>
              <w:tab w:val="right" w:pos="9026" w:leader="dot"/>
            </w:tabs>
            <w:rPr/>
          </w:pPr>
          <w:hyperlink w:anchor="__RefHeading___Toc17629903_1280447820">
            <w:r>
              <w:rPr>
                <w:webHidden/>
                <w:rStyle w:val="IndexLink"/>
                <w:rtl w:val="true"/>
              </w:rPr>
              <w:t>فيما اذا نسي السجدتين أو احداهما</w:t>
            </w:r>
            <w:r>
              <w:rPr>
                <w:rStyle w:val="IndexLink"/>
                <w:rtl w:val="true"/>
              </w:rPr>
              <w:tab/>
            </w:r>
            <w:r>
              <w:rPr>
                <w:rStyle w:val="IndexLink"/>
              </w:rPr>
              <w:t>337</w:t>
            </w:r>
          </w:hyperlink>
        </w:p>
        <w:p>
          <w:pPr>
            <w:pStyle w:val="Contents4"/>
            <w:tabs>
              <w:tab w:val="clear" w:pos="8176"/>
              <w:tab w:val="right" w:pos="9026" w:leader="dot"/>
            </w:tabs>
            <w:rPr/>
          </w:pPr>
          <w:hyperlink w:anchor="__RefHeading___Toc17629905_1280447820">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7629907_1280447820">
            <w:r>
              <w:rPr>
                <w:webHidden/>
                <w:rStyle w:val="IndexLink"/>
                <w:rtl w:val="true"/>
              </w:rPr>
              <w:t xml:space="preserve">الفرع الأوّل </w:t>
            </w:r>
            <w:r>
              <w:rPr>
                <w:rStyle w:val="IndexLink"/>
                <w:rtl w:val="true"/>
              </w:rPr>
              <w:t xml:space="preserve">: </w:t>
            </w:r>
            <w:r>
              <w:rPr>
                <w:rStyle w:val="IndexLink"/>
                <w:rtl w:val="true"/>
              </w:rPr>
              <w:t>فيما اذا نسي سجدة واحدة</w:t>
            </w:r>
            <w:r>
              <w:rPr>
                <w:rStyle w:val="IndexLink"/>
                <w:rtl w:val="true"/>
              </w:rPr>
              <w:tab/>
            </w:r>
            <w:r>
              <w:rPr>
                <w:rStyle w:val="IndexLink"/>
              </w:rPr>
              <w:t>337</w:t>
            </w:r>
          </w:hyperlink>
        </w:p>
        <w:p>
          <w:pPr>
            <w:pStyle w:val="Contents4"/>
            <w:tabs>
              <w:tab w:val="clear" w:pos="8176"/>
              <w:tab w:val="right" w:pos="9026" w:leader="dot"/>
            </w:tabs>
            <w:rPr/>
          </w:pPr>
          <w:hyperlink w:anchor="__RefHeading___Toc17629909_1280447820">
            <w:r>
              <w:rPr>
                <w:webHidden/>
                <w:rStyle w:val="IndexLink"/>
                <w:rtl w:val="true"/>
              </w:rPr>
              <w:t xml:space="preserve">الفرع الثاني </w:t>
            </w:r>
            <w:r>
              <w:rPr>
                <w:rStyle w:val="IndexLink"/>
                <w:rtl w:val="true"/>
              </w:rPr>
              <w:t xml:space="preserve">: </w:t>
            </w:r>
            <w:r>
              <w:rPr>
                <w:rStyle w:val="IndexLink"/>
                <w:rtl w:val="true"/>
              </w:rPr>
              <w:t>فيما اذا نسي السجدتين</w:t>
            </w:r>
            <w:r>
              <w:rPr>
                <w:rStyle w:val="IndexLink"/>
                <w:rtl w:val="true"/>
              </w:rPr>
              <w:tab/>
            </w:r>
            <w:r>
              <w:rPr>
                <w:rStyle w:val="IndexLink"/>
              </w:rPr>
              <w:t>339</w:t>
            </w:r>
          </w:hyperlink>
        </w:p>
        <w:p>
          <w:pPr>
            <w:pStyle w:val="Contents4"/>
            <w:tabs>
              <w:tab w:val="clear" w:pos="8176"/>
              <w:tab w:val="right" w:pos="9026" w:leader="dot"/>
            </w:tabs>
            <w:rPr/>
          </w:pPr>
          <w:hyperlink w:anchor="__RefHeading___Toc17629911_1280447820">
            <w:r>
              <w:rPr>
                <w:webHidden/>
                <w:rStyle w:val="IndexLink"/>
                <w:rtl w:val="true"/>
              </w:rPr>
              <w:t xml:space="preserve">الفرع الثالث </w:t>
            </w:r>
            <w:r>
              <w:rPr>
                <w:rStyle w:val="IndexLink"/>
                <w:rtl w:val="true"/>
              </w:rPr>
              <w:t xml:space="preserve">: </w:t>
            </w:r>
            <w:r>
              <w:rPr>
                <w:rStyle w:val="IndexLink"/>
                <w:rtl w:val="true"/>
              </w:rPr>
              <w:t>فيما اذا نسي السجدة في الركعة الأخيرة</w:t>
            </w:r>
            <w:r>
              <w:rPr>
                <w:rStyle w:val="IndexLink"/>
                <w:rtl w:val="true"/>
              </w:rPr>
              <w:tab/>
            </w:r>
            <w:r>
              <w:rPr>
                <w:rStyle w:val="IndexLink"/>
              </w:rPr>
              <w:t>340</w:t>
            </w:r>
          </w:hyperlink>
        </w:p>
        <w:p>
          <w:pPr>
            <w:pStyle w:val="Contents3"/>
            <w:tabs>
              <w:tab w:val="clear" w:pos="8459"/>
              <w:tab w:val="right" w:pos="9026" w:leader="dot"/>
            </w:tabs>
            <w:rPr/>
          </w:pPr>
          <w:hyperlink w:anchor="__RefHeading___Toc17629913_1280447820">
            <w:r>
              <w:rPr>
                <w:webHidden/>
                <w:rStyle w:val="IndexLink"/>
                <w:rtl w:val="true"/>
              </w:rPr>
              <w:t>في حكم الصلاة على ما لاتستقرّ المساجد عليه</w:t>
            </w:r>
            <w:r>
              <w:rPr>
                <w:rStyle w:val="IndexLink"/>
                <w:rtl w:val="true"/>
              </w:rPr>
              <w:tab/>
            </w:r>
            <w:r>
              <w:rPr>
                <w:rStyle w:val="IndexLink"/>
              </w:rPr>
              <w:t>341</w:t>
            </w:r>
          </w:hyperlink>
        </w:p>
        <w:p>
          <w:pPr>
            <w:pStyle w:val="Contents3"/>
            <w:tabs>
              <w:tab w:val="clear" w:pos="8459"/>
              <w:tab w:val="right" w:pos="9026" w:leader="dot"/>
            </w:tabs>
            <w:rPr/>
          </w:pPr>
          <w:hyperlink w:anchor="__RefHeading___Toc17629915_1280447820">
            <w:r>
              <w:rPr>
                <w:webHidden/>
                <w:rStyle w:val="IndexLink"/>
                <w:rtl w:val="true"/>
              </w:rPr>
              <w:t>في حكم العاجز عن الانحناء التامّ للسجدة</w:t>
            </w:r>
            <w:r>
              <w:rPr>
                <w:rStyle w:val="IndexLink"/>
                <w:rtl w:val="true"/>
              </w:rPr>
              <w:tab/>
            </w:r>
            <w:r>
              <w:rPr>
                <w:rStyle w:val="IndexLink"/>
              </w:rPr>
              <w:t>342</w:t>
            </w:r>
          </w:hyperlink>
        </w:p>
        <w:p>
          <w:pPr>
            <w:pStyle w:val="Contents2"/>
            <w:tabs>
              <w:tab w:val="clear" w:pos="8743"/>
              <w:tab w:val="right" w:pos="9026" w:leader="dot"/>
            </w:tabs>
            <w:rPr/>
          </w:pPr>
          <w:hyperlink w:anchor="__RefHeading___Toc17629917_1280447820">
            <w:r>
              <w:rPr>
                <w:webHidden/>
                <w:rStyle w:val="IndexLink"/>
                <w:rtl w:val="true"/>
              </w:rPr>
              <w:t xml:space="preserve">فصل </w:t>
            </w:r>
            <w:r>
              <w:rPr>
                <w:rStyle w:val="IndexLink"/>
                <w:rtl w:val="true"/>
              </w:rPr>
              <w:t xml:space="preserve">: </w:t>
            </w:r>
            <w:r>
              <w:rPr>
                <w:rStyle w:val="IndexLink"/>
                <w:rtl w:val="true"/>
              </w:rPr>
              <w:t>في مستحبّات السجود</w:t>
            </w:r>
            <w:r>
              <w:rPr>
                <w:rStyle w:val="IndexLink"/>
                <w:rtl w:val="true"/>
              </w:rPr>
              <w:tab/>
            </w:r>
            <w:r>
              <w:rPr>
                <w:rStyle w:val="IndexLink"/>
              </w:rPr>
              <w:t>344</w:t>
            </w:r>
          </w:hyperlink>
        </w:p>
        <w:p>
          <w:pPr>
            <w:pStyle w:val="Contents3"/>
            <w:tabs>
              <w:tab w:val="clear" w:pos="8459"/>
              <w:tab w:val="right" w:pos="9026" w:leader="dot"/>
            </w:tabs>
            <w:rPr/>
          </w:pPr>
          <w:hyperlink w:anchor="__RefHeading___Toc17629919_1280447820">
            <w:r>
              <w:rPr>
                <w:webHidden/>
                <w:rStyle w:val="IndexLink"/>
                <w:rtl w:val="true"/>
              </w:rPr>
              <w:t>«</w:t>
            </w:r>
            <w:r>
              <w:rPr>
                <w:rStyle w:val="IndexLink"/>
                <w:rtl w:val="true"/>
              </w:rPr>
              <w:t>الأوّل</w:t>
            </w:r>
            <w:r>
              <w:rPr>
                <w:rStyle w:val="IndexLink"/>
                <w:rtl w:val="true"/>
              </w:rPr>
              <w:t xml:space="preserve">»: </w:t>
            </w:r>
            <w:r>
              <w:rPr>
                <w:rStyle w:val="IndexLink"/>
                <w:rtl w:val="true"/>
              </w:rPr>
              <w:t>التكبير حال الانتصاب</w:t>
            </w:r>
            <w:r>
              <w:rPr>
                <w:rStyle w:val="IndexLink"/>
                <w:rtl w:val="true"/>
              </w:rPr>
              <w:tab/>
            </w:r>
            <w:r>
              <w:rPr>
                <w:rStyle w:val="IndexLink"/>
              </w:rPr>
              <w:t>344</w:t>
            </w:r>
          </w:hyperlink>
        </w:p>
        <w:p>
          <w:pPr>
            <w:pStyle w:val="Contents3"/>
            <w:tabs>
              <w:tab w:val="clear" w:pos="8459"/>
              <w:tab w:val="right" w:pos="9026" w:leader="dot"/>
            </w:tabs>
            <w:rPr/>
          </w:pPr>
          <w:hyperlink w:anchor="__RefHeading___Toc17629921_1280447820">
            <w:r>
              <w:rPr>
                <w:webHidden/>
                <w:rStyle w:val="IndexLink"/>
                <w:rtl w:val="true"/>
              </w:rPr>
              <w:t>«</w:t>
            </w:r>
            <w:r>
              <w:rPr>
                <w:rStyle w:val="IndexLink"/>
                <w:rtl w:val="true"/>
              </w:rPr>
              <w:t>الثاني</w:t>
            </w:r>
            <w:r>
              <w:rPr>
                <w:rStyle w:val="IndexLink"/>
                <w:rtl w:val="true"/>
              </w:rPr>
              <w:t xml:space="preserve">»: </w:t>
            </w:r>
            <w:r>
              <w:rPr>
                <w:rStyle w:val="IndexLink"/>
                <w:rtl w:val="true"/>
              </w:rPr>
              <w:t>رفع اليدين حال التكبير</w:t>
            </w:r>
            <w:r>
              <w:rPr>
                <w:rStyle w:val="IndexLink"/>
                <w:rtl w:val="true"/>
              </w:rPr>
              <w:tab/>
            </w:r>
            <w:r>
              <w:rPr>
                <w:rStyle w:val="IndexLink"/>
              </w:rPr>
              <w:t>345</w:t>
            </w:r>
          </w:hyperlink>
        </w:p>
        <w:p>
          <w:pPr>
            <w:pStyle w:val="Contents3"/>
            <w:tabs>
              <w:tab w:val="clear" w:pos="8459"/>
              <w:tab w:val="right" w:pos="9026" w:leader="dot"/>
            </w:tabs>
            <w:rPr/>
          </w:pPr>
          <w:hyperlink w:anchor="__RefHeading___Toc17629923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السبق باليدين الى الأرض عند الهويّ الى السجود</w:t>
            </w:r>
            <w:r>
              <w:rPr>
                <w:rStyle w:val="IndexLink"/>
                <w:rtl w:val="true"/>
              </w:rPr>
              <w:tab/>
            </w:r>
            <w:r>
              <w:rPr>
                <w:rStyle w:val="IndexLink"/>
              </w:rPr>
              <w:t>346</w:t>
            </w:r>
          </w:hyperlink>
        </w:p>
        <w:p>
          <w:pPr>
            <w:pStyle w:val="Contents3"/>
            <w:tabs>
              <w:tab w:val="clear" w:pos="8459"/>
              <w:tab w:val="right" w:pos="9026" w:leader="dot"/>
            </w:tabs>
            <w:rPr/>
          </w:pPr>
          <w:hyperlink w:anchor="__RefHeading___Toc17629925_1280447820">
            <w:r>
              <w:rPr>
                <w:webHidden/>
                <w:rStyle w:val="IndexLink"/>
                <w:rtl w:val="true"/>
              </w:rPr>
              <w:t>«</w:t>
            </w:r>
            <w:r>
              <w:rPr>
                <w:rStyle w:val="IndexLink"/>
                <w:rtl w:val="true"/>
              </w:rPr>
              <w:t>الرابع</w:t>
            </w:r>
            <w:r>
              <w:rPr>
                <w:rStyle w:val="IndexLink"/>
                <w:rtl w:val="true"/>
              </w:rPr>
              <w:t xml:space="preserve">»: </w:t>
            </w:r>
            <w:r>
              <w:rPr>
                <w:rStyle w:val="IndexLink"/>
                <w:rtl w:val="true"/>
              </w:rPr>
              <w:t>استيعاب الجبهة على ما يصحّ السجود عليه</w:t>
            </w:r>
            <w:r>
              <w:rPr>
                <w:rStyle w:val="IndexLink"/>
                <w:rtl w:val="true"/>
              </w:rPr>
              <w:tab/>
            </w:r>
            <w:r>
              <w:rPr>
                <w:rStyle w:val="IndexLink"/>
              </w:rPr>
              <w:t>347</w:t>
            </w:r>
          </w:hyperlink>
        </w:p>
        <w:p>
          <w:pPr>
            <w:pStyle w:val="Contents3"/>
            <w:tabs>
              <w:tab w:val="clear" w:pos="8459"/>
              <w:tab w:val="right" w:pos="9026" w:leader="dot"/>
            </w:tabs>
            <w:rPr/>
          </w:pPr>
          <w:hyperlink w:anchor="__RefHeading___Toc17629927_1280447820">
            <w:r>
              <w:rPr>
                <w:webHidden/>
                <w:rStyle w:val="IndexLink"/>
                <w:rtl w:val="true"/>
              </w:rPr>
              <w:t>«</w:t>
            </w:r>
            <w:r>
              <w:rPr>
                <w:rStyle w:val="IndexLink"/>
                <w:rtl w:val="true"/>
              </w:rPr>
              <w:t>الخامس</w:t>
            </w:r>
            <w:r>
              <w:rPr>
                <w:rStyle w:val="IndexLink"/>
                <w:rtl w:val="true"/>
              </w:rPr>
              <w:t xml:space="preserve">»: </w:t>
            </w:r>
            <w:r>
              <w:rPr>
                <w:rStyle w:val="IndexLink"/>
                <w:rtl w:val="true"/>
              </w:rPr>
              <w:t>الارغام بالأنف على ما يصحّ السجود عليه</w:t>
            </w:r>
            <w:r>
              <w:rPr>
                <w:rStyle w:val="IndexLink"/>
                <w:rtl w:val="true"/>
              </w:rPr>
              <w:tab/>
            </w:r>
            <w:r>
              <w:rPr>
                <w:rStyle w:val="IndexLink"/>
              </w:rPr>
              <w:t>347</w:t>
            </w:r>
          </w:hyperlink>
        </w:p>
        <w:p>
          <w:pPr>
            <w:pStyle w:val="Contents3"/>
            <w:tabs>
              <w:tab w:val="clear" w:pos="8459"/>
              <w:tab w:val="right" w:pos="9026" w:leader="dot"/>
            </w:tabs>
            <w:rPr/>
          </w:pPr>
          <w:hyperlink w:anchor="__RefHeading___Toc17629929_1280447820">
            <w:r>
              <w:rPr>
                <w:webHidden/>
                <w:rStyle w:val="IndexLink"/>
                <w:rtl w:val="true"/>
              </w:rPr>
              <w:t>«</w:t>
            </w:r>
            <w:r>
              <w:rPr>
                <w:rStyle w:val="IndexLink"/>
                <w:rtl w:val="true"/>
              </w:rPr>
              <w:t>السادس</w:t>
            </w:r>
            <w:r>
              <w:rPr>
                <w:rStyle w:val="IndexLink"/>
                <w:rtl w:val="true"/>
              </w:rPr>
              <w:t xml:space="preserve">»: </w:t>
            </w:r>
            <w:r>
              <w:rPr>
                <w:rStyle w:val="IndexLink"/>
                <w:rtl w:val="true"/>
              </w:rPr>
              <w:t>بسط اليدين مضمومتي الأصابع</w:t>
            </w:r>
            <w:r>
              <w:rPr>
                <w:rStyle w:val="IndexLink"/>
                <w:rtl w:val="true"/>
              </w:rPr>
              <w:tab/>
            </w:r>
            <w:r>
              <w:rPr>
                <w:rStyle w:val="IndexLink"/>
              </w:rPr>
              <w:t>348</w:t>
            </w:r>
          </w:hyperlink>
        </w:p>
        <w:p>
          <w:pPr>
            <w:pStyle w:val="Contents3"/>
            <w:tabs>
              <w:tab w:val="clear" w:pos="8459"/>
              <w:tab w:val="right" w:pos="9026" w:leader="dot"/>
            </w:tabs>
            <w:rPr/>
          </w:pPr>
          <w:hyperlink w:anchor="__RefHeading___Toc17629931_1280447820">
            <w:r>
              <w:rPr>
                <w:webHidden/>
                <w:rStyle w:val="IndexLink"/>
                <w:rtl w:val="true"/>
              </w:rPr>
              <w:t>«</w:t>
            </w:r>
            <w:r>
              <w:rPr>
                <w:rStyle w:val="IndexLink"/>
                <w:rtl w:val="true"/>
              </w:rPr>
              <w:t>السابع</w:t>
            </w:r>
            <w:r>
              <w:rPr>
                <w:rStyle w:val="IndexLink"/>
                <w:rtl w:val="true"/>
              </w:rPr>
              <w:t xml:space="preserve">»: </w:t>
            </w:r>
            <w:r>
              <w:rPr>
                <w:rStyle w:val="IndexLink"/>
                <w:rtl w:val="true"/>
              </w:rPr>
              <w:t>شغل النظر الى طرف الأنف حال السجود</w:t>
            </w:r>
            <w:r>
              <w:rPr>
                <w:rStyle w:val="IndexLink"/>
                <w:rtl w:val="true"/>
              </w:rPr>
              <w:tab/>
            </w:r>
            <w:r>
              <w:rPr>
                <w:rStyle w:val="IndexLink"/>
              </w:rPr>
              <w:t>349</w:t>
            </w:r>
          </w:hyperlink>
        </w:p>
        <w:p>
          <w:pPr>
            <w:pStyle w:val="Contents3"/>
            <w:tabs>
              <w:tab w:val="clear" w:pos="8459"/>
              <w:tab w:val="right" w:pos="9026" w:leader="dot"/>
            </w:tabs>
            <w:rPr/>
          </w:pPr>
          <w:hyperlink w:anchor="__RefHeading___Toc17629933_1280447820">
            <w:r>
              <w:rPr>
                <w:webHidden/>
                <w:rStyle w:val="IndexLink"/>
                <w:rtl w:val="true"/>
              </w:rPr>
              <w:t>«</w:t>
            </w:r>
            <w:r>
              <w:rPr>
                <w:rStyle w:val="IndexLink"/>
                <w:rtl w:val="true"/>
              </w:rPr>
              <w:t>الثامن</w:t>
            </w:r>
            <w:r>
              <w:rPr>
                <w:rStyle w:val="IndexLink"/>
                <w:rtl w:val="true"/>
              </w:rPr>
              <w:t xml:space="preserve">»: </w:t>
            </w:r>
            <w:r>
              <w:rPr>
                <w:rStyle w:val="IndexLink"/>
                <w:rtl w:val="true"/>
              </w:rPr>
              <w:t>الدعاء قبل الشروع في الذكر</w:t>
            </w:r>
            <w:r>
              <w:rPr>
                <w:rStyle w:val="IndexLink"/>
                <w:rtl w:val="true"/>
              </w:rPr>
              <w:tab/>
            </w:r>
            <w:r>
              <w:rPr>
                <w:rStyle w:val="IndexLink"/>
              </w:rPr>
              <w:t>349</w:t>
            </w:r>
          </w:hyperlink>
        </w:p>
        <w:p>
          <w:pPr>
            <w:pStyle w:val="Contents3"/>
            <w:tabs>
              <w:tab w:val="clear" w:pos="8459"/>
              <w:tab w:val="right" w:pos="9026" w:leader="dot"/>
            </w:tabs>
            <w:rPr/>
          </w:pPr>
          <w:hyperlink w:anchor="__RefHeading___Toc17629935_1280447820">
            <w:r>
              <w:rPr>
                <w:webHidden/>
                <w:rStyle w:val="IndexLink"/>
                <w:rtl w:val="true"/>
              </w:rPr>
              <w:t>«</w:t>
            </w:r>
            <w:r>
              <w:rPr>
                <w:rStyle w:val="IndexLink"/>
                <w:rtl w:val="true"/>
              </w:rPr>
              <w:t>التاسع</w:t>
            </w:r>
            <w:r>
              <w:rPr>
                <w:rStyle w:val="IndexLink"/>
                <w:rtl w:val="true"/>
              </w:rPr>
              <w:t xml:space="preserve">»: </w:t>
            </w:r>
            <w:r>
              <w:rPr>
                <w:rStyle w:val="IndexLink"/>
                <w:rtl w:val="true"/>
              </w:rPr>
              <w:t>تكرار الذكر</w:t>
            </w:r>
            <w:r>
              <w:rPr>
                <w:rStyle w:val="IndexLink"/>
                <w:rtl w:val="true"/>
              </w:rPr>
              <w:tab/>
            </w:r>
            <w:r>
              <w:rPr>
                <w:rStyle w:val="IndexLink"/>
              </w:rPr>
              <w:t>350</w:t>
            </w:r>
          </w:hyperlink>
        </w:p>
        <w:p>
          <w:pPr>
            <w:pStyle w:val="Contents3"/>
            <w:tabs>
              <w:tab w:val="clear" w:pos="8459"/>
              <w:tab w:val="right" w:pos="9026" w:leader="dot"/>
            </w:tabs>
            <w:rPr/>
          </w:pPr>
          <w:hyperlink w:anchor="__RefHeading___Toc17629937_1280447820">
            <w:r>
              <w:rPr>
                <w:webHidden/>
                <w:rStyle w:val="IndexLink"/>
                <w:rtl w:val="true"/>
              </w:rPr>
              <w:t>«</w:t>
            </w:r>
            <w:r>
              <w:rPr>
                <w:rStyle w:val="IndexLink"/>
                <w:rtl w:val="true"/>
              </w:rPr>
              <w:t>العاشر</w:t>
            </w:r>
            <w:r>
              <w:rPr>
                <w:rStyle w:val="IndexLink"/>
                <w:rtl w:val="true"/>
              </w:rPr>
              <w:t xml:space="preserve">»: </w:t>
            </w:r>
            <w:r>
              <w:rPr>
                <w:rStyle w:val="IndexLink"/>
                <w:rtl w:val="true"/>
              </w:rPr>
              <w:t>الختم على الوتر</w:t>
            </w:r>
            <w:r>
              <w:rPr>
                <w:rStyle w:val="IndexLink"/>
                <w:rtl w:val="true"/>
              </w:rPr>
              <w:tab/>
            </w:r>
            <w:r>
              <w:rPr>
                <w:rStyle w:val="IndexLink"/>
              </w:rPr>
              <w:t>350</w:t>
            </w:r>
          </w:hyperlink>
        </w:p>
        <w:p>
          <w:pPr>
            <w:pStyle w:val="Contents3"/>
            <w:tabs>
              <w:tab w:val="clear" w:pos="8459"/>
              <w:tab w:val="right" w:pos="9026" w:leader="dot"/>
            </w:tabs>
            <w:rPr/>
          </w:pPr>
          <w:hyperlink w:anchor="__RefHeading___Toc17629939_1280447820">
            <w:r>
              <w:rPr>
                <w:webHidden/>
                <w:rStyle w:val="IndexLink"/>
                <w:rtl w:val="true"/>
              </w:rPr>
              <w:t>«</w:t>
            </w:r>
            <w:r>
              <w:rPr>
                <w:rStyle w:val="IndexLink"/>
                <w:rtl w:val="true"/>
              </w:rPr>
              <w:t>الحادي عشر</w:t>
            </w:r>
            <w:r>
              <w:rPr>
                <w:rStyle w:val="IndexLink"/>
                <w:rtl w:val="true"/>
              </w:rPr>
              <w:t xml:space="preserve">»: </w:t>
            </w:r>
            <w:r>
              <w:rPr>
                <w:rStyle w:val="IndexLink"/>
                <w:rtl w:val="true"/>
              </w:rPr>
              <w:t>اختيار التسبيح من الذكر</w:t>
            </w:r>
            <w:r>
              <w:rPr>
                <w:rStyle w:val="IndexLink"/>
                <w:rtl w:val="true"/>
              </w:rPr>
              <w:tab/>
            </w:r>
            <w:r>
              <w:rPr>
                <w:rStyle w:val="IndexLink"/>
              </w:rPr>
              <w:t>350</w:t>
            </w:r>
          </w:hyperlink>
        </w:p>
        <w:p>
          <w:pPr>
            <w:pStyle w:val="Contents3"/>
            <w:tabs>
              <w:tab w:val="clear" w:pos="8459"/>
              <w:tab w:val="right" w:pos="9026" w:leader="dot"/>
            </w:tabs>
            <w:rPr/>
          </w:pPr>
          <w:hyperlink w:anchor="__RefHeading___Toc17629941_1280447820">
            <w:r>
              <w:rPr>
                <w:webHidden/>
                <w:rStyle w:val="IndexLink"/>
                <w:rtl w:val="true"/>
              </w:rPr>
              <w:t>«</w:t>
            </w:r>
            <w:r>
              <w:rPr>
                <w:rStyle w:val="IndexLink"/>
                <w:rtl w:val="true"/>
              </w:rPr>
              <w:t>الثاني عشر</w:t>
            </w:r>
            <w:r>
              <w:rPr>
                <w:rStyle w:val="IndexLink"/>
                <w:rtl w:val="true"/>
              </w:rPr>
              <w:t xml:space="preserve">»: </w:t>
            </w:r>
            <w:r>
              <w:rPr>
                <w:rStyle w:val="IndexLink"/>
                <w:rtl w:val="true"/>
              </w:rPr>
              <w:t>السجود على الأرض</w:t>
            </w:r>
            <w:r>
              <w:rPr>
                <w:rStyle w:val="IndexLink"/>
                <w:rtl w:val="true"/>
              </w:rPr>
              <w:tab/>
            </w:r>
            <w:r>
              <w:rPr>
                <w:rStyle w:val="IndexLink"/>
              </w:rPr>
              <w:t>350</w:t>
            </w:r>
          </w:hyperlink>
        </w:p>
        <w:p>
          <w:pPr>
            <w:pStyle w:val="Contents3"/>
            <w:tabs>
              <w:tab w:val="clear" w:pos="8459"/>
              <w:tab w:val="right" w:pos="9026" w:leader="dot"/>
            </w:tabs>
            <w:rPr/>
          </w:pPr>
          <w:hyperlink w:anchor="__RefHeading___Toc17629943_1280447820">
            <w:r>
              <w:rPr>
                <w:webHidden/>
                <w:rStyle w:val="IndexLink"/>
                <w:rtl w:val="true"/>
              </w:rPr>
              <w:t>«</w:t>
            </w:r>
            <w:r>
              <w:rPr>
                <w:rStyle w:val="IndexLink"/>
                <w:rtl w:val="true"/>
              </w:rPr>
              <w:t>الثالث عشر</w:t>
            </w:r>
            <w:r>
              <w:rPr>
                <w:rStyle w:val="IndexLink"/>
                <w:rtl w:val="true"/>
              </w:rPr>
              <w:t xml:space="preserve">»: </w:t>
            </w:r>
            <w:r>
              <w:rPr>
                <w:rStyle w:val="IndexLink"/>
                <w:rtl w:val="true"/>
              </w:rPr>
              <w:t>مساواة موضع الجبهة و الموقف</w:t>
            </w:r>
            <w:r>
              <w:rPr>
                <w:rStyle w:val="IndexLink"/>
                <w:rtl w:val="true"/>
              </w:rPr>
              <w:tab/>
            </w:r>
            <w:r>
              <w:rPr>
                <w:rStyle w:val="IndexLink"/>
              </w:rPr>
              <w:t>350</w:t>
            </w:r>
          </w:hyperlink>
        </w:p>
        <w:p>
          <w:pPr>
            <w:pStyle w:val="Contents3"/>
            <w:tabs>
              <w:tab w:val="clear" w:pos="8459"/>
              <w:tab w:val="right" w:pos="9026" w:leader="dot"/>
            </w:tabs>
            <w:rPr/>
          </w:pPr>
          <w:hyperlink w:anchor="__RefHeading___Toc17629945_1280447820">
            <w:r>
              <w:rPr>
                <w:webHidden/>
                <w:rStyle w:val="IndexLink"/>
                <w:rtl w:val="true"/>
              </w:rPr>
              <w:t>«</w:t>
            </w:r>
            <w:r>
              <w:rPr>
                <w:rStyle w:val="IndexLink"/>
                <w:rtl w:val="true"/>
              </w:rPr>
              <w:t>الرابع عشر</w:t>
            </w:r>
            <w:r>
              <w:rPr>
                <w:rStyle w:val="IndexLink"/>
                <w:rtl w:val="true"/>
              </w:rPr>
              <w:t xml:space="preserve">»: </w:t>
            </w:r>
            <w:r>
              <w:rPr>
                <w:rStyle w:val="IndexLink"/>
                <w:rtl w:val="true"/>
              </w:rPr>
              <w:t>الدعاء في السجود</w:t>
            </w:r>
            <w:r>
              <w:rPr>
                <w:rStyle w:val="IndexLink"/>
                <w:rtl w:val="true"/>
              </w:rPr>
              <w:tab/>
            </w:r>
            <w:r>
              <w:rPr>
                <w:rStyle w:val="IndexLink"/>
              </w:rPr>
              <w:t>351</w:t>
            </w:r>
          </w:hyperlink>
        </w:p>
        <w:p>
          <w:pPr>
            <w:pStyle w:val="Contents3"/>
            <w:tabs>
              <w:tab w:val="clear" w:pos="8459"/>
              <w:tab w:val="right" w:pos="9026" w:leader="dot"/>
            </w:tabs>
            <w:rPr/>
          </w:pPr>
          <w:hyperlink w:anchor="__RefHeading___Toc17629947_1280447820">
            <w:r>
              <w:rPr>
                <w:webHidden/>
                <w:rStyle w:val="IndexLink"/>
                <w:rtl w:val="true"/>
              </w:rPr>
              <w:t>«</w:t>
            </w:r>
            <w:r>
              <w:rPr>
                <w:rStyle w:val="IndexLink"/>
                <w:rtl w:val="true"/>
              </w:rPr>
              <w:t>الخامس عشر</w:t>
            </w:r>
            <w:r>
              <w:rPr>
                <w:rStyle w:val="IndexLink"/>
                <w:rtl w:val="true"/>
              </w:rPr>
              <w:t xml:space="preserve">»: </w:t>
            </w:r>
            <w:r>
              <w:rPr>
                <w:rStyle w:val="IndexLink"/>
                <w:rtl w:val="true"/>
              </w:rPr>
              <w:t>التورّك في الجلوس بين السجدتين و بعدهما</w:t>
            </w:r>
            <w:r>
              <w:rPr>
                <w:rStyle w:val="IndexLink"/>
                <w:rtl w:val="true"/>
              </w:rPr>
              <w:tab/>
            </w:r>
            <w:r>
              <w:rPr>
                <w:rStyle w:val="IndexLink"/>
              </w:rPr>
              <w:t>351</w:t>
            </w:r>
          </w:hyperlink>
        </w:p>
        <w:p>
          <w:pPr>
            <w:pStyle w:val="Contents3"/>
            <w:tabs>
              <w:tab w:val="clear" w:pos="8459"/>
              <w:tab w:val="right" w:pos="9026" w:leader="dot"/>
            </w:tabs>
            <w:rPr/>
          </w:pPr>
          <w:hyperlink w:anchor="__RefHeading___Toc17629949_1280447820">
            <w:r>
              <w:rPr>
                <w:webHidden/>
                <w:rStyle w:val="IndexLink"/>
                <w:rtl w:val="true"/>
              </w:rPr>
              <w:t>«</w:t>
            </w:r>
            <w:r>
              <w:rPr>
                <w:rStyle w:val="IndexLink"/>
                <w:rtl w:val="true"/>
              </w:rPr>
              <w:t>السادس عشر</w:t>
            </w:r>
            <w:r>
              <w:rPr>
                <w:rStyle w:val="IndexLink"/>
                <w:rtl w:val="true"/>
              </w:rPr>
              <w:t xml:space="preserve">»: </w:t>
            </w:r>
            <w:r>
              <w:rPr>
                <w:rStyle w:val="IndexLink"/>
                <w:rtl w:val="true"/>
              </w:rPr>
              <w:t>الاستغفار بين السجدتين</w:t>
            </w:r>
            <w:r>
              <w:rPr>
                <w:rStyle w:val="IndexLink"/>
                <w:rtl w:val="true"/>
              </w:rPr>
              <w:tab/>
            </w:r>
            <w:r>
              <w:rPr>
                <w:rStyle w:val="IndexLink"/>
              </w:rPr>
              <w:t>352</w:t>
            </w:r>
          </w:hyperlink>
        </w:p>
        <w:p>
          <w:pPr>
            <w:pStyle w:val="Contents3"/>
            <w:tabs>
              <w:tab w:val="clear" w:pos="8459"/>
              <w:tab w:val="right" w:pos="9026" w:leader="dot"/>
            </w:tabs>
            <w:rPr/>
          </w:pPr>
          <w:hyperlink w:anchor="__RefHeading___Toc17629951_1280447820">
            <w:r>
              <w:rPr>
                <w:webHidden/>
                <w:rStyle w:val="IndexLink"/>
                <w:rtl w:val="true"/>
              </w:rPr>
              <w:t>«</w:t>
            </w:r>
            <w:r>
              <w:rPr>
                <w:rStyle w:val="IndexLink"/>
                <w:rtl w:val="true"/>
              </w:rPr>
              <w:t>السابع عشر</w:t>
            </w:r>
            <w:r>
              <w:rPr>
                <w:rStyle w:val="IndexLink"/>
                <w:rtl w:val="true"/>
              </w:rPr>
              <w:t xml:space="preserve">»: </w:t>
            </w:r>
            <w:r>
              <w:rPr>
                <w:rStyle w:val="IndexLink"/>
                <w:rtl w:val="true"/>
              </w:rPr>
              <w:t>التكبير بعد الرفع من السجدة الأولى</w:t>
            </w:r>
            <w:r>
              <w:rPr>
                <w:rStyle w:val="IndexLink"/>
                <w:rtl w:val="true"/>
              </w:rPr>
              <w:tab/>
            </w:r>
            <w:r>
              <w:rPr>
                <w:rStyle w:val="IndexLink"/>
              </w:rPr>
              <w:t>352</w:t>
            </w:r>
          </w:hyperlink>
        </w:p>
        <w:p>
          <w:pPr>
            <w:pStyle w:val="Contents3"/>
            <w:tabs>
              <w:tab w:val="clear" w:pos="8459"/>
              <w:tab w:val="right" w:pos="9026" w:leader="dot"/>
            </w:tabs>
            <w:rPr/>
          </w:pPr>
          <w:hyperlink w:anchor="__RefHeading___Toc17629953_1280447820">
            <w:r>
              <w:rPr>
                <w:webHidden/>
                <w:rStyle w:val="IndexLink"/>
                <w:rtl w:val="true"/>
              </w:rPr>
              <w:t>«</w:t>
            </w:r>
            <w:r>
              <w:rPr>
                <w:rStyle w:val="IndexLink"/>
                <w:rtl w:val="true"/>
              </w:rPr>
              <w:t>الثامن عشر</w:t>
            </w:r>
            <w:r>
              <w:rPr>
                <w:rStyle w:val="IndexLink"/>
                <w:rtl w:val="true"/>
              </w:rPr>
              <w:t xml:space="preserve">»: </w:t>
            </w:r>
            <w:r>
              <w:rPr>
                <w:rStyle w:val="IndexLink"/>
                <w:rtl w:val="true"/>
              </w:rPr>
              <w:t>التكبير بعد الرفع من الثانية</w:t>
            </w:r>
            <w:r>
              <w:rPr>
                <w:rStyle w:val="IndexLink"/>
                <w:rtl w:val="true"/>
              </w:rPr>
              <w:tab/>
            </w:r>
            <w:r>
              <w:rPr>
                <w:rStyle w:val="IndexLink"/>
              </w:rPr>
              <w:t>353</w:t>
            </w:r>
          </w:hyperlink>
        </w:p>
        <w:p>
          <w:pPr>
            <w:pStyle w:val="Contents3"/>
            <w:tabs>
              <w:tab w:val="clear" w:pos="8459"/>
              <w:tab w:val="right" w:pos="9026" w:leader="dot"/>
            </w:tabs>
            <w:rPr/>
          </w:pPr>
          <w:hyperlink w:anchor="__RefHeading___Toc17629955_1280447820">
            <w:r>
              <w:rPr>
                <w:webHidden/>
                <w:rStyle w:val="IndexLink"/>
                <w:rtl w:val="true"/>
              </w:rPr>
              <w:t>«</w:t>
            </w:r>
            <w:r>
              <w:rPr>
                <w:rStyle w:val="IndexLink"/>
                <w:rtl w:val="true"/>
              </w:rPr>
              <w:t>التاسع عشر</w:t>
            </w:r>
            <w:r>
              <w:rPr>
                <w:rStyle w:val="IndexLink"/>
                <w:rtl w:val="true"/>
              </w:rPr>
              <w:t xml:space="preserve">»: </w:t>
            </w:r>
            <w:r>
              <w:rPr>
                <w:rStyle w:val="IndexLink"/>
                <w:rtl w:val="true"/>
              </w:rPr>
              <w:t>رفع اليدين حال التكبيرات</w:t>
            </w:r>
            <w:r>
              <w:rPr>
                <w:rStyle w:val="IndexLink"/>
                <w:rtl w:val="true"/>
              </w:rPr>
              <w:tab/>
            </w:r>
            <w:r>
              <w:rPr>
                <w:rStyle w:val="IndexLink"/>
              </w:rPr>
              <w:t>353</w:t>
            </w:r>
          </w:hyperlink>
        </w:p>
        <w:p>
          <w:pPr>
            <w:pStyle w:val="Contents3"/>
            <w:tabs>
              <w:tab w:val="clear" w:pos="8459"/>
              <w:tab w:val="right" w:pos="9026" w:leader="dot"/>
            </w:tabs>
            <w:rPr/>
          </w:pPr>
          <w:hyperlink w:anchor="__RefHeading___Toc17629957_1280447820">
            <w:r>
              <w:rPr>
                <w:webHidden/>
                <w:rStyle w:val="IndexLink"/>
                <w:rtl w:val="true"/>
              </w:rPr>
              <w:t>«</w:t>
            </w:r>
            <w:r>
              <w:rPr>
                <w:rStyle w:val="IndexLink"/>
                <w:rtl w:val="true"/>
              </w:rPr>
              <w:t>العشرون</w:t>
            </w:r>
            <w:r>
              <w:rPr>
                <w:rStyle w:val="IndexLink"/>
                <w:rtl w:val="true"/>
              </w:rPr>
              <w:t xml:space="preserve">»: </w:t>
            </w:r>
            <w:r>
              <w:rPr>
                <w:rStyle w:val="IndexLink"/>
                <w:rtl w:val="true"/>
              </w:rPr>
              <w:t>وضع اليدين على الفخذين حال الجلوس</w:t>
            </w:r>
            <w:r>
              <w:rPr>
                <w:rStyle w:val="IndexLink"/>
                <w:rtl w:val="true"/>
              </w:rPr>
              <w:tab/>
            </w:r>
            <w:r>
              <w:rPr>
                <w:rStyle w:val="IndexLink"/>
              </w:rPr>
              <w:t>353</w:t>
            </w:r>
          </w:hyperlink>
        </w:p>
        <w:p>
          <w:pPr>
            <w:pStyle w:val="Contents3"/>
            <w:tabs>
              <w:tab w:val="clear" w:pos="8459"/>
              <w:tab w:val="right" w:pos="9026" w:leader="dot"/>
            </w:tabs>
            <w:rPr/>
          </w:pPr>
          <w:hyperlink w:anchor="__RefHeading___Toc17629959_1280447820">
            <w:r>
              <w:rPr>
                <w:webHidden/>
                <w:rStyle w:val="IndexLink"/>
                <w:rtl w:val="true"/>
              </w:rPr>
              <w:t>«</w:t>
            </w:r>
            <w:r>
              <w:rPr>
                <w:rStyle w:val="IndexLink"/>
                <w:rtl w:val="true"/>
              </w:rPr>
              <w:t>الحادي والعشرون</w:t>
            </w:r>
            <w:r>
              <w:rPr>
                <w:rStyle w:val="IndexLink"/>
                <w:rtl w:val="true"/>
              </w:rPr>
              <w:t xml:space="preserve">»: </w:t>
            </w:r>
            <w:r>
              <w:rPr>
                <w:rStyle w:val="IndexLink"/>
                <w:rtl w:val="true"/>
              </w:rPr>
              <w:t>التجافي حال السجود</w:t>
            </w:r>
            <w:r>
              <w:rPr>
                <w:rStyle w:val="IndexLink"/>
                <w:rtl w:val="true"/>
              </w:rPr>
              <w:tab/>
            </w:r>
            <w:r>
              <w:rPr>
                <w:rStyle w:val="IndexLink"/>
              </w:rPr>
              <w:t>354</w:t>
            </w:r>
          </w:hyperlink>
        </w:p>
        <w:p>
          <w:pPr>
            <w:pStyle w:val="Contents3"/>
            <w:tabs>
              <w:tab w:val="clear" w:pos="8459"/>
              <w:tab w:val="right" w:pos="9026" w:leader="dot"/>
            </w:tabs>
            <w:rPr/>
          </w:pPr>
          <w:hyperlink w:anchor="__RefHeading___Toc17629961_1280447820">
            <w:r>
              <w:rPr>
                <w:webHidden/>
                <w:rStyle w:val="IndexLink"/>
                <w:rtl w:val="true"/>
              </w:rPr>
              <w:t>«</w:t>
            </w:r>
            <w:r>
              <w:rPr>
                <w:rStyle w:val="IndexLink"/>
                <w:rtl w:val="true"/>
              </w:rPr>
              <w:t>الثاني والعشرون</w:t>
            </w:r>
            <w:r>
              <w:rPr>
                <w:rStyle w:val="IndexLink"/>
                <w:rtl w:val="true"/>
              </w:rPr>
              <w:t xml:space="preserve">»: </w:t>
            </w:r>
            <w:r>
              <w:rPr>
                <w:rStyle w:val="IndexLink"/>
                <w:rtl w:val="true"/>
              </w:rPr>
              <w:t>التجنّح</w:t>
            </w:r>
            <w:r>
              <w:rPr>
                <w:rStyle w:val="IndexLink"/>
                <w:rtl w:val="true"/>
              </w:rPr>
              <w:tab/>
            </w:r>
            <w:r>
              <w:rPr>
                <w:rStyle w:val="IndexLink"/>
              </w:rPr>
              <w:t>354</w:t>
            </w:r>
          </w:hyperlink>
        </w:p>
        <w:p>
          <w:pPr>
            <w:pStyle w:val="Contents3"/>
            <w:tabs>
              <w:tab w:val="clear" w:pos="8459"/>
              <w:tab w:val="right" w:pos="9026" w:leader="dot"/>
            </w:tabs>
            <w:rPr/>
          </w:pPr>
          <w:hyperlink w:anchor="__RefHeading___Toc17629963_1280447820">
            <w:r>
              <w:rPr>
                <w:webHidden/>
                <w:rStyle w:val="IndexLink"/>
                <w:rtl w:val="true"/>
              </w:rPr>
              <w:t>«</w:t>
            </w:r>
            <w:r>
              <w:rPr>
                <w:rStyle w:val="IndexLink"/>
                <w:rtl w:val="true"/>
              </w:rPr>
              <w:t>الثالث والعشرون</w:t>
            </w:r>
            <w:r>
              <w:rPr>
                <w:rStyle w:val="IndexLink"/>
                <w:rtl w:val="true"/>
              </w:rPr>
              <w:t xml:space="preserve">»: </w:t>
            </w:r>
            <w:r>
              <w:rPr>
                <w:rStyle w:val="IndexLink"/>
                <w:rtl w:val="true"/>
              </w:rPr>
              <w:t>أن يصلّي على النبيّ و آله عليهم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17629965_1280447820">
            <w:r>
              <w:rPr>
                <w:webHidden/>
                <w:rStyle w:val="IndexLink"/>
                <w:rtl w:val="true"/>
              </w:rPr>
              <w:t>«</w:t>
            </w:r>
            <w:r>
              <w:rPr>
                <w:rStyle w:val="IndexLink"/>
                <w:rtl w:val="true"/>
              </w:rPr>
              <w:t>الرابع والعشرون</w:t>
            </w:r>
            <w:r>
              <w:rPr>
                <w:rStyle w:val="IndexLink"/>
                <w:rtl w:val="true"/>
              </w:rPr>
              <w:t xml:space="preserve">»: </w:t>
            </w:r>
            <w:r>
              <w:rPr>
                <w:rStyle w:val="IndexLink"/>
                <w:rtl w:val="true"/>
              </w:rPr>
              <w:t>رفع الركبتين قبل اليدين عند القيام</w:t>
            </w:r>
            <w:r>
              <w:rPr>
                <w:rStyle w:val="IndexLink"/>
                <w:rtl w:val="true"/>
              </w:rPr>
              <w:tab/>
            </w:r>
            <w:r>
              <w:rPr>
                <w:rStyle w:val="IndexLink"/>
              </w:rPr>
              <w:t>355</w:t>
            </w:r>
          </w:hyperlink>
        </w:p>
        <w:p>
          <w:pPr>
            <w:pStyle w:val="Contents3"/>
            <w:tabs>
              <w:tab w:val="clear" w:pos="8459"/>
              <w:tab w:val="right" w:pos="9026" w:leader="dot"/>
            </w:tabs>
            <w:rPr/>
          </w:pPr>
          <w:hyperlink w:anchor="__RefHeading___Toc17629967_1280447820">
            <w:r>
              <w:rPr>
                <w:webHidden/>
                <w:rStyle w:val="IndexLink"/>
                <w:rtl w:val="true"/>
              </w:rPr>
              <w:t>«</w:t>
            </w:r>
            <w:r>
              <w:rPr>
                <w:rStyle w:val="IndexLink"/>
                <w:rtl w:val="true"/>
              </w:rPr>
              <w:t>الخامس والعشرون</w:t>
            </w:r>
            <w:r>
              <w:rPr>
                <w:rStyle w:val="IndexLink"/>
                <w:rtl w:val="true"/>
              </w:rPr>
              <w:t xml:space="preserve">»: </w:t>
            </w:r>
            <w:r>
              <w:rPr>
                <w:rStyle w:val="IndexLink"/>
                <w:rtl w:val="true"/>
              </w:rPr>
              <w:t>الدعاء بالمأثور بين السجدتين</w:t>
            </w:r>
            <w:r>
              <w:rPr>
                <w:rStyle w:val="IndexLink"/>
                <w:rtl w:val="true"/>
              </w:rPr>
              <w:tab/>
            </w:r>
            <w:r>
              <w:rPr>
                <w:rStyle w:val="IndexLink"/>
              </w:rPr>
              <w:t>356</w:t>
            </w:r>
          </w:hyperlink>
        </w:p>
        <w:p>
          <w:pPr>
            <w:pStyle w:val="Contents3"/>
            <w:tabs>
              <w:tab w:val="clear" w:pos="8459"/>
              <w:tab w:val="right" w:pos="9026" w:leader="dot"/>
            </w:tabs>
            <w:rPr/>
          </w:pPr>
          <w:hyperlink w:anchor="__RefHeading___Toc17629969_1280447820">
            <w:r>
              <w:rPr>
                <w:webHidden/>
                <w:rStyle w:val="IndexLink"/>
                <w:rtl w:val="true"/>
              </w:rPr>
              <w:t>«</w:t>
            </w:r>
            <w:r>
              <w:rPr>
                <w:rStyle w:val="IndexLink"/>
                <w:rtl w:val="true"/>
              </w:rPr>
              <w:t>السادس والعشرون</w:t>
            </w:r>
            <w:r>
              <w:rPr>
                <w:rStyle w:val="IndexLink"/>
                <w:rtl w:val="true"/>
              </w:rPr>
              <w:t xml:space="preserve">»: </w:t>
            </w:r>
            <w:r>
              <w:rPr>
                <w:rStyle w:val="IndexLink"/>
                <w:rtl w:val="true"/>
              </w:rPr>
              <w:t>الدعاء بالمأثور عند النهوض للقيام</w:t>
            </w:r>
            <w:r>
              <w:rPr>
                <w:rStyle w:val="IndexLink"/>
                <w:rtl w:val="true"/>
              </w:rPr>
              <w:tab/>
            </w:r>
            <w:r>
              <w:rPr>
                <w:rStyle w:val="IndexLink"/>
              </w:rPr>
              <w:t>356</w:t>
            </w:r>
          </w:hyperlink>
        </w:p>
        <w:p>
          <w:pPr>
            <w:pStyle w:val="Contents3"/>
            <w:tabs>
              <w:tab w:val="clear" w:pos="8459"/>
              <w:tab w:val="right" w:pos="9026" w:leader="dot"/>
            </w:tabs>
            <w:rPr/>
          </w:pPr>
          <w:hyperlink w:anchor="__RefHeading___Toc17629971_1280447820">
            <w:r>
              <w:rPr>
                <w:webHidden/>
                <w:rStyle w:val="IndexLink"/>
                <w:rtl w:val="true"/>
              </w:rPr>
              <w:t>«</w:t>
            </w:r>
            <w:r>
              <w:rPr>
                <w:rStyle w:val="IndexLink"/>
                <w:rtl w:val="true"/>
              </w:rPr>
              <w:t>السابع والعشرون</w:t>
            </w:r>
            <w:r>
              <w:rPr>
                <w:rStyle w:val="IndexLink"/>
                <w:rtl w:val="true"/>
              </w:rPr>
              <w:t xml:space="preserve">»: </w:t>
            </w:r>
            <w:r>
              <w:rPr>
                <w:rStyle w:val="IndexLink"/>
                <w:rtl w:val="true"/>
              </w:rPr>
              <w:t>أن لايعجن بيديه عند ارادة النهوض</w:t>
            </w:r>
            <w:r>
              <w:rPr>
                <w:rStyle w:val="IndexLink"/>
                <w:rtl w:val="true"/>
              </w:rPr>
              <w:tab/>
            </w:r>
            <w:r>
              <w:rPr>
                <w:rStyle w:val="IndexLink"/>
              </w:rPr>
              <w:t>357</w:t>
            </w:r>
          </w:hyperlink>
        </w:p>
        <w:p>
          <w:pPr>
            <w:pStyle w:val="Contents3"/>
            <w:tabs>
              <w:tab w:val="clear" w:pos="8459"/>
              <w:tab w:val="right" w:pos="9026" w:leader="dot"/>
            </w:tabs>
            <w:rPr/>
          </w:pPr>
          <w:hyperlink w:anchor="__RefHeading___Toc17629973_1280447820">
            <w:r>
              <w:rPr>
                <w:webHidden/>
                <w:rStyle w:val="IndexLink"/>
                <w:rtl w:val="true"/>
              </w:rPr>
              <w:t>«</w:t>
            </w:r>
            <w:r>
              <w:rPr>
                <w:rStyle w:val="IndexLink"/>
                <w:rtl w:val="true"/>
              </w:rPr>
              <w:t>الثامن والعشرون</w:t>
            </w:r>
            <w:r>
              <w:rPr>
                <w:rStyle w:val="IndexLink"/>
                <w:rtl w:val="true"/>
              </w:rPr>
              <w:t xml:space="preserve">»: </w:t>
            </w:r>
            <w:r>
              <w:rPr>
                <w:rStyle w:val="IndexLink"/>
                <w:rtl w:val="true"/>
              </w:rPr>
              <w:t>وضع الركبتين قبل اليدين للمرأة و عكسه للرجل</w:t>
            </w:r>
            <w:r>
              <w:rPr>
                <w:rStyle w:val="IndexLink"/>
                <w:rtl w:val="true"/>
              </w:rPr>
              <w:tab/>
            </w:r>
            <w:r>
              <w:rPr>
                <w:rStyle w:val="IndexLink"/>
              </w:rPr>
              <w:t>357</w:t>
            </w:r>
          </w:hyperlink>
        </w:p>
        <w:p>
          <w:pPr>
            <w:pStyle w:val="Contents3"/>
            <w:tabs>
              <w:tab w:val="clear" w:pos="8459"/>
              <w:tab w:val="right" w:pos="9026" w:leader="dot"/>
            </w:tabs>
            <w:rPr/>
          </w:pPr>
          <w:hyperlink w:anchor="__RefHeading___Toc17629975_1280447820">
            <w:r>
              <w:rPr>
                <w:webHidden/>
                <w:rStyle w:val="IndexLink"/>
                <w:rtl w:val="true"/>
              </w:rPr>
              <w:t>«</w:t>
            </w:r>
            <w:r>
              <w:rPr>
                <w:rStyle w:val="IndexLink"/>
                <w:rtl w:val="true"/>
              </w:rPr>
              <w:t>التاسع و العشرون</w:t>
            </w:r>
            <w:r>
              <w:rPr>
                <w:rStyle w:val="IndexLink"/>
                <w:rtl w:val="true"/>
              </w:rPr>
              <w:t xml:space="preserve">»: </w:t>
            </w:r>
            <w:r>
              <w:rPr>
                <w:rStyle w:val="IndexLink"/>
                <w:rtl w:val="true"/>
              </w:rPr>
              <w:t>اطالة السجود</w:t>
            </w:r>
            <w:r>
              <w:rPr>
                <w:rStyle w:val="IndexLink"/>
                <w:rtl w:val="true"/>
              </w:rPr>
              <w:tab/>
            </w:r>
            <w:r>
              <w:rPr>
                <w:rStyle w:val="IndexLink"/>
              </w:rPr>
              <w:t>358</w:t>
            </w:r>
          </w:hyperlink>
        </w:p>
        <w:p>
          <w:pPr>
            <w:pStyle w:val="Contents3"/>
            <w:tabs>
              <w:tab w:val="clear" w:pos="8459"/>
              <w:tab w:val="right" w:pos="9026" w:leader="dot"/>
            </w:tabs>
            <w:rPr/>
          </w:pPr>
          <w:hyperlink w:anchor="__RefHeading___Toc17629977_1280447820">
            <w:r>
              <w:rPr>
                <w:webHidden/>
                <w:rStyle w:val="IndexLink"/>
                <w:rtl w:val="true"/>
              </w:rPr>
              <w:t>«</w:t>
            </w:r>
            <w:r>
              <w:rPr>
                <w:rStyle w:val="IndexLink"/>
                <w:rtl w:val="true"/>
              </w:rPr>
              <w:t>الثلاثون</w:t>
            </w:r>
            <w:r>
              <w:rPr>
                <w:rStyle w:val="IndexLink"/>
                <w:rtl w:val="true"/>
              </w:rPr>
              <w:t xml:space="preserve">»: </w:t>
            </w:r>
            <w:r>
              <w:rPr>
                <w:rStyle w:val="IndexLink"/>
                <w:rtl w:val="true"/>
              </w:rPr>
              <w:t>مباشرة الأرض بالكفّين</w:t>
            </w:r>
            <w:r>
              <w:rPr>
                <w:rStyle w:val="IndexLink"/>
                <w:rtl w:val="true"/>
              </w:rPr>
              <w:tab/>
            </w:r>
            <w:r>
              <w:rPr>
                <w:rStyle w:val="IndexLink"/>
              </w:rPr>
              <w:t>358</w:t>
            </w:r>
          </w:hyperlink>
        </w:p>
        <w:p>
          <w:pPr>
            <w:pStyle w:val="Contents3"/>
            <w:tabs>
              <w:tab w:val="clear" w:pos="8459"/>
              <w:tab w:val="right" w:pos="9026" w:leader="dot"/>
            </w:tabs>
            <w:rPr/>
          </w:pPr>
          <w:hyperlink w:anchor="__RefHeading___Toc17629979_1280447820">
            <w:r>
              <w:rPr>
                <w:webHidden/>
                <w:rStyle w:val="IndexLink"/>
                <w:rtl w:val="true"/>
              </w:rPr>
              <w:t>«</w:t>
            </w:r>
            <w:r>
              <w:rPr>
                <w:rStyle w:val="IndexLink"/>
                <w:rtl w:val="true"/>
              </w:rPr>
              <w:t>الحادي والثلاثون</w:t>
            </w:r>
            <w:r>
              <w:rPr>
                <w:rStyle w:val="IndexLink"/>
                <w:rtl w:val="true"/>
              </w:rPr>
              <w:t xml:space="preserve">»: </w:t>
            </w:r>
            <w:r>
              <w:rPr>
                <w:rStyle w:val="IndexLink"/>
                <w:rtl w:val="true"/>
              </w:rPr>
              <w:t>زيادة تمكين الجبهة و سائر المساجد</w:t>
            </w:r>
            <w:r>
              <w:rPr>
                <w:rStyle w:val="IndexLink"/>
                <w:rtl w:val="true"/>
              </w:rPr>
              <w:tab/>
            </w:r>
            <w:r>
              <w:rPr>
                <w:rStyle w:val="IndexLink"/>
              </w:rPr>
              <w:t>359</w:t>
            </w:r>
          </w:hyperlink>
        </w:p>
        <w:p>
          <w:pPr>
            <w:pStyle w:val="Contents3"/>
            <w:tabs>
              <w:tab w:val="clear" w:pos="8459"/>
              <w:tab w:val="right" w:pos="9026" w:leader="dot"/>
            </w:tabs>
            <w:rPr/>
          </w:pPr>
          <w:hyperlink w:anchor="__RefHeading___Toc17629981_1280447820">
            <w:r>
              <w:rPr>
                <w:webHidden/>
                <w:rStyle w:val="IndexLink"/>
                <w:rtl w:val="true"/>
              </w:rPr>
              <w:t>في كراهة الاقعاء بين السجدتين</w:t>
            </w:r>
            <w:r>
              <w:rPr>
                <w:rStyle w:val="IndexLink"/>
                <w:rtl w:val="true"/>
              </w:rPr>
              <w:tab/>
            </w:r>
            <w:r>
              <w:rPr>
                <w:rStyle w:val="IndexLink"/>
              </w:rPr>
              <w:t>359</w:t>
            </w:r>
          </w:hyperlink>
        </w:p>
        <w:p>
          <w:pPr>
            <w:pStyle w:val="Contents3"/>
            <w:tabs>
              <w:tab w:val="clear" w:pos="8459"/>
              <w:tab w:val="right" w:pos="9026" w:leader="dot"/>
            </w:tabs>
            <w:rPr/>
          </w:pPr>
          <w:hyperlink w:anchor="__RefHeading___Toc17629983_1280447820">
            <w:r>
              <w:rPr>
                <w:webHidden/>
                <w:rStyle w:val="IndexLink"/>
                <w:rtl w:val="true"/>
              </w:rPr>
              <w:t>في نفخ موضع السجود</w:t>
            </w:r>
            <w:r>
              <w:rPr>
                <w:rStyle w:val="IndexLink"/>
                <w:rtl w:val="true"/>
              </w:rPr>
              <w:tab/>
            </w:r>
            <w:r>
              <w:rPr>
                <w:rStyle w:val="IndexLink"/>
              </w:rPr>
              <w:t>361</w:t>
            </w:r>
          </w:hyperlink>
        </w:p>
        <w:p>
          <w:pPr>
            <w:pStyle w:val="Contents3"/>
            <w:tabs>
              <w:tab w:val="clear" w:pos="8459"/>
              <w:tab w:val="right" w:pos="9026" w:leader="dot"/>
            </w:tabs>
            <w:rPr/>
          </w:pPr>
          <w:hyperlink w:anchor="__RefHeading___Toc17629985_1280447820">
            <w:r>
              <w:rPr>
                <w:webHidden/>
                <w:rStyle w:val="IndexLink"/>
                <w:rtl w:val="true"/>
              </w:rPr>
              <w:t>في قراءة القرآن في السجود</w:t>
            </w:r>
            <w:r>
              <w:rPr>
                <w:rStyle w:val="IndexLink"/>
                <w:rtl w:val="true"/>
              </w:rPr>
              <w:tab/>
            </w:r>
            <w:r>
              <w:rPr>
                <w:rStyle w:val="IndexLink"/>
              </w:rPr>
              <w:t>363</w:t>
            </w:r>
          </w:hyperlink>
        </w:p>
        <w:p>
          <w:pPr>
            <w:pStyle w:val="Contents3"/>
            <w:tabs>
              <w:tab w:val="clear" w:pos="8459"/>
              <w:tab w:val="right" w:pos="9026" w:leader="dot"/>
            </w:tabs>
            <w:rPr/>
          </w:pPr>
          <w:hyperlink w:anchor="__RefHeading___Toc17629987_1280447820">
            <w:r>
              <w:rPr>
                <w:webHidden/>
                <w:rStyle w:val="IndexLink"/>
                <w:rtl w:val="true"/>
              </w:rPr>
              <w:t>في جلسة الاستراحة</w:t>
            </w:r>
            <w:r>
              <w:rPr>
                <w:rStyle w:val="IndexLink"/>
                <w:rtl w:val="true"/>
              </w:rPr>
              <w:tab/>
            </w:r>
            <w:r>
              <w:rPr>
                <w:rStyle w:val="IndexLink"/>
              </w:rPr>
              <w:t>363</w:t>
            </w:r>
          </w:hyperlink>
        </w:p>
        <w:p>
          <w:pPr>
            <w:pStyle w:val="Contents3"/>
            <w:tabs>
              <w:tab w:val="clear" w:pos="8459"/>
              <w:tab w:val="right" w:pos="9026" w:leader="dot"/>
            </w:tabs>
            <w:rPr/>
          </w:pPr>
          <w:hyperlink w:anchor="__RefHeading___Toc17629989_1280447820">
            <w:r>
              <w:rPr>
                <w:webHidden/>
                <w:rStyle w:val="IndexLink"/>
                <w:rtl w:val="true"/>
              </w:rPr>
              <w:t>فيما لو نسي السجدة</w:t>
            </w:r>
            <w:r>
              <w:rPr>
                <w:rStyle w:val="IndexLink"/>
                <w:rtl w:val="true"/>
              </w:rPr>
              <w:tab/>
            </w:r>
            <w:r>
              <w:rPr>
                <w:rStyle w:val="IndexLink"/>
              </w:rPr>
              <w:t>366</w:t>
            </w:r>
          </w:hyperlink>
        </w:p>
        <w:p>
          <w:pPr>
            <w:pStyle w:val="Contents2"/>
            <w:tabs>
              <w:tab w:val="clear" w:pos="8743"/>
              <w:tab w:val="right" w:pos="9026" w:leader="dot"/>
            </w:tabs>
            <w:rPr/>
          </w:pPr>
          <w:hyperlink w:anchor="__RefHeading___Toc17629991_1280447820">
            <w:r>
              <w:rPr>
                <w:webHidden/>
                <w:rStyle w:val="IndexLink"/>
                <w:rtl w:val="true"/>
              </w:rPr>
              <w:t xml:space="preserve">فصل </w:t>
            </w:r>
            <w:r>
              <w:rPr>
                <w:rStyle w:val="IndexLink"/>
                <w:rtl w:val="true"/>
              </w:rPr>
              <w:t xml:space="preserve">: </w:t>
            </w:r>
            <w:r>
              <w:rPr>
                <w:rStyle w:val="IndexLink"/>
                <w:rtl w:val="true"/>
              </w:rPr>
              <w:t>في سائر أقسام السجود</w:t>
            </w:r>
            <w:r>
              <w:rPr>
                <w:rStyle w:val="IndexLink"/>
                <w:rtl w:val="true"/>
              </w:rPr>
              <w:tab/>
            </w:r>
            <w:r>
              <w:rPr>
                <w:rStyle w:val="IndexLink"/>
              </w:rPr>
              <w:t>368</w:t>
            </w:r>
          </w:hyperlink>
        </w:p>
        <w:p>
          <w:pPr>
            <w:pStyle w:val="Contents3"/>
            <w:tabs>
              <w:tab w:val="clear" w:pos="8459"/>
              <w:tab w:val="right" w:pos="9026" w:leader="dot"/>
            </w:tabs>
            <w:rPr/>
          </w:pPr>
          <w:hyperlink w:anchor="__RefHeading___Toc17629993_1280447820">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17629995_1280447820">
            <w:r>
              <w:rPr>
                <w:webHidden/>
                <w:rStyle w:val="IndexLink"/>
                <w:rtl w:val="true"/>
              </w:rPr>
              <w:t>في وجوب السجود على من قرأ آياتها الأربع</w:t>
            </w:r>
            <w:r>
              <w:rPr>
                <w:rStyle w:val="IndexLink"/>
                <w:rtl w:val="true"/>
              </w:rPr>
              <w:tab/>
            </w:r>
            <w:r>
              <w:rPr>
                <w:rStyle w:val="IndexLink"/>
              </w:rPr>
              <w:t>368</w:t>
            </w:r>
          </w:hyperlink>
        </w:p>
        <w:p>
          <w:pPr>
            <w:pStyle w:val="Contents4"/>
            <w:tabs>
              <w:tab w:val="clear" w:pos="8176"/>
              <w:tab w:val="right" w:pos="9026" w:leader="dot"/>
            </w:tabs>
            <w:rPr/>
          </w:pPr>
          <w:hyperlink w:anchor="__RefHeading___Toc17629997_1280447820">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7629999_1280447820">
            <w:r>
              <w:rPr>
                <w:webHidden/>
                <w:rStyle w:val="IndexLink"/>
                <w:rtl w:val="true"/>
              </w:rPr>
              <w:t xml:space="preserve">الفرع الأوّل </w:t>
            </w:r>
            <w:r>
              <w:rPr>
                <w:rStyle w:val="IndexLink"/>
                <w:rtl w:val="true"/>
              </w:rPr>
              <w:t xml:space="preserve">: </w:t>
            </w:r>
            <w:r>
              <w:rPr>
                <w:rStyle w:val="IndexLink"/>
                <w:rtl w:val="true"/>
              </w:rPr>
              <w:t>في وجوب السجدة على من قرأ أو استمع آية السجدة</w:t>
            </w:r>
            <w:r>
              <w:rPr>
                <w:rStyle w:val="IndexLink"/>
                <w:rtl w:val="true"/>
              </w:rPr>
              <w:tab/>
            </w:r>
            <w:r>
              <w:rPr>
                <w:rStyle w:val="IndexLink"/>
              </w:rPr>
              <w:t>369</w:t>
            </w:r>
          </w:hyperlink>
        </w:p>
        <w:p>
          <w:pPr>
            <w:pStyle w:val="Contents4"/>
            <w:tabs>
              <w:tab w:val="clear" w:pos="8176"/>
              <w:tab w:val="right" w:pos="9026" w:leader="dot"/>
            </w:tabs>
            <w:rPr/>
          </w:pPr>
          <w:hyperlink w:anchor="__RefHeading___Toc17630001_1280447820">
            <w:r>
              <w:rPr>
                <w:webHidden/>
                <w:rStyle w:val="IndexLink"/>
                <w:rtl w:val="true"/>
              </w:rPr>
              <w:t xml:space="preserve">الفرع الثاني </w:t>
            </w:r>
            <w:r>
              <w:rPr>
                <w:rStyle w:val="IndexLink"/>
                <w:rtl w:val="true"/>
              </w:rPr>
              <w:t xml:space="preserve">: </w:t>
            </w:r>
            <w:r>
              <w:rPr>
                <w:rStyle w:val="IndexLink"/>
                <w:rtl w:val="true"/>
              </w:rPr>
              <w:t>في حكم تلاوة بعض الآية أو استماعه</w:t>
            </w:r>
            <w:r>
              <w:rPr>
                <w:rStyle w:val="IndexLink"/>
                <w:rtl w:val="true"/>
              </w:rPr>
              <w:tab/>
            </w:r>
            <w:r>
              <w:rPr>
                <w:rStyle w:val="IndexLink"/>
              </w:rPr>
              <w:t>371</w:t>
            </w:r>
          </w:hyperlink>
        </w:p>
        <w:p>
          <w:pPr>
            <w:pStyle w:val="Contents4"/>
            <w:tabs>
              <w:tab w:val="clear" w:pos="8176"/>
              <w:tab w:val="right" w:pos="9026" w:leader="dot"/>
            </w:tabs>
            <w:rPr/>
          </w:pPr>
          <w:hyperlink w:anchor="__RefHeading___Toc17630003_1280447820">
            <w:r>
              <w:rPr>
                <w:webHidden/>
                <w:rStyle w:val="IndexLink"/>
                <w:rtl w:val="true"/>
              </w:rPr>
              <w:t xml:space="preserve">الفرع الثالث </w:t>
            </w:r>
            <w:r>
              <w:rPr>
                <w:rStyle w:val="IndexLink"/>
                <w:rtl w:val="true"/>
              </w:rPr>
              <w:t xml:space="preserve">: </w:t>
            </w:r>
            <w:r>
              <w:rPr>
                <w:rStyle w:val="IndexLink"/>
                <w:rtl w:val="true"/>
              </w:rPr>
              <w:t>في حكم السامع لآية السجدة</w:t>
            </w:r>
            <w:r>
              <w:rPr>
                <w:rStyle w:val="IndexLink"/>
                <w:rtl w:val="true"/>
              </w:rPr>
              <w:tab/>
            </w:r>
            <w:r>
              <w:rPr>
                <w:rStyle w:val="IndexLink"/>
              </w:rPr>
              <w:t>373</w:t>
            </w:r>
          </w:hyperlink>
        </w:p>
        <w:p>
          <w:pPr>
            <w:pStyle w:val="Contents4"/>
            <w:tabs>
              <w:tab w:val="clear" w:pos="8176"/>
              <w:tab w:val="right" w:pos="9026" w:leader="dot"/>
            </w:tabs>
            <w:rPr/>
          </w:pPr>
          <w:hyperlink w:anchor="__RefHeading___Toc17630005_1280447820">
            <w:r>
              <w:rPr>
                <w:webHidden/>
                <w:rStyle w:val="IndexLink"/>
                <w:rtl w:val="true"/>
              </w:rPr>
              <w:t xml:space="preserve">الفرع الرابع </w:t>
            </w:r>
            <w:r>
              <w:rPr>
                <w:rStyle w:val="IndexLink"/>
                <w:rtl w:val="true"/>
              </w:rPr>
              <w:t xml:space="preserve">: </w:t>
            </w:r>
            <w:r>
              <w:rPr>
                <w:rStyle w:val="IndexLink"/>
                <w:rtl w:val="true"/>
              </w:rPr>
              <w:t>في مواضع استحباب السجود</w:t>
            </w:r>
            <w:r>
              <w:rPr>
                <w:rStyle w:val="IndexLink"/>
                <w:rtl w:val="true"/>
              </w:rPr>
              <w:tab/>
            </w:r>
            <w:r>
              <w:rPr>
                <w:rStyle w:val="IndexLink"/>
              </w:rPr>
              <w:t>375</w:t>
            </w:r>
          </w:hyperlink>
        </w:p>
        <w:p>
          <w:pPr>
            <w:pStyle w:val="Contents3"/>
            <w:tabs>
              <w:tab w:val="clear" w:pos="8459"/>
              <w:tab w:val="right" w:pos="9026" w:leader="dot"/>
            </w:tabs>
            <w:rPr/>
          </w:pPr>
          <w:hyperlink w:anchor="__RefHeading___Toc17630007_1280447820">
            <w:r>
              <w:rPr>
                <w:webHidden/>
                <w:rStyle w:val="IndexLink"/>
                <w:rtl w:val="true"/>
              </w:rPr>
              <w:t>في اختصاص الحكم بالقارئ و المستمع</w:t>
            </w:r>
            <w:r>
              <w:rPr>
                <w:rStyle w:val="IndexLink"/>
                <w:rtl w:val="true"/>
              </w:rPr>
              <w:tab/>
            </w:r>
            <w:r>
              <w:rPr>
                <w:rStyle w:val="IndexLink"/>
              </w:rPr>
              <w:t>377</w:t>
            </w:r>
          </w:hyperlink>
        </w:p>
        <w:p>
          <w:pPr>
            <w:pStyle w:val="Contents3"/>
            <w:tabs>
              <w:tab w:val="clear" w:pos="8459"/>
              <w:tab w:val="right" w:pos="9026" w:leader="dot"/>
            </w:tabs>
            <w:rPr/>
          </w:pPr>
          <w:hyperlink w:anchor="__RefHeading___Toc17630009_1280447820">
            <w:r>
              <w:rPr>
                <w:webHidden/>
                <w:rStyle w:val="IndexLink"/>
                <w:rtl w:val="true"/>
              </w:rPr>
              <w:t>في أنّ وجوب السجدة فوري</w:t>
            </w:r>
            <w:r>
              <w:rPr>
                <w:rStyle w:val="IndexLink"/>
                <w:rtl w:val="true"/>
              </w:rPr>
              <w:tab/>
            </w:r>
            <w:r>
              <w:rPr>
                <w:rStyle w:val="IndexLink"/>
              </w:rPr>
              <w:t>378</w:t>
            </w:r>
          </w:hyperlink>
        </w:p>
        <w:p>
          <w:pPr>
            <w:pStyle w:val="Contents4"/>
            <w:tabs>
              <w:tab w:val="clear" w:pos="8176"/>
              <w:tab w:val="right" w:pos="9026" w:leader="dot"/>
            </w:tabs>
            <w:rPr/>
          </w:pPr>
          <w:hyperlink w:anchor="__RefHeading___Toc17630011_1280447820">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7630013_1280447820">
            <w:r>
              <w:rPr>
                <w:webHidden/>
                <w:rStyle w:val="IndexLink"/>
                <w:rtl w:val="true"/>
              </w:rPr>
              <w:t xml:space="preserve">فرع </w:t>
            </w:r>
            <w:r>
              <w:rPr>
                <w:rStyle w:val="IndexLink"/>
                <w:rtl w:val="true"/>
              </w:rPr>
              <w:t xml:space="preserve">: </w:t>
            </w:r>
            <w:r>
              <w:rPr>
                <w:rStyle w:val="IndexLink"/>
                <w:rtl w:val="true"/>
              </w:rPr>
              <w:t>فيما لو نسي السجدة عند قراءتها</w:t>
            </w:r>
            <w:r>
              <w:rPr>
                <w:rStyle w:val="IndexLink"/>
                <w:rtl w:val="true"/>
              </w:rPr>
              <w:tab/>
            </w:r>
            <w:r>
              <w:rPr>
                <w:rStyle w:val="IndexLink"/>
              </w:rPr>
              <w:t>380</w:t>
            </w:r>
          </w:hyperlink>
        </w:p>
        <w:p>
          <w:pPr>
            <w:pStyle w:val="Contents3"/>
            <w:tabs>
              <w:tab w:val="clear" w:pos="8459"/>
              <w:tab w:val="right" w:pos="9026" w:leader="dot"/>
            </w:tabs>
            <w:rPr/>
          </w:pPr>
          <w:hyperlink w:anchor="__RefHeading___Toc17630015_1280447820">
            <w:r>
              <w:rPr>
                <w:webHidden/>
                <w:rStyle w:val="IndexLink"/>
                <w:rtl w:val="true"/>
              </w:rPr>
              <w:t>فيما لو قرأ بعض الآية و سمع بعضها الآخر</w:t>
            </w:r>
            <w:r>
              <w:rPr>
                <w:rStyle w:val="IndexLink"/>
                <w:rtl w:val="true"/>
              </w:rPr>
              <w:tab/>
            </w:r>
            <w:r>
              <w:rPr>
                <w:rStyle w:val="IndexLink"/>
              </w:rPr>
              <w:t>381</w:t>
            </w:r>
          </w:hyperlink>
        </w:p>
        <w:p>
          <w:pPr>
            <w:pStyle w:val="Contents3"/>
            <w:tabs>
              <w:tab w:val="clear" w:pos="8459"/>
              <w:tab w:val="right" w:pos="9026" w:leader="dot"/>
            </w:tabs>
            <w:rPr/>
          </w:pPr>
          <w:hyperlink w:anchor="__RefHeading___Toc17630017_1280447820">
            <w:r>
              <w:rPr>
                <w:webHidden/>
                <w:rStyle w:val="IndexLink"/>
                <w:rtl w:val="true"/>
              </w:rPr>
              <w:t>فيما اذا قرأها غلطا</w:t>
            </w:r>
            <w:r>
              <w:rPr>
                <w:rStyle w:val="IndexLink"/>
                <w:rtl w:val="true"/>
              </w:rPr>
              <w:tab/>
            </w:r>
            <w:r>
              <w:rPr>
                <w:rStyle w:val="IndexLink"/>
              </w:rPr>
              <w:t>382</w:t>
            </w:r>
          </w:hyperlink>
        </w:p>
        <w:p>
          <w:pPr>
            <w:pStyle w:val="Contents3"/>
            <w:tabs>
              <w:tab w:val="clear" w:pos="8459"/>
              <w:tab w:val="right" w:pos="9026" w:leader="dot"/>
            </w:tabs>
            <w:rPr/>
          </w:pPr>
          <w:hyperlink w:anchor="__RefHeading___Toc17630019_1280447820">
            <w:r>
              <w:rPr>
                <w:webHidden/>
                <w:rStyle w:val="IndexLink"/>
                <w:rtl w:val="true"/>
              </w:rPr>
              <w:t>في تكرّر السجود بتكرّر القراءة أو السماع</w:t>
            </w:r>
            <w:r>
              <w:rPr>
                <w:rStyle w:val="IndexLink"/>
                <w:rtl w:val="true"/>
              </w:rPr>
              <w:tab/>
            </w:r>
            <w:r>
              <w:rPr>
                <w:rStyle w:val="IndexLink"/>
              </w:rPr>
              <w:t>382</w:t>
            </w:r>
          </w:hyperlink>
        </w:p>
        <w:p>
          <w:pPr>
            <w:pStyle w:val="Contents3"/>
            <w:tabs>
              <w:tab w:val="clear" w:pos="8459"/>
              <w:tab w:val="right" w:pos="9026" w:leader="dot"/>
            </w:tabs>
            <w:rPr/>
          </w:pPr>
          <w:hyperlink w:anchor="__RefHeading___Toc17630021_1280447820">
            <w:r>
              <w:rPr>
                <w:webHidden/>
                <w:rStyle w:val="IndexLink"/>
                <w:rtl w:val="true"/>
              </w:rPr>
              <w:t>في عدم الفرق بين السماع من المكلّف أو غيره</w:t>
            </w:r>
            <w:r>
              <w:rPr>
                <w:rStyle w:val="IndexLink"/>
                <w:rtl w:val="true"/>
              </w:rPr>
              <w:tab/>
            </w:r>
            <w:r>
              <w:rPr>
                <w:rStyle w:val="IndexLink"/>
              </w:rPr>
              <w:t>383</w:t>
            </w:r>
          </w:hyperlink>
        </w:p>
        <w:p>
          <w:pPr>
            <w:pStyle w:val="Contents3"/>
            <w:tabs>
              <w:tab w:val="clear" w:pos="8459"/>
              <w:tab w:val="right" w:pos="9026" w:leader="dot"/>
            </w:tabs>
            <w:rPr/>
          </w:pPr>
          <w:hyperlink w:anchor="__RefHeading___Toc17630023_1280447820">
            <w:r>
              <w:rPr>
                <w:webHidden/>
                <w:rStyle w:val="IndexLink"/>
                <w:rtl w:val="true"/>
              </w:rPr>
              <w:t>فيما لو سمعها أو قرأها في أثناء الصلاة</w:t>
            </w:r>
            <w:r>
              <w:rPr>
                <w:rStyle w:val="IndexLink"/>
                <w:rtl w:val="true"/>
              </w:rPr>
              <w:tab/>
            </w:r>
            <w:r>
              <w:rPr>
                <w:rStyle w:val="IndexLink"/>
              </w:rPr>
              <w:t>383</w:t>
            </w:r>
          </w:hyperlink>
        </w:p>
        <w:p>
          <w:pPr>
            <w:pStyle w:val="Contents3"/>
            <w:tabs>
              <w:tab w:val="clear" w:pos="8459"/>
              <w:tab w:val="right" w:pos="9026" w:leader="dot"/>
            </w:tabs>
            <w:rPr/>
          </w:pPr>
          <w:hyperlink w:anchor="__RefHeading___Toc17630025_1280447820">
            <w:r>
              <w:rPr>
                <w:webHidden/>
                <w:rStyle w:val="IndexLink"/>
                <w:rtl w:val="true"/>
              </w:rPr>
              <w:t>فيما اذا سمعها أو قرأها في حال السجود</w:t>
            </w:r>
            <w:r>
              <w:rPr>
                <w:rStyle w:val="IndexLink"/>
                <w:rtl w:val="true"/>
              </w:rPr>
              <w:tab/>
            </w:r>
            <w:r>
              <w:rPr>
                <w:rStyle w:val="IndexLink"/>
              </w:rPr>
              <w:t>384</w:t>
            </w:r>
          </w:hyperlink>
        </w:p>
        <w:p>
          <w:pPr>
            <w:pStyle w:val="Contents3"/>
            <w:tabs>
              <w:tab w:val="clear" w:pos="8459"/>
              <w:tab w:val="right" w:pos="9026" w:leader="dot"/>
            </w:tabs>
            <w:rPr/>
          </w:pPr>
          <w:hyperlink w:anchor="__RefHeading___Toc17630027_1280447820">
            <w:r>
              <w:rPr>
                <w:webHidden/>
                <w:rStyle w:val="IndexLink"/>
                <w:rtl w:val="true"/>
              </w:rPr>
              <w:t>في اعتبار كون القراءة بقصد القرآنيّة في وجوب السجود</w:t>
            </w:r>
            <w:r>
              <w:rPr>
                <w:rStyle w:val="IndexLink"/>
                <w:rtl w:val="true"/>
              </w:rPr>
              <w:tab/>
            </w:r>
            <w:r>
              <w:rPr>
                <w:rStyle w:val="IndexLink"/>
              </w:rPr>
              <w:t>384</w:t>
            </w:r>
          </w:hyperlink>
        </w:p>
        <w:p>
          <w:pPr>
            <w:pStyle w:val="Contents3"/>
            <w:tabs>
              <w:tab w:val="clear" w:pos="8459"/>
              <w:tab w:val="right" w:pos="9026" w:leader="dot"/>
            </w:tabs>
            <w:rPr/>
          </w:pPr>
          <w:hyperlink w:anchor="__RefHeading___Toc17630029_1280447820">
            <w:r>
              <w:rPr>
                <w:webHidden/>
                <w:rStyle w:val="IndexLink"/>
                <w:rtl w:val="true"/>
              </w:rPr>
              <w:t>في اعتبار تمييز الحروف و الكلمات في السماع</w:t>
            </w:r>
            <w:r>
              <w:rPr>
                <w:rStyle w:val="IndexLink"/>
                <w:rtl w:val="true"/>
              </w:rPr>
              <w:tab/>
            </w:r>
            <w:r>
              <w:rPr>
                <w:rStyle w:val="IndexLink"/>
              </w:rPr>
              <w:t>385</w:t>
            </w:r>
          </w:hyperlink>
        </w:p>
        <w:p>
          <w:pPr>
            <w:pStyle w:val="Contents3"/>
            <w:tabs>
              <w:tab w:val="clear" w:pos="8459"/>
              <w:tab w:val="right" w:pos="9026" w:leader="dot"/>
            </w:tabs>
            <w:rPr/>
          </w:pPr>
          <w:hyperlink w:anchor="__RefHeading___Toc17630031_1280447820">
            <w:r>
              <w:rPr>
                <w:webHidden/>
                <w:rStyle w:val="IndexLink"/>
                <w:rtl w:val="true"/>
              </w:rPr>
              <w:t>فيما لو قرأ أو سمع ترجمتها</w:t>
            </w:r>
            <w:r>
              <w:rPr>
                <w:rStyle w:val="IndexLink"/>
                <w:rtl w:val="true"/>
              </w:rPr>
              <w:tab/>
            </w:r>
            <w:r>
              <w:rPr>
                <w:rStyle w:val="IndexLink"/>
              </w:rPr>
              <w:t>386</w:t>
            </w:r>
          </w:hyperlink>
        </w:p>
        <w:p>
          <w:pPr>
            <w:pStyle w:val="Contents3"/>
            <w:tabs>
              <w:tab w:val="clear" w:pos="8459"/>
              <w:tab w:val="right" w:pos="9026" w:leader="dot"/>
            </w:tabs>
            <w:rPr/>
          </w:pPr>
          <w:hyperlink w:anchor="__RefHeading___Toc17630033_1280447820">
            <w:r>
              <w:rPr>
                <w:webHidden/>
                <w:rStyle w:val="IndexLink"/>
                <w:rtl w:val="true"/>
              </w:rPr>
              <w:t>فيما يعتبر في سجود الآية</w:t>
            </w:r>
            <w:r>
              <w:rPr>
                <w:rStyle w:val="IndexLink"/>
                <w:rtl w:val="true"/>
              </w:rPr>
              <w:tab/>
            </w:r>
            <w:r>
              <w:rPr>
                <w:rStyle w:val="IndexLink"/>
              </w:rPr>
              <w:t>386</w:t>
            </w:r>
          </w:hyperlink>
        </w:p>
        <w:p>
          <w:pPr>
            <w:pStyle w:val="Contents3"/>
            <w:tabs>
              <w:tab w:val="clear" w:pos="8459"/>
              <w:tab w:val="right" w:pos="9026" w:leader="dot"/>
            </w:tabs>
            <w:rPr/>
          </w:pPr>
          <w:hyperlink w:anchor="__RefHeading___Toc17630035_1280447820">
            <w:r>
              <w:rPr>
                <w:webHidden/>
                <w:rStyle w:val="IndexLink"/>
                <w:rtl w:val="true"/>
              </w:rPr>
              <w:t>في ذكر سجود الآية</w:t>
            </w:r>
            <w:r>
              <w:rPr>
                <w:rStyle w:val="IndexLink"/>
                <w:rtl w:val="true"/>
              </w:rPr>
              <w:tab/>
            </w:r>
            <w:r>
              <w:rPr>
                <w:rStyle w:val="IndexLink"/>
              </w:rPr>
              <w:t>392</w:t>
            </w:r>
          </w:hyperlink>
        </w:p>
        <w:p>
          <w:pPr>
            <w:pStyle w:val="Contents3"/>
            <w:tabs>
              <w:tab w:val="clear" w:pos="8459"/>
              <w:tab w:val="right" w:pos="9026" w:leader="dot"/>
            </w:tabs>
            <w:rPr/>
          </w:pPr>
          <w:hyperlink w:anchor="__RefHeading___Toc17630037_1280447820">
            <w:r>
              <w:rPr>
                <w:webHidden/>
                <w:rStyle w:val="IndexLink"/>
                <w:rtl w:val="true"/>
              </w:rPr>
              <w:t>فيما اذا سمع القراءة مكرّرا و شكّ بين الأقلّ و الأكثر</w:t>
            </w:r>
            <w:r>
              <w:rPr>
                <w:rStyle w:val="IndexLink"/>
                <w:rtl w:val="true"/>
              </w:rPr>
              <w:tab/>
            </w:r>
            <w:r>
              <w:rPr>
                <w:rStyle w:val="IndexLink"/>
              </w:rPr>
              <w:t>394</w:t>
            </w:r>
          </w:hyperlink>
        </w:p>
        <w:p>
          <w:pPr>
            <w:pStyle w:val="Contents3"/>
            <w:tabs>
              <w:tab w:val="clear" w:pos="8459"/>
              <w:tab w:val="right" w:pos="9026" w:leader="dot"/>
            </w:tabs>
            <w:rPr/>
          </w:pPr>
          <w:hyperlink w:anchor="__RefHeading___Toc17630039_1280447820">
            <w:r>
              <w:rPr>
                <w:webHidden/>
                <w:rStyle w:val="IndexLink"/>
                <w:rtl w:val="true"/>
              </w:rPr>
              <w:t>في استحباب السجود للشكر</w:t>
            </w:r>
            <w:r>
              <w:rPr>
                <w:rStyle w:val="IndexLink"/>
                <w:rtl w:val="true"/>
              </w:rPr>
              <w:tab/>
            </w:r>
            <w:r>
              <w:rPr>
                <w:rStyle w:val="IndexLink"/>
              </w:rPr>
              <w:t>395</w:t>
            </w:r>
          </w:hyperlink>
        </w:p>
        <w:p>
          <w:pPr>
            <w:pStyle w:val="Contents3"/>
            <w:tabs>
              <w:tab w:val="clear" w:pos="8459"/>
              <w:tab w:val="right" w:pos="9026" w:leader="dot"/>
            </w:tabs>
            <w:rPr/>
          </w:pPr>
          <w:hyperlink w:anchor="__RefHeading___Toc17630041_1280447820">
            <w:r>
              <w:rPr>
                <w:webHidden/>
                <w:rStyle w:val="IndexLink"/>
                <w:rtl w:val="true"/>
              </w:rPr>
              <w:t>في استحباب السجود بقصد التذلّل أو التعظيم للّه تعالى</w:t>
            </w:r>
            <w:r>
              <w:rPr>
                <w:rStyle w:val="IndexLink"/>
                <w:rtl w:val="true"/>
              </w:rPr>
              <w:tab/>
            </w:r>
            <w:r>
              <w:rPr>
                <w:rStyle w:val="IndexLink"/>
              </w:rPr>
              <w:t>396</w:t>
            </w:r>
          </w:hyperlink>
        </w:p>
        <w:p>
          <w:pPr>
            <w:pStyle w:val="Contents3"/>
            <w:tabs>
              <w:tab w:val="clear" w:pos="8459"/>
              <w:tab w:val="right" w:pos="9026" w:leader="dot"/>
            </w:tabs>
            <w:rPr/>
          </w:pPr>
          <w:hyperlink w:anchor="__RefHeading___Toc17630043_1280447820">
            <w:r>
              <w:rPr>
                <w:webHidden/>
                <w:rStyle w:val="IndexLink"/>
                <w:rtl w:val="true"/>
              </w:rPr>
              <w:t>في حرمة السجود لغير اللّه تعالى</w:t>
            </w:r>
            <w:r>
              <w:rPr>
                <w:rStyle w:val="IndexLink"/>
                <w:rtl w:val="true"/>
              </w:rPr>
              <w:tab/>
            </w:r>
            <w:r>
              <w:rPr>
                <w:rStyle w:val="IndexLink"/>
              </w:rPr>
              <w:t>397</w:t>
            </w:r>
          </w:hyperlink>
        </w:p>
        <w:p>
          <w:pPr>
            <w:pStyle w:val="Contents2"/>
            <w:tabs>
              <w:tab w:val="clear" w:pos="8743"/>
              <w:tab w:val="right" w:pos="9026" w:leader="dot"/>
            </w:tabs>
            <w:rPr/>
          </w:pPr>
          <w:hyperlink w:anchor="__RefHeading___Toc17630045_1280447820">
            <w:r>
              <w:rPr>
                <w:webHidden/>
                <w:rStyle w:val="IndexLink"/>
                <w:rtl w:val="true"/>
              </w:rPr>
              <w:t xml:space="preserve">فصل </w:t>
            </w:r>
            <w:r>
              <w:rPr>
                <w:rStyle w:val="IndexLink"/>
                <w:rtl w:val="true"/>
              </w:rPr>
              <w:t xml:space="preserve">: </w:t>
            </w:r>
            <w:r>
              <w:rPr>
                <w:rStyle w:val="IndexLink"/>
                <w:rtl w:val="true"/>
              </w:rPr>
              <w:t>في التشهّد</w:t>
            </w:r>
            <w:r>
              <w:rPr>
                <w:rStyle w:val="IndexLink"/>
                <w:rtl w:val="true"/>
              </w:rPr>
              <w:tab/>
            </w:r>
            <w:r>
              <w:rPr>
                <w:rStyle w:val="IndexLink"/>
              </w:rPr>
              <w:t>398</w:t>
            </w:r>
          </w:hyperlink>
        </w:p>
        <w:p>
          <w:pPr>
            <w:pStyle w:val="Contents3"/>
            <w:tabs>
              <w:tab w:val="clear" w:pos="8459"/>
              <w:tab w:val="right" w:pos="9026" w:leader="dot"/>
            </w:tabs>
            <w:rPr/>
          </w:pPr>
          <w:hyperlink w:anchor="__RefHeading___Toc17630047_1280447820">
            <w:r>
              <w:rPr>
                <w:webHidden/>
                <w:rStyle w:val="IndexLink"/>
                <w:rtl w:val="true"/>
              </w:rPr>
              <w:t>في محلّ وجوبه</w:t>
            </w:r>
            <w:r>
              <w:rPr>
                <w:rStyle w:val="IndexLink"/>
                <w:rtl w:val="true"/>
              </w:rPr>
              <w:tab/>
            </w:r>
            <w:r>
              <w:rPr>
                <w:rStyle w:val="IndexLink"/>
              </w:rPr>
              <w:t>398</w:t>
            </w:r>
          </w:hyperlink>
        </w:p>
        <w:p>
          <w:pPr>
            <w:pStyle w:val="Contents4"/>
            <w:tabs>
              <w:tab w:val="clear" w:pos="8176"/>
              <w:tab w:val="right" w:pos="9026" w:leader="dot"/>
            </w:tabs>
            <w:rPr/>
          </w:pPr>
          <w:hyperlink w:anchor="__RefHeading___Toc17630049_1280447820">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7630051_1280447820">
            <w:r>
              <w:rPr>
                <w:webHidden/>
                <w:rStyle w:val="IndexLink"/>
                <w:rtl w:val="true"/>
              </w:rPr>
              <w:t xml:space="preserve">فرع </w:t>
            </w:r>
            <w:r>
              <w:rPr>
                <w:rStyle w:val="IndexLink"/>
                <w:rtl w:val="true"/>
              </w:rPr>
              <w:t xml:space="preserve">: </w:t>
            </w:r>
            <w:r>
              <w:rPr>
                <w:rStyle w:val="IndexLink"/>
                <w:rtl w:val="true"/>
              </w:rPr>
              <w:t>في حكم ترك التشهّد</w:t>
            </w:r>
            <w:r>
              <w:rPr>
                <w:rStyle w:val="IndexLink"/>
                <w:rtl w:val="true"/>
              </w:rPr>
              <w:tab/>
            </w:r>
            <w:r>
              <w:rPr>
                <w:rStyle w:val="IndexLink"/>
              </w:rPr>
              <w:t>400</w:t>
            </w:r>
          </w:hyperlink>
        </w:p>
        <w:p>
          <w:pPr>
            <w:pStyle w:val="Contents3"/>
            <w:tabs>
              <w:tab w:val="clear" w:pos="8459"/>
              <w:tab w:val="right" w:pos="9026" w:leader="dot"/>
            </w:tabs>
            <w:rPr/>
          </w:pPr>
          <w:hyperlink w:anchor="__RefHeading___Toc17630053_1280447820">
            <w:r>
              <w:rPr>
                <w:webHidden/>
                <w:rStyle w:val="IndexLink"/>
                <w:rtl w:val="true"/>
              </w:rPr>
              <w:t>في واجباته</w:t>
            </w:r>
            <w:r>
              <w:rPr>
                <w:rStyle w:val="IndexLink"/>
                <w:rtl w:val="true"/>
              </w:rPr>
              <w:tab/>
            </w:r>
            <w:r>
              <w:rPr>
                <w:rStyle w:val="IndexLink"/>
              </w:rPr>
              <w:t>401</w:t>
            </w:r>
          </w:hyperlink>
        </w:p>
        <w:p>
          <w:pPr>
            <w:pStyle w:val="Contents4"/>
            <w:tabs>
              <w:tab w:val="clear" w:pos="8176"/>
              <w:tab w:val="right" w:pos="9026" w:leader="dot"/>
            </w:tabs>
            <w:rPr/>
          </w:pPr>
          <w:hyperlink w:anchor="__RefHeading___Toc17630055_1280447820">
            <w:r>
              <w:rPr>
                <w:webHidden/>
                <w:rStyle w:val="IndexLink"/>
                <w:rtl w:val="true"/>
              </w:rPr>
              <w:t>«</w:t>
            </w:r>
            <w:r>
              <w:rPr>
                <w:rStyle w:val="IndexLink"/>
                <w:rtl w:val="true"/>
              </w:rPr>
              <w:t>الأوّل</w:t>
            </w:r>
            <w:r>
              <w:rPr>
                <w:rStyle w:val="IndexLink"/>
                <w:rtl w:val="true"/>
              </w:rPr>
              <w:t xml:space="preserve">»: </w:t>
            </w:r>
            <w:r>
              <w:rPr>
                <w:rStyle w:val="IndexLink"/>
                <w:rtl w:val="true"/>
              </w:rPr>
              <w:t>الشهادتان</w:t>
            </w:r>
            <w:r>
              <w:rPr>
                <w:rStyle w:val="IndexLink"/>
                <w:rtl w:val="true"/>
              </w:rPr>
              <w:tab/>
            </w:r>
            <w:r>
              <w:rPr>
                <w:rStyle w:val="IndexLink"/>
              </w:rPr>
              <w:t>401</w:t>
            </w:r>
          </w:hyperlink>
        </w:p>
        <w:p>
          <w:pPr>
            <w:pStyle w:val="Contents4"/>
            <w:tabs>
              <w:tab w:val="clear" w:pos="8176"/>
              <w:tab w:val="right" w:pos="9026" w:leader="dot"/>
            </w:tabs>
            <w:rPr/>
          </w:pPr>
          <w:hyperlink w:anchor="__RefHeading___Toc17630057_1280447820">
            <w:r>
              <w:rPr>
                <w:webHidden/>
                <w:rStyle w:val="IndexLink"/>
                <w:rtl w:val="true"/>
              </w:rPr>
              <w:t>«</w:t>
            </w:r>
            <w:r>
              <w:rPr>
                <w:rStyle w:val="IndexLink"/>
                <w:rtl w:val="true"/>
              </w:rPr>
              <w:t>الثاني</w:t>
            </w:r>
            <w:r>
              <w:rPr>
                <w:rStyle w:val="IndexLink"/>
                <w:rtl w:val="true"/>
              </w:rPr>
              <w:t xml:space="preserve">»: </w:t>
            </w:r>
            <w:r>
              <w:rPr>
                <w:rStyle w:val="IndexLink"/>
                <w:rtl w:val="true"/>
              </w:rPr>
              <w:t>الصلاة على محمّد و آل محمّد عليهم السلام</w:t>
            </w:r>
            <w:r>
              <w:rPr>
                <w:rStyle w:val="IndexLink"/>
                <w:rtl w:val="true"/>
              </w:rPr>
              <w:tab/>
            </w:r>
            <w:r>
              <w:rPr>
                <w:rStyle w:val="IndexLink"/>
              </w:rPr>
              <w:t>405</w:t>
            </w:r>
          </w:hyperlink>
        </w:p>
        <w:p>
          <w:pPr>
            <w:pStyle w:val="Contents5"/>
            <w:tabs>
              <w:tab w:val="clear" w:pos="7892"/>
              <w:tab w:val="right" w:pos="9026" w:leader="dot"/>
            </w:tabs>
            <w:rPr/>
          </w:pPr>
          <w:hyperlink w:anchor="__RefHeading___Toc17630059_1280447820">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7630061_1280447820">
            <w:r>
              <w:rPr>
                <w:webHidden/>
                <w:rStyle w:val="IndexLink"/>
                <w:rtl w:val="true"/>
              </w:rPr>
              <w:t xml:space="preserve">فرع </w:t>
            </w:r>
            <w:r>
              <w:rPr>
                <w:rStyle w:val="IndexLink"/>
                <w:rtl w:val="true"/>
              </w:rPr>
              <w:t xml:space="preserve">: </w:t>
            </w:r>
            <w:r>
              <w:rPr>
                <w:rStyle w:val="IndexLink"/>
                <w:rtl w:val="true"/>
              </w:rPr>
              <w:t>في كيفيّة التشهّد</w:t>
            </w:r>
            <w:r>
              <w:rPr>
                <w:rStyle w:val="IndexLink"/>
                <w:rtl w:val="true"/>
              </w:rPr>
              <w:tab/>
            </w:r>
            <w:r>
              <w:rPr>
                <w:rStyle w:val="IndexLink"/>
              </w:rPr>
              <w:t>411</w:t>
            </w:r>
          </w:hyperlink>
        </w:p>
        <w:p>
          <w:pPr>
            <w:pStyle w:val="Contents4"/>
            <w:tabs>
              <w:tab w:val="clear" w:pos="8176"/>
              <w:tab w:val="right" w:pos="9026" w:leader="dot"/>
            </w:tabs>
            <w:rPr/>
          </w:pPr>
          <w:hyperlink w:anchor="__RefHeading___Toc17630063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الجلوس بمقدار الذكر</w:t>
            </w:r>
            <w:r>
              <w:rPr>
                <w:rStyle w:val="IndexLink"/>
                <w:rtl w:val="true"/>
              </w:rPr>
              <w:tab/>
            </w:r>
            <w:r>
              <w:rPr>
                <w:rStyle w:val="IndexLink"/>
              </w:rPr>
              <w:t>414</w:t>
            </w:r>
          </w:hyperlink>
        </w:p>
        <w:p>
          <w:pPr>
            <w:pStyle w:val="Contents4"/>
            <w:tabs>
              <w:tab w:val="clear" w:pos="8176"/>
              <w:tab w:val="right" w:pos="9026" w:leader="dot"/>
            </w:tabs>
            <w:rPr/>
          </w:pPr>
          <w:hyperlink w:anchor="__RefHeading___Toc17630065_1280447820">
            <w:r>
              <w:rPr>
                <w:webHidden/>
                <w:rStyle w:val="IndexLink"/>
                <w:rtl w:val="true"/>
              </w:rPr>
              <w:t>«</w:t>
            </w:r>
            <w:r>
              <w:rPr>
                <w:rStyle w:val="IndexLink"/>
                <w:rtl w:val="true"/>
              </w:rPr>
              <w:t>الرابع</w:t>
            </w:r>
            <w:r>
              <w:rPr>
                <w:rStyle w:val="IndexLink"/>
                <w:rtl w:val="true"/>
              </w:rPr>
              <w:t xml:space="preserve">»: </w:t>
            </w:r>
            <w:r>
              <w:rPr>
                <w:rStyle w:val="IndexLink"/>
                <w:rtl w:val="true"/>
              </w:rPr>
              <w:t>الطمأنينة</w:t>
            </w:r>
            <w:r>
              <w:rPr>
                <w:rStyle w:val="IndexLink"/>
                <w:rtl w:val="true"/>
              </w:rPr>
              <w:tab/>
            </w:r>
            <w:r>
              <w:rPr>
                <w:rStyle w:val="IndexLink"/>
              </w:rPr>
              <w:t>415</w:t>
            </w:r>
          </w:hyperlink>
        </w:p>
        <w:p>
          <w:pPr>
            <w:pStyle w:val="Contents4"/>
            <w:tabs>
              <w:tab w:val="clear" w:pos="8176"/>
              <w:tab w:val="right" w:pos="9026" w:leader="dot"/>
            </w:tabs>
            <w:rPr/>
          </w:pPr>
          <w:hyperlink w:anchor="__RefHeading___Toc17630067_1280447820">
            <w:r>
              <w:rPr>
                <w:webHidden/>
                <w:rStyle w:val="IndexLink"/>
                <w:rtl w:val="true"/>
              </w:rPr>
              <w:t>«</w:t>
            </w:r>
            <w:r>
              <w:rPr>
                <w:rStyle w:val="IndexLink"/>
                <w:rtl w:val="true"/>
              </w:rPr>
              <w:t>الخامس</w:t>
            </w:r>
            <w:r>
              <w:rPr>
                <w:rStyle w:val="IndexLink"/>
                <w:rtl w:val="true"/>
              </w:rPr>
              <w:t xml:space="preserve">»: </w:t>
            </w:r>
            <w:r>
              <w:rPr>
                <w:rStyle w:val="IndexLink"/>
                <w:rtl w:val="true"/>
              </w:rPr>
              <w:t>الترتيب</w:t>
            </w:r>
            <w:r>
              <w:rPr>
                <w:rStyle w:val="IndexLink"/>
                <w:rtl w:val="true"/>
              </w:rPr>
              <w:tab/>
            </w:r>
            <w:r>
              <w:rPr>
                <w:rStyle w:val="IndexLink"/>
              </w:rPr>
              <w:t>416</w:t>
            </w:r>
          </w:hyperlink>
        </w:p>
        <w:p>
          <w:pPr>
            <w:pStyle w:val="Contents4"/>
            <w:tabs>
              <w:tab w:val="clear" w:pos="8176"/>
              <w:tab w:val="right" w:pos="9026" w:leader="dot"/>
            </w:tabs>
            <w:rPr/>
          </w:pPr>
          <w:hyperlink w:anchor="__RefHeading___Toc17630069_1280447820">
            <w:r>
              <w:rPr>
                <w:webHidden/>
                <w:rStyle w:val="IndexLink"/>
                <w:rtl w:val="true"/>
              </w:rPr>
              <w:t>«</w:t>
            </w:r>
            <w:r>
              <w:rPr>
                <w:rStyle w:val="IndexLink"/>
                <w:rtl w:val="true"/>
              </w:rPr>
              <w:t>السادس</w:t>
            </w:r>
            <w:r>
              <w:rPr>
                <w:rStyle w:val="IndexLink"/>
                <w:rtl w:val="true"/>
              </w:rPr>
              <w:t xml:space="preserve">»: </w:t>
            </w:r>
            <w:r>
              <w:rPr>
                <w:rStyle w:val="IndexLink"/>
                <w:rtl w:val="true"/>
              </w:rPr>
              <w:t>الموالاة</w:t>
            </w:r>
            <w:r>
              <w:rPr>
                <w:rStyle w:val="IndexLink"/>
                <w:rtl w:val="true"/>
              </w:rPr>
              <w:tab/>
            </w:r>
            <w:r>
              <w:rPr>
                <w:rStyle w:val="IndexLink"/>
              </w:rPr>
              <w:t>416</w:t>
            </w:r>
          </w:hyperlink>
        </w:p>
        <w:p>
          <w:pPr>
            <w:pStyle w:val="Contents4"/>
            <w:tabs>
              <w:tab w:val="clear" w:pos="8176"/>
              <w:tab w:val="right" w:pos="9026" w:leader="dot"/>
            </w:tabs>
            <w:rPr/>
          </w:pPr>
          <w:hyperlink w:anchor="__RefHeading___Toc17630071_1280447820">
            <w:r>
              <w:rPr>
                <w:webHidden/>
                <w:rStyle w:val="IndexLink"/>
                <w:rtl w:val="true"/>
              </w:rPr>
              <w:t>«</w:t>
            </w:r>
            <w:r>
              <w:rPr>
                <w:rStyle w:val="IndexLink"/>
                <w:rtl w:val="true"/>
              </w:rPr>
              <w:t>السابع</w:t>
            </w:r>
            <w:r>
              <w:rPr>
                <w:rStyle w:val="IndexLink"/>
                <w:rtl w:val="true"/>
              </w:rPr>
              <w:t xml:space="preserve">»: </w:t>
            </w:r>
            <w:r>
              <w:rPr>
                <w:rStyle w:val="IndexLink"/>
                <w:rtl w:val="true"/>
              </w:rPr>
              <w:t>المحافظة على الوجه الصحيح العربي</w:t>
            </w:r>
            <w:r>
              <w:rPr>
                <w:rStyle w:val="IndexLink"/>
                <w:rtl w:val="true"/>
              </w:rPr>
              <w:tab/>
            </w:r>
            <w:r>
              <w:rPr>
                <w:rStyle w:val="IndexLink"/>
              </w:rPr>
              <w:t>416</w:t>
            </w:r>
          </w:hyperlink>
        </w:p>
        <w:p>
          <w:pPr>
            <w:pStyle w:val="Contents3"/>
            <w:tabs>
              <w:tab w:val="clear" w:pos="8459"/>
              <w:tab w:val="right" w:pos="9026" w:leader="dot"/>
            </w:tabs>
            <w:rPr/>
          </w:pPr>
          <w:hyperlink w:anchor="__RefHeading___Toc17630073_1280447820">
            <w:r>
              <w:rPr>
                <w:webHidden/>
                <w:rStyle w:val="IndexLink"/>
                <w:rtl w:val="true"/>
              </w:rPr>
              <w:t>في وجوب الشهادتين و الصلاة بألفاظها المتعارفة</w:t>
            </w:r>
            <w:r>
              <w:rPr>
                <w:rStyle w:val="IndexLink"/>
                <w:rtl w:val="true"/>
              </w:rPr>
              <w:tab/>
            </w:r>
            <w:r>
              <w:rPr>
                <w:rStyle w:val="IndexLink"/>
              </w:rPr>
              <w:t>417</w:t>
            </w:r>
          </w:hyperlink>
        </w:p>
        <w:p>
          <w:pPr>
            <w:pStyle w:val="Contents3"/>
            <w:tabs>
              <w:tab w:val="clear" w:pos="8459"/>
              <w:tab w:val="right" w:pos="9026" w:leader="dot"/>
            </w:tabs>
            <w:rPr/>
          </w:pPr>
          <w:hyperlink w:anchor="__RefHeading___Toc17630075_1280447820">
            <w:r>
              <w:rPr>
                <w:webHidden/>
                <w:rStyle w:val="IndexLink"/>
                <w:rtl w:val="true"/>
              </w:rPr>
              <w:t>في كيفيّة الجلوس في التشهّد</w:t>
            </w:r>
            <w:r>
              <w:rPr>
                <w:rStyle w:val="IndexLink"/>
                <w:rtl w:val="true"/>
              </w:rPr>
              <w:tab/>
            </w:r>
            <w:r>
              <w:rPr>
                <w:rStyle w:val="IndexLink"/>
              </w:rPr>
              <w:t>417</w:t>
            </w:r>
          </w:hyperlink>
        </w:p>
        <w:p>
          <w:pPr>
            <w:pStyle w:val="Contents3"/>
            <w:tabs>
              <w:tab w:val="clear" w:pos="8459"/>
              <w:tab w:val="right" w:pos="9026" w:leader="dot"/>
            </w:tabs>
            <w:rPr/>
          </w:pPr>
          <w:hyperlink w:anchor="__RefHeading___Toc17630077_1280447820">
            <w:r>
              <w:rPr>
                <w:webHidden/>
                <w:rStyle w:val="IndexLink"/>
                <w:rtl w:val="true"/>
              </w:rPr>
              <w:t>فيمن لايعلم الذكر</w:t>
            </w:r>
            <w:r>
              <w:rPr>
                <w:rStyle w:val="IndexLink"/>
                <w:rtl w:val="true"/>
              </w:rPr>
              <w:tab/>
            </w:r>
            <w:r>
              <w:rPr>
                <w:rStyle w:val="IndexLink"/>
              </w:rPr>
              <w:t>418</w:t>
            </w:r>
          </w:hyperlink>
        </w:p>
        <w:p>
          <w:pPr>
            <w:pStyle w:val="Contents3"/>
            <w:tabs>
              <w:tab w:val="clear" w:pos="8459"/>
              <w:tab w:val="right" w:pos="9026" w:leader="dot"/>
            </w:tabs>
            <w:rPr/>
          </w:pPr>
          <w:hyperlink w:anchor="__RefHeading___Toc17630079_1280447820">
            <w:r>
              <w:rPr>
                <w:webHidden/>
                <w:rStyle w:val="IndexLink"/>
                <w:rtl w:val="true"/>
              </w:rPr>
              <w:t>في مستحبّات التشهّد</w:t>
            </w:r>
            <w:r>
              <w:rPr>
                <w:rStyle w:val="IndexLink"/>
                <w:rtl w:val="true"/>
              </w:rPr>
              <w:tab/>
            </w:r>
            <w:r>
              <w:rPr>
                <w:rStyle w:val="IndexLink"/>
              </w:rPr>
              <w:t>420</w:t>
            </w:r>
          </w:hyperlink>
        </w:p>
        <w:p>
          <w:pPr>
            <w:pStyle w:val="Contents4"/>
            <w:tabs>
              <w:tab w:val="clear" w:pos="8176"/>
              <w:tab w:val="right" w:pos="9026" w:leader="dot"/>
            </w:tabs>
            <w:rPr/>
          </w:pPr>
          <w:hyperlink w:anchor="__RefHeading___Toc17630081_1280447820">
            <w:r>
              <w:rPr>
                <w:webHidden/>
                <w:rStyle w:val="IndexLink"/>
                <w:rtl w:val="true"/>
              </w:rPr>
              <w:t>«</w:t>
            </w:r>
            <w:r>
              <w:rPr>
                <w:rStyle w:val="IndexLink"/>
                <w:rtl w:val="true"/>
              </w:rPr>
              <w:t>الأوّل</w:t>
            </w:r>
            <w:r>
              <w:rPr>
                <w:rStyle w:val="IndexLink"/>
                <w:rtl w:val="true"/>
              </w:rPr>
              <w:t xml:space="preserve">»: </w:t>
            </w:r>
            <w:r>
              <w:rPr>
                <w:rStyle w:val="IndexLink"/>
                <w:rtl w:val="true"/>
              </w:rPr>
              <w:t>جلوس الرجل متورّكا</w:t>
            </w:r>
            <w:r>
              <w:rPr>
                <w:rStyle w:val="IndexLink"/>
                <w:rtl w:val="true"/>
              </w:rPr>
              <w:tab/>
            </w:r>
            <w:r>
              <w:rPr>
                <w:rStyle w:val="IndexLink"/>
              </w:rPr>
              <w:t>420</w:t>
            </w:r>
          </w:hyperlink>
        </w:p>
        <w:p>
          <w:pPr>
            <w:pStyle w:val="Contents4"/>
            <w:tabs>
              <w:tab w:val="clear" w:pos="8176"/>
              <w:tab w:val="right" w:pos="9026" w:leader="dot"/>
            </w:tabs>
            <w:rPr/>
          </w:pPr>
          <w:hyperlink w:anchor="__RefHeading___Toc17630083_1280447820">
            <w:r>
              <w:rPr>
                <w:webHidden/>
                <w:rStyle w:val="IndexLink"/>
                <w:rtl w:val="true"/>
              </w:rPr>
              <w:t>«</w:t>
            </w:r>
            <w:r>
              <w:rPr>
                <w:rStyle w:val="IndexLink"/>
                <w:rtl w:val="true"/>
              </w:rPr>
              <w:t>الثاني</w:t>
            </w:r>
            <w:r>
              <w:rPr>
                <w:rStyle w:val="IndexLink"/>
                <w:rtl w:val="true"/>
              </w:rPr>
              <w:t xml:space="preserve">»: </w:t>
            </w:r>
            <w:r>
              <w:rPr>
                <w:rStyle w:val="IndexLink"/>
                <w:rtl w:val="true"/>
              </w:rPr>
              <w:t>القول ب</w:t>
            </w:r>
            <w:r>
              <w:rPr>
                <w:rStyle w:val="IndexLink"/>
                <w:rtl w:val="true"/>
              </w:rPr>
              <w:t>- «</w:t>
            </w:r>
            <w:r>
              <w:rPr>
                <w:rStyle w:val="IndexLink"/>
                <w:rtl w:val="true"/>
              </w:rPr>
              <w:t>الحمد للّه</w:t>
            </w:r>
            <w:r>
              <w:rPr>
                <w:rStyle w:val="IndexLink"/>
                <w:rtl w:val="true"/>
              </w:rPr>
              <w:t xml:space="preserve">» </w:t>
            </w:r>
            <w:r>
              <w:rPr>
                <w:rStyle w:val="IndexLink"/>
                <w:rtl w:val="true"/>
              </w:rPr>
              <w:t>و غيره من الأذكار قبل التشهّد</w:t>
            </w:r>
            <w:r>
              <w:rPr>
                <w:rStyle w:val="IndexLink"/>
                <w:rtl w:val="true"/>
              </w:rPr>
              <w:tab/>
            </w:r>
            <w:r>
              <w:rPr>
                <w:rStyle w:val="IndexLink"/>
              </w:rPr>
              <w:t>420</w:t>
            </w:r>
          </w:hyperlink>
        </w:p>
        <w:p>
          <w:pPr>
            <w:pStyle w:val="Contents4"/>
            <w:tabs>
              <w:tab w:val="clear" w:pos="8176"/>
              <w:tab w:val="right" w:pos="9026" w:leader="dot"/>
            </w:tabs>
            <w:rPr/>
          </w:pPr>
          <w:hyperlink w:anchor="__RefHeading___Toc17630085_1280447820">
            <w:r>
              <w:rPr>
                <w:webHidden/>
                <w:rStyle w:val="IndexLink"/>
                <w:rtl w:val="true"/>
              </w:rPr>
              <w:t>«</w:t>
            </w:r>
            <w:r>
              <w:rPr>
                <w:rStyle w:val="IndexLink"/>
                <w:rtl w:val="true"/>
              </w:rPr>
              <w:t>الثالث</w:t>
            </w:r>
            <w:r>
              <w:rPr>
                <w:rStyle w:val="IndexLink"/>
                <w:rtl w:val="true"/>
              </w:rPr>
              <w:t xml:space="preserve">»: </w:t>
            </w:r>
            <w:r>
              <w:rPr>
                <w:rStyle w:val="IndexLink"/>
                <w:rtl w:val="true"/>
              </w:rPr>
              <w:t>أن يجعل يديه على الفخذين منضمّة الأصابع</w:t>
            </w:r>
            <w:r>
              <w:rPr>
                <w:rStyle w:val="IndexLink"/>
                <w:rtl w:val="true"/>
              </w:rPr>
              <w:tab/>
            </w:r>
            <w:r>
              <w:rPr>
                <w:rStyle w:val="IndexLink"/>
              </w:rPr>
              <w:t>421</w:t>
            </w:r>
          </w:hyperlink>
        </w:p>
        <w:p>
          <w:pPr>
            <w:pStyle w:val="Contents4"/>
            <w:tabs>
              <w:tab w:val="clear" w:pos="8176"/>
              <w:tab w:val="right" w:pos="9026" w:leader="dot"/>
            </w:tabs>
            <w:rPr/>
          </w:pPr>
          <w:hyperlink w:anchor="__RefHeading___Toc17630087_1280447820">
            <w:r>
              <w:rPr>
                <w:webHidden/>
                <w:rStyle w:val="IndexLink"/>
                <w:rtl w:val="true"/>
              </w:rPr>
              <w:t>«</w:t>
            </w:r>
            <w:r>
              <w:rPr>
                <w:rStyle w:val="IndexLink"/>
                <w:rtl w:val="true"/>
              </w:rPr>
              <w:t>الرابع</w:t>
            </w:r>
            <w:r>
              <w:rPr>
                <w:rStyle w:val="IndexLink"/>
                <w:rtl w:val="true"/>
              </w:rPr>
              <w:t xml:space="preserve">»: </w:t>
            </w:r>
            <w:r>
              <w:rPr>
                <w:rStyle w:val="IndexLink"/>
                <w:rtl w:val="true"/>
              </w:rPr>
              <w:t>أن يكون نظره الى حجره</w:t>
            </w:r>
            <w:r>
              <w:rPr>
                <w:rStyle w:val="IndexLink"/>
                <w:rtl w:val="true"/>
              </w:rPr>
              <w:tab/>
            </w:r>
            <w:r>
              <w:rPr>
                <w:rStyle w:val="IndexLink"/>
              </w:rPr>
              <w:t>421</w:t>
            </w:r>
          </w:hyperlink>
        </w:p>
        <w:p>
          <w:pPr>
            <w:pStyle w:val="Contents4"/>
            <w:tabs>
              <w:tab w:val="clear" w:pos="8176"/>
              <w:tab w:val="right" w:pos="9026" w:leader="dot"/>
            </w:tabs>
            <w:rPr/>
          </w:pPr>
          <w:hyperlink w:anchor="__RefHeading___Toc17630089_1280447820">
            <w:r>
              <w:rPr>
                <w:webHidden/>
                <w:rStyle w:val="IndexLink"/>
                <w:rtl w:val="true"/>
              </w:rPr>
              <w:t>«</w:t>
            </w:r>
            <w:r>
              <w:rPr>
                <w:rStyle w:val="IndexLink"/>
                <w:rtl w:val="true"/>
              </w:rPr>
              <w:t>الخامس و السادس</w:t>
            </w:r>
            <w:r>
              <w:rPr>
                <w:rStyle w:val="IndexLink"/>
                <w:rtl w:val="true"/>
              </w:rPr>
              <w:t xml:space="preserve">»: </w:t>
            </w:r>
            <w:r>
              <w:rPr>
                <w:rStyle w:val="IndexLink"/>
                <w:rtl w:val="true"/>
              </w:rPr>
              <w:t>القول بالأذكار الواردة بين أذكار التشهّد</w:t>
            </w:r>
            <w:r>
              <w:rPr>
                <w:rStyle w:val="IndexLink"/>
                <w:rtl w:val="true"/>
              </w:rPr>
              <w:tab/>
            </w:r>
            <w:r>
              <w:rPr>
                <w:rStyle w:val="IndexLink"/>
              </w:rPr>
              <w:t>421</w:t>
            </w:r>
          </w:hyperlink>
        </w:p>
        <w:p>
          <w:pPr>
            <w:pStyle w:val="Contents4"/>
            <w:tabs>
              <w:tab w:val="clear" w:pos="8176"/>
              <w:tab w:val="right" w:pos="9026" w:leader="dot"/>
            </w:tabs>
            <w:rPr/>
          </w:pPr>
          <w:hyperlink w:anchor="__RefHeading___Toc17630091_1280447820">
            <w:r>
              <w:rPr>
                <w:webHidden/>
                <w:rStyle w:val="IndexLink"/>
                <w:rtl w:val="true"/>
              </w:rPr>
              <w:t>«</w:t>
            </w:r>
            <w:r>
              <w:rPr>
                <w:rStyle w:val="IndexLink"/>
                <w:rtl w:val="true"/>
              </w:rPr>
              <w:t>السابع</w:t>
            </w:r>
            <w:r>
              <w:rPr>
                <w:rStyle w:val="IndexLink"/>
                <w:rtl w:val="true"/>
              </w:rPr>
              <w:t xml:space="preserve">»: </w:t>
            </w:r>
            <w:r>
              <w:rPr>
                <w:rStyle w:val="IndexLink"/>
                <w:rtl w:val="true"/>
              </w:rPr>
              <w:t>القول بما في موثّقة أبي بصير</w:t>
            </w:r>
            <w:r>
              <w:rPr>
                <w:rStyle w:val="IndexLink"/>
                <w:rtl w:val="true"/>
              </w:rPr>
              <w:tab/>
            </w:r>
            <w:r>
              <w:rPr>
                <w:rStyle w:val="IndexLink"/>
              </w:rPr>
              <w:t>422</w:t>
            </w:r>
          </w:hyperlink>
        </w:p>
        <w:p>
          <w:pPr>
            <w:pStyle w:val="Contents4"/>
            <w:tabs>
              <w:tab w:val="clear" w:pos="8176"/>
              <w:tab w:val="right" w:pos="9026" w:leader="dot"/>
            </w:tabs>
            <w:rPr/>
          </w:pPr>
          <w:hyperlink w:anchor="__RefHeading___Toc17630093_1280447820">
            <w:r>
              <w:rPr>
                <w:webHidden/>
                <w:rStyle w:val="IndexLink"/>
                <w:rtl w:val="true"/>
              </w:rPr>
              <w:t>«</w:t>
            </w:r>
            <w:r>
              <w:rPr>
                <w:rStyle w:val="IndexLink"/>
                <w:rtl w:val="true"/>
              </w:rPr>
              <w:t>الثامن</w:t>
            </w:r>
            <w:r>
              <w:rPr>
                <w:rStyle w:val="IndexLink"/>
                <w:rtl w:val="true"/>
              </w:rPr>
              <w:t xml:space="preserve">»: </w:t>
            </w:r>
            <w:r>
              <w:rPr>
                <w:rStyle w:val="IndexLink"/>
                <w:rtl w:val="true"/>
              </w:rPr>
              <w:t>التسبيح سبعا بعد التشهّد الأوّل</w:t>
            </w:r>
            <w:r>
              <w:rPr>
                <w:rStyle w:val="IndexLink"/>
                <w:rtl w:val="true"/>
              </w:rPr>
              <w:tab/>
            </w:r>
            <w:r>
              <w:rPr>
                <w:rStyle w:val="IndexLink"/>
              </w:rPr>
              <w:t>423</w:t>
            </w:r>
          </w:hyperlink>
        </w:p>
        <w:p>
          <w:pPr>
            <w:pStyle w:val="Contents4"/>
            <w:tabs>
              <w:tab w:val="clear" w:pos="8176"/>
              <w:tab w:val="right" w:pos="9026" w:leader="dot"/>
            </w:tabs>
            <w:rPr/>
          </w:pPr>
          <w:hyperlink w:anchor="__RefHeading___Toc17630095_1280447820">
            <w:r>
              <w:rPr>
                <w:webHidden/>
                <w:rStyle w:val="IndexLink"/>
                <w:rtl w:val="true"/>
              </w:rPr>
              <w:t>«</w:t>
            </w:r>
            <w:r>
              <w:rPr>
                <w:rStyle w:val="IndexLink"/>
                <w:rtl w:val="true"/>
              </w:rPr>
              <w:t>التاسع</w:t>
            </w:r>
            <w:r>
              <w:rPr>
                <w:rStyle w:val="IndexLink"/>
                <w:rtl w:val="true"/>
              </w:rPr>
              <w:t xml:space="preserve">»: </w:t>
            </w:r>
            <w:r>
              <w:rPr>
                <w:rStyle w:val="IndexLink"/>
                <w:rtl w:val="true"/>
              </w:rPr>
              <w:t xml:space="preserve">أن يقول </w:t>
            </w:r>
            <w:r>
              <w:rPr>
                <w:rStyle w:val="IndexLink"/>
                <w:rtl w:val="true"/>
              </w:rPr>
              <w:t>«</w:t>
            </w:r>
            <w:r>
              <w:rPr>
                <w:rStyle w:val="IndexLink"/>
                <w:rtl w:val="true"/>
              </w:rPr>
              <w:t xml:space="preserve">بحول اللّه و قوّته </w:t>
            </w:r>
            <w:r>
              <w:rPr>
                <w:rStyle w:val="IndexLink"/>
                <w:rtl w:val="true"/>
              </w:rPr>
              <w:t xml:space="preserve">... » </w:t>
            </w:r>
            <w:r>
              <w:rPr>
                <w:rStyle w:val="IndexLink"/>
                <w:rtl w:val="true"/>
              </w:rPr>
              <w:t>حين القيام عن التشهّد الأوّل</w:t>
            </w:r>
            <w:r>
              <w:rPr>
                <w:rStyle w:val="IndexLink"/>
                <w:rtl w:val="true"/>
              </w:rPr>
              <w:tab/>
            </w:r>
            <w:r>
              <w:rPr>
                <w:rStyle w:val="IndexLink"/>
              </w:rPr>
              <w:t>423</w:t>
            </w:r>
          </w:hyperlink>
        </w:p>
        <w:p>
          <w:pPr>
            <w:pStyle w:val="Contents4"/>
            <w:tabs>
              <w:tab w:val="clear" w:pos="8176"/>
              <w:tab w:val="right" w:pos="9026" w:leader="dot"/>
            </w:tabs>
            <w:rPr/>
          </w:pPr>
          <w:hyperlink w:anchor="__RefHeading___Toc17630097_1280447820">
            <w:r>
              <w:rPr>
                <w:webHidden/>
                <w:rStyle w:val="IndexLink"/>
                <w:rtl w:val="true"/>
              </w:rPr>
              <w:t>«</w:t>
            </w:r>
            <w:r>
              <w:rPr>
                <w:rStyle w:val="IndexLink"/>
                <w:rtl w:val="true"/>
              </w:rPr>
              <w:t>العاشر</w:t>
            </w:r>
            <w:r>
              <w:rPr>
                <w:rStyle w:val="IndexLink"/>
                <w:rtl w:val="true"/>
              </w:rPr>
              <w:t xml:space="preserve">»: </w:t>
            </w:r>
            <w:r>
              <w:rPr>
                <w:rStyle w:val="IndexLink"/>
                <w:rtl w:val="true"/>
              </w:rPr>
              <w:t>ضمّ المرأة فخذيها حال الجلوس</w:t>
            </w:r>
            <w:r>
              <w:rPr>
                <w:rStyle w:val="IndexLink"/>
                <w:rtl w:val="true"/>
              </w:rPr>
              <w:tab/>
            </w:r>
            <w:r>
              <w:rPr>
                <w:rStyle w:val="IndexLink"/>
              </w:rPr>
              <w:t>423</w:t>
            </w:r>
          </w:hyperlink>
        </w:p>
        <w:p>
          <w:pPr>
            <w:pStyle w:val="Contents4"/>
            <w:tabs>
              <w:tab w:val="clear" w:pos="8176"/>
              <w:tab w:val="right" w:pos="9026" w:leader="dot"/>
            </w:tabs>
            <w:rPr/>
          </w:pPr>
          <w:hyperlink w:anchor="__RefHeading___Toc17630099_1280447820">
            <w:r>
              <w:rPr>
                <w:webHidden/>
                <w:rStyle w:val="IndexLink"/>
                <w:rtl w:val="true"/>
              </w:rPr>
              <w:t>في كراهة الاقعاء حال التشهّد</w:t>
            </w:r>
            <w:r>
              <w:rPr>
                <w:rStyle w:val="IndexLink"/>
                <w:rtl w:val="true"/>
              </w:rPr>
              <w:tab/>
            </w:r>
            <w:r>
              <w:rPr>
                <w:rStyle w:val="IndexLink"/>
              </w:rPr>
              <w:t>424</w:t>
            </w:r>
          </w:hyperlink>
        </w:p>
        <w:p>
          <w:pPr>
            <w:pStyle w:val="Contents2"/>
            <w:tabs>
              <w:tab w:val="clear" w:pos="8743"/>
              <w:tab w:val="right" w:pos="9026" w:leader="dot"/>
            </w:tabs>
            <w:rPr/>
          </w:pPr>
          <w:hyperlink w:anchor="__RefHeading___Toc17630101_1280447820">
            <w:r>
              <w:rPr>
                <w:webHidden/>
                <w:rStyle w:val="IndexLink"/>
                <w:rtl w:val="true"/>
              </w:rPr>
              <w:t xml:space="preserve">فصل </w:t>
            </w:r>
            <w:r>
              <w:rPr>
                <w:rStyle w:val="IndexLink"/>
                <w:rtl w:val="true"/>
              </w:rPr>
              <w:t xml:space="preserve">: </w:t>
            </w:r>
            <w:r>
              <w:rPr>
                <w:rStyle w:val="IndexLink"/>
                <w:rtl w:val="true"/>
              </w:rPr>
              <w:t>في التسليم</w:t>
            </w:r>
            <w:r>
              <w:rPr>
                <w:rStyle w:val="IndexLink"/>
                <w:rtl w:val="true"/>
              </w:rPr>
              <w:tab/>
            </w:r>
            <w:r>
              <w:rPr>
                <w:rStyle w:val="IndexLink"/>
              </w:rPr>
              <w:t>426</w:t>
            </w:r>
          </w:hyperlink>
        </w:p>
        <w:p>
          <w:pPr>
            <w:pStyle w:val="Contents3"/>
            <w:tabs>
              <w:tab w:val="clear" w:pos="8459"/>
              <w:tab w:val="right" w:pos="9026" w:leader="dot"/>
            </w:tabs>
            <w:rPr/>
          </w:pPr>
          <w:hyperlink w:anchor="__RefHeading___Toc17630103_1280447820">
            <w:r>
              <w:rPr>
                <w:webHidden/>
                <w:rStyle w:val="IndexLink"/>
                <w:rtl w:val="true"/>
              </w:rPr>
              <w:t>في وجوبه و شرائطه</w:t>
            </w:r>
            <w:r>
              <w:rPr>
                <w:rStyle w:val="IndexLink"/>
                <w:rtl w:val="true"/>
              </w:rPr>
              <w:tab/>
            </w:r>
            <w:r>
              <w:rPr>
                <w:rStyle w:val="IndexLink"/>
              </w:rPr>
              <w:t>426</w:t>
            </w:r>
          </w:hyperlink>
        </w:p>
        <w:p>
          <w:pPr>
            <w:pStyle w:val="Contents4"/>
            <w:tabs>
              <w:tab w:val="clear" w:pos="8176"/>
              <w:tab w:val="right" w:pos="9026" w:leader="dot"/>
            </w:tabs>
            <w:rPr/>
          </w:pPr>
          <w:hyperlink w:anchor="__RefHeading___Toc17630105_1280447820">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17630107_1280447820">
            <w:r>
              <w:rPr>
                <w:webHidden/>
                <w:rStyle w:val="IndexLink"/>
                <w:rtl w:val="true"/>
              </w:rPr>
              <w:t xml:space="preserve">الفرع الأوّل </w:t>
            </w:r>
            <w:r>
              <w:rPr>
                <w:rStyle w:val="IndexLink"/>
                <w:rtl w:val="true"/>
              </w:rPr>
              <w:t xml:space="preserve">: </w:t>
            </w:r>
            <w:r>
              <w:rPr>
                <w:rStyle w:val="IndexLink"/>
                <w:rtl w:val="true"/>
              </w:rPr>
              <w:t>في كون التسليم جزءًا من الصلاة</w:t>
            </w:r>
            <w:r>
              <w:rPr>
                <w:rStyle w:val="IndexLink"/>
                <w:rtl w:val="true"/>
              </w:rPr>
              <w:tab/>
            </w:r>
            <w:r>
              <w:rPr>
                <w:rStyle w:val="IndexLink"/>
              </w:rPr>
              <w:t>434</w:t>
            </w:r>
          </w:hyperlink>
        </w:p>
        <w:p>
          <w:pPr>
            <w:pStyle w:val="Contents4"/>
            <w:tabs>
              <w:tab w:val="clear" w:pos="8176"/>
              <w:tab w:val="right" w:pos="9026" w:leader="dot"/>
            </w:tabs>
            <w:rPr/>
          </w:pPr>
          <w:hyperlink w:anchor="__RefHeading___Toc17630109_1280447820">
            <w:r>
              <w:rPr>
                <w:webHidden/>
                <w:rStyle w:val="IndexLink"/>
                <w:rtl w:val="true"/>
              </w:rPr>
              <w:t xml:space="preserve">الفرع الثاني </w:t>
            </w:r>
            <w:r>
              <w:rPr>
                <w:rStyle w:val="IndexLink"/>
                <w:rtl w:val="true"/>
              </w:rPr>
              <w:t xml:space="preserve">: </w:t>
            </w:r>
            <w:r>
              <w:rPr>
                <w:rStyle w:val="IndexLink"/>
                <w:rtl w:val="true"/>
              </w:rPr>
              <w:t>في وجوب شرائط الصلاة في التسليم</w:t>
            </w:r>
            <w:r>
              <w:rPr>
                <w:rStyle w:val="IndexLink"/>
                <w:rtl w:val="true"/>
              </w:rPr>
              <w:tab/>
            </w:r>
            <w:r>
              <w:rPr>
                <w:rStyle w:val="IndexLink"/>
              </w:rPr>
              <w:t>436</w:t>
            </w:r>
          </w:hyperlink>
        </w:p>
        <w:p>
          <w:pPr>
            <w:pStyle w:val="Contents4"/>
            <w:tabs>
              <w:tab w:val="clear" w:pos="8176"/>
              <w:tab w:val="right" w:pos="9026" w:leader="dot"/>
            </w:tabs>
            <w:rPr/>
          </w:pPr>
          <w:hyperlink w:anchor="__RefHeading___Toc17630111_1280447820">
            <w:r>
              <w:rPr>
                <w:webHidden/>
                <w:rStyle w:val="IndexLink"/>
                <w:rtl w:val="true"/>
              </w:rPr>
              <w:t xml:space="preserve">الفرع الثالث </w:t>
            </w:r>
            <w:r>
              <w:rPr>
                <w:rStyle w:val="IndexLink"/>
                <w:rtl w:val="true"/>
              </w:rPr>
              <w:t xml:space="preserve">: </w:t>
            </w:r>
            <w:r>
              <w:rPr>
                <w:rStyle w:val="IndexLink"/>
                <w:rtl w:val="true"/>
              </w:rPr>
              <w:t>في صورة التسليم</w:t>
            </w:r>
            <w:r>
              <w:rPr>
                <w:rStyle w:val="IndexLink"/>
                <w:rtl w:val="true"/>
              </w:rPr>
              <w:tab/>
            </w:r>
            <w:r>
              <w:rPr>
                <w:rStyle w:val="IndexLink"/>
              </w:rPr>
              <w:t>438</w:t>
            </w:r>
          </w:hyperlink>
        </w:p>
        <w:p>
          <w:pPr>
            <w:pStyle w:val="Contents4"/>
            <w:tabs>
              <w:tab w:val="clear" w:pos="8176"/>
              <w:tab w:val="right" w:pos="9026" w:leader="dot"/>
            </w:tabs>
            <w:rPr/>
          </w:pPr>
          <w:hyperlink w:anchor="__RefHeading___Toc17630113_1280447820">
            <w:r>
              <w:rPr>
                <w:webHidden/>
                <w:rStyle w:val="IndexLink"/>
                <w:rtl w:val="true"/>
              </w:rPr>
              <w:t xml:space="preserve">الفرع الرابع </w:t>
            </w:r>
            <w:r>
              <w:rPr>
                <w:rStyle w:val="IndexLink"/>
                <w:rtl w:val="true"/>
              </w:rPr>
              <w:t xml:space="preserve">: </w:t>
            </w:r>
            <w:r>
              <w:rPr>
                <w:rStyle w:val="IndexLink"/>
                <w:rtl w:val="true"/>
              </w:rPr>
              <w:t xml:space="preserve">في حكم </w:t>
            </w:r>
            <w:r>
              <w:rPr>
                <w:rStyle w:val="IndexLink"/>
                <w:rtl w:val="true"/>
              </w:rPr>
              <w:t>«</w:t>
            </w:r>
            <w:r>
              <w:rPr>
                <w:rStyle w:val="IndexLink"/>
                <w:rtl w:val="true"/>
              </w:rPr>
              <w:t>السلام عليك أيّها النبي و رحمة اللّه و بركاته</w:t>
            </w:r>
            <w:r>
              <w:rPr>
                <w:rStyle w:val="IndexLink"/>
                <w:rtl w:val="true"/>
              </w:rPr>
              <w:t>»</w:t>
              <w:tab/>
            </w:r>
            <w:r>
              <w:rPr>
                <w:rStyle w:val="IndexLink"/>
              </w:rPr>
              <w:t>444</w:t>
            </w:r>
          </w:hyperlink>
        </w:p>
        <w:p>
          <w:pPr>
            <w:pStyle w:val="Contents4"/>
            <w:tabs>
              <w:tab w:val="clear" w:pos="8176"/>
              <w:tab w:val="right" w:pos="9026" w:leader="dot"/>
            </w:tabs>
            <w:rPr/>
          </w:pPr>
          <w:hyperlink w:anchor="__RefHeading___Toc17630115_1280447820">
            <w:r>
              <w:rPr>
                <w:webHidden/>
                <w:rStyle w:val="IndexLink"/>
                <w:rtl w:val="true"/>
              </w:rPr>
              <w:t xml:space="preserve">الفرع الخامس </w:t>
            </w:r>
            <w:r>
              <w:rPr>
                <w:rStyle w:val="IndexLink"/>
                <w:rtl w:val="true"/>
              </w:rPr>
              <w:t xml:space="preserve">: </w:t>
            </w:r>
            <w:r>
              <w:rPr>
                <w:rStyle w:val="IndexLink"/>
                <w:rtl w:val="true"/>
              </w:rPr>
              <w:t xml:space="preserve">في أنّ الواجب من التسليم هو </w:t>
            </w:r>
            <w:r>
              <w:rPr>
                <w:rStyle w:val="IndexLink"/>
                <w:rtl w:val="true"/>
              </w:rPr>
              <w:t>«</w:t>
            </w:r>
            <w:r>
              <w:rPr>
                <w:rStyle w:val="IndexLink"/>
                <w:rtl w:val="true"/>
              </w:rPr>
              <w:t>السلام عليكم</w:t>
            </w:r>
            <w:r>
              <w:rPr>
                <w:rStyle w:val="IndexLink"/>
                <w:rtl w:val="true"/>
              </w:rPr>
              <w:t>»</w:t>
              <w:tab/>
            </w:r>
            <w:r>
              <w:rPr>
                <w:rStyle w:val="IndexLink"/>
              </w:rPr>
              <w:t>446</w:t>
            </w:r>
          </w:hyperlink>
        </w:p>
        <w:p>
          <w:pPr>
            <w:pStyle w:val="Contents4"/>
            <w:tabs>
              <w:tab w:val="clear" w:pos="8176"/>
              <w:tab w:val="right" w:pos="9026" w:leader="dot"/>
            </w:tabs>
            <w:rPr/>
          </w:pPr>
          <w:hyperlink w:anchor="__RefHeading___Toc17630117_1280447820">
            <w:r>
              <w:rPr>
                <w:webHidden/>
                <w:rStyle w:val="IndexLink"/>
                <w:rtl w:val="true"/>
              </w:rPr>
              <w:t xml:space="preserve">الفرع السادس </w:t>
            </w:r>
            <w:r>
              <w:rPr>
                <w:rStyle w:val="IndexLink"/>
                <w:rtl w:val="true"/>
              </w:rPr>
              <w:t xml:space="preserve">: </w:t>
            </w:r>
            <w:r>
              <w:rPr>
                <w:rStyle w:val="IndexLink"/>
                <w:rtl w:val="true"/>
              </w:rPr>
              <w:t>في وجوب المحافظة على أداء الحروف و الكلمات</w:t>
            </w:r>
            <w:r>
              <w:rPr>
                <w:rStyle w:val="IndexLink"/>
                <w:rtl w:val="true"/>
              </w:rPr>
              <w:tab/>
            </w:r>
            <w:r>
              <w:rPr>
                <w:rStyle w:val="IndexLink"/>
              </w:rPr>
              <w:t>448</w:t>
            </w:r>
          </w:hyperlink>
        </w:p>
        <w:p>
          <w:pPr>
            <w:pStyle w:val="Contents3"/>
            <w:tabs>
              <w:tab w:val="clear" w:pos="8459"/>
              <w:tab w:val="right" w:pos="9026" w:leader="dot"/>
            </w:tabs>
            <w:rPr/>
          </w:pPr>
          <w:hyperlink w:anchor="__RefHeading___Toc17630119_1280447820">
            <w:r>
              <w:rPr>
                <w:webHidden/>
                <w:rStyle w:val="IndexLink"/>
                <w:rtl w:val="true"/>
              </w:rPr>
              <w:t>في عدم اشتراط نيّة الخروج من الصلاة في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17630121_1280447820">
            <w:r>
              <w:rPr>
                <w:webHidden/>
                <w:rStyle w:val="IndexLink"/>
                <w:rtl w:val="true"/>
              </w:rPr>
              <w:t>في استحباب التورّك في الجلوس حال السلام</w:t>
            </w:r>
            <w:r>
              <w:rPr>
                <w:rStyle w:val="IndexLink"/>
                <w:rtl w:val="true"/>
              </w:rPr>
              <w:tab/>
            </w:r>
            <w:r>
              <w:rPr>
                <w:rStyle w:val="IndexLink"/>
              </w:rPr>
              <w:t>451</w:t>
            </w:r>
          </w:hyperlink>
        </w:p>
        <w:p>
          <w:pPr>
            <w:pStyle w:val="Contents3"/>
            <w:tabs>
              <w:tab w:val="clear" w:pos="8459"/>
              <w:tab w:val="right" w:pos="9026" w:leader="dot"/>
            </w:tabs>
            <w:rPr/>
          </w:pPr>
          <w:hyperlink w:anchor="__RefHeading___Toc17630123_1280447820">
            <w:r>
              <w:rPr>
                <w:webHidden/>
                <w:rStyle w:val="IndexLink"/>
                <w:rtl w:val="true"/>
              </w:rPr>
              <w:t>في قصد التحيّة بالتسليم</w:t>
            </w:r>
            <w:r>
              <w:rPr>
                <w:rStyle w:val="IndexLink"/>
                <w:rtl w:val="true"/>
              </w:rPr>
              <w:tab/>
            </w:r>
            <w:r>
              <w:rPr>
                <w:rStyle w:val="IndexLink"/>
              </w:rPr>
              <w:t>452</w:t>
            </w:r>
          </w:hyperlink>
        </w:p>
        <w:p>
          <w:pPr>
            <w:pStyle w:val="Contents3"/>
            <w:tabs>
              <w:tab w:val="clear" w:pos="8459"/>
              <w:tab w:val="right" w:pos="9026" w:leader="dot"/>
            </w:tabs>
            <w:rPr/>
          </w:pPr>
          <w:hyperlink w:anchor="__RefHeading___Toc17630125_1280447820">
            <w:r>
              <w:rPr>
                <w:webHidden/>
                <w:rStyle w:val="IndexLink"/>
                <w:rtl w:val="true"/>
              </w:rPr>
              <w:t>في استحباب الايماء بالتسليم الأخير الى يمينه</w:t>
            </w:r>
            <w:r>
              <w:rPr>
                <w:rStyle w:val="IndexLink"/>
                <w:rtl w:val="true"/>
              </w:rPr>
              <w:tab/>
            </w:r>
            <w:r>
              <w:rPr>
                <w:rStyle w:val="IndexLink"/>
              </w:rPr>
              <w:t>453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05_198123"/>
      <w:bookmarkStart w:id="1" w:name="pg19305_198123"/>
      <w:bookmarkEnd w:id="1"/>
    </w:p>
    <w:p>
      <w:pPr>
        <w:pStyle w:val="Heading2"/>
        <w:numPr>
          <w:ilvl w:val="1"/>
          <w:numId w:val="1"/>
        </w:numPr>
        <w:rPr/>
      </w:pPr>
      <w:bookmarkStart w:id="2" w:name="pg19305_198123"/>
      <w:bookmarkStart w:id="3" w:name="__RefHeading___Toc17629481_1280447820"/>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الهادي إلی الطريقة الوسطی في شرح العروة الوثقی</w:t>
      </w:r>
    </w:p>
    <w:p>
      <w:pPr>
        <w:pStyle w:val="BookText"/>
        <w:rPr/>
      </w:pPr>
      <w:r>
        <w:rPr>
          <w:rFonts w:ascii="IRNazanin" w:hAnsi="IRNazanin" w:eastAsia="IRNazanin"/>
          <w:color w:val="111111"/>
          <w:sz w:val="28"/>
          <w:sz w:val="28"/>
          <w:szCs w:val="28"/>
          <w:rtl w:val="true"/>
          <w:lang w:bidi="fa-IR"/>
        </w:rPr>
        <w:t>المجلد السادس</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لمؤلفة المحقق والفقيه المدقق</w:t>
      </w:r>
    </w:p>
    <w:p>
      <w:pPr>
        <w:pStyle w:val="BookText"/>
        <w:rPr/>
      </w:pPr>
      <w:r>
        <w:rPr>
          <w:rFonts w:ascii="Amiri" w:hAnsi="Amiri" w:eastAsia="Amiri" w:cs="Amiri"/>
          <w:color w:val="111111"/>
          <w:sz w:val="28"/>
          <w:sz w:val="28"/>
          <w:szCs w:val="28"/>
          <w:rtl w:val="true"/>
          <w:lang w:bidi="ar-SA"/>
        </w:rPr>
        <w:t>سماحة آية الله سيد علي محمد دستغيب الحسيني الشيرازي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2948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05_198129"/>
      <w:bookmarkStart w:id="8" w:name="pg19305_198129"/>
      <w:bookmarkEnd w:id="8"/>
    </w:p>
    <w:p>
      <w:pPr>
        <w:pStyle w:val="Heading2"/>
        <w:numPr>
          <w:ilvl w:val="1"/>
          <w:numId w:val="1"/>
        </w:numPr>
        <w:rPr/>
      </w:pPr>
      <w:bookmarkStart w:id="9" w:name="pg19305_198129"/>
      <w:bookmarkStart w:id="10" w:name="__RefHeading___Toc17629485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فصل في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الفرع الأوّل في وجوب سورة كاملة بعد فاتحة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الفرع الثاني في ذكر الموارد التي لايجب فيها قراءة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الفرع الثالث في عدم جواز تقديم السورة على 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أنّ القراءة ليست ركنا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فرع في حكم ترك القراءة نسيانا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عدم جواز قراءة ما يفوت الوقت بقراءته من السور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الفرع الأوّل في حكم ابطال الصلاة بقراءة ما يفوّت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الفرع الثاني فيما اذا قرأها ساهيا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قراءة سور العزائم في الفريضة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الفرع الأوّل فيما اذا قرأ العزيمة في الصلاة و لم يسجد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فيما لو قرأها ساهيا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الثالث فيما لو قرأها و سجد لها ساهيا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قراءة السورة في 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الفرع الأوّل في حكم السورة اذا نذر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الفرع الثاني في حكم النوافل التي لها سور معيّنة في النذر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قراءة العزائم في 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تعيين سور العزائم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قراءة البسملة أوّل كلّ 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اتّحاد سورة الفيل و لايلاف، و كذا و الضحى و ألم نشرح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قراءة سورتين أو أزيد في 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 تعيين السورة قبل الشروع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فيما لو عيّن البسملة لسورة ثمّ نسيها فلم يدر ما 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فيما اذا بسمل من غير تعيين 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حكم العدول من سورة الى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الفرع الأوّل في جواز العدول من سورة الى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الفرع الثاني في تحديد جواز العدول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الفرع الثالث في عدم جواز العدول عن سورتي التوحيد و الجحد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الفرع الرابع في حكم العدول منهما الى الجمعة و المنافقين في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حكم العدول من الجمعة و المنافقين الى غيرهما في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حكم العدول من سورة الى أخرى في 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العدول من سورة الى أخرى بعد بلوغ النصف عند الضرورة؟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الجهر بالقراءة في الصبح و الأوّلتين من المغرب و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الفرع الأوّل في حكم الجهر في 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في حكم الجهر في القراءة في صلاة الظهر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الجهر بالبسملة في الظهرين للحمد و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فيما اذا جهر في موضع الاخفات أو أخفت في موضع الجهر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فيما اذا تذكّر الناسي أو الجاهل قبل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 حكم جهر النساء بالقراءة في الصلوات الجهريّة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الفرع الأوّل في حكم جهرهنّ اذا سمع الأجنبي صوتهنّ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الفرع الثاني في وجوب الاخفات على النساء في مواضعه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مناط الجهر و الاخفات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في مناط صدق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فيما اذا كان الجهر مفرطا خارجا عن المعتاد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في حكم القراءة في المصحف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فيما اذا كان في لسانه آفة لايمكنه التلفّظ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 حكم التعلّم على من لايحسن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فيمن لايستطيع أن يتعلّم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فيما اذا قدر على التعلّم ولكن ضاق وقته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الفرع الأوّل في الاقتصار على ما عرفه من الحمد من دون تكرار و لا ابدال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الفرع الثاني فيما اذا لم يتمكّن من القراءة أصلاً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أخذ الأجرة على تعليم الحمد و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 حكم الترتيب و الموالاة بين آيات الحمد و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فيما لو أخلّ بشيء من الكلمات أو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حكم حذف همزة الوصل و اثبات همزة القطع حين الوصل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 حكم الوقف بالحركة و الوصل بالسكون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 حكم العلم بمخارج الحروف طبق ما ذكره علماء التجويد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انقطع نفسه بعد الوصل بالألف و اللام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وجوب الادغام في كلمة اجتمع فيها حرفان مماثلان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حكم القراءة باحدى القراءات السبع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الحروف الشمسيّة و القمريّة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في حكم التمييز بين الكلمات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فيما اذا لم يدر اعراب كلمة أو بناءها أو بعض حروفها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فصل في الركعات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في الاختيار بين قراءة الحمد أو التسبيحات الأربعة في الركعتين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الفرع الأوّل في قدر التسبيح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الفرع الثاني في استحباب الاستغفار بعد التسبيحات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الفرع الثالث فيمن لايستطيع الاتيان بالتسبيحات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فيما اذا نسي الحمد في الركعتين الأوّلتين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تعيين الأفضل بين التسبيحات و الحمد في الركعتين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حكم قراءة الحمد في احدى الركعتين الأخيرتين و التسبيحات في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 حكم الجهر و الاخفات بالقراءة في الركعتين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حكم الجهر عمدا أو جهلاً أو نسيانا في الركعتين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 حكم العدول عن التسبيحات الى الحمد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فيما لو قصد الحمد فسبق لسانه الى التسبيحات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فيما اذا قرأ الحمد بتخيّل أنّه في الأوّلتين فتذكّر أنّه في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فيما لو نسي القراءة و التسبيحات و تذكّر بعد الوصول الى حدّ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فيما لو شكّ في قراءتهما بعد الهويّ للركوع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حكم الاتيان بأكثر من ثلاث تسبيحات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قصد الوجوب و الندب فيما اذا أتى بالتسبيحات ثلاث 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مستحبّات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قبل الشروع في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بالبسملة في الاخفاتيّة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الصوت بلا غناء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فواصل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معاني ما يقرأ و الاتّعاظ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اللّه عند آية النعمة أو النقمة بما يناسب كلاًّ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السكتة بين الحمد و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قراءة سورة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بعض السور المخصوصة في بعض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 ترك سورة التوحيد في جميع الفرائض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قراءة التوحيد بنفس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حكم تكرار آية و البكاء في الفريضة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قراءة المعوّذتين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 عدد آيات الحمد و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 حكم قصد انشاء الخطاب و الحمد و غيرهما في القراءة بمناسبة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 ذكر الصلوات على النبي صلى الله عليه و آله لو سمع اسمه في أثناء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فيما اذا تحرّك حال القراءة قهرا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فيما اذا شكّ في صحّة قراءة آية أو كلمة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 الاقتصار على المرّة في التسبيحات الأربعة عند ضيق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فيما لو شكّ في حركة كلمة أو مخرج حروفها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المحافظة على الاجهار في جميع الكلمات فيما يجب قراءته جهرا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واجباته 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الانحناء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الفرع الأوّل في القدر الواجب من الانحناء للركوع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الفرع الثاني في كيفيّة الانحناء و حكم غير مستوي الخلقة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الفرع الأوّل في وجوب الذكر في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الفرع الثاني في اجزاء ثلاث تسبيحات من الصغرى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الفرع الثالث في التسبيحة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الفرع الرابع في كفاية مطلق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فيه بمقدار الذكر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فرع في حكم ترك الطمأنينة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الرأس منه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حال القيام بعد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 وضع اليدين على الركبتين حال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فيما اذا لم يتمكّن من الانحناء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فرع فيما اذا لم يتمكّن من الانحناء أصلاً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فيما اذا دار الأمر بين الركوع جالسا أو قائما مومئا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فيما لو أتى بالركوع جالسا ثمّ تمكّن من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حكم زيادة الركوع الجلوسي و الايمائي و نقيصته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فيما اذا كان كالراكع خلقة أو لعارض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في اعتبار كون الانحناء بقصد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فيما اذا نسي الركوع فهوى الى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انحنى بقصد الركوع فنسي في الأثناء و هوى الى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مقدار انحناء المرأة للركوع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تعيين ذكر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الفرع الأوّل في تكرار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الفرع الثاني في تكرار مطلق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الفرع الثالث في الزيادة على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حكم تعيين الواجب اذا أتى بالذكر أزيد من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الاتيان بالصغرى مرّة واحدة في حال الضرورة و ضيق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حكم الشروع في الذكر قبل الوصول الى حدّ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فيما لو لم يتمكّن من الطمأنينة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فيما لو ترك الطمأنينة في الركوع أصلاً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 حكم الجمع بين التسبيحة الكبرى و الصغرى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شرائط ذكر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فيما اذا خرج عن الاستقرار في حال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فيما اذا انحنى و وصل الى أوّل حدّ الركوع فاستقرّ ثمّ انحنى أزيد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فيما يشترط في تحقّق الركوع الجلوسي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مستحبّات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فيما يكره في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 عدم الفرق بين الفريضة و النافلة في أحكام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فصل في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أقسام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الفرع الأوّل في الاخلال بالسجدتين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في الاخلال بالسجدة الواحدة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واجباته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المساجد السبعة على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فرع في أنّ الركنيّة تدور مدار وضع الجبهة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الرأس منه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المساجد السبعة في محالّها الى تمام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موضع الجبهة للموقف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الفرع الأوّل في انخفاض موضع الجبهة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الفرع الثاني في الفرق بين التسنيم و الانحدار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الفرع الثالث في اختصاص الحكم بموضع القدم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الجبهة على ما يصحّ السجود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محلّ وضع الجبهة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العربيّة و الترتيب و الموالاة في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 تعيين حدّ الجبهة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الفرع الأوّل في حدّ الجبهة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الفرع الثاني في عدم وجوب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الفرع الثالث في جواز كون موضع الجبهة حصى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 اشتراط مباشرة الجبهة لما يصحّ السجود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في اشتراط وضع باطن الكفّين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فرع فيما اذا لم يتمكّن من وضع كفّيه على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استيعاب باطن الكفّ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حكم الاستيعاب في وضع الركبتين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كيفيّة وضع الابهامين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فرع فيما لو قطع أنملة الابهامين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 الاعتماد على الأعضاء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 حكم السجود على الهيئة المعهودة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فيما لو وضع جبهته على موضع أعلى من المقدار المغتفر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فرع فيما اذا لم يتمكّن من جرّ الجبهة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فيما لو وضع جبهته على ما لايصحّ السجود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فيمن كان بجبهته دمل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فيما اذا عجز عن الانحناء للسجود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فيما اذا حرّك ابهامه في حال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فيما اذا ارتفعت الجبهة قهرا من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في السجود على غير الأرض في حال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فيما اذا نسي السجدتين أو احداهما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الفرع الأوّل فيما اذا نسي سجدة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الفرع الثاني فيما اذا نسي 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الفرع الثالث فيما اذا نسي السجدة في الركعة الأخيرة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حكم الصلاة على ما لاتستقرّ المساجد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 حكم العاجز عن الانحناء التامّ للسجدة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فصل في مستحبّات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حال الانتصاب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التكبير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باليدين الى الأرض عند الهويّ الى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الجبهة على ما يصحّ السجود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الارغام بالأنف على ما يصحّ السجود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اليدين مضمومتي الأصابع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النظر الى طرف الأنف حال 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قبل الشروع في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الختم على الوتر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التسبيح من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موضع الجبهة و الموقف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التورّك في الجلوس بين السجدتين و بعدهما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بين 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بعد الرفع من السجدة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بعد الرفع من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التكبيرات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اليدين على الفخذين حال الجلوس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التجافي حال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على النبيّ و آله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الركبتين قبل اليدين عند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بالمأثور بين 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بالمأثور عند النهوض للقيام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لايعجن بيديه عند ارادة النهوض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الركبتين قبل اليدين للمرأة و عكسه للرجل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اطالة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الأرض بالكفّين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تمكين الجبهة و سائر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 كراهة الاقعاء بين 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 نفخ موضع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في قراءة القرآن في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جلسة الاستراحة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فيما لو نسي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فصل في سائر أقسام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 وجوب السجود على من قرأ آياتها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الفرع الأوّل في وجوب السجدة على من قرأ أو استمع آية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الفرع الثاني في حكم تلاوة بعض الآية أو استماعه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الفرع الثالث في حكم السامع لآية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الفرع الرابع في مواضع استحباب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اختصاص الحكم بالقارئ و المستمع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في أنّ وجوب السجدة فوري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فرع فيما لو نسي السجدة عند قراءتها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فيما لو قرأ بعض الآية و سمع بعضها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قرأها غلطا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تكرّر السجود بتكرّر القراءة أو السماع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في عدم الفرق بين السماع من المكلّف أو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فيما لو سمعها أو قرأها في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فيما اذا سمعها أو قرأها في حال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في اعتبار كون القراءة بقصد القرآنيّة في وجوب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في اعتبار تمييز الحروف و الكلمات في السماع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فيما لو قرأ أو سمع ترجمتها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فيما يعتبر في سجود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في ذكر سجود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فيما اذا سمع القراءة مكرّرا و شكّ بين الأقلّ و 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في استحباب السجود للشكر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في استحباب السجود بقصد التذلّل أو التعظيم 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 حرمة السجود لغير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فصل في التشهّد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في محلّ وجوبه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فرع في حكم ترك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في واجباته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الشهادتان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محمّد و آل محمّد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فرع في كيفيّة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بمقدار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الوجه الصحيح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في وجوب الشهادتين و الصلاة بألفاظها المتعارفة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 كيفيّة الجلوس في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فيمن لايعلم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في مستحبّات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الرجل متورّكا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الأذكار قبل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يديه على الفخذين منضمّة الأصابع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نظره الى حجره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بالأذكار الواردة بين أذكار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بما في موثّقة أبي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سبعا بعد التشهّد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بحول اللّه و قوّته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القيام عن التشهّد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المرأة فخذيها حال الجلوس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في كراهة الاقعاء حال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فصل في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 وجوبه و شرائطه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الفرع الأوّل في كون التسليم جزءًا من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الفرع الثاني في وجوب شرائط الصلاة في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في صورة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الرابع في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الفرع الخامس في أنّ الواجب من التسليم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الفرع السادس في وجوب المحافظة على أداء الحروف و الكلمات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في عدم اشتراط نيّة الخروج من الصلاة في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في استحباب التورّك في الجلوس حال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في قصد التحيّة بالتسليم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استحباب الايماء بالتسليم الأخير الى يمينه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bookmarkStart w:id="12" w:name="pg19305_198143"/>
    </w:p>
    <w:p>
      <w:pPr>
        <w:pStyle w:val="BookText"/>
        <w:rPr/>
      </w:pPr>
      <w:bookmarkEnd w:id="12"/>
      <w:r>
        <w:rPr>
          <w:rFonts w:ascii="Amiri" w:hAnsi="Amiri" w:eastAsia="Amiri" w:cs="Amiri"/>
          <w:color w:val="111111"/>
          <w:sz w:val="28"/>
          <w:sz w:val="28"/>
          <w:szCs w:val="28"/>
          <w:rtl w:val="true"/>
          <w:lang w:bidi="ar-SA"/>
        </w:rPr>
        <w:t>كتاب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p>
    <w:p>
      <w:pPr>
        <w:pStyle w:val="Heading2"/>
        <w:numPr>
          <w:ilvl w:val="1"/>
          <w:numId w:val="1"/>
        </w:numPr>
        <w:rPr/>
      </w:pPr>
      <w:bookmarkStart w:id="13" w:name="__RefHeading___Toc17629487_1280447820"/>
      <w:bookmarkStart w:id="14" w:name="_Toc4"/>
      <w:bookmarkEnd w:id="13"/>
      <w:r>
        <w:rPr>
          <w:rtl w:val="true"/>
        </w:rPr>
        <w:t xml:space="preserve">فصل </w:t>
      </w:r>
      <w:r>
        <w:rPr>
          <w:rtl w:val="true"/>
        </w:rPr>
        <w:t xml:space="preserve">: </w:t>
      </w:r>
      <w:r>
        <w:rPr>
          <w:rtl w:val="true"/>
        </w:rPr>
        <w:t>في القراءة</w:t>
      </w:r>
      <w:bookmarkEnd w:id="14"/>
    </w:p>
    <w:p>
      <w:pPr>
        <w:pStyle w:val="Heading3"/>
        <w:numPr>
          <w:ilvl w:val="2"/>
          <w:numId w:val="1"/>
        </w:numPr>
        <w:rPr/>
      </w:pPr>
      <w:bookmarkStart w:id="15" w:name="__RefHeading___Toc17629489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يجب في صلاة الصبح و الركعتين الأوّلتين من سائر الفرائض قراءة سورة الحمد و سورة كاملة غيرها بعدها الاّ في المرض و الاستعجال فيجوز الاقتصار على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 ضيق الوقت أو الخوف و نحوهما من أفراد الضرورة فيجب الاقتصار عليها و ترك السورة و لايجوز تقديمها عليه فلو قدّمها عمدا بطلت الصلاة للزيادة العمديّة ان قرأها ثانيا و عكس الترتيب الواجب ان لم يقرأها، و لو قدّمها سهوا و تذكّر قبل الركوع أعادها بعد الحمد، أو أعاد غيرها و لايجب عليه اعادة الحمد اذا كان قد قرأها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في صلاة الصبح و الركعتين الأوّلتين من سائر الفرائض قراءة سورة الحمد، و الدليل على ذلك طوائف من الأخبار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فطائفة منها تصرّح بأنّه لا صلاة لمن لايقرأ بفاتحة الكتاب في صلاته </w:t>
      </w:r>
    </w:p>
    <w:p>
      <w:pPr>
        <w:pStyle w:val="BookText"/>
        <w:rPr/>
      </w:pPr>
      <w:r>
        <w:rPr>
          <w:rFonts w:ascii="Amiri" w:hAnsi="Amiri" w:eastAsia="Amiri" w:cs="Amiri"/>
          <w:color w:val="111111"/>
          <w:sz w:val="28"/>
          <w:sz w:val="28"/>
          <w:szCs w:val="28"/>
          <w:rtl w:val="true"/>
          <w:lang w:bidi="ar-SA"/>
        </w:rPr>
        <w:t>كصحيحة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لايقرأ بفاتحة الكتاب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 الاّ أن يقرأ بها في جهر أو اخفات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يقوم في الصلاة فينسى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باللّه من الشيطان الرجيم انّ اللّه هو السميع العليم ثمّ ليقرأها مادام لم يركع فانّه لا صلاة له حتّى يقرأ بها في جهر أو اخفات، فانّه اذا ركع أجزأه ان شاء اللّه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أمّ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لم يركع فليعد أمّ القرآن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طائفة أخرى ظاهرة في وجوب قراءة فاتحة الكتاب في الصلاة كصحيحة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فاتحة الكتاب تجزي وحدها في الفريضة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صحيحته الثانية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يقرأ الرجل في الفريضة بفاتحة الكتاب في الركعتين الأوّلتين اذا ما أعجلت به حاجة أو تخوّف شيئا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للمريض أن يقرأ في الفريضة فاتحة الكتاب وحدها، و يجوز </w:t>
      </w:r>
      <w:bookmarkStart w:id="17" w:name="pg19305_198145"/>
    </w:p>
    <w:p>
      <w:pPr>
        <w:pStyle w:val="BookText"/>
        <w:rPr/>
      </w:pPr>
      <w:bookmarkEnd w:id="17"/>
      <w:r>
        <w:rPr>
          <w:rFonts w:ascii="Amiri" w:hAnsi="Amiri" w:eastAsia="Amiri" w:cs="Amiri"/>
          <w:color w:val="111111"/>
          <w:sz w:val="28"/>
          <w:sz w:val="28"/>
          <w:szCs w:val="28"/>
          <w:rtl w:val="true"/>
          <w:lang w:bidi="ar-SA"/>
        </w:rPr>
        <w:t xml:space="preserve">للصحيح في قضاء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التطوّع بالليل و النهار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الطائفة الثالثة ظاهرة أو صريحة في وجوب القراءة في الصلاة الاّ أنّ المراد منها فاتحة الكتاب قطعا بقرينة الروايات المتقدّمة و بالاجماع و السيرة القطعيّة، فمن هذه الطائفة صحيحة زرارة عن أحدهما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فرض الركوع و السجود و القراءة سنّة فمن ترك القراءة متعمّدا أعاد الصلاة و من نسي فلا شيء عليه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ترك قراءة القرآن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متعمّدا فلا صلاة له و ان كان نسي فلابأس</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الظاهر أنّ المسألة لا خلاف فيها من أحد منّا بل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القراءة واجبة في الجملة في الصلاة اجماعا بل و ضرورة من المذهب و نصوصا مستفيضة بل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تتعيّن بالحمد في كلّ ثنائيّة و في الأوّلتين من كلّ رباعيّة و ثلاثيّة بلا خلاف أجده فيه، بل يمكن دعوى تواتر الاجماع عليه للنصوص البيانيّة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3"/>
        <w:numPr>
          <w:ilvl w:val="2"/>
          <w:numId w:val="1"/>
        </w:numPr>
        <w:rPr/>
      </w:pPr>
      <w:bookmarkStart w:id="18" w:name="__RefHeading___Toc17629491_1280447820"/>
      <w:bookmarkStart w:id="19" w:name="_Toc6"/>
      <w:bookmarkEnd w:id="18"/>
      <w:r>
        <w:rPr>
          <w:rtl w:val="true"/>
        </w:rPr>
        <w:t xml:space="preserve">الفرع الأوّل </w:t>
      </w:r>
      <w:r>
        <w:rPr>
          <w:rtl w:val="true"/>
        </w:rPr>
        <w:t xml:space="preserve">: </w:t>
      </w:r>
      <w:r>
        <w:rPr>
          <w:rtl w:val="true"/>
        </w:rPr>
        <w:t>في وجوب سورة كاملة بعد فاتحة الكتاب</w:t>
      </w:r>
      <w:bookmarkEnd w:id="1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سورة كاملة بعد فاتحة الكتاب في ركعتي الثنائيّة و الأوليين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لم ينقل الخلاف في ذلك الاّ عن الاسكافي و الديلمي و المحقّق و الشيخ 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أنّه يجب على المختار قراءة سورة بعد الحمد في الثنائيّة و الأوليين من الرباعيّة و الثلاثيّة و هو اختيار الشيخ في الجمل و الخلاف و الاستبصار و هو اختيار السيّد المرتضى و ابن أبي عقيل و أبي الصلاح و ابن البرّاج 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رحمه الله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الحمد، و أمّا السورة فانّها مستحبّة غير واجبة، اختاره في النهاية و هو اختيار ابن الجنيد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سورة كاملة بعد الحمد في ركعتي الثنائيّة و الأوليين من غيرها، اجماعا كما في الانتصار و الوسيلة و الغنية و شرح القاضي على جمل العلم و العمل، و هو مذهب الأصحاب كما في الخلاف، و الظاهر من المذهب كما في المبسوط و هو الأظهر بين الأصحاب كما في التنقيح و هو المشهور كما في المختلف و مذهب الأكثر كما في المنتهى و الأشهر كما في التذكرة وجوب السورة من شعار الشيعة كما أنّ تركها و عدم وجوبها من شعار مخالفيهم و الأخبار الواردة بخلاف ذلك محمولة على الضرورة و منها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أمّا الأخبار الدالّة على الوجوب فمنها 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لاتقرأ في المكتوبة بأقلّ من سورة و لا بأكثر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منها صحيحة محمّد بن مسلم عن أحدهما عليه السلام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السورتين في الركعة؟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لكلّ ركعة </w:t>
      </w:r>
    </w:p>
    <w:p>
      <w:pPr>
        <w:pStyle w:val="BookText"/>
        <w:rPr/>
      </w:pP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فانّ ظهورهما في وجوب السورة غير قابل للانكار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 الرجل بعض الصلاة و فاته بعض خلف امام يحتسب بالصلاة خلفه جعل أوّل ما أدرك أوّل صلاته، ان أدرك من الظهر أو من العصر أو من العشاء ركعتين و فاتته ركعتان قرأ في كلّ ركعة ممّا أدرك خلف الامام في نفسه بأمّ الكتاب و سورة، فان لم يدرك السورة تامّة أجزأته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للمريض أن يقرأ في الفريضة فاتحة الكتاب وحدها، و يجوز للصحيح في قضاء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التطوّع بالليل و النهار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تقريب الاستدلال بها كما قال في الرياض و نعم ما 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 بالصحيح تدلّ على اعتبار مفهوم المريض، كما يشهد به الذوق السليم، فدلّ على أنّ غير المريض لايجوز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مضافا الى أنّه لو لم يكن لهذه الجملة مفهوم لكان قيد المريض في الكلام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محمّد بن اسماعيل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طريق مكّة فننزل للصلاة في مواضع فيها الأعراب أنصلّي المكتوبة على الأرض فنقرأ أمّ الكتاب وحدها أم </w:t>
      </w:r>
    </w:p>
    <w:p>
      <w:pPr>
        <w:pStyle w:val="BookText"/>
        <w:rPr/>
      </w:pPr>
      <w:r>
        <w:rPr>
          <w:rFonts w:ascii="Amiri" w:hAnsi="Amiri" w:eastAsia="Amiri" w:cs="Amiri"/>
          <w:color w:val="111111"/>
          <w:sz w:val="28"/>
          <w:sz w:val="28"/>
          <w:szCs w:val="28"/>
          <w:rtl w:val="true"/>
          <w:lang w:bidi="ar-SA"/>
        </w:rPr>
        <w:t>يصلّى على الراحلة فيقرأ فاتحة الكتاب و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خفت فصلّ على الراحلة المكتوبة و غيرها، و اذا قرأت الحمد و السورة أحبّ اليّ، و لا أرى بالذي فعلت بأسا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قال في الرياض في وجه الاستدلال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وجوب السورة لما جاز لأجله ترك الواجب من القيام و غيره، و وجه التخيير اشتمال كلّ صورة على ترك واجب، مع أنّ ظاهر سوق السؤال قطع السائل بوجوب السورة، و ان تردّد في ترجيحها على القيام و نحوه حيثما حصل بينهما معارضة و هو عليه السلام قرّره على معتقده، و التقرير حجّة، كما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الاّ أنّ في دلالتها تأمّلاً لما في المستمسك من الاشكال بأنّ ظاهر الجواب أنّ تعيّن الصلاة على الراحلة انّما هو من جهة الخوف في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ترجيح السورة على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استدلاله بأنّ سوق السؤال قطع السائل بوجوب السورة ففيه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عبيد اللّه بن علي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يقرأ الرجل في الفريضة بفاتحة الكتاب في الركعتينالأوّلتين اذا ما أعجلت به حاجة أو تخوّف شيئا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فالمفهوم العرفي من هذه الصحيحة مفروغيّة وجوب السورة الاّ أنّه عليه السلام خفّفها لمن عجّل به الحاجة أو خاف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معاوية بن عمّار عن أبي عبداللّه عليه السلام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غلط في سورة فليقرأ قل هو اللّه أحد ثمّ ليركع</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تقريب الاستدلال بها أنّه لو لم تجب السورة لجاز له الاقتصار على السورة المغلوط فيها، و لم يكن وجه للأمر بقراءة سورة أخرى الظاهر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فالمناقشة فيها في غير محلّه لأنّ الظاهر من الأمر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لايقرأ بفاتحة الكتاب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 الاّ أن يقرأ بها في جهر أو اخفات،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اليك اذا كان خائفا أو مستعجلاً يقرأ سورة أو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تقريب الاستدلال كما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 السؤال في اعتقاد الراوي تساوي الحمد و السورة في الوجوب الى حدّ سأله عن ترجيح ترك أيّهما في حال الاستعجال المرخّص له، فأقرّه عليه السلامعلى معتقده، غير منكر عليه بأنّ السورة غير واجبة، أو أنّ المستحبّ كيف يقاوم الواجب سيّما و أن يكون ممّا لا صلاة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منها صحيحة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السلامعن تبعيض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و لابأس به في النافلة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بناءً على أنّ معنى الاكراه أعمّ من الكراهة و تشمل الحرمة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صفوان الجمّال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تجزي في خمسين </w:t>
      </w:r>
    </w:p>
    <w:p>
      <w:pPr>
        <w:pStyle w:val="BookText"/>
        <w:rPr/>
      </w:pP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منها 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بقل هو اللّه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صلّى رسول اللّه صلى الله عليه و آله في كلتا الركعتين بقل هو اللّه أحد، لم يصلّ قبلها و لا بعدها بقل هو اللّه أحد أتمّ منها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فظهور الصحيحتين في مفروغيّة وجوب السورة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يحيى بن أبي عمران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رجل ابتدأ ببسم اللّه الرحمن الرحيم في صلاته وحده في أمّ الكتاب فلمّا صار الى غير أمّ الكتاب من السورة تركها؟ 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مرّتين على رغم أنفه يعني العبّاسي</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فلو لم تكن السورة واجبة لم يكن محلّ مقبول لتأكيده عليه السلام باعادة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للصلاة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قرأت فاتحة القرآن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فالراوي و ان سأل عن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لزوم السورة كان مفروغا عنه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أيضا كما 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السؤال انّما هو عن وجوب قراءة البسملة و الاّ فجوازها بل استحبابها غير قابل للسؤال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صلاتك بقل هو اللّه أحد و أنت تريد أن تقرأ بغيرها فامض فيها و لاترجع الاّ أن تكون في يوم الجمعة فانّك ترجع الى الجمعة و المنافقين منها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فالامام عليه السلام و ان كان بصدد بيان حكم العدول عن سورة التوحيد الى سورة أخرى الاّ أنّ لزوم الاتيان بسورة كان مفروغا عنه عنده عليه السلام و عند المخاطب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منها أيضا و ممّا دلّ على حرمة العدول وجوب الاتمام، كما قال الشيخ الأنصاري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بازاء هذه الروايات روايات أخرى دلّت بظاهرها على عدم الوجوب و هي قابلة للحمل على تلك الروايات و الاّ تحمل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ما دلّت على جواز الاقتصار على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ما دلّت على جوازالتبعيض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الأولى فمنها صحيحة علي بن رئاب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فاتحة الكتاب تجوز وحدها في الفريضه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مثلها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فاتحة الكتاب تجزي وحدها في الفريضة</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فانّهما تحملان على صورة الاستعجال و الضرورة جمعا بينهما و بين صحيحة أخرى للحلبي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يقرأ الرجل في الفريضة بفاتحة الكتاب في الركعتين الأوّلتين اذا ما أعجلت به حاجة أو تخوّف شيئا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نحوها غيرها ممّا قيّدت اجزاء فاتحة الكتاب وحدها بالاستعجال أو المرض، و تقدّمت الاشارة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جمع من الأكابر منهم المحقّق الهمداني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تر المساعدة على هذا الجمع يلزم أن يكون قيد الاستعجال أو الخوف أو المرض لجواز ترك السورة في الروايات المشار اليها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هذا الجمع النصوص المعتبرة المتقدّمة الدالّة على وجوب السورة، و ذهاب القدماء و المتأخّرين الى وجوبها، مضافا الى أنّ قراءة السورة الكاملة في الصلاة صارت بحيث تعرف الشيعة بها لالتزام العامّة بقراءة بعضها أو ترك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الطائفة الثانية فهي عدّة نصوص، فيها المعتبرة و غيرها فمنها صحيحة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تبعيض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و لابأس به في النافلة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منها صحيحة سعد بن سعد الأشعري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قرأ في ركعة الحمد و نصف سورة هل يجزيه في الثانية أن لايقرأ الحمد و يقرأ ما بقي من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الحمد ثمّ يقرأ ما بقي من السورة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سورة في ركعة فغلط أيدع المكان </w:t>
      </w:r>
    </w:p>
    <w:p>
      <w:pPr>
        <w:pStyle w:val="BookText"/>
        <w:rPr/>
      </w:pPr>
      <w:r>
        <w:rPr>
          <w:rFonts w:ascii="Amiri" w:hAnsi="Amiri" w:eastAsia="Amiri" w:cs="Amiri"/>
          <w:color w:val="111111"/>
          <w:sz w:val="28"/>
          <w:sz w:val="28"/>
          <w:szCs w:val="28"/>
          <w:rtl w:val="true"/>
          <w:lang w:bidi="ar-SA"/>
        </w:rPr>
        <w:t>الذي غلط فيه و يمضي في قراءته، أو يدع تلك السورة و يتحوّل منها الى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لابأس به، و ان قرأ آية واحدة فشاء أن يركع بها ركع</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منها صحيحة اسماعيل بن الفضل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عبداللّه عليه السلام أو أبو جعفر عليه السلام فقرأ بفاتحة الكتاب و آخر سورة المائدة فلمّا سلّم التفت الينا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انّي أردت أن أعلّمكم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منها مرسلة أبان بن عثمان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تقسّم السورة في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أقسّمها كيف شئت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منها خبر أبي بصير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السورة أيصلّي بها الرجل في ركعتين من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ستّ آيات قرأ بالنصف منها في الركعة الأولى و النصف الآخر في الركعة الثانية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منها خبر سليمان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جعفر عليه السلام فقرأ بفاتحة الكتاب و آي من البقرة فجاء أبي فسئل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انّما صنع ذا ليفقّهكم و يعلّمكم</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حمل الشيخ الطوسي و الشيخ مرتضى الأنصاري ما كان منها دالّة على جواز التبعيض على النافلة و ما ورد من تبعيض الصادقين عليهماالسلام في صلاتهما على </w:t>
      </w:r>
    </w:p>
    <w:p>
      <w:pPr>
        <w:pStyle w:val="BookText"/>
        <w:rPr/>
      </w:pPr>
      <w:r>
        <w:rPr>
          <w:rFonts w:ascii="Amiri" w:hAnsi="Amiri" w:eastAsia="Amiri" w:cs="Amiri"/>
          <w:color w:val="111111"/>
          <w:sz w:val="28"/>
          <w:sz w:val="28"/>
          <w:szCs w:val="28"/>
          <w:rtl w:val="true"/>
          <w:lang w:bidi="ar-SA"/>
        </w:rPr>
        <w:t>التقيّة بقرينة قول الصادق عليه السلام بعد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أردت أن أعلّمكم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بعد السؤال عن فعل أبيه 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صنع ذا ليفقّهكم و يعلّمكم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أحد هذه المحامل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 أو التقيّة أو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جميع ما ورد في هذا الباب من التبعيض الدالّ على عدم وجوب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تعارض أحدهما كفى في الترجيح مطابقة الأصحاب و موافقة الكتاب و مخالفة العامّة كالشافعي و غيره من الجمهور كما في المعتبر و المنتهى مع كونه مقتضى الاحتياط اللازم هنا أو المطلوب في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قال في رياض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الواردة في وجوب السورة ظاهرة الدلالةأو المعاضدة المنجبر ضعفها سندا في بعض و دلالة في آخر بالشهرة العظيمة القريبة من الاجماع بل لعلّها من القدماء اجماع في الحقيقة اذ لا مخالف منهم الاّ الشيخ في النهاية و الاسكافي و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غير ظاهر عبارته في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فيالمعتبر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وجوب سورة مع الحمد فيالفرائض للمختار مع سعة الوقت و امكان التعلّم روايتان، لا خلاف بين الأصحاب في جواز الاقتصار على الحمد في النوافل و في حال الاضطرار كالخوف و مع ضيق الوقت بحيث ان قرأ السورة خرج الوقت و عدم امكان التعلّم، و الخلاف لو اختلّت أحد هذه الشرائط قال الشيخان في النهاية و المبسوط و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ضمّ سورة الى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روايات أصحابنا وجوب قراءة سورة مع الحمد في الفرائض و لايجزي الاقتصار على أقلّ منها و به قال بعض أصحاب الشافعي الاّ أنّه جوّز بدل ذلك قدر آيها من القرآن 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w:t>
      </w:r>
      <w:bookmarkStart w:id="20" w:name="pg19305_198155"/>
    </w:p>
    <w:p>
      <w:pPr>
        <w:pStyle w:val="BookText"/>
        <w:rPr/>
      </w:pPr>
      <w:bookmarkEnd w:id="20"/>
      <w:r>
        <w:rPr>
          <w:rFonts w:ascii="Amiri" w:hAnsi="Amiri" w:eastAsia="Amiri" w:cs="Amiri"/>
          <w:color w:val="111111"/>
          <w:sz w:val="28"/>
          <w:sz w:val="28"/>
          <w:szCs w:val="28"/>
          <w:rtl w:val="true"/>
          <w:lang w:bidi="ar-SA"/>
        </w:rPr>
        <w:t>بواجب و به قال الشافعي و غيره من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ما رووه و رويناه عن النبي صلى الله عليه و آله نقلاً يبلغ التواتر و رواه طائفة منهم عن أبي قتادة أنّ النبي صلى الله عليه و آله كان يقرأ في الأوّلين من الظهر بفاتحة الكتاب و سورتين يطوّل في الأولى و يقتصر في الثانية و كذا في العصر، و أمر معاذا فقال له اقرأ بالشمس و ضحيها و سبّح اسم ربّك الأعلى و الليل اذا يغشى و متابعته في الصلاة واجبة لأنّ فعله امتثال في مقابلة الأمر المطلق المشترك بينه و بين أمّته، و لقوله صلى الله عليه و آله صلّوا كما رأيتموني أصلّي و روى الجمهور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بفاتحة الكتاب و معها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الأصحاب ما رواه يحيى بن أبي عمران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تقول في رجل ابتدأ ببسم اللّه الرحمن الرحيم في صلاته وحده في أمّ الكتاب فلمّا صار الى غير أمّ الكتاب من السورة تركها، 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مرّتين على رغم أنفه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 عن منصور بن حازم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لاتقرأ في المكتوبة بأقلّ من سورة و لا بأكثر</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21" w:name="__RefHeading___Toc17629493_1280447820"/>
      <w:bookmarkStart w:id="22" w:name="_Toc7"/>
      <w:bookmarkEnd w:id="21"/>
      <w:r>
        <w:rPr>
          <w:rtl w:val="true"/>
        </w:rPr>
        <w:t xml:space="preserve">الفرع الثاني </w:t>
      </w:r>
      <w:r>
        <w:rPr>
          <w:rtl w:val="true"/>
        </w:rPr>
        <w:t xml:space="preserve">: </w:t>
      </w:r>
      <w:r>
        <w:rPr>
          <w:rtl w:val="true"/>
        </w:rPr>
        <w:t>في ذكر الموارد التي لايجب فيها قراءة السورة</w:t>
      </w:r>
      <w:bookmarkEnd w:id="22"/>
    </w:p>
    <w:p>
      <w:pPr>
        <w:pStyle w:val="BookText"/>
        <w:rPr/>
      </w:pPr>
      <w:r>
        <w:rPr>
          <w:rFonts w:ascii="Amiri" w:hAnsi="Amiri" w:eastAsia="Amiri" w:cs="Amiri"/>
          <w:color w:val="111111"/>
          <w:sz w:val="28"/>
          <w:sz w:val="28"/>
          <w:szCs w:val="28"/>
          <w:rtl w:val="true"/>
          <w:lang w:bidi="ar-SA"/>
        </w:rPr>
        <w:t>لايجب قراءة السورة بعد الحمد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حال المرض، و الدليل عليه صحيحة عبداللّه بن سنان المتقدّمة عن أبي عبداللّه عليه السلام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للمريض أن يقرأ في الفريضة فاتحة الكتاب وحدها، و يجوز </w:t>
      </w:r>
    </w:p>
    <w:p>
      <w:pPr>
        <w:pStyle w:val="BookText"/>
        <w:rPr/>
      </w:pPr>
      <w:r>
        <w:rPr>
          <w:rFonts w:ascii="Amiri" w:hAnsi="Amiri" w:eastAsia="Amiri" w:cs="Amiri"/>
          <w:color w:val="111111"/>
          <w:sz w:val="28"/>
          <w:sz w:val="28"/>
          <w:szCs w:val="28"/>
          <w:rtl w:val="true"/>
          <w:lang w:bidi="ar-SA"/>
        </w:rPr>
        <w:t xml:space="preserve">للصحيح في قضاء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التطوّع بالليل و النهار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منها حال الاستعجال أو الخوف؛ لصحيحة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يقرأ الرجل في الفريضة بفاتحة الكتاب في الركعتين الأوّلتين اذا ما أعجلت به حاجة أو تخوّف شيئا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خبر الحسن الصيقل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أيجزي عنّي أن أقول في الفريضة فاتحة الكتاب وحدها اذا كنت مستعجلاً أو أعجلني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خبر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مستعجلاً يجزيه أن يقرأ في الفريضة بفاتحة الكتاب وحدها؟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للاجماع المدّعى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يسقط السورة حال الضرورة اجماعا كما في الرياض و عن المعتبر و التذكرة مع زيادة الاستعجال، و المفاتيح معتضدا بنفي الخلاف فيه في التنقيح، و بين أهل العلم في المنتهى، بل في المحكي عن البحار من الاجماع على الضرورة التمثيل به و بالخوف و المرض لها كالمدارك في معقد نفي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الروايات كالفتاوى أنّ مطلق المرض و الاستعجال موجب </w:t>
      </w:r>
    </w:p>
    <w:p>
      <w:pPr>
        <w:pStyle w:val="BookText"/>
        <w:rPr/>
      </w:pPr>
      <w:r>
        <w:rPr>
          <w:rFonts w:ascii="Amiri" w:hAnsi="Amiri" w:eastAsia="Amiri" w:cs="Amiri"/>
          <w:color w:val="111111"/>
          <w:sz w:val="28"/>
          <w:sz w:val="28"/>
          <w:szCs w:val="28"/>
          <w:rtl w:val="true"/>
          <w:lang w:bidi="ar-SA"/>
        </w:rPr>
        <w:t>لسقوط السورة و ان لم يكن شاقّا عليه، و لا فرق في الاستعجال لأمر دنيوي أو غيرها، و ذلك لاطلاق النصوص و الفتاوى، و الحمل على حال المشقّة كما عليه المحقّق الهمداني مدّعيا أنّه مقتضى مناسبة الحكم و الموضوع يكون حملاً على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من المرض هو الذي يرتبط بحال المصلّي فاذا كان كذلكلابدّ من أن يكون له نحو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كشف اللثام دعوى النصّ و الاجماع على خروج المريض و المستعجل و ظاهره ككثير من النصوص المتقدّمة كفاية مطلق الاستعجال لغرض ديني و لو لم يبلغ حدّ الوجوب، أو دنيوي و لو لم يبلغ حدّ الاضطرار، و لابأس به بعد قيام الدليل عليه الرافع لاستبعاد كون مطلق الحاجة عذرا في ترك الواجب</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يقال بكفاية مطلق الحاجة التي تعجله، أضرّ به فوتها دنيا أو آخرة أو لا، بل و بكفاية مطلق المرض، شقّ عليه قراءتها أو لا، اللّهمّ الاّ أن يدّعى أنّ المنساق الى الذهن من المرض أو الاستعجال ما شقّ عليه القراءة معهما، و لعلّه لذا قيّد الكركي المرض المسقط لها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المراد من الاستعجال بقرينة الخوف المرادف له في الذكر هو الذي يكون له نحو تضرّر لو لم يستعجل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السقوط حال المرض أو الاستعجال أو الخوف رخصة لا عزيمة و ذلك لظاهر الروايات فانّ ظاهرها رفع التكليف لا وضعه و لا قرينة فيها و في غيرها هنا على الوضع، و لذلك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لايخفى أنّ السقوط في أكثر هذه المقامات رخصة لا عزيمة حتّى يقال لو جاء بها بنيّة الجزئيّة تفسد الصلاة </w:t>
      </w:r>
    </w:p>
    <w:p>
      <w:pPr>
        <w:pStyle w:val="BookText"/>
        <w:rPr/>
      </w:pPr>
      <w:r>
        <w:rPr>
          <w:rFonts w:ascii="Amiri" w:hAnsi="Amiri" w:eastAsia="Amiri" w:cs="Amiri"/>
          <w:color w:val="111111"/>
          <w:sz w:val="28"/>
          <w:sz w:val="28"/>
          <w:szCs w:val="28"/>
          <w:rtl w:val="true"/>
          <w:lang w:bidi="ar-SA"/>
        </w:rPr>
        <w:t>بناءً على فسادها بنحو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منها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بحيث لو ترك السورة يدرك تمام الوقت و أمّا لو جاء بها يوجب خروج الوقت قبل اتمام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بحيث لولم يترك السورة لم يدرك ركعة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في الصورتين ترك السورة لما يصدق فيهما من الاستعجال المجوّز للترك لقوله عليه السلام في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يقرأ الرجل في الفريضة بفاتحة الكتاب في الركعتين الأوّلتين اذا ما أعجلت به حاجة أو تخوّف شيئا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فالظاهر أنّ ترك السورة في الموردين عزيمة، أمّا في الثاني فواضح لايجاب الاتيان بالسورة فوت الوقت فيحرم تفويته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أيضا كذلك بناءً على وجوب حفظ الوقت لتكون الصلاة كلّها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سقوطها مع ضيق الوقت عن أداء الصلاة تماما في وقتها مع السورة أو لدى العجز عن تعلّمها فعمدة مستنده ما تقدّمت الاشارة اليه من قصور ما دلّ على اعتبار السورة في الصلاة عن شمول مثل هذه الفروض مع ما عن غير واحد من دعوى الاجماع عليه فما عن جملة من المتأخّرين من التردّد أو الميل أو القول بعدم السقوط ضعيف اذ لامستند له و لو على القول بأصالة الاحتياط في الشكّ في الجزئيّة اذ الاحتياط في المقام غير ممكن لمعارضته بالاحتياط برعاية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فحوى ما ذكرنا يعلم سقوط السورة مع ضيق الوقت بحيث يخرج الوقت بقراءته، و ان أدرك منه ركعة؛ فانّ ادراك مجموع الصلاة في وقتها غرض مطلوب للعقلاء و 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دعوى الاتّفاق على </w:t>
      </w:r>
      <w:bookmarkStart w:id="23" w:name="pg19305_198159"/>
    </w:p>
    <w:p>
      <w:pPr>
        <w:pStyle w:val="BookText"/>
        <w:rPr/>
      </w:pPr>
      <w:bookmarkEnd w:id="23"/>
      <w:r>
        <w:rPr>
          <w:rFonts w:ascii="Amiri" w:hAnsi="Amiri" w:eastAsia="Amiri" w:cs="Amiri"/>
          <w:color w:val="111111"/>
          <w:sz w:val="28"/>
          <w:sz w:val="28"/>
          <w:szCs w:val="28"/>
          <w:rtl w:val="true"/>
          <w:lang w:bidi="ar-SA"/>
        </w:rPr>
        <w:t>المسألة في المعتبر و المنتهى و عن غيرهما ممّا لا مساغ لردّها، مضافا الى امكان منع دلالة أدلّة وجوب السورة على وجوبها فيالمقام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24" w:name="__RefHeading___Toc17629495_1280447820"/>
      <w:bookmarkStart w:id="25" w:name="_Toc8"/>
      <w:bookmarkEnd w:id="24"/>
      <w:r>
        <w:rPr>
          <w:rtl w:val="true"/>
        </w:rPr>
        <w:t xml:space="preserve">الفرع الثالث </w:t>
      </w:r>
      <w:r>
        <w:rPr>
          <w:rtl w:val="true"/>
        </w:rPr>
        <w:t xml:space="preserve">: </w:t>
      </w:r>
      <w:r>
        <w:rPr>
          <w:rtl w:val="true"/>
        </w:rPr>
        <w:t>في عدم جواز تقديم السورة على الحمد</w:t>
      </w:r>
      <w:bookmarkEnd w:id="25"/>
    </w:p>
    <w:p>
      <w:pPr>
        <w:pStyle w:val="BookText"/>
        <w:rPr/>
      </w:pPr>
      <w:r>
        <w:rPr>
          <w:rFonts w:ascii="Amiri" w:hAnsi="Amiri" w:eastAsia="Amiri" w:cs="Amiri"/>
          <w:color w:val="111111"/>
          <w:sz w:val="28"/>
          <w:sz w:val="28"/>
          <w:szCs w:val="28"/>
          <w:rtl w:val="true"/>
          <w:lang w:bidi="ar-SA"/>
        </w:rPr>
        <w:t>لايجوز تقديم السورة على الحمد و ذلك أوّلاً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لايقرأ فاتحة الكتاب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 الاّ أن يبدأ بها في جهر أو 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7"/>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بناءً على ما في نسخة الكافي و كذا في نسخة التهذيب و أمّا في الوسائل يكون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يقوم فيالصلاة فينسى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باللّه من الشيطان الرجيم انّ اللّه هو السميع العليم ثمّ ليقرأها مادام لم يركع فانّه لا قراءة حتّى يبدأ بها في جهر أو اخفات فانّه اذا ركع أجزأه ان شاء اللّه تعالى</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صحيحة حمّاد بن عيسى أنّه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قرأ الحمد بترتيل و قل هو اللّه </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 خبر الفضل بن شاذان عن الرضا عليه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انّما بدأ بالحمد دون سائر السور</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المسلمين و التابعين بل المعصومين أنفسهم عليهم السلام فانّ المعهود عنهم خلفا عن سلف مراعاة الترتيب، و ان استشكل فيها، بأنّ فعلهم عليهم السلام لايدلّ على الوجوب الاّ أنّ مخالفتها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السورة بعد الفاتحة نصّا و اجماعا بل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تجب بعد الحمد بلا خلاف أجده، بل لعلّه هو في معقد بعض ما حكي من الاجماع على وجوبها، بل هو صريح المحكي عن فقه الرضا عليه السلام كما هو ظاهر أخبار البدأة، بل لعلّه المنساق الى الذهن من سائر النصوص خصوصا البعض، و المعهود فيالوقوع منهم و من أتباعهم، بل يمكن دعوى تحصيل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انّما الكلام في بطلان الصلاة لو قدّم السورة عامدا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وقع الخلاف في أنّه لو قدّم السورة عامدا فهل تبطل الصلاة أم يجب استئناف السورة أو غيرها و تصّح صلاته؟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 الأصحاب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في كتبه الثلاثة و الشهيد الثاني فيالمسالك و العلاّمة في المنتهى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على البطلان أوّلاً بثبوت النهي في المأتي به جزءًا من الصلاة المقتضي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بأنّ المنقول عن النبي صلى الله عليه و آله و أفعال </w:t>
      </w:r>
    </w:p>
    <w:p>
      <w:pPr>
        <w:pStyle w:val="BookText"/>
        <w:rPr/>
      </w:pPr>
      <w:r>
        <w:rPr>
          <w:rFonts w:ascii="Amiri" w:hAnsi="Amiri" w:eastAsia="Amiri" w:cs="Amiri"/>
          <w:color w:val="111111"/>
          <w:sz w:val="28"/>
          <w:sz w:val="28"/>
          <w:szCs w:val="28"/>
          <w:rtl w:val="true"/>
          <w:lang w:bidi="ar-SA"/>
        </w:rPr>
        <w:t>الأئمّة عليهم السلام الترتيب و هذه الأمور انّما تثبت توقيفا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انّ النهي هنا غيرموجود اذ لا نصّ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فمرجعه أنّه لم يأت بالمأمور به على وجهه فيبقى تحت عهدة التكليف، و ذلك لايستلزم بطلان الصلاة لامكان تداركه ما لم يركع فيجب عليه قراءة تلك السورة أو سورة أخرى بعد الحمد و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أتى بالسورة قبل الحمد عامدا بقصد الجزئيّة فالمتّجه البطلان للزيادة، و للقران، و للنهي المستفاد من الأمر بالترتيب و البدأة، ضرورة اقتضائه الفساد اذا تعلّق بجزء العبادة، لرجوعه الى النهي عن الصلاة المقدّم فيها السورة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فعمدة مستند القول بالبطلان أنّه ان أعادها بعد الحمد فقد زاد في صلاته عمدا فيعمّه ما دلّ على أنّ من زاد في صلاته فعليه الاعادة و الاّ فقد نقص في صلاته و قد يستدلّ له أيضا بأنّ تقديم السورة على الحمد تشريع فتندرج بذلك في الكلام المحرّم الذي ادّعى الاجماع على كونه مبطلاً للصلاة، و بأنّه لا خلاف في حرمة تقديم السورة على الفاتحة و النهي في العبادة يقتضي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الجميع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أتى بالسورة قبل الحمد عامدا بقصد الجزئيّة فالمتّجه البطلان للنصّ و هو معتبرة أبان بن عثمان عن أبي بصير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الخبر من جهة السند لابأس به؛ لأنّ أبان بن عثمان الذي هو محلّ الخلاف من أصحاب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الخوئي في معجم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أجمعت العصابة على تصحيح ما يصحّ من هؤلاء و تصديقهم لما يقولون، و أقرّوا لهم بالفقه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منهم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يكفي في توثيقه على أنّه وقع في طريق جعفر بن محمّد بن قولويه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أمّا دلالتها فواضحة لأنّ 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فيما اذا أتى بالسورة قبل الحمد عامدا بقصد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نسي و أتى بالسورة قبل الحمد ثمّ تذكّر في أثنائها فيقطعها و يبدأ بالحمد ثمّ يأتي بالسورة نفسها أو غيرها، و ان تذكّر بعد تمامها فيبدأ بالحمد ثمّ يأتي بالسورة نفسها أو غيرها، و على الصورتين تصحّ صلاته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يحمل على غير العمد لتقييده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التقديم للسورة سهوا فلا بطلان قطعا مطلقا، لاطلاق ما دلّ على اغتفاره و عدم بطلان الصلاة به، بل في كشف اللثام و ان كانت المقدّمة طويلة بحيث اندرجت في الفعل الكثير، و لعلّه للأصل من غير معارض مع تجويز العدول من سورة الى أخرى، و حديث لاتعاد الاّ من الوقت و الطهور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لو تذكّر بعد الحمد أنّه أتى بالسورة قبلها فيأتي بالسورة فقط و لايعيد الحمد، و ذلك لأنّ ما أتى به من السورة قبل الحمد كالعدم، فيقع الحمد ابتداءً قهراو لايحتاج الى الاعادة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ذكر بعد أن أتمّ قراءة الحمد أعاد تلك السورة أو غيرها، </w:t>
      </w:r>
      <w:bookmarkStart w:id="26" w:name="pg19305_198163"/>
    </w:p>
    <w:p>
      <w:pPr>
        <w:pStyle w:val="BookText"/>
        <w:rPr/>
      </w:pPr>
      <w:bookmarkEnd w:id="26"/>
      <w:r>
        <w:rPr>
          <w:rFonts w:ascii="Amiri" w:hAnsi="Amiri" w:eastAsia="Amiri" w:cs="Amiri"/>
          <w:color w:val="111111"/>
          <w:sz w:val="28"/>
          <w:sz w:val="28"/>
          <w:szCs w:val="28"/>
          <w:rtl w:val="true"/>
          <w:lang w:bidi="ar-SA"/>
        </w:rPr>
        <w:t>لأصالة بقاء التخيير و اطلاق أدلّته السالمة عن المعارض في مثل الفرض، و لايعيد الحمد لوقوعها في محلّها، وحصول الترتيب باعادة السورة خاصّة و ما قد يُتراءى من اعادة الحمد كما عن المسالك و ظاهر القواعد و محكي المنتهى و التذكرة و التحرير و نهاية الأحكام و الألفية ضعيف؛ لأنّ نيّة الابتداء و عدمها لاتأثير لها، و الترتيب 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1"/>
      </w:r>
    </w:p>
    <w:p>
      <w:pPr>
        <w:pStyle w:val="Heading3"/>
        <w:numPr>
          <w:ilvl w:val="2"/>
          <w:numId w:val="1"/>
        </w:numPr>
        <w:rPr/>
      </w:pPr>
      <w:bookmarkStart w:id="27" w:name="__RefHeading___Toc17629497_1280447820"/>
      <w:bookmarkStart w:id="28" w:name="_Toc9"/>
      <w:bookmarkEnd w:id="27"/>
      <w:r>
        <w:rPr>
          <w:rtl w:val="true"/>
        </w:rPr>
        <w:t>في أنّ القراءة ليست ركنا في الصلاة</w:t>
      </w:r>
      <w:bookmarkEnd w:id="28"/>
    </w:p>
    <w:p>
      <w:pPr>
        <w:pStyle w:val="Heading4"/>
        <w:numPr>
          <w:ilvl w:val="3"/>
          <w:numId w:val="1"/>
        </w:numPr>
        <w:rPr/>
      </w:pPr>
      <w:bookmarkStart w:id="29" w:name="__RefHeading___Toc17629499_1280447820"/>
      <w:bookmarkStart w:id="30" w:name="_Toc10"/>
      <w:bookmarkEnd w:id="29"/>
      <w:r>
        <w:rPr>
          <w:rtl w:val="true"/>
        </w:rPr>
        <w:t>اشارة</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ليست ركنا فلو تركها و تذكّر بعد الدخول في الركوع صحّت الصلاة و سجد سجدتي السهو مرّتين مرّة للحمد و مرّة للسورة، و كذا ان ترك احداهما و تذكّر بعد الدخول في الركوع صحّت الصلاة و سجد سجدتي السهو، و لو تركهما أو احداهما و تذكّر في القنوت أو بعده قبل الوصول الى حدّ الركوع رجع و تدارك، و كذا لو ترك الحمد و تذكّر بعد الدخول في السورة رجع و أتى بها ثمّ بالسورة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القراءة ليست ركنا فلو تركها و تذكّر بعد الدخول في الركوع صحّت الصلاة و ذلك لصحيحة زرارة عن أحدهما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فرض الركوع و السجود و القراءة سنّة، فمن ترك القراءة متعمّدا أعاد الصلاة، و من نسي فلا شيء عليه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موثّقة منصور بن حازم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صلّيت المكتوبة فنسيت أن أقرأ في صلاتي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أتممت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bookmarkStart w:id="31" w:name="pg19305_198164"/>
    </w:p>
    <w:p>
      <w:pPr>
        <w:pStyle w:val="BookText"/>
        <w:rPr/>
      </w:pPr>
      <w:bookmarkEnd w:id="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تمّت صلاتك 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ناسيا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يقوم في الصلاة فينسى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أستعيذ باللّه من الشيطان الرجيم انّ 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ليقرأها مادام لم يركع فانّه لاصلاة له حتّى يقرأ بها في جهر أو اخفات فانّه اذا ركع أجزأه ان شاء اللّه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لو ترك الحمد و السورة كلتيهما أو احداهما و تذكّر في القنوت أو بعده قبل الوصول الى حدّ الركوع رجع و تدارك، و ذلك لاطلاق قوله عليه السلام 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ليقرأها مادام لم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بهذه الروايات التي ذكرت نقيّد اطلاق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لايقرأ بفاتحة الكتاب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 الاّ أن يقرأ بها في جهر أو اخفات</w:t>
      </w:r>
      <w:r>
        <w:rPr>
          <w:rFonts w:eastAsia="Amiri" w:cs="Amiri" w:ascii="Amiri" w:hAnsi="Amiri"/>
          <w:color w:val="111111"/>
          <w:sz w:val="28"/>
          <w:szCs w:val="28"/>
          <w:rtl w:val="true"/>
          <w:lang w:bidi="ar-SA"/>
        </w:rPr>
        <w:t>».</w:t>
      </w:r>
      <w:r>
        <w:rPr>
          <w:rStyle w:val="FootnoteAnchor"/>
          <w:rtl w:val="true"/>
        </w:rPr>
        <w:footnoteReference w:id="75"/>
      </w:r>
    </w:p>
    <w:p>
      <w:pPr>
        <w:pStyle w:val="Heading4"/>
        <w:numPr>
          <w:ilvl w:val="3"/>
          <w:numId w:val="1"/>
        </w:numPr>
        <w:rPr/>
      </w:pPr>
      <w:bookmarkStart w:id="32" w:name="__RefHeading___Toc17629501_1280447820"/>
      <w:bookmarkStart w:id="33" w:name="_Toc11"/>
      <w:bookmarkEnd w:id="32"/>
      <w:r>
        <w:rPr>
          <w:rtl w:val="true"/>
        </w:rPr>
        <w:t xml:space="preserve">فرع </w:t>
      </w:r>
      <w:r>
        <w:rPr>
          <w:rtl w:val="true"/>
        </w:rPr>
        <w:t xml:space="preserve">: </w:t>
      </w:r>
      <w:r>
        <w:rPr>
          <w:rtl w:val="true"/>
        </w:rPr>
        <w:t>في حكم ترك القراءة نسيانا</w:t>
      </w:r>
      <w:bookmarkEnd w:id="33"/>
    </w:p>
    <w:p>
      <w:pPr>
        <w:pStyle w:val="BookText"/>
        <w:rPr/>
      </w:pPr>
      <w:r>
        <w:rPr>
          <w:rFonts w:ascii="Amiri" w:hAnsi="Amiri" w:eastAsia="Amiri" w:cs="Amiri"/>
          <w:color w:val="111111"/>
          <w:sz w:val="28"/>
          <w:sz w:val="28"/>
          <w:szCs w:val="28"/>
          <w:rtl w:val="true"/>
          <w:lang w:bidi="ar-SA"/>
        </w:rPr>
        <w:t>هل يجب سجدتا السهو اذا نسي القراءة حتّى ركع؟ الظاهر أنّه لايجب و ذلك لصحيحة زرارة المتقدّمة عن أحدهما عليه السلام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 تعالى فرض الركوع و السجود و القراءة سنّة، فمن </w:t>
      </w:r>
      <w:bookmarkStart w:id="34" w:name="pg19305_198165"/>
    </w:p>
    <w:p>
      <w:pPr>
        <w:pStyle w:val="BookText"/>
        <w:rPr/>
      </w:pPr>
      <w:bookmarkEnd w:id="34"/>
      <w:r>
        <w:rPr>
          <w:rFonts w:ascii="Amiri" w:hAnsi="Amiri" w:eastAsia="Amiri" w:cs="Amiri"/>
          <w:color w:val="111111"/>
          <w:sz w:val="28"/>
          <w:sz w:val="28"/>
          <w:szCs w:val="28"/>
          <w:rtl w:val="true"/>
          <w:lang w:bidi="ar-SA"/>
        </w:rPr>
        <w:t>ترك القراءة متعمّدا أعاد الصلاة و من نسي فلا شيء عليه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فانّ الظاهر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نسي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في مقام البيان، عدم وجوب سجدتي السهو، فتخصّص الصحيحة مرسلة ابن أبي عمير عن سفيان بن السمط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سيأتي البحث في ذلك في محلّه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7629503_1280447820"/>
      <w:bookmarkStart w:id="36" w:name="_Toc12"/>
      <w:bookmarkEnd w:id="35"/>
      <w:r>
        <w:rPr>
          <w:rtl w:val="true"/>
        </w:rPr>
        <w:t>في عدم جواز قراءة ما يفوت الوقت بقراءته من السور الطوال</w:t>
      </w:r>
      <w:bookmarkEnd w:id="36"/>
    </w:p>
    <w:p>
      <w:pPr>
        <w:pStyle w:val="Heading4"/>
        <w:numPr>
          <w:ilvl w:val="3"/>
          <w:numId w:val="1"/>
        </w:numPr>
        <w:rPr/>
      </w:pPr>
      <w:bookmarkStart w:id="37" w:name="__RefHeading___Toc17629505_1280447820"/>
      <w:bookmarkStart w:id="38" w:name="_Toc13"/>
      <w:bookmarkEnd w:id="37"/>
      <w:r>
        <w:rPr>
          <w:rtl w:val="true"/>
        </w:rPr>
        <w:t>اشارة</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قراءة ما يفوت الوقت بقراءته من السور الطوال فان قرأه عامدا بطلت صلاته و ان لم يتمّه اذا كان من نيّته الاتمام حين الشروع، و أمّا اذا كان ساهيا فان تذكّر بعد الفراغ أتمّ الصلاة و صحّت، و ان لم يكن قد أدرك ركعة من الوقت أيضا و لايحتاج الى اعادة سورة أخرى، و ان تذكّر في الأثناء عدل الى غيرها ان كان في سعة الوقت، و الاّ تركها و ركع و صحّت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تجوز قراءة ما يفوت الوقت بقراءته من السور الطوال أم لاتجوز؟ الظاهر من فتاوى الفقهاء عدم الاختلاف في عدم جواز قراءة ما يفوت الوقت بقراءته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أن يقرأ ما يفوت الوقت بقراءته بلاخلاف معتدّ به أجده فيه و ان اختلف التعبير عنه بلايجوز أو بالنهي أو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صرّح الأصحاب بأنّه لايجوز أن يقرأ من السور ما يفوت </w:t>
      </w:r>
    </w:p>
    <w:p>
      <w:pPr>
        <w:pStyle w:val="BookText"/>
        <w:rPr/>
      </w:pPr>
      <w:r>
        <w:rPr>
          <w:rFonts w:ascii="Amiri" w:hAnsi="Amiri" w:eastAsia="Amiri" w:cs="Amiri"/>
          <w:color w:val="111111"/>
          <w:sz w:val="28"/>
          <w:sz w:val="28"/>
          <w:szCs w:val="28"/>
          <w:rtl w:val="true"/>
          <w:lang w:bidi="ar-SA"/>
        </w:rPr>
        <w:t>بقراءته الوقت بأن يقرأ سورة طويلة مع علمه بأنّ الوقت لايسع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 أن يقرأ ما يفوت الوقت بقراءته كما لو ضاق الوقت فقرأ بالبقرة و أشباهها بحيث يعلم خروج الوقت قبل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في المبسوط و هو المختار لأنّه يلزم منه الاخلال بالصلاة أو بعضها حتّى يخرج الوقت عمدا و ذلك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نظير ذلك قاله الشهيد في المسالك</w:t>
      </w:r>
      <w:r>
        <w:rPr>
          <w:rStyle w:val="FootnoteAnchor"/>
          <w:rtl w:val="true"/>
        </w:rPr>
        <w:footnoteReference w:id="81"/>
      </w:r>
      <w:r>
        <w:rPr>
          <w:rFonts w:ascii="Amiri" w:hAnsi="Amiri" w:eastAsia="Amiri" w:cs="Amiri"/>
          <w:color w:val="111111"/>
          <w:sz w:val="28"/>
          <w:sz w:val="28"/>
          <w:szCs w:val="28"/>
          <w:rtl w:val="true"/>
          <w:lang w:bidi="ar-SA"/>
        </w:rPr>
        <w:t>و السيّد السند السيّد محمّد في المدارك</w:t>
      </w:r>
      <w:r>
        <w:rPr>
          <w:rStyle w:val="FootnoteAnchor"/>
          <w:rtl w:val="true"/>
        </w:rPr>
        <w:footnoteReference w:id="82"/>
      </w:r>
      <w:r>
        <w:rPr>
          <w:rFonts w:ascii="Amiri" w:hAnsi="Amiri" w:eastAsia="Amiri" w:cs="Amiri"/>
          <w:color w:val="111111"/>
          <w:sz w:val="28"/>
          <w:sz w:val="28"/>
          <w:szCs w:val="28"/>
          <w:rtl w:val="true"/>
          <w:lang w:bidi="ar-SA"/>
        </w:rPr>
        <w:t>و السيّد علي في الرياض</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على عدم الجواز هو وجوب مراعاة الوقت، فانّ الوقت المحدّد للظهرين مثلاً من أوّل الزوال الى غروب الشمس كتابا و سنّةً و اجماعا، و الظاهر منها وجوب الاتيان بأجزاء الصلاة كلّها في هذا الوقت، فاذا وجب ذلك يحرم تأخير الصلاة عن ذلك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أخّرها لعذر أو عصيانا فان أدرك ركعة من الصلاة كانت صلاته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حرم تأخير الصلاة حتّى يضيق الوقت عن ادراككلّها فلا فرق بين أن تكون علّة ضيق الوقت التسامح و التكاسل أو الاشتغال بما يستحبّ فعله قبل الشروع في الصلاة أو في أثناء الصلاة كقراءة سورة توجب فوت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شرع في ذلك عمدا يجب عليه قطعها و ان كان غافلاً يجب عليه قطعها متى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بصحيحة أبي بكر الحضرمي عن أبي عبداللّه عليه السلام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لاتقرأ في الفجر شيئا من آل حم</w:t>
      </w:r>
      <w:r>
        <w:rPr>
          <w:rFonts w:eastAsia="Amiri" w:cs="Amiri" w:ascii="Amiri" w:hAnsi="Amiri"/>
          <w:color w:val="111111"/>
          <w:sz w:val="28"/>
          <w:szCs w:val="28"/>
          <w:rtl w:val="true"/>
          <w:lang w:bidi="ar-SA"/>
        </w:rPr>
        <w:t>».</w:t>
      </w:r>
      <w:r>
        <w:rPr>
          <w:rStyle w:val="FootnoteAnchor"/>
          <w:rtl w:val="true"/>
        </w:rPr>
        <w:footnoteReference w:id="84"/>
      </w:r>
      <w:bookmarkStart w:id="39" w:name="pg19305_198167"/>
    </w:p>
    <w:p>
      <w:pPr>
        <w:pStyle w:val="BookText"/>
        <w:rPr/>
      </w:pPr>
      <w:bookmarkEnd w:id="39"/>
      <w:r>
        <w:rPr>
          <w:rFonts w:ascii="Amiri" w:hAnsi="Amiri" w:eastAsia="Amiri" w:cs="Amiri"/>
          <w:color w:val="111111"/>
          <w:sz w:val="28"/>
          <w:sz w:val="28"/>
          <w:szCs w:val="28"/>
          <w:rtl w:val="true"/>
          <w:lang w:bidi="ar-SA"/>
        </w:rPr>
        <w:t xml:space="preserve">بتقريب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لها، و انّما يكون النهي من جهة استتباعها وقوع بعض الصلاة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بأنّ موثّقة عامر بن عبداللّه تبيّن الصحيحة فانّه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شيئا من آل حم في صلاة الفجر فاته الوقت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فانّها تكشف من أنّ النهي عن قراءة تلك السورة انّما هو بملاك فوات الوقت من جهة قلّة وقت ما بين الطلوعين و طول تلك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الاشكال على أنّ المراد بذلك وقت الفضيلة فيكون النهي تنزيهيّا قالوا بأنّه لايهمّنا ذلك فيما نحن بصدده من تعيين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بذلك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40" w:name="__RefHeading___Toc17629507_1280447820"/>
      <w:bookmarkStart w:id="41" w:name="_Toc14"/>
      <w:bookmarkEnd w:id="40"/>
      <w:r>
        <w:rPr>
          <w:rtl w:val="true"/>
        </w:rPr>
        <w:t xml:space="preserve">الفرع الأوّل </w:t>
      </w:r>
      <w:r>
        <w:rPr>
          <w:rtl w:val="true"/>
        </w:rPr>
        <w:t xml:space="preserve">: </w:t>
      </w:r>
      <w:r>
        <w:rPr>
          <w:rtl w:val="true"/>
        </w:rPr>
        <w:t>في حكم ابطال الصلاة بقراءة ما يفوّت الوقت</w:t>
      </w:r>
      <w:bookmarkEnd w:id="41"/>
    </w:p>
    <w:p>
      <w:pPr>
        <w:pStyle w:val="BookText"/>
        <w:rPr/>
      </w:pPr>
      <w:r>
        <w:rPr>
          <w:rFonts w:ascii="Amiri" w:hAnsi="Amiri" w:eastAsia="Amiri" w:cs="Amiri"/>
          <w:color w:val="111111"/>
          <w:sz w:val="28"/>
          <w:sz w:val="28"/>
          <w:szCs w:val="28"/>
          <w:rtl w:val="true"/>
          <w:lang w:bidi="ar-SA"/>
        </w:rPr>
        <w:t>هل تبطل الصلاة بقراءة ما يفوت الوقت بقراءته؟</w:t>
      </w:r>
    </w:p>
    <w:p>
      <w:pPr>
        <w:pStyle w:val="BookText"/>
        <w:rPr/>
      </w:pPr>
      <w:r>
        <w:rPr>
          <w:rFonts w:ascii="Amiri" w:hAnsi="Amiri" w:eastAsia="Amiri" w:cs="Amiri"/>
          <w:color w:val="111111"/>
          <w:sz w:val="28"/>
          <w:sz w:val="28"/>
          <w:szCs w:val="28"/>
          <w:rtl w:val="true"/>
          <w:lang w:bidi="ar-SA"/>
        </w:rPr>
        <w:t>الأقوى عدم البطلان اذا أدرك من الوقت ركعة، و ذلك لعدم تماميّة ما استدلّوا به للبطلان كالتسالم بين الأصحاب و أنّ الحرام لايمكن التقرّب به و لزوم ترك الجزء لو اقتصر على تلك السورة المفروضة عدم جزئيّتها لحرمتها، و تحقّق القِران المحرّم لو قرأ سورة قصيرة و في الكلّ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فانّه لم يثبت و أمّا في الثاني فانّ هذه الحرمة ليست ذاتيّة بل عرضيّة فالقراءة بنفسها صالحة للتقرّب بها و أمّا في الثالث فلعدم تحقّق القِران لو قلنا بحرمته لعدم صلاحيّة السورة الأولى للجزئيّة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في مستند العروة على البطلان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لمكان حرمتها من أجل كونها </w:t>
      </w:r>
      <w:bookmarkStart w:id="42" w:name="pg19305_198168"/>
    </w:p>
    <w:p>
      <w:pPr>
        <w:pStyle w:val="BookText"/>
        <w:rPr/>
      </w:pPr>
      <w:bookmarkEnd w:id="42"/>
      <w:r>
        <w:rPr>
          <w:rFonts w:ascii="Amiri" w:hAnsi="Amiri" w:eastAsia="Amiri" w:cs="Amiri"/>
          <w:color w:val="111111"/>
          <w:sz w:val="28"/>
          <w:sz w:val="28"/>
          <w:szCs w:val="28"/>
          <w:rtl w:val="true"/>
          <w:lang w:bidi="ar-SA"/>
        </w:rPr>
        <w:t>مفوتة للوقت خارجة عن حيّز الأمر، و غير صالحة للجزئيّة اذا فالاتيان بها بهذا القصد مصداق للزيادة العمديّة المبطلة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حرمتها عرضيّة و ليست بذاتيّة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الصحّة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7629509_1280447820"/>
      <w:bookmarkStart w:id="44" w:name="_Toc15"/>
      <w:bookmarkEnd w:id="43"/>
      <w:r>
        <w:rPr>
          <w:rtl w:val="true"/>
        </w:rPr>
        <w:t xml:space="preserve">الفرع الثاني </w:t>
      </w:r>
      <w:r>
        <w:rPr>
          <w:rtl w:val="true"/>
        </w:rPr>
        <w:t xml:space="preserve">: </w:t>
      </w:r>
      <w:r>
        <w:rPr>
          <w:rtl w:val="true"/>
        </w:rPr>
        <w:t>فيما اذا قرأها ساهيا</w:t>
      </w:r>
      <w:bookmarkEnd w:id="44"/>
    </w:p>
    <w:p>
      <w:pPr>
        <w:pStyle w:val="BookText"/>
        <w:rPr/>
      </w:pPr>
      <w:r>
        <w:rPr>
          <w:rFonts w:ascii="Amiri" w:hAnsi="Amiri" w:eastAsia="Amiri" w:cs="Amiri"/>
          <w:color w:val="111111"/>
          <w:sz w:val="28"/>
          <w:sz w:val="28"/>
          <w:szCs w:val="28"/>
          <w:rtl w:val="true"/>
          <w:lang w:bidi="ar-SA"/>
        </w:rPr>
        <w:t>اذا قرأ ما يفوت الوقت بقراءته ساهيا فليقطعها متى تذكّر، ثمّ ان كان الوقت واسعا لقراءة سورة أخرى قرأها و الاّ تركها و ركع؛ لما عرفت من كون ضيق الوقت من مسوّغات سقوطها، و صحّت صلاته أداءً ان أدرك ركعة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يدرك ركعة من الوقت فهل تحسب حينئذ قضاءً أو تكون باطلة، و كذا لو تذكّر بعد الفراغ من السورة و لم يدرك مقدار ركعة من الوقت؟</w:t>
      </w:r>
    </w:p>
    <w:p>
      <w:pPr>
        <w:pStyle w:val="BookText"/>
        <w:rPr/>
      </w:pPr>
      <w:r>
        <w:rPr>
          <w:rFonts w:ascii="Amiri" w:hAnsi="Amiri" w:eastAsia="Amiri" w:cs="Amiri"/>
          <w:color w:val="111111"/>
          <w:sz w:val="28"/>
          <w:sz w:val="28"/>
          <w:szCs w:val="28"/>
          <w:rtl w:val="true"/>
          <w:lang w:bidi="ar-SA"/>
        </w:rPr>
        <w:t>ذهب المحقّق الهمداني</w:t>
      </w:r>
      <w:r>
        <w:rPr>
          <w:rStyle w:val="FootnoteAnchor"/>
          <w:rtl w:val="true"/>
        </w:rPr>
        <w:footnoteReference w:id="87"/>
      </w:r>
      <w:r>
        <w:rPr>
          <w:rFonts w:ascii="Amiri" w:hAnsi="Amiri" w:eastAsia="Amiri" w:cs="Amiri"/>
          <w:color w:val="111111"/>
          <w:sz w:val="28"/>
          <w:sz w:val="28"/>
          <w:szCs w:val="28"/>
          <w:rtl w:val="true"/>
          <w:lang w:bidi="ar-SA"/>
        </w:rPr>
        <w:t>الى صحّة صلاته لأنّه أتى بطبيعي الصلاة، و الملاك في الصلاة الأدائيّة و القضائيّة واحد الاّ أنّه في الأولى تكون ذات ملاكين من باب تعدّد المطلوب و في الثانية بملاك واحد، و لذا يكون القضاء تابعا للأداء، فاذا لم يكن متمكّنا من ايقاع تمام الصلاة في الوقت وجب عليه أن يأتي بها بنفس ذاك الأمر الأوّلي ففي الفرض يكون قاصدا للأمر لا أنّه لا أمر 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عليه مستند العروة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خلاف ظواهر الأدلّة، فانّ ظاهرها وجوب الصلاة بين الحدّين بأمر واحد و ملاك فارد، و من باب وحدة المطلوب، و لذا قالوا انّ القضاء يحتاج الى أمر جديد، و أنكروا تبعيّته للأداء، و الأمر مفقود </w:t>
      </w:r>
    </w:p>
    <w:p>
      <w:pPr>
        <w:pStyle w:val="BookText"/>
        <w:rPr/>
      </w:pPr>
      <w:r>
        <w:rPr>
          <w:rFonts w:ascii="Amiri" w:hAnsi="Amiri" w:eastAsia="Amiri" w:cs="Amiri"/>
          <w:color w:val="111111"/>
          <w:sz w:val="28"/>
          <w:sz w:val="28"/>
          <w:szCs w:val="28"/>
          <w:rtl w:val="true"/>
          <w:lang w:bidi="ar-SA"/>
        </w:rPr>
        <w:t>الاّ بعد خروج الوقت، كما أنّ الأمر الأدائي أيضا غير متحقّق فلا أمر رأسا، و لذا تكون الصلاة في هذا الفرض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المصلّي بسورة فات الوقت عن ادراك الصلاة و لو ركعة منها ساهيا و لم يتذكّر الاّ بعد الفراغ من الصلاة كشفت عن كونها قضاءً و انّ الأمر المتوجّه اليه هو الأمر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لو تذكّر بعد الفراغ من السورة أو في أثنائها و لم يكن هناك وقت لادراك الصلاة و لو ركعة منها، فانّه يتمّها قضاءً و يتمّ السورة أيضا، فانّ السورة لم تكن منهيّا عنها حين الشروع لغفلته عن ممنوعيّتها، فاذا تذكّر و الوقت فائت يكون مأمورا باتمامها قضاءً و يكشف أنّ الأمر بالقضاء يكون من أوّل الصلاة</w:t>
      </w:r>
      <w:r>
        <w:rPr>
          <w:rFonts w:eastAsia="Amiri" w:cs="Amiri" w:ascii="Amiri" w:hAnsi="Amiri"/>
          <w:color w:val="111111"/>
          <w:sz w:val="28"/>
          <w:szCs w:val="28"/>
          <w:rtl w:val="true"/>
          <w:lang w:bidi="ar-SA"/>
        </w:rPr>
        <w:t xml:space="preserve">. </w:t>
      </w:r>
      <w:bookmarkStart w:id="45" w:name="pg19305_198170"/>
    </w:p>
    <w:p>
      <w:pPr>
        <w:pStyle w:val="Heading3"/>
        <w:numPr>
          <w:ilvl w:val="2"/>
          <w:numId w:val="1"/>
        </w:numPr>
        <w:rPr/>
      </w:pPr>
      <w:bookmarkStart w:id="46" w:name="__RefHeading___Toc17629511_1280447820"/>
      <w:bookmarkStart w:id="47" w:name="_Toc16"/>
      <w:bookmarkEnd w:id="45"/>
      <w:bookmarkEnd w:id="46"/>
      <w:r>
        <w:rPr>
          <w:rtl w:val="true"/>
        </w:rPr>
        <w:t>في قراءة سور العزائم في الفريضة</w:t>
      </w:r>
      <w:bookmarkEnd w:id="47"/>
    </w:p>
    <w:p>
      <w:pPr>
        <w:pStyle w:val="Heading4"/>
        <w:numPr>
          <w:ilvl w:val="3"/>
          <w:numId w:val="1"/>
        </w:numPr>
        <w:rPr/>
      </w:pPr>
      <w:bookmarkStart w:id="48" w:name="__RefHeading___Toc17629513_1280447820"/>
      <w:bookmarkStart w:id="49" w:name="_Toc17"/>
      <w:bookmarkEnd w:id="48"/>
      <w:r>
        <w:rPr>
          <w:rtl w:val="true"/>
        </w:rPr>
        <w:t>اشارة</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قراءة احدى سور العزائم في الفريضة، فلو قرأها عمدا استأنف الصلاة و ان لم يكن قرأ الاّ البعض و لو البسملة أو شيئا منها اذا كان من نيّته حين الشروع الاتمام أو القراءة الى ما بعد آية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قرأها ساهيا فان تذكّر قبل بلوغ آية السجدة وجب عليه العدول الى سورة أخرى و ان كان قد تجاوز النصف، و ان تذكّر بعد قراءة آية السجدة أو بعد الاتمام فان كان قبل الركوع فالأحوط اتمامها ان كان في أثنائها و قراءة سورة غيرها بنيّة القربة المطلقة بعد الايماء الى السجدة أو الاتيان بها و هو في الفريضة ثمّ اتمامها و اعادتها من رأس، و ان كان بعد الدخول في الركوع و لم يكن سجد للتلاوة فكذلك أومأ اليها أو سجد و هو في الصلاة، ثم أتمّها و أعادها، و ان كان سجد لها نسيانا أيضا فالظاهر صحّة صلاته و لا شيء عليه، و كذا لو تذكّر قبل الركوع مع فرض الاتيان بسجود التلاوة أيضا نسيانا فانّه ليس عليه اعادة الصلاة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قراءة احدى سور العزائم في الفريضة و هو الظاهر ممّن تعرّض للمسألة من القدماء و من تأخّر عنهم الاّ ابن الجنيد على ما نقل عنه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الاماميّة المنع في صلاة الفريضة خاصّة من القراءة بعزائم السجود و هي سجدة لقمان و سجدة الحواميم و سورة النجم و 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مالك أنّه يكره ذلك و أجاز أبو حنيفة قراءة السجدات فيما يجهر فيه بالقراءة من الصلوات دون ما لايجهر فيه، و أجازه الشافعي في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المنع من ذلك مع الاجماع المتكرّر أنّ في كلّ واحدة من هذه السور سجودا واجبا محتوما، فان </w:t>
      </w:r>
    </w:p>
    <w:p>
      <w:pPr>
        <w:pStyle w:val="BookText"/>
        <w:rPr/>
      </w:pPr>
      <w:r>
        <w:rPr>
          <w:rFonts w:ascii="Amiri" w:hAnsi="Amiri" w:eastAsia="Amiri" w:cs="Amiri"/>
          <w:color w:val="111111"/>
          <w:sz w:val="28"/>
          <w:sz w:val="28"/>
          <w:szCs w:val="28"/>
          <w:rtl w:val="true"/>
          <w:lang w:bidi="ar-SA"/>
        </w:rPr>
        <w:t>سجده كان زائدا في الصلاة، و ان تركه كان مخلاًّ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قال الصدوق في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لاتقرأ في الفريضة بشيء من العزائم الأربع و هي سجدة لقمان و حم السجدة و النجم و تقرأ باسم ربّك و لابأس أن تقرأ بها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قال أبو الصلاح الحلبي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أن يقرأ في فريضة بسورة من عزائم السجود و هي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السجدة ثم حم السجدة و النجم و اقرأ باسم ربّك الذي خلق، لأنّ في هذه السور سجودا واجبا ان يفعله تبطل الفريضة بالزيادة فيها و ان لايفعله يخالف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يقرأ الانسان في الفريضة أيّ سورة شاء سوى العزائم الأربع فانّه لايقرأها في الفريضة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قراءة العزائم الأربع في الفرائض و خالف جميع الفقهاء في ذلك، دليلنا اجماع الفرقة و أخبارهم، و أيضا الذمّة مشغولة بالصلاة بيقين و لاتبرأ الاّ بيقين مثله و هو أن يقرأ غير العزائم و روى زرارة عن أحدهما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لايقرأ في المكتوبة شيء من العزائم فانّ 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سماعة بن مهران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لاتقرأ اقرأ باسم ربّك في الفريضة و اقرأ في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ويقرأ في الفريضة أيّ سورة شاء مع الحمد الاّ أربع سور </w:t>
      </w:r>
    </w:p>
    <w:p>
      <w:pPr>
        <w:pStyle w:val="BookText"/>
        <w:rPr/>
      </w:pPr>
      <w:r>
        <w:rPr>
          <w:rFonts w:ascii="Amiri" w:hAnsi="Amiri" w:eastAsia="Amiri" w:cs="Amiri"/>
          <w:color w:val="111111"/>
          <w:sz w:val="28"/>
          <w:sz w:val="28"/>
          <w:szCs w:val="28"/>
          <w:rtl w:val="true"/>
          <w:lang w:bidi="ar-SA"/>
        </w:rPr>
        <w:t>العزائم فانّه لايقرأها في الفريضة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قال القاضي ابن البرّاج في شرح جمل العلم و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الشريف الأجلّ المرتضى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يجتنب عزائم السجود و هي سجدة لقمان و سجدة الحواميم و سورة النجم و اقرأ باسم ربّك الذي خلق؛ لأنّ فيهنّ سجودا واجبا لايجوز أن يزاد في الصلاة الفريضة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قراءة العزائم التي ذكرها في الصلاة لايجوز لما ذكره من أنّ فيها سجودا واجبا و كان المصلّي اذا قرأها وجب عليه و هو في الصلاة السجود لها مع سجود الصلاة فتكون قد زاد في الصلاة سجودا ليس منها و ذلك عندنا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دليلنا اجماع الطائفة و ما قدم من ذكر الوجه في زيادة السجود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يقرأ الحمد و سورة معها أيّ سورة شاء الاّ عزائم السجود التي تقدّم ذكرها، و هي سجدة لقمان و سجدة الحواميم و سورة النجم و اقرأ باسم ربّك، فانّهنّ يقتضين سجودا واجبا، و ذلك لايجوز في صلاة الفريضة، فان سجد بطلت صلاته؛ لأنّه يكون قد زاد سجودا متعمّدا في صلاته، فان لم يسجد بطلت صلاته أيضا؛ لأنّه بقراءة العزيمة يتحتّم و يتضيّق عليه السجود، فاذا فعل فعلاً يمنعه من الواجب المضيّق يكون ذلك الفعل قبيحا، و القبيح لايتقرّب به الى اللّه تعالى فتكون صلاته منهيّا عنها، و النهي يدلّ على فساد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قراءته لها ناسيا لا على طريق التعمّد، فالواجب عليه المضيّ في صلاته، فاذا سلّم قضى السجود و لا شيء عليه لأنّه ما تعمّد بطلان صلاته، فاختلف الحال بين العمد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بقراءة العزائم في صلاة النوافل، و يجب عليه أن يسجد، و لاتبطل بذلك نافلته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قراءة العزيمة في الصلاة غير جائزة اجماعا كما في الانتصار و الخلاف و الغنية و نهاية الأحكام و كشف الالتباس و ارشاد الجعفريّة و ظاهر التذكرة حيث نسبه الى علمائنا و نقلت حكايته عن شرح القاضي لجمل السيّد، و هو من دين الاماميّة كما في الأمالي، و مذهب الأكثر كما في المنتهى و المعتبر، و الأشهر كما في الذكرى و الروضة و الروض، و المشهور كما في المدارك و المفاتيح و البحار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لم يخالف في عدم جواز قراءة العزيمة في الفريضة أحد ممّن تعرّض للمسألة من القدماء كما عرفت، الاّ ما نسب الى ابن الجنيد من جواز القراءة، و قد حمل بعض كلامه على الناسي لأنّه ليس نصّا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الفقهاء من المتأخّرين فأيضا لم يخالف أحدهم في ذلك الاّ السيّد السند السيّد محمّد في المدارك على مانقل عنه السيّد جواد صاحب مفتاح الكرامة،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المتّجه القول بالجواز، وقد يفوح من الروض و المفاتيح التأمّل في ذلك لضعف خبري زرارة و سماعة و لابتناء ذلك على وجوب اكمال السورة و تحريم القرآن و فوريّة السجود مطلقا و أنّ زيادة السجدة مبطلة كذلك و كلّ هذه المقدّمات لاتخلو من نظر كذا قال في المدارك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في جوابه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ضعف الخبرين فمنجبر بالشهرة و مؤيّد بالاجماعات على أنّ عبداللّه بن بكير ممّن أجمعت له العصابة والقاسم بن عروة وصف المصنّف خبرا هو فيه بالصحّة، و في مجمع البرهان قيل هو ممدوح و في موضع آخر منه يفهم من ابن داوود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للصدوق اليه طريق و قد حسّنه المجلسي و يروي عنه في الصحيح ابن أبي عمير، و هو كثير الرواية و مقبولها، و يظهر من الفضل بن شاذان أنّه منأصحابنا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أنّ سجودها واجب على الفور و أنّه لا بدل له و أنّ </w:t>
      </w:r>
    </w:p>
    <w:p>
      <w:pPr>
        <w:pStyle w:val="BookText"/>
        <w:rPr/>
      </w:pPr>
      <w:r>
        <w:rPr>
          <w:rFonts w:ascii="Amiri" w:hAnsi="Amiri" w:eastAsia="Amiri" w:cs="Amiri"/>
          <w:color w:val="111111"/>
          <w:sz w:val="28"/>
          <w:sz w:val="28"/>
          <w:szCs w:val="28"/>
          <w:rtl w:val="true"/>
          <w:lang w:bidi="ar-SA"/>
        </w:rPr>
        <w:t>زيادة السجود عمدا مبطلة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مفتاح الكرامة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عدم جواز قراءة العزائم في الفريضة ممّا لا ريب فيه و لا شبهة يعتريه لذهاب القدماء الى ذلك الاّ الديلمي و ابن حمزة و هما لم يتعرّضا للمسألة، و كذا ذهاب أكثر المتأخّرين بل كلّهم الاّ ما يلوح من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لمعتبرة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لاتقرأ في المكتوبة بشيء من العزائم، فانّ السجود زيادة في المكتوبة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اقرأ باسم ربّك فاذا ختمها فليسجد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لاتقرأ في الفريضة اقرأ في التطوّع</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صحيحة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في الفريضة سورة النجم أيركع بها أو يسجد ثمّ يقوم فيقرأ بغيرها؟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ثمّ يقوم فيقرأ بفاتحة الكتاب و يركع و ذلك زيادة في الفريضة و لايعود يقرأ في الفريضة بسجدة</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بازائها روايات ظاهرها معارضة لها الاّ أنّها قابلة للتوجيه مع أنّهامعرضة عنها، فمن تلك الروايات صحيحة الحلبي عن أبي عبداللّه عليه السلام أنّه سئل عن الرجل يقرأ بالسجدة في آخر السورة،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ثمّ يقوم فيقرأ فاتحة الكتاب ثمّ يركع و يسجد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صلّيت مع قوم فقرأ الامام اقرأ باسم ربّك الذي خلق، أو شيئا من العزائم، و فرغ من قراءته و لم يسجد فأوم ايماءً و الحائض تسجد اذا سمعت السجدة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خبر وهب بن وهب عن أبي عبداللّه عليه السلام عن أبيه عن علي عليهم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آخر السورة السجدة أجزأك أن تركع بها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السجدة فينساها حتّى يركع و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ذكر اذا كانت من العزائم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يقرأ في المكتوبة سورة فيها سجدة من العزائم،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موضع السجدة فلايقرأها، و ان أحبّ أن يرجع فيقرأ سورة غيرها و يدع التي فيها السجدة فيرجع الى غيرها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عن الرجل يصلّي مع قوم لايقتدي بهم فيصلّي لنفسه و ربّما قرأوا آية من العزائم فلايسجدون فيها فكيف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لايسجد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 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عن امام يقرأ السجدة فأحدث قبل أن يسجد كيف يصنع؟ </w:t>
      </w:r>
      <w:bookmarkStart w:id="50" w:name="pg19305_198176"/>
    </w:p>
    <w:p>
      <w:pPr>
        <w:pStyle w:val="BookText"/>
        <w:rPr/>
      </w:pPr>
      <w:bookmarkEnd w:id="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غيره فيسجد و يسجدون و ينصرف فقد تمّت صلاتهم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أمّا الجواب عن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صحيحة الحلبي أوّلاً لا صراحة فيها بأنّ القراءة كانت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لعلّها كانت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لو كانت في الفريضة فلعلّ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فيقرأ فاتحة الكتاب ثمّ يركع و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استئناف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موثّقة أبي بصير فانّها تحمل على الصلاة خلف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خبر وهب بن وهب على النافلة، و كذلك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موثّقة عمّار الأولى فتحمل على النسيان و الثانية على الصلاة خلف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صحيحة علي بن جعفر فتحمل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51" w:name="__RefHeading___Toc17629515_1280447820"/>
      <w:bookmarkStart w:id="52" w:name="_Toc18"/>
      <w:bookmarkEnd w:id="51"/>
      <w:r>
        <w:rPr>
          <w:rtl w:val="true"/>
        </w:rPr>
        <w:t xml:space="preserve">الفرع الأوّل </w:t>
      </w:r>
      <w:r>
        <w:rPr>
          <w:rtl w:val="true"/>
        </w:rPr>
        <w:t xml:space="preserve">: </w:t>
      </w:r>
      <w:r>
        <w:rPr>
          <w:rtl w:val="true"/>
        </w:rPr>
        <w:t>فيما اذا قرأ العزيمة في الصلاة و لم يسجد</w:t>
      </w:r>
      <w:bookmarkEnd w:id="5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قرأ العزيمة في المكتوبة متعمّدا تجب عليه السجدة و تبطل صلاته اذا سجد لأنّها زيادة في المكتوبة، فعليه أن يستأنف الصلاة بعد السجدة، فهل تبطل صلاته لو خالف و لم يسجد ولكنّه لم يكتف بتلك السورة بل أتى بسورة أخرىغيرها؟ الظاهر لا، لعدم الدليل على البطلان و الوجوه التي ذكرت للبطلان مخدوشة،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بالسجود أمر بالابطال لكونه زيادة عمديّة في المكتوبة و هي مبطلة، فكيف يجتمع ذلك مع الأمر بالمضيّ في الصلاة و هل ذلك الاّ أمر بالمضادّين، فنفس الأمر بالسجود يقتضي البطلان سواء سجد أم لا، لانتفاء الأمر بالاتمام معه</w:t>
      </w:r>
      <w:r>
        <w:rPr>
          <w:rFonts w:eastAsia="Amiri" w:cs="Amiri" w:ascii="Amiri" w:hAnsi="Amiri"/>
          <w:color w:val="111111"/>
          <w:sz w:val="28"/>
          <w:szCs w:val="28"/>
          <w:rtl w:val="true"/>
          <w:lang w:bidi="ar-SA"/>
        </w:rPr>
        <w:t xml:space="preserve">. </w:t>
      </w:r>
      <w:bookmarkStart w:id="53" w:name="pg19305_198177"/>
    </w:p>
    <w:p>
      <w:pPr>
        <w:pStyle w:val="BookText"/>
        <w:rPr/>
      </w:pPr>
      <w:bookmarkEnd w:id="53"/>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قلنا بالترتّب في أمثال ذلك فلايرد 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قراءة السورة معرض للوقوع في أحد المحذورين فتحرم، لأنّه ان سجد لتلاوة آية السجدة فيلزمه ابطال الصلاة لاتيان الزيادة العمديّة المبطلة و هو حرام، و ان لم يسجد ارتكب حراما لترك السجدة التي هي واجب 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السورة محرّمة لأدائها الى أحد المحذورين و الممتنع بالاختيار لاينافي الاختيار عقابا، و المبغوض لايصلح لأن يتقرّب به، و حرمة العبادة تقتضي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قطع الصلاة ليس حراما الاّ اذا كان عن لهو و لعب، و قراءة العزيمة و ان يلزمها الاتيان بالسجود الموجب لقطع الصلاة ليست لعبا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لو لم يسجد و عصى و لم يكتف بتلك السورة فليس ما أتى به من أفعال الصلاة محرّمة لأنّ الأمر بالشيء لايقتضي النهي عن ضدّه،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قراءة سور العزائم في الصلاة المفروضة منهيّ عنها فقراءتها توجب 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الوارد في المقام ليس مولويّا بل ارشاد الى كونها موجبة للسجدة و هي زيادة في الصلاة فيلزمه استئناف الصلاة، و أمّا لو عصى و لم يسجد و أتى بسورة أخرى غيرها فلايدلّ النهي حينئذ على 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بأنّ النهي مولوي فلا موجب للبطلان أيضا، اذ المبطل خاصّ بكلام الآدمي، و القراءة المزبورة لاتخرج بحرمتها عن كونها قرآنا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7629517_1280447820"/>
      <w:bookmarkStart w:id="55" w:name="_Toc19"/>
      <w:bookmarkEnd w:id="54"/>
      <w:r>
        <w:rPr>
          <w:rtl w:val="true"/>
        </w:rPr>
        <w:t xml:space="preserve">الفرع الثاني </w:t>
      </w:r>
      <w:r>
        <w:rPr>
          <w:rtl w:val="true"/>
        </w:rPr>
        <w:t xml:space="preserve">: </w:t>
      </w:r>
      <w:r>
        <w:rPr>
          <w:rtl w:val="true"/>
        </w:rPr>
        <w:t>فيما لو قرأها ساهيا</w:t>
      </w:r>
      <w:bookmarkEnd w:id="5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قرأها ساهيا فان تذكّر قبل البلوغ الى آية السجدة وجب عليه العدول الى سورة أخرى و ان كان قد تجاوز النصف، و ذلك لماتقدّم من الاجماع و الروايات من النهي عن قراءة سور العزائم و قلنا بأنّ النهي هنا ارشاد الى كونها </w:t>
      </w:r>
    </w:p>
    <w:p>
      <w:pPr>
        <w:pStyle w:val="BookText"/>
        <w:rPr/>
      </w:pPr>
      <w:r>
        <w:rPr>
          <w:rFonts w:ascii="Amiri" w:hAnsi="Amiri" w:eastAsia="Amiri" w:cs="Amiri"/>
          <w:color w:val="111111"/>
          <w:sz w:val="28"/>
          <w:sz w:val="28"/>
          <w:szCs w:val="28"/>
          <w:rtl w:val="true"/>
          <w:lang w:bidi="ar-SA"/>
        </w:rPr>
        <w:t>موجبة للسجدة و هي زيادة في الصلاة و موجبة لبطلانها، و الفرض أنّه تذكّر و لم يبلغ آية السجدة، فمحلّ النهي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ذكر قبل أن يتجاوز النصف و محلّ السجود عدل الى سورة أخرى قطعا حتّى لو قلنا بحرمة القِران بين السورة و البعض، ضرورة كون المقام من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أجاد المحقّق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الجزم بالعدول وجوبا، لثبوت النهي و انتفاء المقتضي للاستمرار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تجاوز النصف و لم يتجاوز محلّ السجود عدل أيضا على الأقوى، لوجوب السورة عليه و النهي عن العزيمة، فهو في عهدة التكليف، و المنع عن العدول مع تجاوز النصف انّما هو حيث يكون المعدول عنه مجزيا كما هو الظاهر من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ان تذكّر بعد قراءة آية السجدة فيجب عليه السجدة، فليسجد ثمّ يستأنف الصلاة لبطلانها بعد السجدة الزائدة و ذلك للأمر بالسجود، و لما قلنا بأنّ النهي ارشاد الى كونها موجبة للسجدة، و هي زيادة في الصلاة و موجبة لبطلانها، والفرض أنّه تذكّر و المحلّ يكون باقيا للسجدة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الى الايماء برأسه أثناء الصلاة فيتمّها صحيحة، و استدلّوا على ذلك بصحيحة علي بن جعفر في كتابه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صلاة جماعة فيقرأ انسان السجدة،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برأسه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صحيحته الأخرى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يكون في صلاته فيقرأ آخر السجدة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اذا سمع شيئا من العزائم الأربع ثمّ يقوم فيتمّ صلاته الاّ </w:t>
      </w:r>
    </w:p>
    <w:p>
      <w:pPr>
        <w:pStyle w:val="BookText"/>
        <w:rPr/>
      </w:pPr>
      <w:r>
        <w:rPr>
          <w:rFonts w:ascii="Amiri" w:hAnsi="Amiri" w:eastAsia="Amiri" w:cs="Amiri"/>
          <w:color w:val="111111"/>
          <w:sz w:val="28"/>
          <w:sz w:val="28"/>
          <w:szCs w:val="28"/>
          <w:rtl w:val="true"/>
          <w:lang w:bidi="ar-SA"/>
        </w:rPr>
        <w:t>أن يكون في فريضة فيومي برأسه ايماءً</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فيه أوّلاً معارضتهما بصحيحة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سمع السجدة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لايسجد الاّ أن يكون منصتا لقراءته مستمعا لها، أو يصلّي بصلاته، فأمّا أن يكون يصلّي في ناحية و أنت تصلّي في ناحية أخرى فلاتسجد لما سمعت</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فتحملان على ما اذا صلّى خلف من لايقتدى به فقرأ آية السجدة و لم يسجد لها فانّه يومي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الحمل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صلّيت مع قوم فقرأ الامام اقرأ باسم ربّك الذي خلق، أو شيئا من العزائم، و فرغ من قراءته و لم يسجد فأوم ايماءً و الحائض تسجداذا سمعت السجدة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 اعلم أنّه لم يظهر من أحد من قدماء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كلامهم، التعرّض للمسألة أصلاً فعن العلاّمة السيّد حسين البروجردي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المسألة ليست من المسائل الأصليّة المتلقّاة عن الأئمّة عليهم السلامبعين ألفاظها الصادرة عنهم كما هو شأن المسائل المذكورة في أكثر كتب القدماء فدعوى الاجماع في المسألة ممّا لاتسمع و كذا رمي بعض الأقوال بالشذوذ فانّ موردها هي تلك المسائل لا المسائل التفريعيّة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تعرّض الحلّي في السرائر و من تأخّر عنه كالمحقّق و العلاّمة و </w:t>
      </w:r>
    </w:p>
    <w:p>
      <w:pPr>
        <w:pStyle w:val="BookText"/>
        <w:rPr/>
      </w:pPr>
      <w:r>
        <w:rPr>
          <w:rFonts w:ascii="Amiri" w:hAnsi="Amiri" w:eastAsia="Amiri" w:cs="Amiri"/>
          <w:color w:val="111111"/>
          <w:sz w:val="28"/>
          <w:sz w:val="28"/>
          <w:szCs w:val="28"/>
          <w:rtl w:val="true"/>
          <w:lang w:bidi="ar-SA"/>
        </w:rPr>
        <w:t>الشهيد و غيرهم ممّن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لو لم يسجد و عصى و قرأ سورة أخرى فتصحّ صلاته، فلو لم يقرأ سورة أخرى و اكتفى بما قرأ من العزيمة فان كان ساهيا أو جاهلاً و ذكر بعد السلام صحّت صلاته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الحكم اذا تذكّر بعد الركوع و قبل التسليم بناءً على بقاء فوريّة السجدة، و عدم حرمة قطع الصلاة لأنّه و ان كان عاصيا لتركه السجدة الاّ أنّ صلاته صحيحة كما تقدّمت الاشارة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في الأثناء بعد قراءة آية السجدة فتصحّ صلاته كما عن كاشف الغطاء، لعدم قصد الجزئيّة بسجود العزيمة فلايكون زيادة، و لما تقدّم من النصوص الدالّة على جواز قراءة العزيمة و السجود لها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تقدّم من دلالة الأخبار على بطلان الصلاة لو سجد لأنّها زيادة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السجود الى ما بعد الفراغ، كما هو المعروف على ما يظهر من الجواهر لترجيح ما دلّ على حرمة الابطال على ما دلّ على فوريّة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ما تقدّم من الأخبار مضافا الى عدم الدليل على حرمة الابطال كما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بدل السجود، لخبري علي بن جعفر المتقدّم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رجحان حملهما على ما اذا صلّى خلف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الايماء في الأثناء و السجدة بعد الفراغ، كما حكي عن بعض، لأنّه مقتضى قاعدة الاشتغال للعلم الاجمالي بوجوب أحد الأمرين، كما يقتضيه النظر الى دليلي القول الثاني و الثالث</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الى قاعدة الاشتغال يختصّ بصورة عدم البيان، ولكن البيان حاصل كما عرفت</w:t>
      </w:r>
      <w:r>
        <w:rPr>
          <w:rFonts w:eastAsia="Amiri" w:cs="Amiri" w:ascii="Amiri" w:hAnsi="Amiri"/>
          <w:color w:val="111111"/>
          <w:sz w:val="28"/>
          <w:szCs w:val="28"/>
          <w:rtl w:val="true"/>
          <w:lang w:bidi="ar-SA"/>
        </w:rPr>
        <w:t xml:space="preserve">. </w:t>
      </w:r>
      <w:bookmarkStart w:id="56" w:name="pg19305_198181"/>
    </w:p>
    <w:p>
      <w:pPr>
        <w:pStyle w:val="Heading4"/>
        <w:numPr>
          <w:ilvl w:val="3"/>
          <w:numId w:val="1"/>
        </w:numPr>
        <w:rPr/>
      </w:pPr>
      <w:bookmarkStart w:id="57" w:name="__RefHeading___Toc17629519_1280447820"/>
      <w:bookmarkStart w:id="58" w:name="_Toc20"/>
      <w:bookmarkEnd w:id="56"/>
      <w:bookmarkEnd w:id="57"/>
      <w:r>
        <w:rPr>
          <w:rtl w:val="true"/>
        </w:rPr>
        <w:t xml:space="preserve">الفرع الثالث </w:t>
      </w:r>
      <w:r>
        <w:rPr>
          <w:rtl w:val="true"/>
        </w:rPr>
        <w:t xml:space="preserve">: </w:t>
      </w:r>
      <w:r>
        <w:rPr>
          <w:rtl w:val="true"/>
        </w:rPr>
        <w:t>فيما لو قرأها و سجد لها ساهيا</w:t>
      </w:r>
      <w:bookmarkEnd w:id="58"/>
    </w:p>
    <w:p>
      <w:pPr>
        <w:pStyle w:val="BookText"/>
        <w:rPr/>
      </w:pPr>
      <w:r>
        <w:rPr>
          <w:rFonts w:ascii="Amiri" w:hAnsi="Amiri" w:eastAsia="Amiri" w:cs="Amiri"/>
          <w:color w:val="111111"/>
          <w:sz w:val="28"/>
          <w:sz w:val="28"/>
          <w:szCs w:val="28"/>
          <w:rtl w:val="true"/>
          <w:lang w:bidi="ar-SA"/>
        </w:rPr>
        <w:t xml:space="preserve">لو قرأ سورة العزيمة ساهيا و سجد لها نسيانا أيضا فالظاهر صحّة صلاته و لا شيء عليه، لعدم اتيانه الزيادة العمديّة، و زيادة السجدة الواحدة سهوا لاتكون موجبة لبطلان الصلاة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يأتي في محلّه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يقرأ سورة العزيمة لكن قرأ آيتها في أثناء الصلاة عمدا بطلت صلاته، و لو قرأها نسيانا أو استمعها من غيره، أو سمعها فالحكم كما مرّ من أنّ الأحوط الايماء الى السجدة أو السجدة و هو في الصلاة و اتمامهاو اعادتها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تظهر حالها ممّا مرّ في المسألة السابقة، فانّ قراءة آية السجدة في الفريضة عمدا حرام لما مرّ من الاجماع و الأخبار، و لو قرأها يجب عليه السجدة، فان سجد لها بطلت صلاته للزيادة و ان لم يسجد عصى ولكن لم تبطل صلاته لعدم الدليل على البطلان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 استماعها، و أمّا سماعها فسيجيء البحث عنه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قرأها نسيانا أو استمعها فيجب عليه السجدة أينما تذكّر في أثناء الصلاة و تبطل صلاته و يستأنف</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7629521_1280447820"/>
      <w:bookmarkStart w:id="60" w:name="_Toc21"/>
      <w:bookmarkEnd w:id="59"/>
      <w:r>
        <w:rPr>
          <w:rtl w:val="true"/>
        </w:rPr>
        <w:t>في قراءة السورة في النوافل</w:t>
      </w:r>
      <w:bookmarkEnd w:id="60"/>
    </w:p>
    <w:p>
      <w:pPr>
        <w:pStyle w:val="Heading4"/>
        <w:numPr>
          <w:ilvl w:val="3"/>
          <w:numId w:val="1"/>
        </w:numPr>
        <w:rPr/>
      </w:pPr>
      <w:bookmarkStart w:id="61" w:name="__RefHeading___Toc17629523_1280447820"/>
      <w:bookmarkStart w:id="62" w:name="_Toc22"/>
      <w:bookmarkEnd w:id="61"/>
      <w:r>
        <w:rPr>
          <w:rtl w:val="true"/>
        </w:rPr>
        <w:t>اشارة</w:t>
      </w:r>
      <w:bookmarkEnd w:id="6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في النوافل قراءة السورة و ان وجبت بالنذر أو نحوه فيجوز الاقتصار على الحمد أو مع قراءة بعض السورة، نعم النوافل التي تستحبّ بالسور المعيّنة يعتبر في كونها تلك النافلة قراءة تلك السورة، لكن </w:t>
      </w:r>
      <w:bookmarkStart w:id="63" w:name="pg19305_198182"/>
    </w:p>
    <w:p>
      <w:pPr>
        <w:pStyle w:val="BookText"/>
        <w:rPr/>
      </w:pPr>
      <w:bookmarkEnd w:id="63"/>
      <w:r>
        <w:rPr>
          <w:rFonts w:ascii="Amiri" w:hAnsi="Amiri" w:eastAsia="Amiri" w:cs="Amiri"/>
          <w:color w:val="111111"/>
          <w:sz w:val="28"/>
          <w:sz w:val="28"/>
          <w:szCs w:val="28"/>
          <w:rtl w:val="true"/>
          <w:lang w:bidi="ar-SA"/>
        </w:rPr>
        <w:t>في الغالب يكون تعيين السور من باب المستحبّ في المستحبّ على وجه تعدّد المطلوب لا 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الاقتصار على الحمد في النافلة أو مع قراءة بعض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للمريض أن يقرأ في الفريضة فاتحة الكتاب وحدها، و يجوز للصحيح في قضاء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التطوّع بالليل و النهار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ليس المراد بالقضاء هنا الاتيان بالصلاة خارج الوقت بل المراد أداء صلاة التطوّع مطلقا بقرينة صدر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الثاني أي جواز قراءة بعض السور في النوافل صحيحة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تبعيض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و لابأس به في النافلة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لاتقرأ في المكتوبة بأقلّ من سورة و لا بأكثر</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64" w:name="__RefHeading___Toc17629525_1280447820"/>
      <w:bookmarkStart w:id="65" w:name="_Toc23"/>
      <w:bookmarkEnd w:id="64"/>
      <w:r>
        <w:rPr>
          <w:rtl w:val="true"/>
        </w:rPr>
        <w:t xml:space="preserve">الفرع الأوّل </w:t>
      </w:r>
      <w:r>
        <w:rPr>
          <w:rtl w:val="true"/>
        </w:rPr>
        <w:t xml:space="preserve">: </w:t>
      </w:r>
      <w:r>
        <w:rPr>
          <w:rtl w:val="true"/>
        </w:rPr>
        <w:t>في حكم السورة اذا نذر النافلة</w:t>
      </w:r>
      <w:bookmarkEnd w:id="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وجبت النافلة بالنذر و نحوه فوجوب قراءة السورة أو جوازها تابع لقصد </w:t>
      </w:r>
      <w:bookmarkStart w:id="66" w:name="pg19305_198183"/>
    </w:p>
    <w:p>
      <w:pPr>
        <w:pStyle w:val="BookText"/>
        <w:rPr/>
      </w:pPr>
      <w:bookmarkEnd w:id="66"/>
      <w:r>
        <w:rPr>
          <w:rFonts w:ascii="Amiri" w:hAnsi="Amiri" w:eastAsia="Amiri" w:cs="Amiri"/>
          <w:color w:val="111111"/>
          <w:sz w:val="28"/>
          <w:sz w:val="28"/>
          <w:szCs w:val="28"/>
          <w:rtl w:val="true"/>
          <w:lang w:bidi="ar-SA"/>
        </w:rPr>
        <w:t>الناذر حين نذره، فان نذر مطلقا فيجوز الاقتصار على الحمد أو مع قراءة بعض السور لأنّ هذا يكون حكم طبيعة النافلة، و ان نذر مقيّدا بالسورة أو بعضها فيجب عليه قراءتها على ما قصد</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7629527_1280447820"/>
      <w:bookmarkStart w:id="68" w:name="_Toc24"/>
      <w:bookmarkEnd w:id="67"/>
      <w:r>
        <w:rPr>
          <w:rtl w:val="true"/>
        </w:rPr>
        <w:t xml:space="preserve">الفرع الثاني </w:t>
      </w:r>
      <w:r>
        <w:rPr>
          <w:rtl w:val="true"/>
        </w:rPr>
        <w:t xml:space="preserve">: </w:t>
      </w:r>
      <w:r>
        <w:rPr>
          <w:rtl w:val="true"/>
        </w:rPr>
        <w:t>في حكم النوافل التي لها سور معيّنة في النذر و غيره</w:t>
      </w:r>
      <w:bookmarkEnd w:id="68"/>
    </w:p>
    <w:p>
      <w:pPr>
        <w:pStyle w:val="BookText"/>
        <w:rPr/>
      </w:pPr>
      <w:r>
        <w:rPr>
          <w:rFonts w:ascii="Amiri" w:hAnsi="Amiri" w:eastAsia="Amiri" w:cs="Amiri"/>
          <w:color w:val="111111"/>
          <w:sz w:val="28"/>
          <w:sz w:val="28"/>
          <w:szCs w:val="28"/>
          <w:rtl w:val="true"/>
          <w:lang w:bidi="ar-SA"/>
        </w:rPr>
        <w:t>أمّا في النذر فيجب الاتيان بتلك السور لأنّ مورد النذر صلاة التطوّع مع كيفيّة خاصّة كصلاة جعفر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النذر و نحوه فاذا أراد أن يأتي بصلاة جعفر فهي ذات كيفيّة خاصّة فلو تخلّف لم يأت بتلك الصلاة، ولكنّه لم يرتكب حراما، نعم لو أتى بها ناقصة بقصد الورود و انّ ما أتى بها هي صلاة جعفر مثلاً عالما متعمّدا ارتكب حراما من حيث التشريع المحرّم</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7629529_1280447820"/>
      <w:bookmarkStart w:id="70" w:name="_Toc25"/>
      <w:bookmarkEnd w:id="69"/>
      <w:r>
        <w:rPr>
          <w:rtl w:val="true"/>
        </w:rPr>
        <w:t>في قراءة العزائم في النوافل</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قراءة العزائم في النوافل و ان وجبت بالعارض فيسجد بعد قراءة آيتها و هو في الصلاة ثمّ يتمّها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قراءة العزائم في النوافل، لاختصاص المنع بالفريضة، فقد صرّح الفقهاء من القدماء و المتأخّرين بعدم جواز قراءة العزائم في الفرائض كما عرفت فيما تقدّم، و بعضهم أضاف الى ذلك جوازها في النوافل، كالصدوق في الهداية، و ابن ادريس في السرائر، و الشيخ في الخلاف و القاضي في شرح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خلاف في جواز قراءة العزائم في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المعروف بين الفقهاء تخصيص المنع </w:t>
      </w:r>
      <w:bookmarkStart w:id="71" w:name="pg19305_198184"/>
    </w:p>
    <w:p>
      <w:pPr>
        <w:pStyle w:val="BookText"/>
        <w:rPr/>
      </w:pPr>
      <w:bookmarkEnd w:id="71"/>
      <w:r>
        <w:rPr>
          <w:rFonts w:ascii="Amiri" w:hAnsi="Amiri" w:eastAsia="Amiri" w:cs="Amiri"/>
          <w:color w:val="111111"/>
          <w:sz w:val="28"/>
          <w:sz w:val="28"/>
          <w:szCs w:val="28"/>
          <w:rtl w:val="true"/>
          <w:lang w:bidi="ar-SA"/>
        </w:rPr>
        <w:t>بالفريضة فيجوز قراءتها في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لمفهوم التقييد بالمكتوبة في الروايتين المتقدّمتين، و هما معتبرة ابن بكير، وصحيحة علي بن جعفر عليه السلام، و منطوق موثّقة سماعة المتقدّمة أيضا، بل جميع روايات الجواز بعد تقييدها بما تقدّم بما عدا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الى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يجوز قراءة العزيمة في النافلة و ان وجبت بالعارض كالنذر لعدم صدق المكتوبة عليها حتّى تحرم قراءتها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7629531_1280447820"/>
      <w:bookmarkStart w:id="73" w:name="_Toc26"/>
      <w:bookmarkEnd w:id="72"/>
      <w:r>
        <w:rPr>
          <w:rtl w:val="true"/>
        </w:rPr>
        <w:t>في تعيين سور العزائم</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العزائم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 و حم السجدة و النجم، و اقرأ باسم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 العزائم أربع، لصحيحة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قرأت شيئا من العزائم التي يسجد فيها فلاتكبّر قبل سجودك ولكن تكبّر حين ترفع رأسك، و العزائم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 و تنزيل و النجم و اقرأ باسم ربّك</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صحيحة داوود بن سرحان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العزائم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و النجم، و تنزيل السجدة، و حم السجدة</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سجدات القرآن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منها واجب و هي سجدة الم تنزيل المتّصلة بسورة لقمان و من هنا اشتهر التعبير عنها في كلماتهم بسجدة لقمان و حم تنزيل و النجم و اقرأ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وجوب الأربع و </w:t>
      </w:r>
      <w:bookmarkStart w:id="74" w:name="pg19305_198185"/>
    </w:p>
    <w:p>
      <w:pPr>
        <w:pStyle w:val="BookText"/>
        <w:rPr/>
      </w:pPr>
      <w:bookmarkEnd w:id="74"/>
      <w:r>
        <w:rPr>
          <w:rFonts w:ascii="Amiri" w:hAnsi="Amiri" w:eastAsia="Amiri" w:cs="Amiri"/>
          <w:color w:val="111111"/>
          <w:sz w:val="28"/>
          <w:sz w:val="28"/>
          <w:szCs w:val="28"/>
          <w:rtl w:val="true"/>
          <w:lang w:bidi="ar-SA"/>
        </w:rPr>
        <w:t>كذا انحصار الواجب فيها فممّا لا شبهة بل لا خلاف فيه على الظاهر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انتهىموضع الحاجة من كلامه</w:t>
      </w:r>
      <w:r>
        <w:rPr>
          <w:rFonts w:eastAsia="Amiri" w:cs="Amiri" w:ascii="Amiri" w:hAnsi="Amiri"/>
          <w:color w:val="111111"/>
          <w:sz w:val="28"/>
          <w:szCs w:val="28"/>
          <w:rtl w:val="true"/>
          <w:lang w:bidi="ar-SA"/>
        </w:rPr>
        <w:t>».</w:t>
      </w:r>
      <w:r>
        <w:rPr>
          <w:rStyle w:val="FootnoteAnchor"/>
          <w:rtl w:val="true"/>
        </w:rPr>
        <w:footnoteReference w:id="122"/>
      </w:r>
    </w:p>
    <w:p>
      <w:pPr>
        <w:pStyle w:val="Heading3"/>
        <w:numPr>
          <w:ilvl w:val="2"/>
          <w:numId w:val="1"/>
        </w:numPr>
        <w:rPr/>
      </w:pPr>
      <w:bookmarkStart w:id="75" w:name="__RefHeading___Toc17629533_1280447820"/>
      <w:bookmarkStart w:id="76" w:name="_Toc27"/>
      <w:bookmarkEnd w:id="75"/>
      <w:r>
        <w:rPr>
          <w:rtl w:val="true"/>
        </w:rPr>
        <w:t>في قراءة البسملة أوّل كلّ سورة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جزء من كلّ سورة فيجب قراءتها عدا سورة 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هذه المسألة من المسائل الخلافيّة بين الخاصّة و العامّة، و اتّفق الخاصّة على أنّ البسملة جزء من كلّ سورة فتجب قراءتها في ابتداء فاتحة الكتاب و في ابتداء كلّ سورة يريد أن يقرأها بعد الحمد ما عدا سورة البرائة، و الدليل على ذلك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للصلاة أقرأ بسم اللّه الرحمن الرحيم في فاتحة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قرأت فاتحة القرآن أقرأ بسم اللّه الرحمن الرحيم مع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فانّ السؤال ليس عن الجواز فانّه مسلّم عند الكلّ، بل من الضروريّات، كما سيجيء، و لا عن الاستحباب لوضوحه أيضا لاسيّما لمثل معاوية بن عمّار فانّ جواز قراءة القرآن مساوق لرجحانه، فلامحالة يكون السؤال عن الوجوب، و قد أمضاه الامام عليه السلام بقوله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الوجوب هنا بمعنى الجزئيّة، و لا معنى لكونه نفسيّا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يحيى بن أبي عمران،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رجل ابتدأ ببسم اللّه الرحمن الرحيم في صلاته وحده في أمّ الكتاب فلمّا صار الى </w:t>
      </w:r>
    </w:p>
    <w:p>
      <w:pPr>
        <w:pStyle w:val="BookText"/>
        <w:rPr/>
      </w:pPr>
      <w:r>
        <w:rPr>
          <w:rFonts w:ascii="Amiri" w:hAnsi="Amiri" w:eastAsia="Amiri" w:cs="Amiri"/>
          <w:color w:val="111111"/>
          <w:sz w:val="28"/>
          <w:sz w:val="28"/>
          <w:szCs w:val="28"/>
          <w:rtl w:val="true"/>
          <w:lang w:bidi="ar-SA"/>
        </w:rPr>
        <w:t>غير أمّ الكتاب من السورة تركها؟ 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مرّتين على رغم أنفه يعني العبّاسي</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حسنة عبداللّه بن يحيى الكاهلي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عبداللّه عليه السلام في مسجد بني كاهل فجهر مرّتين ببسم اللّه الرحمن الرحيم، و قنت في الفجر، و سلّم واحدة ممّا يلي القبلة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خبر هارون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كتموا بسم اللّه الرحمن الرحيم فنعم و اللّه الأسماء كتموها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خبر أبي حمزة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سرقوا أكرم آية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خبر صفوان الجمّال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يعرف انقضاء السورة بنزول بسم اللّه الرحمن الرحيم ابتداءً للأخرى</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خبر عيسى بن عبداللّه عن أبيه عن جدّه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 أنّ أناسا ينزعون 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من كتاب اللّه، أنساهم ايّاها الشيطان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خبر خالد بن المختار 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قاتلهم اللّه عمدوا الى </w:t>
      </w:r>
    </w:p>
    <w:p>
      <w:pPr>
        <w:pStyle w:val="BookText"/>
        <w:rPr/>
      </w:pPr>
      <w:r>
        <w:rPr>
          <w:rFonts w:ascii="Amiri" w:hAnsi="Amiri" w:eastAsia="Amiri" w:cs="Amiri"/>
          <w:color w:val="111111"/>
          <w:sz w:val="28"/>
          <w:sz w:val="28"/>
          <w:szCs w:val="28"/>
          <w:rtl w:val="true"/>
          <w:lang w:bidi="ar-SA"/>
        </w:rPr>
        <w:t>أعظم آية في كتاب اللّه فزعموا أنّها بدعة اذا أظهروها، و هي بسم اللّه الرحمن الرحيم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بازائها روايات تحمل على ما لم يكن منافيا لما تقدّم أو تحمل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الرجل يكون اماما فيستفتح بالحمد و لايقرأ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لايضرّه و لابأس به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فانّها تحمل على عدم الجهر ببسم اللّه الرحمن الرحيم اذا كانت تقيّة جمعا بينها و بين ما تقدّم، و الشاهد على ذلك صحيحة أبي جرير زكريّا بن ادريس القمّي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الرجل يصلّي بقوم يكرهون أن يجهر ببسم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لايجهر</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منها صحيحة عبيداللّه بن علي الحلبي و محمّد بن علي الحلبي عن أبي عبداللّه عليه السلام أنّهما سألاه عمّن يقرأ بسم اللّه الرحمن الرحيم حين يريد يقرأ فاتحة الكتاب،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 شاء سرّا و ان شاء جهرا،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أفيقرأها مع السورة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أيضا تحمل على قراءتها جهرا، للجمع بينها و بين ما تقدّم، و الشاهدعلى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صحيحة أبي جرير المذكورة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قراءة البسملة لاتكون حراما عندهم كما سيجيء عن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صحيحة محمّد بن مسلم الثانية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يفتتح القراءة في الصلاة أو يقرأ ببسم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استفتح الصلاة فليقلها في أوّل مايفتتح، ثمّ يكفيه ما بعد ذلك</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فانّ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يكفيه ما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قراءة الحمد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موثّقة مسمع التي يقول فيها بعدم قراءته عليه السلام البسملة مع السورة، فتحمل على عدم سماعه منه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الشيخ و غيره أنّ هذه الأحاديث محمولة على التقيّة و القرائن في بعضها ظاهرة، أو على عدم الجهر بها في محلّ الاخفات، أو على عدم سماع الراوي لها لبعده، أو على النافلة لجواز تبعيض السورة فيها بل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آية من كلّ سورة من جميع القرآن و هي آية من أوّل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آية من أوّل الحمد بلاخلاف بينهم و في كونها آية من كلّ سورة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آية من أوّل كلّ سورة،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بعض آية من كلّ سورة و انّما تتمّ مع ما بعدها فتصير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حنيفة و مالك و الأوزاعي و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آية من فاتحة الكتاب و لا من سائر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و الأوزاعي و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يقرأها في الصلاةبل يكبّر و يبتدئ بالحمد الاّ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المستحبّ أن يأتي بها بين كلّ سورتين تبرّكا للفصل و لايأتي بها في أوّل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اجماع </w:t>
      </w:r>
    </w:p>
    <w:p>
      <w:pPr>
        <w:pStyle w:val="BookText"/>
        <w:rPr/>
      </w:pPr>
      <w:r>
        <w:rPr>
          <w:rFonts w:ascii="Amiri" w:hAnsi="Amiri" w:eastAsia="Amiri" w:cs="Amiri"/>
          <w:color w:val="111111"/>
          <w:sz w:val="28"/>
          <w:sz w:val="28"/>
          <w:szCs w:val="28"/>
          <w:rtl w:val="true"/>
          <w:lang w:bidi="ar-SA"/>
        </w:rPr>
        <w:t>الفرقة و قد بيّنّا أنّ اجماعها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الأصحاب في أنّ البسملة آية من الفاتحة و من كلّ سورة تجب قراءتها معها ما عدا سورة براءة، و عليه تدلّ الأخبار المتكاثرة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ذكر الأخبار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المشهور بين الأصحاب أنّها آية من كلّ سورة صرّح به الشيخ في الخلاف و المبسوط و به قطع عامّة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ابن الجنيد أنّها في الفاتحة بعضها و في غيرها افتتاح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متروك و اثباتها في المصاحف مع كلّ سورة مع محافظتهم على تجرّده ممّا ليس منه دليل على ضعف ما ذهب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لايخفى أنّه قد ورد جملة من الأخبار أيضا ممّا هو ظاهر المنافاة للأخبار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نقل الأخبار المنافية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عندي أنّ هذه الأخبار انّما خرجت مخرج التقيّة كما صرّح به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البسملة جزء من الفاتحة يجب قراءتها معها بلا خلاف فيه بيننا على الظاهر بل اجماعا كما عن جماعة نقله بل الأمر كذلك بالاضافة الى سائر السور عدا براءة على المشهور بل لم ينقل عن أحد منّا الخلاف فيه الاّ من ابن الجنيد بل عن التذكرة و غيره دعوى اجماعنا عليه و عن المنتهى نسبته الى فقهاء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8"/>
      </w:r>
      <w:bookmarkStart w:id="77" w:name="pg19305_198190"/>
    </w:p>
    <w:p>
      <w:pPr>
        <w:pStyle w:val="Heading3"/>
        <w:numPr>
          <w:ilvl w:val="2"/>
          <w:numId w:val="1"/>
        </w:numPr>
        <w:rPr/>
      </w:pPr>
      <w:bookmarkStart w:id="78" w:name="__RefHeading___Toc17629535_1280447820"/>
      <w:bookmarkStart w:id="79" w:name="_Toc28"/>
      <w:bookmarkEnd w:id="77"/>
      <w:bookmarkEnd w:id="78"/>
      <w:r>
        <w:rPr>
          <w:rtl w:val="true"/>
        </w:rPr>
        <w:t>في اتّحاد سورة الفيل و لايلاف، و كذا و الضحى و ألم نشرح</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اتّحاد سورة الفيل و لايلاف، و كذا والضحى و ألم نشرح، فلايجزئ في الصلاة الاّ جمعهما مرتّبتين مع البسملة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تكون سورة الفيل و لايلاف سورة واحدة و كذا و الضحى و ألم نشرح؟ و على فرض وحدتهما هل تقرأ البسملة بينهما في الفريضة؟</w:t>
      </w:r>
    </w:p>
    <w:p>
      <w:pPr>
        <w:pStyle w:val="BookText"/>
        <w:rPr/>
      </w:pPr>
      <w:r>
        <w:rPr>
          <w:rFonts w:ascii="Amiri" w:hAnsi="Amiri" w:eastAsia="Amiri" w:cs="Amiri"/>
          <w:color w:val="111111"/>
          <w:sz w:val="28"/>
          <w:sz w:val="28"/>
          <w:szCs w:val="28"/>
          <w:rtl w:val="true"/>
          <w:lang w:bidi="ar-SA"/>
        </w:rPr>
        <w:t>الظاهر أنّه لا خلاف بين القدماء و كذا المشهور من المتأخّرين في وحدة سورة الفيل و لايلاف و كذا و الضحى و ألم نشرح، و ان اختلفوا في قراءة البسملة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أوّلاً كلامهم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هاتين السورتين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 و 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واحدة عند آل محمّد عليهم السلام و ينبغي أن يقرأهما موضعا واحدا و لايفصل بينهما ببسم اللّه الرحمن الرحيم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أراد أن يقرأ سورة الفيل في الفريضة، جمع بينها و بين سورة لايلاف، لأنّهما سورة واحدة، و كذلك و الضحى و 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والضحى و ألم نشرح سورة واحدة، و كذلك سورة الفيل ولايلاف لايبعّضان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موسّع عليك أيّ سورة قرأت في فرائضك، الاّ أربع سور و هي سورة والضحى و ألم نشرح و ألم تر كيف و لايلاف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قرأتها كانت قراءة والضحى و ألم نشرح في ركعة لأنّهما جميعا سورة واحدة و لاتنفردبواحدة من هذه الأربع سور في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قال السيّد المرتضى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انفردت به الاماميّة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لايجوز افراد كلّ واحدة من سورة والضحى و ألم نشرح عن صاحبتها، و كذلك افراد سورة الفيل عن لايلاف و الوجه في ذلك مع الاجماع المتردّد طريقة اليقين ببراءة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قال ابن ادريس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أراد أن يقرأ الانسان كلّ واحدة من سورة والضحى و ألم نشرح منفردة عن الأخرى في الفريضة فلايجوز له ذلك لأنّهما سورة واحدة عند أصحابنا بل يقرأهما جميعا و كذلك سورة الفيل و لايلاف، فمن أراد قراءة كلّ واحدة من الضحى و ألم نشرح في الفرض جمع بينهما في ركعة و كذلك من أراد قراءة كلّ واحدة من سورة الفيل و لايلاف جمع بينهما، و في النوافل ليس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جعفر الطوسي رحمه الله 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 ألم نشرح مع الضحى سورة واحدة لتعلّق بعضها ببعض و لم يفصلوا بينهما ببسم اللّه الرحمن الرحيم و أوجبوا قراءتهما في الفرائض في ركعة و أن لايفصل بينهما، و مثله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ألم تر كيف و لايلاف و في المصحف هما سورتان فصّل بينهما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ادريس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تقتضيه الأدلّة و عليه الاجماع أنّ الانسان اذا أراد قراءة ألم نشرح مع سورة الضحى بسمل في الضحى و في ألم نشرح و الدليل على ذلك اثبات البسملة في المصحف فلو لم تكن البسملة من جملة السورة ما جاز ذلك، و هو اجماع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أصحابنا أطلقوا القول بقراءتهما جميعا، فمن أسقط البسملة بينهما ما قرأهما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أيضا طريق الاحتياط يقتضي ذلك لأنّ بقراءةالبسملة تصحّ الصلاة بغير خلاف و في ترك قراءتها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و ألم نشرح سورة واحدة عند آل محمّد صلى الله عليه و آله </w:t>
      </w:r>
    </w:p>
    <w:p>
      <w:pPr>
        <w:pStyle w:val="BookText"/>
        <w:rPr/>
      </w:pPr>
      <w:r>
        <w:rPr>
          <w:rFonts w:ascii="Amiri" w:hAnsi="Amiri" w:eastAsia="Amiri" w:cs="Amiri"/>
          <w:color w:val="111111"/>
          <w:sz w:val="28"/>
          <w:sz w:val="28"/>
          <w:szCs w:val="28"/>
          <w:rtl w:val="true"/>
          <w:lang w:bidi="ar-SA"/>
        </w:rPr>
        <w:t>كما في الاستبصار، و من دين الاماميّة الاقرار بذلك كما في الأمالي و هو الذي تذهب اليه الاماميّة كما في الانتصار و هو قول علمائنا كما في السرائر و التحرير و نهاية الأحكام و التذكرة و المهذّب البارع، و رواه أصحابنا كما في الشرائع و مجمع البيان و التبيان على ما نقل، و مذهب السيّد و الشيخ و أتباعهما كما في كشف الرموز، و هو المشهور كما في الروض و الروضة و الذخيرة، و بين المتقدّمين كما في البحار و الحدائق، و مذهب الأكثر كما في الذكرى و جامع المقاصد، و هو خيرة الفقيه و الهداية و الأمالي و ثواب الأعمال و الفقه المنسوب الى الرضا عليه السلام و النهاية و المبسوط و الاصباح على ما نقل عنه و السرائر و جامع الشرائع و النافع و الشهيد و غيرها و هو ظاهر الشرائع و نقله جماعة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أمّا الروايات الدالّة على أنّهما سورة واحدة فصحيحة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عبداللّه عليه السلام الفجر فقرأ الضحى و ألم نشرح في ركعة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ما رواه في مجمع البيان من الخبر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أنّ الضحى و ألم نشرح سورة واحدة، و كذا سورة ألم تر كيف و لايلاف قريش</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خبر المفضّل بن صالح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لاتجمع بين سورتين في ركعة واحدة الاّ الضحى و ألم نشرح و ألم تر كيف و لايلاف قريش</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العبّاس عن أحدهما عليهماالسلام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 و لايلاف قريش سورة واحدة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صحيحة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عبداللّه عليه السلام فقرأ بنا بالضحى و ألم نشرح</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بناءً على أنّه قرأهما في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مرسلة ابن أبي عمير عن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أبو عبداللّه عليه السلام فقرأ في الأولى والضحى و في الثانية ألم نشرح لك صدرك</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فانّها تحمل على النافلة جمعا بينها و 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رواية داوود الرقّي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طلع الفجر قام فأذّن و أقام و أقامني عن يمينه و قرأ في أوّل ركعة الحمد و الضحى، و في الثانية بالحمد و قل هو اللّه أحد ثمّ قنت ثمّ سلّم ثمّ جلس</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فانّها مع ضعفها تحمل على عدم سماع الراوي، أو عدم ذكره لوضوح كونهما سورة واحدة، فكأنّه اذا قيل قرأ في المكتوبة الضحى دليل على الاتيان بصاحبتها معها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بعدما عرفت من دلالة الروايات على اتّحاد سورة والضحى و ألم نشرح، و ألم تر كيف و لايلاف و عدم وجود المعارض لها و اعتضادها بفتوى القدماء و اتّفاقهم على ذلك و وجوب قراءتهما في ركعة، و كذا ذهاب المتأخّرين الى ذلك أيضا، فلايبقى محلّ لما ذهب اليه المحقّق في المعتبر و صاحب المدارك و من </w:t>
      </w:r>
      <w:bookmarkStart w:id="80" w:name="pg19305_198194"/>
    </w:p>
    <w:p>
      <w:pPr>
        <w:pStyle w:val="BookText"/>
        <w:rPr/>
      </w:pPr>
      <w:bookmarkEnd w:id="80"/>
      <w:r>
        <w:rPr>
          <w:rFonts w:ascii="Amiri" w:hAnsi="Amiri" w:eastAsia="Amiri" w:cs="Amiri"/>
          <w:color w:val="111111"/>
          <w:sz w:val="28"/>
          <w:sz w:val="28"/>
          <w:szCs w:val="28"/>
          <w:rtl w:val="true"/>
          <w:lang w:bidi="ar-SA"/>
        </w:rPr>
        <w:t>تبعه، من عدم الوقوف على دليل معتبر يدلّ على وجوب قراءتهما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الحدائق بعد نقل كلام المحقّق في المعتبر و كلام السيّد السند في المدارك و ما أورد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فالظاهر من الأخبار هو الاتّحاد كما عليه متقدّموا الأصحاب و يؤيّده ارتباط المعنى بين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بقي الكلام في حكم قراءة البسملة بينهما، فالظاهر وجوبها و الدليل على ذلك أوّلاً اثبات البسملة في المصاحف في أوّل كلّ من هذه السور الأربع، فلو لم تكن البسملة من السورة ما جاز ذلك و هو اجماع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طريقة الاحتياط تقتضي ذلك لأنّ الصلاة تصحّ بقراءة البسملة بغير خلاف و في ترك قراءتها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ذكرناه هو ما ذهب اليه في السرائر و عليه الأكثر</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7629537_1280447820"/>
      <w:bookmarkStart w:id="82" w:name="_Toc29"/>
      <w:bookmarkEnd w:id="81"/>
      <w:r>
        <w:rPr>
          <w:rtl w:val="true"/>
        </w:rPr>
        <w:t>في قراءة سورتين أو أزيد في ركعة</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قراءة سورتين أو أزيد في ركعة مع الكراهة في الفريضة، و الأحوط تركه، و أمّا في النافلة فلا 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يجوز قراءة سورتين أو أزيد في ركعة في الفريضة أو لا؟</w:t>
      </w:r>
    </w:p>
    <w:p>
      <w:pPr>
        <w:pStyle w:val="BookText"/>
        <w:rPr/>
      </w:pPr>
      <w:r>
        <w:rPr>
          <w:rFonts w:ascii="Amiri" w:hAnsi="Amiri" w:eastAsia="Amiri" w:cs="Amiri"/>
          <w:color w:val="111111"/>
          <w:sz w:val="28"/>
          <w:sz w:val="28"/>
          <w:szCs w:val="28"/>
          <w:rtl w:val="true"/>
          <w:lang w:bidi="ar-SA"/>
        </w:rPr>
        <w:t>اختلف الأصحاب في حكم ذلك على قولين،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من مذهب أصحابنا أن لايزيد مع الحمد علىسورة واحدة في الفريضة و يجوز في النافلة ما شاء من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مستحبّ و ليس بواجب و لم يوافق على ذلك أحد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من المذهب أنّ قراءة بعض السورة أو أكثرها لايجوز مع الاختيار غير أنّه ان قرأ بعض السورة أو قرن بين سورتين بعد الحمد </w:t>
      </w:r>
    </w:p>
    <w:p>
      <w:pPr>
        <w:pStyle w:val="BookText"/>
        <w:rPr/>
      </w:pPr>
      <w:r>
        <w:rPr>
          <w:rFonts w:ascii="Amiri" w:hAnsi="Amiri" w:eastAsia="Amiri" w:cs="Amiri"/>
          <w:color w:val="111111"/>
          <w:sz w:val="28"/>
          <w:sz w:val="28"/>
          <w:szCs w:val="28"/>
          <w:rtl w:val="true"/>
          <w:lang w:bidi="ar-SA"/>
        </w:rPr>
        <w:t>لايحكم ببطلان الصلاة، و يجوز كلّ ذلك في حال الضرورة، و كذلك في النافلة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أن يجمع بين سورتين مع الحمد في الفرائض، فمن فعل ذلك متعمّدا كانت صلاته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فعله ناسيا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قال السيّد المرتضى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الاماميّة القول بأنّه لايجوز قراءة بعض سورة في الفريضة و لاسورتين مضافتين الى الحمد في الفريضة و ان جاز ذلك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قال الصدوق 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لاتقرن بين السورتين في الفريضة، فأمّا في النافلة فلابأس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قال أبو الصلاح الحلبي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أن يقرأ مع فاتحة الكتاب بعض سورة و لا أكثر من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القران بين السورتين ليس ممّا يفسد الصلاة و قد جاءت الروايات صريحة بالكراهيّة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أن يقرأ سورتين مضافتين الى أمّ الكتاب، فان قرأ ذلك لاتبطل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شيخنا أبو جعفر الطوسي رحمه الله في نهايته أنّ صلاته تبطل بذلك، و رجع عن ذلك في استبصاره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w:t>
      </w:r>
    </w:p>
    <w:p>
      <w:pPr>
        <w:pStyle w:val="BookText"/>
        <w:rPr/>
      </w:pPr>
      <w:r>
        <w:rPr>
          <w:rFonts w:ascii="Amiri" w:hAnsi="Amiri" w:eastAsia="Amiri" w:cs="Amiri"/>
          <w:color w:val="111111"/>
          <w:sz w:val="28"/>
          <w:sz w:val="28"/>
          <w:szCs w:val="28"/>
          <w:rtl w:val="true"/>
          <w:lang w:bidi="ar-SA"/>
        </w:rPr>
        <w:t>طريق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يقوى عندى و أفتي به، لأنّ الاعادة و بطلان الصلاة يحتاج الى دليل، و أصحابنا قد ضبطوا قواطع الصلاة، و ما يوجب الاعادة، و لم يذكروا ذلك في جملتها، و الأصل صحّة الصلاة، و الاعادة و البطلان بعد الصحّة يحتاج الى دليل، و يجوز ذلك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هذا أقوال القدماء و هكذا يكون الاختلاف بين المتأخّرين و ان كان المشهور منهم ذهبوا الى كراهيّة القران بين السورتين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التحرير و المنتهى و المختلف و التبصرة و الميسية لايجوز القران و هو ظاهر التذكرة، و في الحدائق و الارشاد و شرح الشيخ نجيب الدين و حاشية المدارك أنّها 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الشرائع و الشرائع و المعتبر و الذكرى و البيان و النفليّة و الدروس و جامع المقاصد و الجعفريّة و شرحيها و فوائد الشرائع و فوائد القواعد و الفوائد المليّة و الروض و المسالك و مجمع البرهان و المدارك و المفاتيح و البحار و كشف اللثام و غيرها أنّ ذلك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أمّا الروايات فهي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تنهى عن قراءة أكثر من سورة، كصحيحة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لاتقرأ في المكتوبة بأقلّ من سورة و لا بأكثر</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صحيحة محمّد بن مسلم عن أحدهما عليهماالسلام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السورتين في الركعة؟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لكلّ ركعة سورة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الجواز، و هي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القران بين السورتين في المكتوبة و النافلة،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ما رواه ابن ادريس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لاتقرننّ بين السورتين في الفريضة في ركعة فانّه أفضل</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قابلة للحمل على الجواز و عدمه و هي 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أن يجمع بين السورتين في الفريضة، فأمّا النافلة فلابأس</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يقرن بين السورتين في الركعة،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سورة حقّا فأعطها حقّها من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فالقاعدة في الجمع بين هذه الطوائف الثلاث من الروايات أن يحمل النهي في الطائفة الأولى على الكراهة بقرينة الطائفة الثانية، فتحمل الطائفة الثالثة على الجواز قهرا بل موثّقة زرارة تكون شاهدة للجمع بين الأوليين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صاحب الحدائق</w:t>
      </w:r>
      <w:r>
        <w:rPr>
          <w:rStyle w:val="FootnoteAnchor"/>
          <w:rtl w:val="true"/>
        </w:rPr>
        <w:footnoteReference w:id="169"/>
      </w:r>
      <w:r>
        <w:rPr>
          <w:rFonts w:ascii="Amiri" w:hAnsi="Amiri" w:eastAsia="Amiri" w:cs="Amiri"/>
          <w:color w:val="111111"/>
          <w:sz w:val="28"/>
          <w:sz w:val="28"/>
          <w:szCs w:val="28"/>
          <w:rtl w:val="true"/>
          <w:lang w:bidi="ar-SA"/>
        </w:rPr>
        <w:t>لما ذهب اليه من تحريم القران بصحيحتي محمّد بن مسلم و منصور بن حازم المتقدّمتين و استدلّ أيضا بمثل موثّقة زرارة و نظائرها، و حمل صحيحة علي بن يقطين التي تكون دالّة على الجواز على التقيّة و أورد على صاحب المدارك القائل بكراهة القران بايرادات قابلة للخدشة</w:t>
      </w:r>
      <w:r>
        <w:rPr>
          <w:rFonts w:eastAsia="Amiri" w:cs="Amiri" w:ascii="Amiri" w:hAnsi="Amiri"/>
          <w:color w:val="111111"/>
          <w:sz w:val="28"/>
          <w:szCs w:val="28"/>
          <w:rtl w:val="true"/>
          <w:lang w:bidi="ar-SA"/>
        </w:rPr>
        <w:t xml:space="preserve">. </w:t>
      </w:r>
      <w:bookmarkStart w:id="83" w:name="pg19305_198198"/>
    </w:p>
    <w:p>
      <w:pPr>
        <w:pStyle w:val="BookText"/>
        <w:rPr/>
      </w:pPr>
      <w:bookmarkEnd w:id="83"/>
      <w:r>
        <w:rPr>
          <w:rFonts w:ascii="Amiri" w:hAnsi="Amiri" w:eastAsia="Amiri" w:cs="Amiri"/>
          <w:color w:val="111111"/>
          <w:sz w:val="28"/>
          <w:sz w:val="28"/>
          <w:szCs w:val="28"/>
          <w:rtl w:val="true"/>
          <w:lang w:bidi="ar-SA"/>
        </w:rPr>
        <w:t>فعمدة الاشكال على صاحب الحدائق حمله صحيحة علي بن يقطين على التقيّة مع أنّ ذلك الحمل مورده تعارض الروايات و من المعلوم أنّ الروايات الواردة في الباب قابلة للجمع فلاتكون هناك معارضة بينها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أنّ الأقوى جواز قراءة سورتين أو أزيد في ركعة مع الكراهة في الفريضة، و أمّا في النافلة فلا كراهة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7629539_1280447820"/>
      <w:bookmarkStart w:id="85" w:name="_Toc30"/>
      <w:bookmarkEnd w:id="84"/>
      <w:r>
        <w:rPr>
          <w:rtl w:val="true"/>
        </w:rPr>
        <w:t>في تعيين السورة قبل الشروع فيها</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وجوب تعيين السورة قبل الشروع فيها و ان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عيّن البسملة لسورة لم تكف لغيرها فلو عدل عنها وجب اعادة البسملة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يجب تعيين السورة قبل الشروع فيها؟ قيل نعم، و كأنّه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تعاد البسملة لو سمّى بعد الحمد من غير قصد سورة معيّنة، هذا هو المشهور كما في الحدائق و مذهب الأكثر كما في البحار و هو خيرةالتحرير و التذكرة و الارشاد و الذكرى و الدروس و البيان و الألفية و الموجز الحاوي و كشف الالتباس و جامع المقاصد و الجعفريّة و شرحيها و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في كلام الأصحاب و لاسيّما المتأخّرين من العلاّمة و من تأخّر عنه أنّه مع العدول يجب أن يعيد البسملة لأنّ البسملة آية من كلّ سورة و قد قرأها أوّلاً بنيّة السورة المعدول عنها فلاتحسب من المعدول اليها، و لأنّ البسملة لايتعيّن كونها من سورة الاّ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صرّحوا أيضا بأنّه يعيدها لو قرأها بعد الحمد من غير أن يقصد بها سورة معيّنة بعد القصد، حيث انّ البسملة </w:t>
      </w:r>
    </w:p>
    <w:p>
      <w:pPr>
        <w:pStyle w:val="BookText"/>
        <w:rPr/>
      </w:pPr>
      <w:r>
        <w:rPr>
          <w:rFonts w:ascii="Amiri" w:hAnsi="Amiri" w:eastAsia="Amiri" w:cs="Amiri"/>
          <w:color w:val="111111"/>
          <w:sz w:val="28"/>
          <w:sz w:val="28"/>
          <w:szCs w:val="28"/>
          <w:rtl w:val="true"/>
          <w:lang w:bidi="ar-SA"/>
        </w:rPr>
        <w:t>صالحة لكلّ سورة فلاتتعيّن لاحدى السور الاّ بالتعيين و القصد بها الى احداها و بدونه يعيدها بعد القصد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التحقيق عندي في أمثال هذا المقام هو أن يقال لا ريب أنّهم لايختلفون في أصالة العدم، و انّ الأصل عدم الوجوب في شيء الاّ مع قيام الدليل عليه اذ لاتكليف الاّ بعد البيان و لامؤاخذة الاّ بعد اقامة البرهان، و عدم الدليل دليل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ادّعوه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القصد بالبسملة الى سورة معيّنة فلو بسمل لابقصد فانّه يجب اعادتها بعد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يأتوا عليه بدليل واضح سوى ما عرفت من التعليل العليل الذي لايشفي العليل و لايبرد الغليل مع استفاضة الأخبار عنهم عليهم السلامبالسكوت عمّا سكت اللّه عنه و النهي عن تكلّف الدليل في ما لم يرد عنهم عليهم السلام فيه دليل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كتابة القرآن و من بعض الروايات أنّ كلّ سورة لها بسملة مختصّةبها فمن أراد أن يقرأ سورة التوحيد مثلاً فعليه أن يعيّنها أوّلاً أي قبل الشروع في البسملة حتّى يصدق أنّه قرأ سورة التوحيد بتمامها لأنّ البسملة جزء لها، و ان ابتدأ بالبسملة من دون تعيين السورة ثم عيّن السورة التي يريد أن يقرأها كسورة التوحيد مثلاً فانّه أتى بها ناقصة و على الأقلّ من الشكّ فعليه أن يعيدها فالمورد مورد الاشتغال لا البراءة كما ذهب اليه صاحب الحدائق، لأنّ الواجب عليه الاتيان بسورة كاملة، فاذا قرأ البسملة ثمّ عيّن السورة يشكّ في اتيانه بالواجب فعليه اعادة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الماتن فقد ذهب الى عدم وجوب التعيين قبل الشروع فيها و الظاهر أنّ ذلك للمحكي عن صاحب الجواهر من كفاية قصد الجامع و عدم وجوب تعيين البسملة اذ لاينحصر التشخيص في القصد بل قد يحصل من أجل متابعة السورة المعيّنة و لحوقها بها فيصدق عرفا تعيّن البسملة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كما عن </w:t>
      </w:r>
      <w:bookmarkStart w:id="86" w:name="pg19305_198200"/>
    </w:p>
    <w:p>
      <w:pPr>
        <w:pStyle w:val="BookText"/>
        <w:rPr/>
      </w:pPr>
      <w:bookmarkEnd w:id="86"/>
      <w:r>
        <w:rPr>
          <w:rFonts w:ascii="Amiri" w:hAnsi="Amiri" w:eastAsia="Amiri" w:cs="Amiri"/>
          <w:color w:val="111111"/>
          <w:sz w:val="28"/>
          <w:sz w:val="28"/>
          <w:szCs w:val="28"/>
          <w:rtl w:val="true"/>
          <w:lang w:bidi="ar-SA"/>
        </w:rPr>
        <w:t>مستند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لاينقلب عمّا هو عليه، و الصدق العرفي مع اطّلاعهم على قصد الجامع ممنوع، و لو سلّم فهو مبنيّ على ضرب من المسامحة قطعا لما عرفت من امتناع انقلاب الشيء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البسملة الواقعة بقصد الجامع كيف تنقلب بلحوق السورة و تقع لخصوصها، و قياسه بالمركّبات الخارجيّة كنَحْت الخشب الصالح لصنع سرير أو باب و نحوهما منه مع الفارق لعدم الحاجة الى القصد فيها، بخلاف المقام الذي هو مركّب اعتباري متقوّم بالقصد</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7629541_1280447820"/>
      <w:bookmarkStart w:id="88" w:name="_Toc31"/>
      <w:bookmarkEnd w:id="87"/>
      <w:r>
        <w:rPr>
          <w:rtl w:val="true"/>
        </w:rPr>
        <w:t>فيما لو عيّن البسملة لسورة ثمّ نسيها فلم يدر ما عيّن</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عيّن البسملة لسورة ثمّ نسيها فلم يدر ما عيّن وجب اعادة البسملة لأيّ سورة أراد، و لو علم أنّه عيّنها لاحدى السورتين من الجحد و التوحيد و لم يدر أنّه لأيّتهما أعاد البسملة و قرأ احداهما، و لايجوز قراءة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آنفا وجوب تعيين السورة قبل الشروع في البسملة لأنّ كلّ سورة لها بسملة خاصّة لها، جزء منها، و عليه لو عيّن البسملة لسورة ثمّ نسيها فلم يدر ما عيّن وجب اعادة البسملة، لأنّه اذا لم يعد البسملة يشكّ في البراءة عن الاتيان بسورة تامّة، اذ لعلّ البسملة المعيّنة التي أتى بها لم تكن لهذه السورة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أنّه عيّنها لاحدى السورتين من الجحد و التوحيد و لم يدر أنّه لأيّتهما أعاد البسملة لواحدة من الجحد و التوحيد و يقرأها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اعادة البسملة فقد عرفت، و أمّا وجوب تعيين احداهما فلما يأتي من تحريم العدول عن سورة التوحيد أو الجحد الى سورة أخرى اذا شرع فيهما، و حيث انّه قرأ البسملة بنيّة احداهما معيّنة فقد شرع فيها، و لم يجز له العدول الى سورة أخرى</w:t>
      </w:r>
      <w:r>
        <w:rPr>
          <w:rFonts w:eastAsia="Amiri" w:cs="Amiri" w:ascii="Amiri" w:hAnsi="Amiri"/>
          <w:color w:val="111111"/>
          <w:sz w:val="28"/>
          <w:szCs w:val="28"/>
          <w:rtl w:val="true"/>
          <w:lang w:bidi="ar-SA"/>
        </w:rPr>
        <w:t xml:space="preserve">. </w:t>
      </w:r>
      <w:bookmarkStart w:id="89" w:name="pg19305_198201"/>
    </w:p>
    <w:p>
      <w:pPr>
        <w:pStyle w:val="Heading3"/>
        <w:numPr>
          <w:ilvl w:val="2"/>
          <w:numId w:val="1"/>
        </w:numPr>
        <w:rPr/>
      </w:pPr>
      <w:bookmarkStart w:id="90" w:name="__RefHeading___Toc17629543_1280447820"/>
      <w:bookmarkStart w:id="91" w:name="_Toc32"/>
      <w:bookmarkEnd w:id="89"/>
      <w:bookmarkEnd w:id="90"/>
      <w:r>
        <w:rPr>
          <w:rtl w:val="true"/>
        </w:rPr>
        <w:t>فيما اذا بسمل من غير تعيين سورة</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بسمل من غير تعيين سورة فله أن يقرأ ما شاء، و لو شكّ في أنّه عينها لسورة معيّنة أو لا فكذلك، لكن الأحوط في هذه الصورة اعادتها، بل الأحوط اعادتها مطلقا لما مرّ من الاحتياط في التعيين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بسمل من غير تعيين سورة فعليه اعادة البسملة لما تقدّم، و كذا لو شكّ في أنّه عيّنها لسورة معيّنة أو لا، سواء كانت السورة في ذهنه أو نسيها، لرجوع ذلك كلّه الى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مبنى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وجوب تعيين السورة ابتداءً بل اذا بسمل من غير تعيين سورة ثمّ قرأ سورة تعيّن البسملة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عيّن البسملة لسورة فلايجوز له قراءة سورة أخرى الاّ اذا أعاد البسملة لو جاز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عيّنها لسورة معيّنة أو لا، فيشكّ في أنّه صار مكلّفا بهذه السورة بخصوصها أو له أن يقرأ أيّ سورة شاء، فيكون مرجع شكّه الى التعيين و التخيير، فالأصل الجاري في المقام هو البراءة فله أن يقرأ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بانيا من أوّل الصلاة أو أوّل الركعة أن يقرأ سورة معيّنة فنسي و قرأ غيرها كفى، و لم يجب اعادة السورة، و كذا لو كانت عادته سورة معيّنة فقرأ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صحّة ما ذهب اليه الماتن؛ لأنّه حينما قرأ غير ما كان بانيا من أوّل الصلاة أو أوّل الركعة لنسيانها، فقد قرأ البسملة لهذه السورة فيصحّ 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تعيّنها في مصداق خاصّ بمجرّد البناء و العزم من الأوّل و ان تجدّد له عزم آخر على خلافه</w:t>
      </w:r>
      <w:r>
        <w:rPr>
          <w:rFonts w:eastAsia="Amiri" w:cs="Amiri" w:ascii="Amiri" w:hAnsi="Amiri"/>
          <w:color w:val="111111"/>
          <w:sz w:val="28"/>
          <w:szCs w:val="28"/>
          <w:rtl w:val="true"/>
          <w:lang w:bidi="ar-SA"/>
        </w:rPr>
        <w:t xml:space="preserve">. </w:t>
      </w:r>
      <w:bookmarkStart w:id="92" w:name="pg19305_198202"/>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أثناء سورة أنّه هل عيّن البسملة لها أو لغيرها و قرأها نسيانا بنى على أنّه لم يعيّن لغيرها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يكون شكّه في أثناء قراءة السورة فيمضي في قراءته و لايعتني بشكّه لقاعدة التجاوز و أخرى يكون شكّه قبل الاشتغال بالسورة و بعد البسملة، فحينئذ تارة تكون السورتان اللتان شكّ في تعيين البسملة لهما غير التوحيد و الجحد و أخرى تكون التوحيد أو الجحد و غيرهما، ففي الأولى يعيد البسملة لقاعدة الاشتغال و يعيّن أيّ سورة شاء منهما أو من غيرهما، لأنّ العدول قبل تجاوز النصف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الثانية يعيد البسملة بقصد التوحيد أو الجحد مثلاً لأنّه ان عيّن البسملة بنيّة التوحيد فلايجوز له العدول و الاحتياط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هنا صورة رابعة و هي لو تردّدت البسملة بين التوحيد و الجحد، فحيث لايجوز العدول من احداهما الى الأخرى فيقرأ السورتين معا مقتصرا على البسملة السابقة قاصدا الجزئيّة باحداهما المعيّنة واقعا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7629545_1280447820"/>
      <w:bookmarkStart w:id="94" w:name="_Toc33"/>
      <w:bookmarkEnd w:id="93"/>
      <w:r>
        <w:rPr>
          <w:rtl w:val="true"/>
        </w:rPr>
        <w:t>في حكم العدول من سورة الى أخرى</w:t>
      </w:r>
      <w:bookmarkEnd w:id="94"/>
    </w:p>
    <w:p>
      <w:pPr>
        <w:pStyle w:val="Heading4"/>
        <w:numPr>
          <w:ilvl w:val="3"/>
          <w:numId w:val="1"/>
        </w:numPr>
        <w:rPr/>
      </w:pPr>
      <w:bookmarkStart w:id="95" w:name="__RefHeading___Toc17629547_1280447820"/>
      <w:bookmarkStart w:id="96" w:name="_Toc34"/>
      <w:bookmarkEnd w:id="95"/>
      <w:r>
        <w:rPr>
          <w:rtl w:val="true"/>
        </w:rPr>
        <w:t>اشارة</w:t>
      </w:r>
      <w:bookmarkEnd w:id="9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سورة الى أخرى اختيارا ما لم يبلغ النصف، الاّ من الجحد و التوحيد فلايجوز العدول منهما الى غيرهما، بل من احداهما الى الأخرى بمجرّد الشروع فيها و لو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العدول منهما الى الجمعة و المنافقين في خصوص يوم الجمعة حيث انّه يستحبّ في الظهر أو الجمعة منه أن يقرأ في الركعة الأولى الجمعة، و في الثانية المنافقين، فاذا نسي و قرأ غيرهما حتّى الجحد و التوحيد يجوز العدولاليهما ما لم يبلغ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شرع في الجحد أو التوحيد عمدا فلايجوز العدول اليهما أيضا على الأحوط</w:t>
      </w:r>
      <w:r>
        <w:rPr>
          <w:rFonts w:eastAsia="Amiri" w:cs="Amiri" w:ascii="Amiri" w:hAnsi="Amiri"/>
          <w:color w:val="111111"/>
          <w:sz w:val="28"/>
          <w:szCs w:val="28"/>
          <w:rtl w:val="true"/>
          <w:lang w:bidi="ar-SA"/>
        </w:rPr>
        <w:t xml:space="preserve">. </w:t>
      </w:r>
      <w:bookmarkStart w:id="97" w:name="pg19305_198203"/>
    </w:p>
    <w:p>
      <w:pPr>
        <w:pStyle w:val="BookText"/>
        <w:rPr/>
      </w:pPr>
      <w:bookmarkEnd w:id="97"/>
      <w:r>
        <w:rPr>
          <w:rFonts w:ascii="Amiri" w:hAnsi="Amiri" w:eastAsia="Amiri" w:cs="Amiri"/>
          <w:color w:val="111111"/>
          <w:sz w:val="28"/>
          <w:sz w:val="28"/>
          <w:szCs w:val="28"/>
          <w:rtl w:val="true"/>
          <w:lang w:bidi="ar-SA"/>
        </w:rPr>
        <w:t>هيهنا فروع</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7629549_1280447820"/>
      <w:bookmarkStart w:id="99" w:name="_Toc35"/>
      <w:bookmarkEnd w:id="98"/>
      <w:r>
        <w:rPr>
          <w:rtl w:val="true"/>
        </w:rPr>
        <w:t xml:space="preserve">الفرع الأوّل </w:t>
      </w:r>
      <w:r>
        <w:rPr>
          <w:rtl w:val="true"/>
        </w:rPr>
        <w:t xml:space="preserve">: </w:t>
      </w:r>
      <w:r>
        <w:rPr>
          <w:rtl w:val="true"/>
        </w:rPr>
        <w:t>في جواز العدول من سورة الى أخرى</w:t>
      </w:r>
      <w:bookmarkEnd w:id="99"/>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أجده بين الأصحاب في جواز العدول من سورة الى أخرى في الجملة بل يمكن تحصيل الاجماع عليه، كما أنّه يمكن دعوى تواتر النصوص معنىً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الدليل على ذلك،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سورة في ركعة فغلط، أيدع المكان الذي غلط فيه و يمضي في قراءته أو يدع تلك السورة و يتحوّل منها الى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لابأس به، و ان قرأ آية واحدة فشاء أن يركع بها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صحيحة الحلبي عن أبي عبداللّه عليه السلام في الرجل يقرأ في المكتوبة بنصف السورة ثمّ ينسى فيأخذ في أخرى حتّى يفرغ منها ثمّ يذكر قبل أن يركع،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و لايضرّه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سيأتي ما يدلّ على ذلك في الفروعات الآتية</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7629551_1280447820"/>
      <w:bookmarkStart w:id="101" w:name="_Toc36"/>
      <w:bookmarkEnd w:id="100"/>
      <w:r>
        <w:rPr>
          <w:rtl w:val="true"/>
        </w:rPr>
        <w:t xml:space="preserve">الفرع الثاني </w:t>
      </w:r>
      <w:r>
        <w:rPr>
          <w:rtl w:val="true"/>
        </w:rPr>
        <w:t xml:space="preserve">: </w:t>
      </w:r>
      <w:r>
        <w:rPr>
          <w:rtl w:val="true"/>
        </w:rPr>
        <w:t>في تحديد جواز العدول</w:t>
      </w:r>
      <w:bookmarkEnd w:id="10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تحديد جواز العدول بعد اتّفاقهم على جوازه قبل بلوغ النصف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لااشكال في جواز العدول في الجملة، انّما البحث في تحديده و محلّه، و الاجماع بقسميه على جوازه قبل بلوغ النصف، مضافا الى الأدلّة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 بجواز العدول فيماعدا سورتي الجحد و التوحيد ما لم يبلغ النصف و به قال ابن ادريس و الشهيد في الذكرى و الدروس و ابن بابويه في الفقيه و الجعفي و ابن الجنيد و أسنده في الذكرى الى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ما لم يتجاوز النصف و ظاهره جواز العدول و ان بلغ النصف و هو قول الشيخين و الفاضلين في المعتبر و المنتهى و غيره من كتبه و عليه جملة من الأصحاب بل قال في الذخيرة انّه المشهور و مثله شيخنا المجلسي في البحار قال بأنّه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ذهب كاشف الغطاء الى جواز العدول الى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الرابع جواز العدول مطلقا، و هو لصاحب الحدائق فانّه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ذلك يظهر لك قوّة القول بجواز العدول مطلقا للأصل مضافا الى اطلاق الأخبار المتقدّمة و الأوامر المطلقة في القراءة لصدقها بعد العدول أيضا و الأخبار المتقدّمة الصريحة في جواز العدول و لو بعد مجاوزة النصف،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عدم وجود نصّ معتبر على عدم جواز العدول اذا بلغ النصف أو اذا تجاوز النصف</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اعترف جملة من الأصحاب منهم الشهيدان في الذكرى و </w:t>
      </w:r>
    </w:p>
    <w:p>
      <w:pPr>
        <w:pStyle w:val="BookText"/>
        <w:rPr/>
      </w:pPr>
      <w:r>
        <w:rPr>
          <w:rFonts w:ascii="Amiri" w:hAnsi="Amiri" w:eastAsia="Amiri" w:cs="Amiri"/>
          <w:color w:val="111111"/>
          <w:sz w:val="28"/>
          <w:sz w:val="28"/>
          <w:szCs w:val="28"/>
          <w:rtl w:val="true"/>
          <w:lang w:bidi="ar-SA"/>
        </w:rPr>
        <w:t>الروض و كذا من تأخّر عنهما بعدم وجود النصّ على شيء من هذين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المجلسي رحمه الله في كتاب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 جماعة من الأصحاب بأنّ التحديد بمجاوزة النصف أو بلوغه غير موجود في النصوص 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نعم يدلّ على القولين المذكورين روايتا كتاب الفقه و كتاب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يقرأ في المكتوبة نصف السورة، ثمّ ينسى فيأخذ في الأخرى حتّى يفرغ منها، ثمّ يذكر قبل أن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عليهماالسلام،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بدأ بالقراءة في الصلاة بسورة، ثم رأى أن يتركها و يأخذ في غيرها، فله ذلك ما لم يأخذ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 بدأ بقل هو اللّه أحد، فانّه لايقطعها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كذا ما رواه الشهيد في الذكرى عن أبي عبداللّه عليه السلام في الرجل يريد أن يقرأ</w:t>
      </w:r>
    </w:p>
    <w:p>
      <w:pPr>
        <w:pStyle w:val="BookText"/>
        <w:rPr/>
      </w:pPr>
      <w:r>
        <w:rPr>
          <w:rFonts w:ascii="Amiri" w:hAnsi="Amiri" w:eastAsia="Amiri" w:cs="Amiri"/>
          <w:color w:val="111111"/>
          <w:sz w:val="28"/>
          <w:sz w:val="28"/>
          <w:szCs w:val="28"/>
          <w:rtl w:val="true"/>
          <w:lang w:bidi="ar-SA"/>
        </w:rPr>
        <w:t>السورة فيقرأ في أخرى،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التي يريد و ان بلغ النصف</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الاشكال في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الأولى فعن غير واحد أنّ كتاب فقه الرضا لم يكن من انشاء الامام عليه السلام في شيء بل هو أحد من الكتب الفقهيّة، و في الثانية مضافا الى ضعف روايات الدعائم بالارسال بل و جهالة مؤلّفه، أنّها قاصرة </w:t>
      </w:r>
      <w:bookmarkStart w:id="102" w:name="pg19305_198206"/>
    </w:p>
    <w:p>
      <w:pPr>
        <w:pStyle w:val="BookText"/>
        <w:rPr/>
      </w:pPr>
      <w:bookmarkEnd w:id="102"/>
      <w:r>
        <w:rPr>
          <w:rFonts w:ascii="Amiri" w:hAnsi="Amiri" w:eastAsia="Amiri" w:cs="Amiri"/>
          <w:color w:val="111111"/>
          <w:sz w:val="28"/>
          <w:sz w:val="28"/>
          <w:szCs w:val="28"/>
          <w:rtl w:val="true"/>
          <w:lang w:bidi="ar-SA"/>
        </w:rPr>
        <w:t>الدلالة و في الثالثة أنّها ضعيفة السند 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معارضتها بموثّقة عبيد بن زرارة عن أبي عبداللّه عليه السلام في الرجل يريد أن يقرأ السورة فيقرأ غيرها،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يرجع ما بينه و بين أن يقرأ ثلثيها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فلولا اعراض المشهور عن هذه الموثّقة لقلنا بها الاّ أنّ الظاهر أنّه لم يعمل بها أحد الاّ كاشف الغطاء و من يحذو حذوه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اليه الماتن من عدم جواز العدول اذا بلغ النصف هو الموافق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 تحقّق الاجماع على عدم جواز العدول بعد تجاوز النصف كما اعترف به في مجمع البرهان، بل في الحدائق أنّه حكاه جماعة منهم الشهيد الثاني في الروض أيضا، و بذلك يخرج عن اطلاق النصوص، و من العجيب ما في كشف الأستاذ من جوازه بعد ذلك الى الثلثين لموثّق عبيد بن زرارة السابق، اذ هو و ان كان متّجها بالنظر الى النصوص لعدم معارض معتدّ به منها له، مع تأيّده بالأصل و غيره ممّا عرفت، لكنّ الاجماع الذي سمعت شاهد بخلافه، وكفى به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3"/>
      </w:r>
    </w:p>
    <w:p>
      <w:pPr>
        <w:pStyle w:val="Heading4"/>
        <w:numPr>
          <w:ilvl w:val="3"/>
          <w:numId w:val="1"/>
        </w:numPr>
        <w:rPr/>
      </w:pPr>
      <w:bookmarkStart w:id="103" w:name="__RefHeading___Toc17629553_1280447820"/>
      <w:bookmarkStart w:id="104" w:name="_Toc37"/>
      <w:bookmarkEnd w:id="103"/>
      <w:r>
        <w:rPr>
          <w:rtl w:val="true"/>
        </w:rPr>
        <w:t xml:space="preserve">الفرع الثالث </w:t>
      </w:r>
      <w:r>
        <w:rPr>
          <w:rtl w:val="true"/>
        </w:rPr>
        <w:t xml:space="preserve">: </w:t>
      </w:r>
      <w:r>
        <w:rPr>
          <w:rtl w:val="true"/>
        </w:rPr>
        <w:t>في عدم جواز العدول عن سورتي التوحيد و الجحد</w:t>
      </w:r>
      <w:bookmarkEnd w:id="104"/>
    </w:p>
    <w:p>
      <w:pPr>
        <w:pStyle w:val="BookText"/>
        <w:rPr/>
      </w:pPr>
      <w:r>
        <w:rPr>
          <w:rFonts w:ascii="Amiri" w:hAnsi="Amiri" w:eastAsia="Amiri" w:cs="Amiri"/>
          <w:color w:val="111111"/>
          <w:sz w:val="28"/>
          <w:sz w:val="28"/>
          <w:szCs w:val="28"/>
          <w:rtl w:val="true"/>
          <w:lang w:bidi="ar-SA"/>
        </w:rPr>
        <w:t>لايجوز العدول عن سورتي التوحيد و الجحد اذا شرع فيهما 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عمرو ابن أبي نصر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في الصلاة فيريد أن يقرأ سورة </w:t>
      </w:r>
    </w:p>
    <w:p>
      <w:pPr>
        <w:pStyle w:val="BookText"/>
        <w:rPr/>
      </w:pPr>
      <w:r>
        <w:rPr>
          <w:rFonts w:ascii="Amiri" w:hAnsi="Amiri" w:eastAsia="Amiri" w:cs="Amiri"/>
          <w:color w:val="111111"/>
          <w:sz w:val="28"/>
          <w:sz w:val="28"/>
          <w:szCs w:val="28"/>
          <w:rtl w:val="true"/>
          <w:lang w:bidi="ar-SA"/>
        </w:rPr>
        <w:t>فيقرأ قل هو اللّه أحد و قل يا أيّها الكافرون،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من كلّ سورة الاّ من قل هو اللّه أحد و قل يا أيّها الكافرون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في الغداة سورة قل هو اللّه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 من افتتح سورة ثمّ بدا له أن يرجع في سورة غيرها فلابأس الاّ قل هو اللّه أحد، و لايرجع منها الى غيرها، و كذلك قل يا أيّها الكافرون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صحيحة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أراد سورة فقرأ غيرها، هل يصلح له أن يقرأ نصفها ثمّ يرجع الى السورة التي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تكن قل هو اللّه أحد أو قل يا أيّها الكافرون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لايجوز العدول عن سورتي التوحيد و الجحد الى غيرهما سوى ما سيأتي بل متى شرع فيهما وجب اتمامهما، صرّح به الشيخان و المرتضى و ابن ادريس و العلاّمة و غيرهم و نقل المرتضى في الانتصار اجماع الفرقة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المحقّق في المعتبر فذهب الى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فيه العلاّمة في المنتهى و التذكرة، و ظاهر الفاضل الخراساني في الذخيرة التوقّف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لايخفى ظهور النصوص في حرمة الرجوع عن سورتي الجحد و الاخلاص و وجوب المضي فيهما لغير الجمعة و المنافقين بمجرّد </w:t>
      </w:r>
      <w:bookmarkStart w:id="105" w:name="pg19305_198208"/>
    </w:p>
    <w:p>
      <w:pPr>
        <w:pStyle w:val="BookText"/>
        <w:rPr/>
      </w:pPr>
      <w:bookmarkEnd w:id="105"/>
      <w:r>
        <w:rPr>
          <w:rFonts w:ascii="Amiri" w:hAnsi="Amiri" w:eastAsia="Amiri" w:cs="Amiri"/>
          <w:color w:val="111111"/>
          <w:sz w:val="28"/>
          <w:sz w:val="28"/>
          <w:szCs w:val="28"/>
          <w:rtl w:val="true"/>
          <w:lang w:bidi="ar-SA"/>
        </w:rPr>
        <w:t>الشروع فيهما و ان كانت بسملة مع قصدها بناءً على التعيّن بالقصد، فخلاف من ذهب الى الكراهة 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ثمّ انّه لو قلنا بتحريم العدول كما هو الأشهر الأظهر فلو خالف و عدل الى غيرهما فهل تبطل صلاته أم لا بل غاية ما يترتّب عليه الاثم خاصّة؟</w:t>
      </w:r>
    </w:p>
    <w:p>
      <w:p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أقف فيه على نصّ من الأخبار و لا تصريح لأحد من الأصحاب الاّ على كلام للوالد العلاّمة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اعترف أيضا بعدم الوقوف على نصّ من الأخبار و لا كلام لأحد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القول ببطلان العبادة بذلك لأنّ النهي حينئذ راجع الى جزء العبادة فيبطلها لأنّ النهي عن الرجوع عنهما الى غيرهما نهي في الحقيقة عن قراءة غيرهما مع أنّه مأمور باتمامهما، فعند العدول عنهما و قراءة غيرهما يكون آتيا بما نهي عنه تاركا لما أمر به فيكون باقيا تحت العهدة فتبطل عبادته حينئذ،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الروايات حرمة العدول و لايستلزمها 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في الحدائق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الشيء لايكون أمرا بضدّه كما أنّ الأمر بالشيء لايكون نهيا عن ضدّه</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7629555_1280447820"/>
      <w:bookmarkStart w:id="107" w:name="_Toc38"/>
      <w:bookmarkEnd w:id="106"/>
      <w:r>
        <w:rPr>
          <w:rtl w:val="true"/>
        </w:rPr>
        <w:t xml:space="preserve">الفرع الرابع </w:t>
      </w:r>
      <w:r>
        <w:rPr>
          <w:rtl w:val="true"/>
        </w:rPr>
        <w:t xml:space="preserve">: </w:t>
      </w:r>
      <w:r>
        <w:rPr>
          <w:rtl w:val="true"/>
        </w:rPr>
        <w:t>في حكم العدول منهما الى الجمعة و المنافقين في يوم الجمعة</w:t>
      </w:r>
      <w:bookmarkEnd w:id="107"/>
    </w:p>
    <w:p>
      <w:pPr>
        <w:pStyle w:val="BookText"/>
        <w:rPr/>
      </w:pPr>
      <w:r>
        <w:rPr>
          <w:rFonts w:ascii="IRNazanin" w:hAnsi="IRNazanin" w:eastAsia="IRNazanin"/>
          <w:color w:val="111111"/>
          <w:sz w:val="28"/>
          <w:sz w:val="28"/>
          <w:szCs w:val="28"/>
          <w:rtl w:val="true"/>
          <w:lang w:bidi="fa-IR"/>
        </w:rPr>
        <w:t>فالبحث حول هذا الفرع من جهات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من التوحيد و الجحد الى الجمعة و المنافقين في </w:t>
      </w:r>
    </w:p>
    <w:p>
      <w:pPr>
        <w:pStyle w:val="BookText"/>
        <w:rPr/>
      </w:pPr>
      <w:r>
        <w:rPr>
          <w:rFonts w:ascii="Amiri" w:hAnsi="Amiri" w:eastAsia="Amiri" w:cs="Amiri"/>
          <w:color w:val="111111"/>
          <w:sz w:val="28"/>
          <w:sz w:val="28"/>
          <w:szCs w:val="28"/>
          <w:rtl w:val="true"/>
          <w:lang w:bidi="ar-SA"/>
        </w:rPr>
        <w:t>الجمعة، و ذلك لصحيحة محمّد بن مسلم عن أحدهما عليهماالسلام في الرجل يريد أن يقرأ سورة الجمعة في الجمعة فيقرأ قل هو اللّه أحد،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سورة الجمعة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صلاتك بقل هو اللّه أحد و أنت تريد أن تقرأ بغيرها فامض فيها و لاترجع الاّ أن تكون في يوم الجمعة فانّك ترجع الى الجمعة و المنافقين منها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رواية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القراءة في الجمعة بما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 و اذا جاءك المنافقون، و ان أخذت في غيرها و ان كان قل هو اللّه أحد فاقطعها من أوّلها و ارجع اليها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ثمّ اعلم أنّ الظاهر من الروايات جواز الرجوع من التوحيد الى الجمعة و المنافقين و لم يذكر فيها جواز الرجوع من الجحد اليهما الاّ أنّها تلحق بالتوحيد أيضا و ذلك أوّلاً بعدم القول بالفصل، و ثانيا بتنقيح المناط، و ثالثا برواية علي بن جعفر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أخذت في غيرها و ان كان قل هو اللّه أحد فاقطعها من أوّلها و ارجع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الجحد أيضا، و الرواية ان كانت صحيحة كما في مستند العروة عن الحدائق فبها، و ان كانت ضعيفة ينجبر بعمل المشهور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الرجوع من التوحيد و الجحد الى الجمعة و المنافقين الذي هو متّفق عليه بحسب الظاهر و ان أطلق المنع بعض القدماء، و النصوص </w:t>
      </w:r>
    </w:p>
    <w:p>
      <w:pPr>
        <w:pStyle w:val="BookText"/>
        <w:rPr/>
      </w:pPr>
      <w:r>
        <w:rPr>
          <w:rFonts w:ascii="Amiri" w:hAnsi="Amiri" w:eastAsia="Amiri" w:cs="Amiri"/>
          <w:color w:val="111111"/>
          <w:sz w:val="28"/>
          <w:sz w:val="28"/>
          <w:szCs w:val="28"/>
          <w:rtl w:val="true"/>
          <w:lang w:bidi="ar-SA"/>
        </w:rPr>
        <w:t xml:space="preserve">صريحة في جواز الرجوع من التوحيد، و يستفاد حكم الرجوع بالنسبة الى الجحد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و غيرها، مضافا الى دعوى الاجماع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مع زيادة توضيح</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لايختصّ الحكم بجواز العدول الى الجمعة و المنافقين بما اذا لم يتجاوز النصف بل بعد التجاوز أيضا يجوز العدول اليهما، و ذلك أوّلاً لاطلاق الروايات الواردة في جواز العدول من التوحيد و الجحد الى الجمعة و المنافقين، بتقريب أنّه اذا جاز العدول مطلقا من التوحيد و الجحد اللتين يحرم قطعهما من غير وجه، فيجوز العدول من غيرهما اليهما بطريق أولى و ان جاوز النصف، فهذهالروايات حاكمة على الروايات الواردة في عدم جواز العدول اذا جاوز النصف ان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عمدة الدليل على عدم جواز العدول اذا جاوز النصف الاجماع المدّعى، فيتعارض الاجماع و اطلاق هذه الروايات، فتقدّمت الروايات لأنّ الاجماع ليس له اطلاق فالقدر المتيقّن منه في مقام التعارض يكون في غير العدول الى الجمعة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لو سلّمنا أنّ الدليل الأخبار، أو قلنا بموثّقة عبيد بن زرارة عن أبي عبداللّه عليه السلامفي الرجل يريد أن يقرأ السورة فيقرأ غيرها،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يرجع ما بينه و بين أن يقرأ ثلثيها</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فيتعارض اطلاق أخبار جواز العدول من سورتي التوحيد و الجحد الى الجمعة و المنافقين، مع اطلاق أخبار حرمة العدول اذا جاوز النصف، فتكون النسبة بينهما عموما من وجه فيتعارضان في مادّة الاجتماع و هي العدول الى السورتين بعد تجاوز النصف أو الثلثين و بعد التساقط يرجع الى الأصل أو عموم </w:t>
      </w:r>
    </w:p>
    <w:p>
      <w:pPr>
        <w:pStyle w:val="BookText"/>
        <w:rPr/>
      </w:pPr>
      <w:r>
        <w:rPr>
          <w:rFonts w:ascii="Amiri" w:hAnsi="Amiri" w:eastAsia="Amiri" w:cs="Amiri"/>
          <w:color w:val="111111"/>
          <w:sz w:val="28"/>
          <w:sz w:val="28"/>
          <w:szCs w:val="28"/>
          <w:rtl w:val="true"/>
          <w:lang w:bidi="ar-SA"/>
        </w:rPr>
        <w:t>ما دلّ على جواز الرجوع من كلّ سورة الى غيرها، و بذلك يثبت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الاستحباب فتدلّ عليه صحيحة زرارة عن أبي جعفر عليه السلام في حديث طويل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سورة الجمعة و المنافقين فانّ قراءتهما سنّة يوم الجمعة في الغداة و الظهر و العصر، و لاينبغي لك أن تقرأ بغيرهما في صلاة الظهر يعني يوم الجمعة اماما كنت أو غير امام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المستثناة عن هذا الحكم في يوم الجمعة هي صلاة الجمعة وصلاة الظهر كما عليه المشهور، و ذلك لأنّ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صلاة الجمعة و صلاة الظهر يوم الجمعة فكثيرا ما يطلق الجمعة عليهما، كما أنّ المتبادر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تكون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 هو صلاة الجمعة أو صلاة الظهر في يوم الجمعة، و لو بقرينة بعض الروايات كصحيحة زرارة المتقدّمة آنفا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لاينبغي لك أن تقرأ بغيرهما في صلاة الظهر يعني يوم الجمعة اماما كنت أو غير امام</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المحكي عن الصدوق و الشيخ و ابن ادريس و يحيى بن سعيد و الفاضل و غيرهم أنّ محلّ ذلك ظهر يوم الجمعة، و احتمال ارادتهم صلاة الجمعة خاصّة في غاية البعد، نعم يستفاد الحكم فيها بالأولويّة أو يراد منه ما يشملها، فيكون المحلّ حينئذ الظهر و صلاة الجمعة كما اختاره المحقّق الثاني و غيره، بل عن البحار الظاهر اشتراك الحكم عندهم بين الظهر و الجمعة بلا خلاف في عدم الفرق بينهما،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الأخبار انّما وردت بلفظ الجمعة، و الظاهر أنّها تطلق على ظهر يوم الجمعة مجازا، أو هي مشتركة بين الجمعة و الظهر اشتراكا </w:t>
      </w:r>
    </w:p>
    <w:p>
      <w:pPr>
        <w:pStyle w:val="BookText"/>
        <w:rPr/>
      </w:pPr>
      <w:r>
        <w:rPr>
          <w:rFonts w:ascii="Amiri" w:hAnsi="Amiri" w:eastAsia="Amiri" w:cs="Amiri"/>
          <w:color w:val="111111"/>
          <w:sz w:val="28"/>
          <w:sz w:val="28"/>
          <w:szCs w:val="28"/>
          <w:rtl w:val="true"/>
          <w:lang w:bidi="ar-SA"/>
        </w:rPr>
        <w:t>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في صحيح الحلبي من التعبير بيوم الجمعة الشامل لهما، و من العجيب ما في الحدائق من وجوب حمله على صلاة الجمعة تحكيما للمقيّد على المطلق، اذ ذاك يجب مع التعارض لا مع عدمه كما في المقام، بل لولا انسياق ارادة خصوص الصلاتين من اطلاقه الى الذهن لاتّجه تعميم الحكم للعصر أيضا كما في جامع المقاصد و عن التذكرة و ظاهر الموجز و الروض أو صريحهما، بل و للصبح أيضا و ان لم أجد به قائلاً، نعم عن الجعفي أنّه جعلالمحلّ فيه و في صلاة الجمعة و العشاء ليلتها، و لم أقف له على ما يدلّ على خصوص الجمع مع نفي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قد ذكرنا ما في الجواهر بطوله لكونه حاويا للأقوال المختلفة هنا، و كان تأييدا لما ذهبنا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لايختصّ حكم جواز العدول بصورة النسيان بل يعمّ صورة العمد أيضا، سواء كان في العدول الى الجمعة و المنافقين و ان كان من التوحيد و الجحد، أو الى غيرهما ما لم يتجاوز النصف أو الثلثين، و ذلك لظاهر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في الغداة سورة قل هو اللّه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 من افتتح سورة ثمّ بدا له أن يرجع في سورة غيرها فلابأس الاّ قل هو اللّه أحد، و لايرجع منها الى غيرها، و كذلك قل يا أيّها الكافرون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صحيحته الثانية عن أبي عبداللّه عليه السلام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افتتحت صلاتك بقل هو اللّه أحد و أنت تريد أن تقرأ بغيرها فامض فيها و لاترجع الاّ أن تكون في يوم الجمعة فانّك ترجع الى </w:t>
      </w:r>
    </w:p>
    <w:p>
      <w:pPr>
        <w:pStyle w:val="BookText"/>
        <w:rPr/>
      </w:pPr>
      <w:r>
        <w:rPr>
          <w:rFonts w:ascii="Amiri" w:hAnsi="Amiri" w:eastAsia="Amiri" w:cs="Amiri"/>
          <w:color w:val="111111"/>
          <w:sz w:val="28"/>
          <w:sz w:val="28"/>
          <w:szCs w:val="28"/>
          <w:rtl w:val="true"/>
          <w:lang w:bidi="ar-SA"/>
        </w:rPr>
        <w:t>الجمعة و المنافقين منها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صريح رواية علي بن جعفر أو صحيحته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القراءة في الجمعة بما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 و اذا جاءك المنافقون، و ان أخذت في غيرها و ان كان قل هو اللّه أحدفاقطعها من أوّلها و ارجع اليها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قد خالف في ذلك جماعة فاختصّوا العدول اليهما بصورة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صرّح المحقّقان الفاضلان المحقّق الشيخ علي و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العدول من التوحيد و الجحد الى السورتين المذكورتين مشروط بكون قراءتهما على وجه السهو و النسيان، و حينئذ فلو كان عمدا فانّه لايجوز له الرجوع عملاً باطلاق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مستندهم في ذلك قوله عليه السلامفي صحيحة محمّد بن مسلم المتقدّمة عن أحدهما عليهماالسلام في الرجل يريد أن يقرأ سورة الجمعة في الجمعة فيقرأ قل هو اللّه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الى سورة الجمعة</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 نحوها غيرها من روايات المسألة، فانّ ظاهرها أنّ القصد كان لسورة الجمعة و انّ قراءة التوحيد انّما وقع لا عن قصد بل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مع زيادة توضيح</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أنّ ظاهر بعض الروايات و صريح بعضها الأخرى أنّ العدول يجوز في صورة العمد أيضا و لايختصّ بصورة النسيان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اليه الماتن من عدم جواز العدول اليهما احتياطا في صورة العمد، و اختصاص العدول بالنسيان في غير محلّه</w:t>
      </w:r>
      <w:r>
        <w:rPr>
          <w:rFonts w:eastAsia="Amiri" w:cs="Amiri" w:ascii="Amiri" w:hAnsi="Amiri"/>
          <w:color w:val="111111"/>
          <w:sz w:val="28"/>
          <w:szCs w:val="28"/>
          <w:rtl w:val="true"/>
          <w:lang w:bidi="ar-SA"/>
        </w:rPr>
        <w:t xml:space="preserve">. </w:t>
      </w:r>
      <w:bookmarkStart w:id="108" w:name="pg19305_198214"/>
    </w:p>
    <w:p>
      <w:pPr>
        <w:pStyle w:val="Heading3"/>
        <w:numPr>
          <w:ilvl w:val="2"/>
          <w:numId w:val="1"/>
        </w:numPr>
        <w:rPr/>
      </w:pPr>
      <w:bookmarkStart w:id="109" w:name="__RefHeading___Toc17629557_1280447820"/>
      <w:bookmarkStart w:id="110" w:name="_Toc39"/>
      <w:bookmarkEnd w:id="108"/>
      <w:bookmarkEnd w:id="109"/>
      <w:r>
        <w:rPr>
          <w:rtl w:val="true"/>
        </w:rPr>
        <w:t>في حكم العدول من الجمعة و المنافقين الى غيرهما في يوم الجمعة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العدول من الجمعة و المنافقين الى غيرهما في يوم الجمعة و ان لم يبلغ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العدول من الجمعة و المنافقين الى غيرهما في يوم الجمعة ما لم يبلغ النصف، و ذلك لعدم الدليل على المنع مضافا الى اطلاق أدلّة الجواز، و ما قيل في المنع فلدلالة ما روي في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عليهماالسلام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سورة الجمعة أو سورة المنافقون لايقطعهما الى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من أنّ جواز العدول عن الجحد و التوحيد اليهما مع كونه ممنوعا في نفسه يكشف عن أهمّيّتهما بالنسبة اليهما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الى الجحد و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لم يجز العدول عنهما لم يجز في الجمعة و المنافقين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ضعيفة السند و انّ الأولويّة ليست بقطعيّة لعدم العلم بملاكات الأحكام بما هو في الواقع</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7629559_1280447820"/>
      <w:bookmarkStart w:id="112" w:name="_Toc40"/>
      <w:bookmarkEnd w:id="111"/>
      <w:r>
        <w:rPr>
          <w:rtl w:val="true"/>
        </w:rPr>
        <w:t>في حكم العدول من سورة الى أخرى في النوافل</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سورة الى أخرى في النوافل مطلقا و ان بلغ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العدول في النوافل مطلقا، و ذلك أوّلاً لأنّ الدليل على عدم جواز العدول من سورة الى أخرى اذا تجاوز النصف، هو الاجماع و القدر المتيقّن منه يكون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لو كان الدليل الروايات فانّها و ان كانت مطلقة ولكن الظاهر انصرافها الى الفرائض، لأنّ السورة ليست شرطا في صحّة النوافل بل </w:t>
      </w:r>
      <w:bookmarkStart w:id="113" w:name="pg19305_198215"/>
    </w:p>
    <w:p>
      <w:pPr>
        <w:pStyle w:val="BookText"/>
        <w:rPr/>
      </w:pPr>
      <w:bookmarkEnd w:id="113"/>
      <w:r>
        <w:rPr>
          <w:rFonts w:ascii="Amiri" w:hAnsi="Amiri" w:eastAsia="Amiri" w:cs="Amiri"/>
          <w:color w:val="111111"/>
          <w:sz w:val="28"/>
          <w:sz w:val="28"/>
          <w:szCs w:val="28"/>
          <w:rtl w:val="true"/>
          <w:lang w:bidi="ar-SA"/>
        </w:rPr>
        <w:t>يجوزتركها، كما يجوز الاكتفاء بأقلّ من سورة، و لايكون القران بين السورتين حراما في النافلة، فحينئذ لا معنى للالتزام بهذا الحكم في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يكونفي الانتقال من التوحيد و الجحد في النوافل، للدليل الذي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قرأ الانسان في الفريضة سورة بعد الحمد و أراد الانتقال الى غيرها جاز له ذلك ما لم يتجاوز نصفها، الاّسورة الكافرين و الاخلاص، فانّه لاينتقل عنهما الاّ في صلاة الظهر يوم الجمعة، فانّه لابأس أن ينتقل عنهما الى سورة الجمعة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قد قيّد الحكم بالفريضة في كتاب المبسوط</w:t>
      </w:r>
      <w:r>
        <w:rPr>
          <w:rStyle w:val="FootnoteAnchor"/>
          <w:rtl w:val="true"/>
        </w:rPr>
        <w:footnoteReference w:id="20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7629561_1280447820"/>
      <w:bookmarkStart w:id="115" w:name="_Toc41"/>
      <w:bookmarkEnd w:id="114"/>
      <w:r>
        <w:rPr>
          <w:rtl w:val="true"/>
        </w:rPr>
        <w:t>في العدول من سورة الى أخرى بعد بلوغ النصف عند الضرورة؟</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الضرورة العدول بعد بلوغ النصف حتّى في الجحد و التوحيد، كما اذا نسي بعض السورة أو خاف فوت الوقت باتمامها أو كان هناك مانع آخر، و من ذلك ما لو نذر أن يقرأ سورة معيّنة في صلاته فنسي و قرأ غيرها، فانّ الظاهر جواز العدول و ان كان بعد بلوغ النصف أو كان ما شرع فيه الجحد أو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وجوب العدول في الموارد التي ذكرها المصنّف، لأنّه اذا نسي بعض السورة فان قلنا بوجوب قراءة سورة تامّة يجب عليه العدول الى سورة أخرى حينئذ و ان تجاوز النصف و لو كانت المنسيّة بعضها الجحد 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يكون الحال لو خاف فوت الوقت باتمامها، فانّه اذا كان يجب مراعاة الوقت، يجب العدول الى سورة أخرى حينئذ لادراكه و ان تجاوز النصف، و كذا لو كان </w:t>
      </w:r>
      <w:bookmarkStart w:id="116" w:name="pg19305_198216"/>
    </w:p>
    <w:p>
      <w:pPr>
        <w:pStyle w:val="BookText"/>
        <w:rPr/>
      </w:pPr>
      <w:bookmarkEnd w:id="116"/>
      <w:r>
        <w:rPr>
          <w:rFonts w:ascii="Amiri" w:hAnsi="Amiri" w:eastAsia="Amiri" w:cs="Amiri"/>
          <w:color w:val="111111"/>
          <w:sz w:val="28"/>
          <w:sz w:val="28"/>
          <w:szCs w:val="28"/>
          <w:rtl w:val="true"/>
          <w:lang w:bidi="ar-SA"/>
        </w:rPr>
        <w:t>هناك مانع آخر لاتمام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لو نذر أن يقرأ سورة معيّنة في صلاتهفنسي و قرأ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لايخفى أنّ تحديد العدول بالنصف أو الشروع بالسورتين انّما هو اذا لم يعرض ما يوجبه من نسيان بعض السورة أو ضيق الوقت أو نزول ضرر معتدٍّ به أو غير ذلك، فانّه يجب العدول حينئذ و ان تجاوز النصف أو كانت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6"/>
      </w:r>
    </w:p>
    <w:p>
      <w:pPr>
        <w:pStyle w:val="Heading3"/>
        <w:numPr>
          <w:ilvl w:val="2"/>
          <w:numId w:val="1"/>
        </w:numPr>
        <w:rPr/>
      </w:pPr>
      <w:bookmarkStart w:id="117" w:name="__RefHeading___Toc17629563_1280447820"/>
      <w:bookmarkStart w:id="118" w:name="_Toc42"/>
      <w:bookmarkEnd w:id="117"/>
      <w:r>
        <w:rPr>
          <w:rtl w:val="true"/>
        </w:rPr>
        <w:t>في الجهر بالقراءة في الصبح و الأوّلتين من المغرب و العشاء</w:t>
      </w:r>
      <w:bookmarkEnd w:id="118"/>
    </w:p>
    <w:p>
      <w:pPr>
        <w:pStyle w:val="Heading4"/>
        <w:numPr>
          <w:ilvl w:val="3"/>
          <w:numId w:val="1"/>
        </w:numPr>
        <w:rPr/>
      </w:pPr>
      <w:bookmarkStart w:id="119" w:name="__RefHeading___Toc17629565_1280447820"/>
      <w:bookmarkStart w:id="120" w:name="_Toc43"/>
      <w:bookmarkEnd w:id="119"/>
      <w:r>
        <w:rPr>
          <w:rtl w:val="true"/>
        </w:rPr>
        <w:t>اشارة</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الرجال الجهر بالقراءة في الصبح و الركعتين الأوّلتين من المغرب و العشاء و يجب الاخفات في الظهر و العصر في غير يوم الجمعة، و أمّا فيه فيستحبّ الجهر في صلاة الجمعة بل في الظهر أيضا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الرجال الجهر بالقراءة في الصبح و الركعتين الأوّلتين من المغرب و العشاء و يجب الاخفات في الظهر و العصر، و لم يخالف فيه أحد من القدماء الاّ ابن الجنيد و السيّد المرتضى و من متأخّري المتأخّرين السيّد صاحب المدارك و تبعه بعض آخر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علمائنا وجوب الجهر في الصبح و أوّلتي المغرب و أوّلتي العشاء، و الاخفات في البواقي، فان عكس عامدا عالما وجب عليه اعادة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العكس، و يستحبّ أن لايفعله، و هو قول السيّد المرتضى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قال صاحب الحدائق بعد حكاية قول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الى هذا القول مال جملة من متأخّري المتأخّرين أوّلهم على الظاهر السيّد السند في المدارك و تبعه فيه جملة ممّن تأخّر عنه كما هي عادتهم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الدليل على الوجوب صحيحة زرارة عن أبي جعفر عليه السلام في رجل جهر فيما لاينبغي الاجهار فيه و أخفى فيما لاينبغي الاخفاء 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 فعل متعمّدا فقد نقض صلاته و عليه الاعادة، فان فعل ذلك ناسيا أو ساهيا أو لايدري فلا شيء عليه و قد تمّت صلاته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صحيحته الأخرى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جهر بالقراءة فيما لاينبغي الجهر فيه و أخفى فيما لاينبغي الاخفاء فيه و ترك القراءة فيما ينبغي القراءة فيه أو قرأ فيما لاينبغي القراءة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ناسيا أو ساهيا فلا شيء عليه</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لايرد فيهما ما قيل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الاستحباب و لاتناسب الوجوب؛ لأنّها ظاهرة في عدم الجواز و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أي لايتيسّر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تستعمل أيضا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هيهنا بقرينة منطوق الصحيحة الأولى و مفهوم الثانية من وجوب اعادة الصلاة استعملت في المعنى الأوّل أي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من كلام الراوي ولايكون موجبا لتغيير كلام الامام عليه السلام مفهوما في وجوب الاعادة في الثانية حيث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ذلك فعل ناسيا أو ساهيا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منطوقا في الأولى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ذلك فعل متعمّدا فقد نقض صلاته و عليه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ذكره من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ان أراد في عرف الناس فهو كذلك ولكن لاينفعه، و ان أراد في عرفهم عليهم السلام فهو ممنوع أشدّ المنع كما لايخفى على من غاص بحار الأخبار و جاس خلال تلك الديار، و بذلك اعترف جملة من علمائنا الأبرار، و قد حضرني الآن من الأخبار التي استعمل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و 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 التحريم ما ينيف على ثلاثين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في المقام هو ما قدّمنا ذكره من أنّ هذا اللفظ من الألفاظ المتشابهة في كلامهم عليهم السلام فلايحمل على أحد معنييه الاّ بقرينة ظاهرة و القرينة في ما ندّعيه من المعنى واضحة من الجواب كما لايخفى على 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الاّ أنّه تعارضهما 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من الفريضة ما يجهر فيه بالقراءة هل عليه أن لايجهر؟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جهر و ان شاء لم يفعل</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ولكنّها تحمل على التقيّة في مقام العلاج لأنّها موافقة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الخبر موافق للعامّة و لسنا نعمل به و العمل على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الخبر موافق للعامّة لأنّهم الذين يخيّرون في ذلك، والذي نعمل عليه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الشيخ في حمله صحيحة علي بن جعفر على التقيّة من أنّه تحكّم لأنّ بعض الأصحاب ذهب الى القول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هذا الكلام يعطي أنّه لايصحّ حمل الخبر على التقيّة الاّ اذا كان ذلك الخبر مطرحا عند جميع الأصحاب بحيث لايقول به قائل في ذلك الباب، و هذا غريب من مثل هذا المحقّق النحرير و تحكّم محض بل سهو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بالجملة فانّ الأخبار المستفيضة بالترجيح بمخالفة العامّة في مقام اختلاف الأخبار أعمّ ممّا ذكره فانّه متى ما وافق أحد الخبرين العامّة و خالفهم الآخر وجب تركه، عمل به أو لم يعمل و لهذا ترى الأصحاب في مقام البحث و الترجيح يستدلّ أحدهم بخبر و يجيب عنه الآخر بالحمل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ثمّ اعلم أنّ الصلوات التي يجهر فيها القراءة الغداة و الأوّلتين من المغرب و العشاء، و ما يجب فيها الاخفات الظهر و العصر فانّ موارد الجهر و الاخفات و ان لم تذكر في صحيحتي زرارة المتقدّمتين الاّ أنّها ذكرت في رواية الفضل بن شاذان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العلّة التي من أجلها جعل الجهر في بعض الصلوات دون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الصلوات التي يجهر فيها انّما هي في أوقات مظلمة فوجب أن يجهر فيها ليعلم المارّ أنّ هناك جماعة فان أراد أن يصلّي صلّى؛ لأنّه ان لم ير جماعة علم ذلك من جهة السماع، و الصلاتان اللتان لايجهر فيهما انّما هما بالنهار في أوقات مضيئة فهي من جهة الرؤيةلايحتاج فيها الى السماع</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عبداللّه عليه السلام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علّة يجهر في صلاة الجمعة و صلاة المغرب و صلاة العشاء الآخرة و صلاة الغداة، و سائر الصلوات الظهر و العصر لايجهر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 آله لمّا أسري به الى السماء كان أوّل صلاة فرض اللّه عليه الظهر يوم الجمعة فأضاف اللّه عزّوجلّ اليه الملائكة تصلّي خلفه و أمر نبيّه صلى الله عليه و آله أن يجهر بالقراءة ليبيّن لهم فضله، ثمّ فرض عليه العصر و لم يضف اليه أحدا من الملائكة، و أمره أن يخفي القراءة لأنّه لم يكن وراءه أحد، ثمّ فرض عليه المغرب و أضاف اليه الملائكة فأمره بالاجهار و كذلك العشاء الآخرة، فلمّا كان قرب الفجر نزل ففرض اللّه عليه الفجر فأمره بالاجهار ليبيّن للناس فضله كما بيّن للملائكة فلهذه العلّة يجهر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رواية يحيى بن أكثم القاضي أنّه سأل أبا الحسن الأوّل عليه السلام عن صلاة الفجر لم يجهر فيها بالقراءة و هي من صلوات النهار و انّما يجهر في صلاة الليل؟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النبي صلى الله عليه و آله كان يغلس بها فقرّبها من الليل</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رواية رجاء بن أبي الضحّاك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يجهر بالقراءة في المغرب و العشاء الآخرة و صلاة الليل و الشفع و الوتر و الغداة و يخفي القراءة في الظهر و العصر</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الى رسول اللّه صلى الله عليه و آله فسألوه عن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سألوه عن سبع خصال منها الاجهار في ثلاث صلوات</w:t>
      </w:r>
      <w:r>
        <w:rPr>
          <w:rFonts w:eastAsia="Amiri" w:cs="Amiri" w:ascii="Amiri" w:hAnsi="Amiri"/>
          <w:color w:val="111111"/>
          <w:sz w:val="28"/>
          <w:szCs w:val="28"/>
          <w:rtl w:val="true"/>
          <w:lang w:bidi="ar-SA"/>
        </w:rPr>
        <w:t xml:space="preserve">. </w:t>
      </w:r>
      <w:bookmarkStart w:id="121" w:name="pg19305_198221"/>
    </w:p>
    <w:p>
      <w:pPr>
        <w:pStyle w:val="BookText"/>
        <w:rPr/>
      </w:pPr>
      <w:bookmarkEnd w:id="121"/>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هذه الروايات و ان كانت كلّها ضعيفة الاّ أنّه لم يختلف أحد في أنّ مورد الجهر في القراءة هو الغداة و الأوّلتين من المغرب و العشاء و انّما الاختلاف في وجوب الجهر كما عليه المشهور و الاستحباب كما ذهب اليه الاسكافي و السيّد المرتضى في المصباح، و تقدّم أنّ الأقوى وجوب الجهر في الموارد الثلاثة و وجوب الاخفات في الظهر غير يوم الجمعة و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122" w:name="__RefHeading___Toc17629567_1280447820"/>
      <w:bookmarkStart w:id="123" w:name="_Toc44"/>
      <w:bookmarkEnd w:id="122"/>
      <w:r>
        <w:rPr>
          <w:rtl w:val="true"/>
        </w:rPr>
        <w:t xml:space="preserve">الفرع الأوّل </w:t>
      </w:r>
      <w:r>
        <w:rPr>
          <w:rtl w:val="true"/>
        </w:rPr>
        <w:t xml:space="preserve">: </w:t>
      </w:r>
      <w:r>
        <w:rPr>
          <w:rtl w:val="true"/>
        </w:rPr>
        <w:t>في حكم الجهر في صلاة الجمعة</w:t>
      </w:r>
      <w:bookmarkEnd w:id="123"/>
    </w:p>
    <w:p>
      <w:pPr>
        <w:pStyle w:val="BookText"/>
        <w:rPr/>
      </w:pPr>
      <w:r>
        <w:rPr>
          <w:rFonts w:ascii="Amiri" w:hAnsi="Amiri" w:eastAsia="Amiri" w:cs="Amiri"/>
          <w:color w:val="111111"/>
          <w:sz w:val="28"/>
          <w:sz w:val="28"/>
          <w:szCs w:val="28"/>
          <w:rtl w:val="true"/>
          <w:lang w:bidi="ar-SA"/>
        </w:rPr>
        <w:t>اختلفوا في الجهر في صلاه الجمعة على قولين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فيهما الجهر اجماعا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و الذكرى و البيان و المدارك و المحكي عن التذكرة و نهاية الأحكام و جامع المقاصد و الروضة في بحث الكسوف و الغرية و ارشاد الجعفريّة و المقاصد العليّة و الفوائد المليّة و المفاتيح و الحدائق، فهو كالمتواتر، بل في المعتبر لايختلف فيه أهل العلم لكن ظنّي أنّ المراد منه مطلق الرجحان مقابل وجوب الاخفات في الظهر في غير يوم الجمعة، لعدم التصريح بالندب قبل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علىوجه يكون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مصباح الشيخ و اشارة السبق و السرائر و الاصباح بل عن المنتهى أنّه أجمع كلّ من يحفظ عنه العلم على أنّه يجهر بالقراءة في صلاة الجمعة، و لم أقف على قول للأصحاب في الوجوب و عدمه، بل في كشف اللثام أكثر الأصحاب ذكروا الجهر فيها على وجه يحتمل الوجوب بل عن جمل العلم و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الامام أن يقرأ في الأولى الجمعة و في الثانية المنافقين </w:t>
      </w:r>
    </w:p>
    <w:p>
      <w:pPr>
        <w:pStyle w:val="BookText"/>
        <w:rPr/>
      </w:pPr>
      <w:r>
        <w:rPr>
          <w:rFonts w:ascii="Amiri" w:hAnsi="Amiri" w:eastAsia="Amiri" w:cs="Amiri"/>
          <w:color w:val="111111"/>
          <w:sz w:val="28"/>
          <w:sz w:val="28"/>
          <w:szCs w:val="28"/>
          <w:rtl w:val="true"/>
          <w:lang w:bidi="ar-SA"/>
        </w:rPr>
        <w:t>يجهر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ربّما كان ذلك ظاهر الفقيه و المبسوط و النهاية و جامع الشرائع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تتبّعنا كتب الأصحاب فوجدنا جملة منها لم يتعرّض فيها لذلك كالهداية و المقنع و جملة من كتب السيّد و الجمل و العقود و المراسم و الغنية و الشرائع و كفاية الطالبين و غيرها و وجدنا أكثرها قد صرّح فيه بالاستحباب كمصباح الشيخ و اشارة السبق و السرائر و النافع و المعتبر و كتب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الشهيدين التي تعرّض فيها لذكر 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في جمل العلم و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الامام أن يقرأ في الأولى الجمعة و في الثانية المنافقين يجهر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أنّه انّما يجهر فيها اذا كانت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النهاية و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صلّى الامام بالناس ركعتين جهر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 أمّا الروايات فالظاهر منها وجوب الجهر في صلاه الجمعة، ففى صحيحة عمر بن يزيد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ليقعد قعدة بين الخطبتين و يجهر بالقراءة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صحيحة عبدالرحمن العرزمي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أدركت الامام يوم الجمعة و قد سبقك بركعة فأضف اليها ركعة أخرى و اجهر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فيهما الجهر كما في مصباح الشيخ و الاصباح و النافع و شرحه اجماعا و في المعتبر لايختلف فيه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 </w:t>
      </w:r>
      <w:bookmarkStart w:id="124" w:name="pg19305_198223"/>
    </w:p>
    <w:p>
      <w:pPr>
        <w:pStyle w:val="BookText"/>
        <w:rPr/>
      </w:pPr>
      <w:bookmarkEnd w:id="124"/>
      <w:r>
        <w:rPr>
          <w:rFonts w:ascii="Amiri" w:hAnsi="Amiri" w:eastAsia="Amiri" w:cs="Amiri"/>
          <w:color w:val="111111"/>
          <w:sz w:val="28"/>
          <w:sz w:val="28"/>
          <w:szCs w:val="28"/>
          <w:rtl w:val="true"/>
          <w:lang w:bidi="ar-SA"/>
        </w:rPr>
        <w:t xml:space="preserve">الصادق عليه السلام في صحيح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يجهر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خبر عبدالرحمن العرزمي، الوجوب، و أكثر الأصحاب ذكروا الجهر فيها على وجه يحتمل الوجوب، و في المنتهى أجمع كلّ من يحفظ عنه العلم على أنّه يجهر بالقراءة في صلاة الجمعة و لم أقف على قول الأصحاب في الوجوب و عدمه و الأصل عدمه، و يدلّ على الجهر ما رواه الشيخ في الصحيح عن جميل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يجهر اذا كانت خطبة و مثله روى في الصحيح عن محمّد بن مسلم ثمّ ذكر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هناك دليل لايجري الأصل و الروايتان المتقدّمتان تدلاّن على وجوب الجهر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7629569_1280447820"/>
      <w:bookmarkStart w:id="126" w:name="_Toc45"/>
      <w:bookmarkEnd w:id="125"/>
      <w:r>
        <w:rPr>
          <w:rtl w:val="true"/>
        </w:rPr>
        <w:t xml:space="preserve">الفرع الثاني </w:t>
      </w:r>
      <w:r>
        <w:rPr>
          <w:rtl w:val="true"/>
        </w:rPr>
        <w:t xml:space="preserve">: </w:t>
      </w:r>
      <w:r>
        <w:rPr>
          <w:rtl w:val="true"/>
        </w:rPr>
        <w:t>في حكم الجهر في القراءة في صلاة الظهر يوم الجمعة</w:t>
      </w:r>
      <w:bookmarkEnd w:id="126"/>
    </w:p>
    <w:p>
      <w:pPr>
        <w:pStyle w:val="BookText"/>
        <w:rPr/>
      </w:pPr>
      <w:r>
        <w:rPr>
          <w:rFonts w:ascii="Amiri" w:hAnsi="Amiri" w:eastAsia="Amiri" w:cs="Amiri"/>
          <w:color w:val="111111"/>
          <w:sz w:val="28"/>
          <w:sz w:val="28"/>
          <w:szCs w:val="28"/>
          <w:rtl w:val="true"/>
          <w:lang w:bidi="ar-SA"/>
        </w:rPr>
        <w:t>اختلفوا أيضا في القراءة في الظهر من يوم الجمعة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الجهر و وجوب الاخفات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الروايات استحباب الجهر جمعا بين صحيحة عمران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يصلّي الجمعة أربع ركعات أيجهر فيها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القنوت في الثانية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صحيحة الحلبي الثانية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القراءة في الجمعة اذا صلّيت وحدي أربعا </w:t>
      </w:r>
    </w:p>
    <w:p>
      <w:pPr>
        <w:pStyle w:val="BookText"/>
        <w:rPr/>
      </w:pPr>
      <w:r>
        <w:rPr>
          <w:rFonts w:ascii="Amiri" w:hAnsi="Amiri" w:eastAsia="Amiri" w:cs="Amiri"/>
          <w:color w:val="111111"/>
          <w:sz w:val="28"/>
          <w:sz w:val="28"/>
          <w:szCs w:val="28"/>
          <w:rtl w:val="true"/>
          <w:lang w:bidi="ar-SA"/>
        </w:rPr>
        <w:t>أجهر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الجمعة و المنافقين في يوم الجمعة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السفر صلاة الجمعة جماعة بغير خطبة و اجهروا بالقراءة،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ينكر علينا الجهر بها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اجهروا بها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بين صحيحة جميل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الجماعة يوم الجمعة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يصنعون كما يصنعون في غير يوم الجمعة في الظهر و لايجهر الامام فيها بالقراءة، انّما يجهر اذا كانت خطبة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الجمعة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يصنعون كما يصنعون في الظهر و لايجهر الامام فيها بالقراءة، و انّما يجهر اذا كانت خطبة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فيحمل النهي في هاتين الصحيحتين على نفي تأكيد الاستحباب في الظهر و اثباته في الجمعة، كما في الوسائل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يوم الجمعة فقد يتوهّم أنّه لا فرق بين الظهر فيه و غيره من مقتضى اطلاق الفتاوى هنا و معاقد الاجماعات و سائر الأدلّة المزبورة، لكنّه ليس كذلك، للأصل و للبدليّة و للنصوص الدالّة على الجهر بالقراءة فيها، كصحيحتي الحلبي و خبر محمّد بن مسلم، بناءً على ارادة الظهر قصرا من الجمعة </w:t>
      </w:r>
      <w:bookmarkStart w:id="127" w:name="pg19305_198225"/>
    </w:p>
    <w:p>
      <w:pPr>
        <w:pStyle w:val="BookText"/>
        <w:rPr/>
      </w:pPr>
      <w:bookmarkEnd w:id="127"/>
      <w:r>
        <w:rPr>
          <w:rFonts w:ascii="Amiri" w:hAnsi="Amiri" w:eastAsia="Amiri" w:cs="Amiri"/>
          <w:color w:val="111111"/>
          <w:sz w:val="28"/>
          <w:sz w:val="28"/>
          <w:szCs w:val="28"/>
          <w:rtl w:val="true"/>
          <w:lang w:bidi="ar-SA"/>
        </w:rPr>
        <w:t>فيه، كخبر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لمعارضتها بما سمعت و بخبر جميل و خبر محمّد بن مسلم حملت على الندب لكن في الوسائل أنّ الشيخ حمل هذين الخبرين على التقيّة و الخوف،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المتّجه حينئذ الوجوب، ثمّ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نفي تأكيد الاستحباب في الظهر و اثباته في الجمعة، 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فالقول بمنع الجهر مطلقا كالمحكي عن ابن ادريس في غاية الضعف حتّى على أصله، و يردّ ما عن المرتضى من التفصيل بين الامام و غيره فيجهر في الأوّل دون الثاني، صحيحة الحلبي المتقدّمة للتصريح فيها بالمنفرد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2"/>
      </w:r>
    </w:p>
    <w:p>
      <w:pPr>
        <w:pStyle w:val="Heading3"/>
        <w:numPr>
          <w:ilvl w:val="2"/>
          <w:numId w:val="1"/>
        </w:numPr>
        <w:rPr/>
      </w:pPr>
      <w:bookmarkStart w:id="128" w:name="__RefHeading___Toc17629571_1280447820"/>
      <w:bookmarkStart w:id="129" w:name="_Toc46"/>
      <w:bookmarkEnd w:id="128"/>
      <w:r>
        <w:rPr>
          <w:rtl w:val="true"/>
        </w:rPr>
        <w:t>في الجهر بالبسملة في الظهرين للحمد و السورة</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بالبسملة في الظهرين للحمد و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حكم الجهر بالبسملة في الظهرين للحمد و السورة على قولينبعد اتّفاق الموجبون للجهر بالقراءة على وجوبه في البسملة فيما يجهر فيه، فذهب المشهور الى استحباب الجهر بالبسملة في الظهرين، و أمّا أبو الصلاح و ابن البرّاج و الصدوق فذهبوا الى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استحباب الجهر بالبسملة في الظهرين، و الدليل على ذلك صحيحة صفوان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عبداللّه عليه السلام أيّاما فكان يقرأ في فاتحة الكتاب ببسم اللّه الرحمن الرحيم، فاذا كانت صلاة لايجهر فيها بالقراءة جهر ببسم اللّه الرحمن الرحيم و أخفى ما سوى ذلك</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صحيحته الأخرى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عبداللّه عليه السلام أيّاما فكان اذا كانت صلاة لايجهر فيها جهر ببسم اللّه الرحمن الرحيم و كان يجهر في السورتين جميعا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خبر حنّان بن سدير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عبدللّه عليه السلام فتعوّذ باجهار ثمّ 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خبر الفضل بن شاذان عن الرضا عليه السلام في كتابه الى المأمون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الاجهار ببسم اللّه الرحمن الرحيم في جميع الصلوات سنّة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خبر رجاء بن أبي الضحّاك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يجهر ببسم اللّه الرحمن الرحيم في جميع صلواته بالليل والنهار</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خبر أبي حفص الصائغ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جعفر بن محمّد عليه السلام فجهر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ظهور هذه الروايات على الاستحباب لايخفى على أهل النظر، فانّ مداومته عليه السلامعلى الجهر لاتدلّ على الوجوب؛ لأنّه عليه السلام يداوم على المستحبّ كما يداوم على الواجب، فعليه لا موجب لتخصيص ما دلّ على وجوب الاخفات في الصلاة الاخفاتيّة، و الجمع بينه و بين هذه الروايات يفيد الاستحباب، هذا مضافا الى أنّ الأصل براءة الذمّة من الوجوب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للوجوب بخبر سليم بن قيس الهلالي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الولاة قبلي أعمالاً خالفوا فيها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ألزمت الناس الجهر ببسم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خبر الأعمش عن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الاجهار ببسم اللّه الرحمن الرحيم في الصلاة واجب</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أجيب عن الأوّل بأنّ رواية سليم بن قيس لم يظهر أنّ المراد منها الجهر بالبسملة في كافّة الصلوات حتّى الاخفاتيّة فانّها حكاية قضيّة في واقعة و لا اطلاق لها كي يتمسّك بها، و لعلّ المراد الاجهار بها في خصوص الصلوات الجهريّة، فانّمن تقدّمه عليه السلام من الولاة تركوها من أصلها حتّى فيها كما هو مذهب العامّة، فأمرهم بالاجهار بها لتزول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بأنّ الوجوب فيها بمعناه اللغوي و هو الثبوت دون المصطلح فلاتدلّ على أكثر من الاستحباب على أنّ الخبر ضعيف السند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ظهر ضعف ما يحكى عن القاضي من القول بالوجوب و أطلق، كما عن الأمالي أنّه من دين الاماميّة الاقرار بأنّه يجب الجهر بالبسملة عند افتتاح الفاتحة و عند افتتاح السورة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لقضاء الأصل و خصوص خبر الحلبيّين كما في كشف اللثام سألا الصادق عليه السلام عمّن يقرأ بسم اللّه الرحمن الرحيم حين يريد يقرأ فاتحة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ان شاء سرّا و ان شاء جهرا</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و جميع الأدلّة السابقة صريحا في البعض و ظاهرا و لو من السياق و التعداد في جملة المندوبات عدا الخبر السابق المشتمل على لفظ الوجوب، و هو مع ضعف </w:t>
      </w:r>
      <w:bookmarkStart w:id="130" w:name="pg19305_198228"/>
    </w:p>
    <w:p>
      <w:pPr>
        <w:pStyle w:val="BookText"/>
        <w:rPr/>
      </w:pPr>
      <w:bookmarkEnd w:id="130"/>
      <w:r>
        <w:rPr>
          <w:rFonts w:ascii="Amiri" w:hAnsi="Amiri" w:eastAsia="Amiri" w:cs="Amiri"/>
          <w:color w:val="111111"/>
          <w:sz w:val="28"/>
          <w:sz w:val="28"/>
          <w:szCs w:val="28"/>
          <w:rtl w:val="true"/>
          <w:lang w:bidi="ar-SA"/>
        </w:rPr>
        <w:t>سنده يجب حمله على ارادة غير 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42"/>
      </w:r>
    </w:p>
    <w:p>
      <w:pPr>
        <w:pStyle w:val="Heading3"/>
        <w:numPr>
          <w:ilvl w:val="2"/>
          <w:numId w:val="1"/>
        </w:numPr>
        <w:rPr/>
      </w:pPr>
      <w:bookmarkStart w:id="131" w:name="__RefHeading___Toc17629573_1280447820"/>
      <w:bookmarkStart w:id="132" w:name="_Toc47"/>
      <w:bookmarkEnd w:id="131"/>
      <w:r>
        <w:rPr>
          <w:rtl w:val="true"/>
        </w:rPr>
        <w:t>فيما اذا جهر في موضع الاخفات أو أخفت في موضع الجهر</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جهر في موضع الاخفات أو أخفت في موضع الجهر عمدا بطلت الصلاة، و ان كان ناسيا أو جاهلاً و لو بالحكم صحّت سواء كان الجاهل بالحكم متنبّها للسؤال و لم يسأل أم لا، لكن الشرط حصول قصد القربة منه و ان كان الأحوط في هذه الصورة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الصور الثلاث صحيحة زرارة عن أبي جعفر عليه السلام في رجل جهرفيما لاينبغي الاجهار فيه و أخفى فيما لاينبغي الاخفاء 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 فعل متعمّدا فقد نقض صلاته و عليه الاعادة فان فعل ذلك ناسيا أو ساهيا أو لايدري فلا شيء عليه و قد تمّت صلاته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لا فرق بين أقسام الجهل أي سواء كان قاصرا أو مقصّرا و سواء كان متنبّها للسؤال و لم يسأل أم لا اذا حصل منه قصد القربة، و ذلك لاطلاق قوله عليه السلام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لايدري فلا شيء عليه و 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الأصحاب هنا في معذوريّة الجاهل و هذا أحد الموضعين اللذين خصّوهما بالاستثناء في كلامهم، و يدلّ على ذلك ما تقدّم في صحيحتي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ذكر في الأثناء لم يجب عليه الاستئناف كما صرّح به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مقتضى اطلاق النصّ و فتاوى الأصحاب عدم الفرق فيما ذكر بين الركعتين الأوليين و الأخيرتين و لا بين الجاهل بأصلهما أو </w:t>
      </w:r>
    </w:p>
    <w:p>
      <w:pPr>
        <w:pStyle w:val="BookText"/>
        <w:rPr/>
      </w:pPr>
      <w:r>
        <w:rPr>
          <w:rFonts w:ascii="Amiri" w:hAnsi="Amiri" w:eastAsia="Amiri" w:cs="Amiri"/>
          <w:color w:val="111111"/>
          <w:sz w:val="28"/>
          <w:sz w:val="28"/>
          <w:szCs w:val="28"/>
          <w:rtl w:val="true"/>
          <w:lang w:bidi="ar-SA"/>
        </w:rPr>
        <w:t xml:space="preserve">محلّهما كمن زعم أنّ الاخفات في العشاءين و الجهر في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لا فرق على الظاهر بين الاخلال بما وجب فيه الاخفات بالأصالة أو لعارض المأموميّة كما في المأموم المسبوق لاطلاق النصّ، و دعوى انصرافه الى الأوّل مع كون القسم الثاني أيضا من الأفراد الشائعة الواضحة الفرديّة لما وقع عنه السؤال في الصحيحتين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لايدري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الموارد المذكورة في كلام هذا المحقّق و كذا اطلاق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جهر فيما لاينبغي الاجهار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فيشمل الصحيحة الجاهل المركّب الغافل بالمرّة، و الجاهل بالحكم عن قصور أو تقصير اذا كان غافلاً حين العمل كأكثر العوام، اذ يصدق في حقّه في جميع هذه الموارد أنّه لايدري، فلا وجه لدعوى انصراف النصّ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عمل الجاهل المقصّر الملتفت حين العمل بجهله، لو تمكّن من الفحص اذا تمشّى منه قصد القربة فقد أفتى بعض بصحّته لاطلاق النصّ و شموله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الجاهل فلا ريب في تناوله للساذج الصرف الذي لم يسبق بعلم أصلاً و لاتنبّه للسؤال، بل يقوى في الذهن اندراج المتنبّه فيه مع فرض تصوّر نيّة القربة منه و ان قلنا بكونه اثما بسبب تقصيره في السؤال، مع احتمال عدم الاثم لرفع القلم عنه في خصوص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 مضافا الى الشكّ في كون ذلك مصداقا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قاله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البعيد خطاب الحكيم بشيء و ارادته من المكلّفين و عدم ايجاب السؤال عليهم و العلم به لهم و أنّه انّما يجب عليهم </w:t>
      </w:r>
      <w:bookmarkStart w:id="133" w:name="pg19305_198230"/>
    </w:p>
    <w:p>
      <w:pPr>
        <w:pStyle w:val="BookText"/>
        <w:rPr/>
      </w:pPr>
      <w:bookmarkEnd w:id="133"/>
      <w:r>
        <w:rPr>
          <w:rFonts w:ascii="Amiri" w:hAnsi="Amiri" w:eastAsia="Amiri" w:cs="Amiri"/>
          <w:color w:val="111111"/>
          <w:sz w:val="28"/>
          <w:sz w:val="28"/>
          <w:szCs w:val="28"/>
          <w:rtl w:val="true"/>
          <w:lang w:bidi="ar-SA"/>
        </w:rPr>
        <w:t>اذا اتّفق علمهم به، بل ظاهر المنظومة وجوب الاعادة في الفرض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ليعد العاكس عمدا 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لا الناسي و من علما عدم</w:t>
      </w:r>
    </w:p>
    <w:p>
      <w:pPr>
        <w:pStyle w:val="BookText"/>
        <w:rPr/>
      </w:pPr>
      <w:r>
        <w:rPr>
          <w:rFonts w:ascii="Amiri" w:hAnsi="Amiri" w:eastAsia="Amiri" w:cs="Amiri"/>
          <w:color w:val="111111"/>
          <w:sz w:val="28"/>
          <w:sz w:val="28"/>
          <w:szCs w:val="28"/>
          <w:rtl w:val="true"/>
          <w:lang w:bidi="ar-SA"/>
        </w:rPr>
        <w:t xml:space="preserve">و عالم بالحكم جاهل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كذي تردّد يعيد ما فعل</w:t>
      </w:r>
    </w:p>
    <w:p>
      <w:pPr>
        <w:pStyle w:val="BookText"/>
        <w:rPr/>
      </w:pPr>
      <w:r>
        <w:rPr>
          <w:rFonts w:ascii="Amiri" w:hAnsi="Amiri" w:eastAsia="Amiri" w:cs="Amiri"/>
          <w:color w:val="111111"/>
          <w:sz w:val="28"/>
          <w:sz w:val="28"/>
          <w:szCs w:val="28"/>
          <w:rtl w:val="true"/>
          <w:lang w:bidi="ar-SA"/>
        </w:rPr>
        <w:t>ضرورة اندراج الفرض في ذي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7"/>
      </w:r>
    </w:p>
    <w:p>
      <w:pPr>
        <w:pStyle w:val="Heading3"/>
        <w:numPr>
          <w:ilvl w:val="2"/>
          <w:numId w:val="1"/>
        </w:numPr>
        <w:rPr/>
      </w:pPr>
      <w:bookmarkStart w:id="134" w:name="__RefHeading___Toc17629575_1280447820"/>
      <w:bookmarkStart w:id="135" w:name="_Toc48"/>
      <w:bookmarkEnd w:id="134"/>
      <w:r>
        <w:rPr>
          <w:rtl w:val="true"/>
        </w:rPr>
        <w:t>فيما اذا تذكّر الناسي أو الجاهل قبل الركوع</w:t>
      </w:r>
      <w:bookmarkEnd w:id="135"/>
    </w:p>
    <w:p>
      <w:pPr>
        <w:pStyle w:val="BookText"/>
        <w:rPr/>
      </w:pPr>
      <w:r>
        <w:rPr>
          <w:rFonts w:ascii="Amiri" w:hAnsi="Amiri" w:eastAsia="Amiri" w:cs="Amiri"/>
          <w:color w:val="111111"/>
          <w:sz w:val="28"/>
          <w:sz w:val="28"/>
          <w:szCs w:val="28"/>
          <w:rtl w:val="true"/>
          <w:lang w:bidi="ar-SA"/>
        </w:rPr>
        <w:t>فاذا شكّ في الاطلاق فالأصل الحاكم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خارج الوقت فالأصل الجاري البراءة من وجوب الاعادة، اذا قلنا بأنّ الاعادة بأمر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تذكّر الناسي أو الجاهل قبل الركوع لايجب عليه اعادة القراءة بل و كذا لو تذكّر في أثناء القراءة حتّى لو قرأ آية لايجب اعادتها، لكن الأحوط الاعادة خصوصا اذا كان في الأثناء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لاطلاق صحيحتي زرارة، فانّ الاعادة و نقض الصلاة هو الاجهار في موضع الاخفات و الاخفات في موضع الجهر عامدا عالما، و أمّا لو لم يكن ذلك عن علم و عمد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شيء عليه و قد تمّت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 هذا يشمل ما لو تذكّر قبل الركوع كما يشمل ما لو كان التذكّر بعد الركوع أو بعد الصلاة و كذا يكون شاملاً لما لو تذكّر في أثناء القراءة، حتّى لو قرأ آية فلا شيء عليه و لايجب اعادتها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تذكّر أو علم في الأثناء مضى و لايتدارك كما صرّح به غير واحد، لترك الاستفصال، و للاطلاق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يدّعى سوقهما لغير ذلك فيبقى ما دلّ على وجوب التدارك قبل تجاوز المحلّ بحاله لو قلنا بشموله لمثل </w:t>
      </w:r>
    </w:p>
    <w:p>
      <w:pPr>
        <w:pStyle w:val="BookText"/>
        <w:rPr/>
      </w:pPr>
      <w:r>
        <w:rPr>
          <w:rFonts w:ascii="Amiri" w:hAnsi="Amiri" w:eastAsia="Amiri" w:cs="Amiri"/>
          <w:color w:val="111111"/>
          <w:sz w:val="28"/>
          <w:sz w:val="28"/>
          <w:szCs w:val="28"/>
          <w:rtl w:val="true"/>
          <w:lang w:bidi="ar-SA"/>
        </w:rPr>
        <w:t>هذا الوصف المستلزم تداركه تدارك غيره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ما استدركه رحمه الله في غير محلّه؛ لأنّ قوله عليه السلام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فعل ذلك ناسيا أو ساهيا أو لايدري فلا شيء عليه و قد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ذلك فعل متعمّدا فقد نقض صلاته و 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ينقض صلاته لو اكتفى بما قرأ جهرا في موضع الاخفات و بالعكس عن عمد و علم و ان كانت آية، و لاينقض صلاته لو كان قراءته عن نسيان أو جهل و ان كانت آية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تذكّر أو علم في الأثناء لم يعد ما سبق من القراءة و لو كان بعض كلمة بل و لا ما سبق لسانه اليه بعد الذكر كما صرّح به شيخنا المرتضى رحمه الله لما أشرنا اليه من أنّ المدار في البطلان على أن يكون متعمّدا في ذلك و هو ليس كذلك في الفرض فانّ المخالفة فيه مستندة الى السهو أو الجهل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معذوريّة الجاهل بالحكم في الجهر و الاخفات بين أن يكون جاهلاً بوجوبهما أو جاهلاً بمحلّهما، بأن علم اجمالاً أنّه يجب في بعض الصلوات الجهر و في بعضها الاخفات الاّ أنّه اشتبه عليه أنّ الصبح مثلاً جهريّة و الظهر اخفاتيّة بل تخيّل العكس أو كان جاهلاً بمعنى الجهر و الاخفات فالأقوى معذوريّته في الصورتين، كما أنّ الأقوى معذوريّته اذا كان جاهلاً بأنّ المأموم يجب عليه الاخفات عند وجوب القراءة عليه و ان كانت الصلاة جهريّة فجهر، لكن الأحوط فيه و في الصورتين الأوّلتين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معذوريّة الجاهل بالموضوع 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اردافه بالناسي و الساهي 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لما لو كان ناسيا للموضوع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الجهل بالموضوع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أنّ الصحيحة غير قاصرة الشمول للمأموم المسبوق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بركعة في العشاءين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بوجوب الاخفات عليه،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كما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فعل ذلك ناسيا أو ساهيا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المأموم المذكور الناسي للاخفات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عدم الفرق فيه بين الجاهل بأصلهما أو محلّهما لاطلاق الرواية، و لا بين الجاهل بحكمهما أو موضوعهما كمن تخيّل أدنى الجهر اخفاتا، لأنّه لم يتعمّد الجهر و ان تعمّد فعل ما هو جهر في الواقع، و لايضرّه انصراف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لايدري بأصل الحكم، لأنّ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كان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ماعدا صورة التعمّد بالجهر و الاخفات في غير محلّهما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صلاة الظهر فظنّها عشاءً فجهر فالظاهر أنّه داخل في الساهي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حكم الجهر و الاخفات من حيث وظيفة الصلاة، فاخفات المأموم المسبوق أو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صوتها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خارج عن مدلول </w:t>
      </w:r>
      <w:bookmarkStart w:id="136" w:name="pg19305_198233"/>
    </w:p>
    <w:p>
      <w:pPr>
        <w:pStyle w:val="BookText"/>
        <w:rPr/>
      </w:pPr>
      <w:bookmarkEnd w:id="136"/>
      <w:r>
        <w:rPr>
          <w:rFonts w:ascii="Amiri" w:hAnsi="Amiri" w:eastAsia="Amiri" w:cs="Amiri"/>
          <w:color w:val="111111"/>
          <w:sz w:val="28"/>
          <w:sz w:val="28"/>
          <w:szCs w:val="28"/>
          <w:rtl w:val="true"/>
          <w:lang w:bidi="ar-SA"/>
        </w:rPr>
        <w:t>الرواية فلايعذر فيه الجاهل مع احتمال المعذوريّة أيضا عملاً باطلاق الرواية و الاجماع المحكي، أو تنقيحا لمناط الحكم أو لاختصاص أدلّة اشتراطها في الموضعين بصورة الالتفات و الأقوى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تقدّم أنّ الأقوى في اخفات المأموم المسبوق الصحّة؛ للدليل المتقدّم آنفا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7629577_1280447820"/>
      <w:bookmarkStart w:id="138" w:name="_Toc49"/>
      <w:bookmarkEnd w:id="137"/>
      <w:r>
        <w:rPr>
          <w:rtl w:val="true"/>
        </w:rPr>
        <w:t>في حكم جهر النساء بالقراءة في الصلوات الجهريّة</w:t>
      </w:r>
      <w:bookmarkEnd w:id="138"/>
    </w:p>
    <w:p>
      <w:pPr>
        <w:pStyle w:val="Heading4"/>
        <w:numPr>
          <w:ilvl w:val="3"/>
          <w:numId w:val="1"/>
        </w:numPr>
        <w:rPr/>
      </w:pPr>
      <w:bookmarkStart w:id="139" w:name="__RefHeading___Toc17629579_1280447820"/>
      <w:bookmarkStart w:id="140" w:name="_Toc50"/>
      <w:bookmarkEnd w:id="139"/>
      <w:r>
        <w:rPr>
          <w:rtl w:val="true"/>
        </w:rPr>
        <w:t>اشارة</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الجهر على النساء في الصلوات الجهريّة بل يتخيّرن بينه و بين الاخفات مع عدم سماع الأجنبي و أمّا معه فالأحوط اخفاتهنّ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الاخفاتيّة فيجب عليهنّ الاخفات كالرجال و يعذرن فيما يعذرون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الجهر على النساء في الصلوات الجهريّة و ذلك لأنّ مدرك وجوب الجهر صحيحتا زرارة و موردهما الرجل و قضيّة اشتراك الرجل و المرأة في الأحكام لاتجري هيهنا لأنّ الدليل على الاشتراك الاجماع، و لا اجماع فيما نحن فيه، بل الاجماع قائم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جهر للاجماع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في كلامهم أنّه لا جهر على النساء في موضع الجهر بل الحكم مختصّ بالرجال و ادّعى عليه الفاضلان و الشهيدان اجماع العلماء، فيكفيها اسماع نفسها تحقيقا 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أنّه لا جهر على النساء اجماعا كما في كلام جماعة؛ للأصل و لرواية علي بن جعفر أنّه سأل أخاه موسى عليه السلام عن النساء </w:t>
      </w:r>
      <w:bookmarkStart w:id="141" w:name="pg19305_198234"/>
    </w:p>
    <w:p>
      <w:pPr>
        <w:pStyle w:val="BookText"/>
        <w:rPr/>
      </w:pPr>
      <w:bookmarkEnd w:id="141"/>
      <w:r>
        <w:rPr>
          <w:rFonts w:ascii="Amiri" w:hAnsi="Amiri" w:eastAsia="Amiri" w:cs="Amiri"/>
          <w:color w:val="111111"/>
          <w:sz w:val="28"/>
          <w:sz w:val="28"/>
          <w:szCs w:val="28"/>
          <w:rtl w:val="true"/>
          <w:lang w:bidi="ar-SA"/>
        </w:rPr>
        <w:t>هل عليهنّ جهر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جهر على المرأة في شيء من الصلوات كافّة و هو قول كلّ من يحفظ عنه العلم كما في المنتهى و اجماع العلماء كما في المعتبر و اجماع الكلّ كما في الذكرى و بالاجماع كما في التذكرة و التحرير و نهاية الأحكام و ارشاد الجعفريّة و جامع المقاصد و الروض و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قال الشيخ في النهاية و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المرأة الجهر بالقراءة في شيء من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5"/>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142" w:name="__RefHeading___Toc17629581_1280447820"/>
      <w:bookmarkStart w:id="143" w:name="_Toc51"/>
      <w:bookmarkEnd w:id="142"/>
      <w:r>
        <w:rPr>
          <w:rtl w:val="true"/>
        </w:rPr>
        <w:t xml:space="preserve">الفرع الأوّل </w:t>
      </w:r>
      <w:r>
        <w:rPr>
          <w:rtl w:val="true"/>
        </w:rPr>
        <w:t xml:space="preserve">: </w:t>
      </w:r>
      <w:r>
        <w:rPr>
          <w:rtl w:val="true"/>
        </w:rPr>
        <w:t>في حكم جهرهنّ اذا سمع الأجنبي صوتهنّ</w:t>
      </w:r>
      <w:bookmarkEnd w:id="143"/>
    </w:p>
    <w:p>
      <w:pPr>
        <w:pStyle w:val="BookText"/>
        <w:rPr/>
      </w:pPr>
      <w:r>
        <w:rPr>
          <w:rFonts w:ascii="Amiri" w:hAnsi="Amiri" w:eastAsia="Amiri" w:cs="Amiri"/>
          <w:color w:val="111111"/>
          <w:sz w:val="28"/>
          <w:sz w:val="28"/>
          <w:szCs w:val="28"/>
          <w:rtl w:val="true"/>
          <w:lang w:bidi="ar-SA"/>
        </w:rPr>
        <w:t>هل يحرم عليهنّ الجهر اذا سمع الأجنبي صوتهنّ أو لا؟ فان قلنا بالتحريم فهل تبطل صلاتهنّ أو لا؟</w:t>
      </w:r>
    </w:p>
    <w:p>
      <w:pPr>
        <w:pStyle w:val="BookText"/>
        <w:rPr/>
      </w:pPr>
      <w:r>
        <w:rPr>
          <w:rFonts w:ascii="Amiri" w:hAnsi="Amiri" w:eastAsia="Amiri" w:cs="Amiri"/>
          <w:color w:val="111111"/>
          <w:sz w:val="28"/>
          <w:sz w:val="28"/>
          <w:szCs w:val="28"/>
          <w:rtl w:val="true"/>
          <w:lang w:bidi="ar-SA"/>
        </w:rPr>
        <w:t>الأقوى عدم التحريم و عدم كون صوتهنّ عورة؛ لعدم الدليل على ذلك، بل الدليل على خلافه، و هو اطلاق صحيحة علي بن يقطين عن أبي الحسنالماضي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تؤمّ النساء ما حدّ رفع صوتها بالقراءة و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تسمع</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علي بن جعفر عن أخيه موسى بن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تؤمّ النساء ما حدّ رفع صوتها بالقراءة أو 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تسمع</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خبر علي بن جعفر عن أخيه مثله و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عليهنّ الجهر بالقراءة في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تكون امرأة تؤمّ النساء فتجهر بقدر ما تسمع قراءتها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فانّ السائل قد فرض رفع الصوت الملازم للجهر و سأل عن حدّه، و الامام عليه السلام أمضى أصل الجهر و حدّده بأن يسمع الغير أو بأن تكون القراءة مسموعة كما هو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ما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قرئ مبنيّا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للفاعل من باب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الحدائق من احتمال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تسمع نفسها الملازم للاخفات فلاتدلّ على جواز الجهر، فساقط لبعده، لأنّه لو كان المراد ما ذكره كان اللازم أن يجيب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يحدّده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الحدائق في ردّ من ادّعى أنّ صوت المرأة عورة فهي منهيّة عن اسماعه الأجنبي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خبير بأنّه لم يقم عندنا ما يدلّ على ما ادّعوه من كونصوتها عورة و أنّها منهيّة عن اسماعه الأجنبي بل ظاهر الأخبار الدالّة على تكلّم فاطمة عليهاالسلاممع الصحابة في مواضع عديدة و لاسيّما في المخاصمة في طلب ميراثها و الاتيان بتلك الخطبة الطويلة المشهورة كما نقلناها بطولها في كتابنا سلاسل الحديد في تقييد ابن أبي الحديد، و تكلّم النساء في مجلس الأئمّة عليهم السلام هو خلاف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بعد قبول عدم حرمة الاسماع و السماع مع عدم الفتنة و التلذّذ و </w:t>
      </w:r>
      <w:bookmarkStart w:id="144" w:name="pg19305_198236"/>
    </w:p>
    <w:p>
      <w:pPr>
        <w:pStyle w:val="BookText"/>
        <w:rPr/>
      </w:pPr>
      <w:bookmarkEnd w:id="144"/>
      <w:r>
        <w:rPr>
          <w:rFonts w:ascii="Amiri" w:hAnsi="Amiri" w:eastAsia="Amiri" w:cs="Amiri"/>
          <w:color w:val="111111"/>
          <w:sz w:val="28"/>
          <w:sz w:val="28"/>
          <w:szCs w:val="28"/>
          <w:rtl w:val="true"/>
          <w:lang w:bidi="ar-SA"/>
        </w:rPr>
        <w:t>قبول ما قاله 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دعوى أنّ جميع ذلك للحاجة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معلوميّة خلافها أيضا و وجوب تقييد الحاجة بما يسوغ لها رفع مثل هذه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منها، ضرورة وجوب الجهر في الصلاة مثلاً، على أنّه أخصّ من الدعوى، الاّ أن يراد كونه عورة كالبدن يجب ستره في الصلاة و ان لم يكن أجنبي، و فيه منع واضح خصوصا و المستدلّ به يذهب الى تخييرها بينه و بين الاخفات اذا لم يكن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ثم انّه لو قلنا بحرمة الاسماع و السماع فلو خالفت لم تبطل صلاتها لأنّ النهي لم يرد على قراءتها حتّى تكون مبطلة؛ لكون النهي في العبادة موجبا للفساد، بل النهي هنا انّما توجّه الى أمر خارج عن الصلاة و ان كان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الجواهر من أنّ الجهر ليس الاّ الحروف المقروءة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يرى الجهر أمرا خارجا عن القراءة و هو مناط الحكم</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7629583_1280447820"/>
      <w:bookmarkStart w:id="146" w:name="_Toc52"/>
      <w:bookmarkEnd w:id="145"/>
      <w:r>
        <w:rPr>
          <w:rtl w:val="true"/>
        </w:rPr>
        <w:t xml:space="preserve">الفرع الثاني </w:t>
      </w:r>
      <w:r>
        <w:rPr>
          <w:rtl w:val="true"/>
        </w:rPr>
        <w:t xml:space="preserve">: </w:t>
      </w:r>
      <w:r>
        <w:rPr>
          <w:rtl w:val="true"/>
        </w:rPr>
        <w:t>في وجوب الاخفات على النساء في مواضعه</w:t>
      </w:r>
      <w:bookmarkEnd w:id="146"/>
    </w:p>
    <w:p>
      <w:pPr>
        <w:pStyle w:val="BookText"/>
        <w:rPr/>
      </w:pPr>
      <w:r>
        <w:rPr>
          <w:rFonts w:ascii="Amiri" w:hAnsi="Amiri" w:eastAsia="Amiri" w:cs="Amiri"/>
          <w:color w:val="111111"/>
          <w:sz w:val="28"/>
          <w:sz w:val="28"/>
          <w:szCs w:val="28"/>
          <w:rtl w:val="true"/>
          <w:lang w:bidi="ar-SA"/>
        </w:rPr>
        <w:t>يجب الاخفات على النساء في مواضع الاخفات كما يجب على الرجال، و ذلك لأنّ الظاهر أنّ وجوب الاخفات في مواضعه حكم قد وضع على جميع المكلّفين، و الاشكال المتقدّم بقاعدة الاشتراك لايجري هنا؛ لأنّ الاجماع قد قام على عدم وجوب الجهر على النساء هناك بخلاف المقام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المتّجه ما حكاه عن ظاهر كثير من الأصحاب، بل لاأجد فيه خلافا بين من يعتدّ بخلافه من الأصحاب من وجوب الاخفات عليها في </w:t>
      </w:r>
      <w:bookmarkStart w:id="147" w:name="pg19305_198237"/>
    </w:p>
    <w:p>
      <w:pPr>
        <w:pStyle w:val="BookText"/>
        <w:rPr/>
      </w:pPr>
      <w:bookmarkEnd w:id="147"/>
      <w:r>
        <w:rPr>
          <w:rFonts w:ascii="Amiri" w:hAnsi="Amiri" w:eastAsia="Amiri" w:cs="Amiri"/>
          <w:color w:val="111111"/>
          <w:sz w:val="28"/>
          <w:sz w:val="28"/>
          <w:szCs w:val="28"/>
          <w:rtl w:val="true"/>
          <w:lang w:bidi="ar-SA"/>
        </w:rPr>
        <w:t>مواضعه، لا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2"/>
      </w:r>
    </w:p>
    <w:p>
      <w:pPr>
        <w:pStyle w:val="Heading3"/>
        <w:numPr>
          <w:ilvl w:val="2"/>
          <w:numId w:val="1"/>
        </w:numPr>
        <w:rPr/>
      </w:pPr>
      <w:bookmarkStart w:id="148" w:name="__RefHeading___Toc17629585_1280447820"/>
      <w:bookmarkStart w:id="149" w:name="_Toc53"/>
      <w:bookmarkEnd w:id="148"/>
      <w:r>
        <w:rPr>
          <w:rtl w:val="true"/>
        </w:rPr>
        <w:t>في مناط الجهر و الاخفات</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الجهر و الاخفات ظهور جوهر الصوت و عدمه، فيتحقّق الاخفات بعدم ظهور جوهره و ان سمعه من بجانبه قريبا و بعيدا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حدّ الجهر و الاخفات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الشيخ في التبيان الى الأصحاب بأنّ الجهر أن يسمع غيره و المخافتة أن يسمع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الشهيد الثاني و غيره أنّه لابدّ في صدق الجهر و حصوله من اشتمال الكلام على الصوت أسمع قريبا أو لم يسمع، و ان لم يشتمل عليه سمّي اخفاتا كذلك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الجهر اسماع القريب و حدّ الاخفات اسماع نفسهباجماع العلماء كما في المعتبر و التذكرة و بلا خلاف بين العلماء كما في المنتهى و عن التبيان نسبته الى الأصحاب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أصحابنا الجهر فيما يجب الجهر فيه بأن يسمع غيره و المخافتة بأن يسمع نفسه و ظاهر هذه الاجماعات خروج ما أسمع الغير عن الاخفات كما هو ظاهر الشرائع و جملة من كتب العلاّمة و الذكرى و الدروس و البيان و غيرها و أوضح من ذلك عبارة السرائر ففيها حدّ الاخفات أعلاه أن تسمع أذناك القراءة و ليس له حدّ أدنى بل ان لم تسمع أذناه القراءة فلا صلاة له و ان سمع من عن يمينه و شماله صار جهرا فاذا فعله عامدا بطلت صلاته و ذهب المحقّق الثاني و تلميذاه و الفاضل الميسي و الشهيد الثاني و المولى الأردبيلي و كافّة من تأخّر على ما أجد الى أنّه لابدّ في صدق الجهر و </w:t>
      </w:r>
    </w:p>
    <w:p>
      <w:pPr>
        <w:pStyle w:val="BookText"/>
        <w:rPr/>
      </w:pPr>
      <w:r>
        <w:rPr>
          <w:rFonts w:ascii="Amiri" w:hAnsi="Amiri" w:eastAsia="Amiri" w:cs="Amiri"/>
          <w:color w:val="111111"/>
          <w:sz w:val="28"/>
          <w:sz w:val="28"/>
          <w:szCs w:val="28"/>
          <w:rtl w:val="true"/>
          <w:lang w:bidi="ar-SA"/>
        </w:rPr>
        <w:t xml:space="preserve">حصوله من اشتمال الكلام على الصوت أسمع قريبا أو لم يسمع و ان لم يشتمل عليه سمّي اخفاتا كذلك و هو ظاهر التحرير و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العرف يساعد المتأخّرين فانّ مجرّد اسماع القريب مع عدم الاشتمال على الصوت لايطلق عليه الجهر عرفا و المتبادر منه في العرف ما اشتمل على هذا الجرس الذي هو الصوت و ان كان خفيّا و ما لم يشتمل عليه يسمّى اخفاتا و ان لم يسمعه القريب، بل في كشف اللثام عسى أن لايكون اسماع النفس بحيث لايسمع من يليه ممّا يطاق و يدلّ على قول المتأخّرين خبر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الأقوى ما ذهب اليه المتأخّرون و ذلك لدلالة الأخبار كصحيحة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لايكتب من القراءة و الدعاء الاّ ما أسمع نفسه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لاتجهر بصلاتك و لاتخافت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المخافتة مادون سمعك، و الجهر أن ترفع صوتك شديدا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أن يسمع من خلفه و ان كثروا؟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 قراءة وسطا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لاتجهر بصلاتك و لاتخافت بها</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اسحاق بن عمّار عن أبي عبداللّه عليه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لاتجهر </w:t>
      </w:r>
    </w:p>
    <w:p>
      <w:pPr>
        <w:pStyle w:val="BookText"/>
        <w:rPr/>
      </w:pPr>
      <w:r>
        <w:rPr>
          <w:rFonts w:ascii="Amiri" w:hAnsi="Amiri" w:eastAsia="Amiri" w:cs="Amiri"/>
          <w:color w:val="111111"/>
          <w:sz w:val="28"/>
          <w:sz w:val="28"/>
          <w:szCs w:val="28"/>
          <w:rtl w:val="true"/>
          <w:lang w:bidi="ar-SA"/>
        </w:rPr>
        <w:t>بصلاتك و لاتخافت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بها رفع الصوت، و التخافت ما لم تسمع نفسك، و اقرأ ما بين ذلك</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عن أبي جعفرالباقر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الاجهار أن ترفع صوتك تسمعه من بعد عنك و الاخفات أن لاتسمع من معك الاّ يسيرا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هذه الأخبار و ان كانت راجعة الى موضوع آخر و هو النهي عن رفع الصوت الشديد في القراءة و كذا النهي عمّا لو لم يسمع نفسه لكنّه يفهم منها أنّ الجهر ملازم للصوت و له مراتب بقرينة أنّ الجهر ليس منحصرا في رفع الصوت قطعا و الاخفات ملازم لعدم الصوت و أمّا الصوت عبارة عن جرس الكلام كمافي مجمع البحرين، و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الصوت في العرف جرس الكلام و الجمع أصوات و هو مذكّر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ظاهر كلام هذين 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على في شرح القواعد و الشهيد الثاني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صدق الجهر و حصوله من اشتمال الكلام على الصوت و هذا هو منشأ الفرق بين الجهر و الاخفات، فان اشتمل الكلام على الصوت سمّي جهرا أسمع قريبا أو لم يسمع، و ان لم يشتمل عليه سمّي اخفاتا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بنحو ما ذكره الفاضلان المذكوران صرّح المحقّق الأردبيلي قدس سره و الظاهر أنّه قول كافّة من تأخّر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العرف يساعد ما ذكره المتأخّرون فانّ مجرّد سماع القريب مع عدم الاشتمال على الصوت الظاهر أنّه لايطلق عليه الجهر عرفا، و بالجملة فالمتبادر عرفا من الجهر هو ما اشتمل على هذا الجرس الذي هو الصوت و ان كان خفيّا و ما لم يشتمل عليه فانّما يسمّى اخفاتا و ان سمعه القريب</w:t>
      </w:r>
      <w:r>
        <w:rPr>
          <w:rFonts w:eastAsia="Amiri" w:cs="Amiri" w:ascii="Amiri" w:hAnsi="Amiri"/>
          <w:color w:val="111111"/>
          <w:sz w:val="28"/>
          <w:szCs w:val="28"/>
          <w:rtl w:val="true"/>
          <w:lang w:bidi="ar-SA"/>
        </w:rPr>
        <w:t xml:space="preserve">. </w:t>
      </w:r>
      <w:bookmarkStart w:id="150" w:name="pg19305_198240"/>
    </w:p>
    <w:p>
      <w:pPr>
        <w:pStyle w:val="BookText"/>
        <w:rPr/>
      </w:pPr>
      <w:bookmarkEnd w:id="150"/>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الذي لا مجال للارتياب فيه هو أنّ المدار على تسميته جهرا أو اخفاتا في العرف و هي لاتدور مدار سماع الغير و عدمه بل العبرة فيهما باظهار جوهر الصوت و اخفائه فهو المدار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أجاد هذا المحقّق و كذا صاحب الحدائق بأنّ الجهر اظهار جوهر الصوت و جرسه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7629587_1280447820"/>
      <w:bookmarkStart w:id="152" w:name="_Toc54"/>
      <w:bookmarkEnd w:id="151"/>
      <w:r>
        <w:rPr>
          <w:rtl w:val="true"/>
        </w:rPr>
        <w:t>في مناط صدق القراءة</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صدق القراءة قرآنا كان أو ذكرا أو دعاءً ما مرّ في تكبيرة الاحرام من أن يكون بحيث يسمعه نفسه تحقيقا أو تقديرا بأن كان اصمّ أو كان هناك مانع من سماعه، و لايكفي سماع الغير الذي هو أقرب اليه من 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عليه أوّلاً كون المكلّف مأمورا بقراءة الحمد و السورة بحيث يقال انّه قرأ، و الحاكم على ذلك العرف، و الظاهر أنّ صدق القراءة عرفا يناط بسماع نفسه، و لو لم يسمع نفسه لم يظهر الحروف و لم يكن قراءة بل و لا كلاما فيقال انّه حرّك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الروايات ففي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لايكتب من القراءة و الدعاء الاّ ما أسمع نفسه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يقرأ الرجل في صلاته و ثوبه على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اذا أسمع أذنيه الهمهمة</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لاتعارضها صحيحة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يصلح له أن يقرأ في صلاته و يحرّك لسانه بالقراءة في لهواته من غير أن يسمع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لايحرّك لسانهيتوهّم توهّما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لأنّها تحمل على ما اذا اقتدى في صلاته بمن لايقتدى به، و الشاهد على ذلك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يصلّي خلف من لايقتدى بصلاته و الامام يجهر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لنفسك و ان لم تسمع نفسك فلابأس</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خلاف في ذلك كما تقدّم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أصمّ أو كان هناك مانع، يجب عليه اظهار الحروف بحيث لو كان سميعا أو لم يكن مانع يسمع نفسه كما قال الماتن رحمه الله</w:t>
      </w:r>
      <w:r>
        <w:rPr>
          <w:rFonts w:eastAsia="Amiri" w:cs="Amiri" w:ascii="Amiri" w:hAnsi="Amiri"/>
          <w:color w:val="111111"/>
          <w:sz w:val="28"/>
          <w:szCs w:val="28"/>
          <w:rtl w:val="true"/>
          <w:lang w:bidi="ar-SA"/>
        </w:rPr>
        <w:t xml:space="preserve">. </w:t>
      </w:r>
      <w:bookmarkStart w:id="153" w:name="pg19305_198242"/>
    </w:p>
    <w:p>
      <w:pPr>
        <w:pStyle w:val="Heading3"/>
        <w:numPr>
          <w:ilvl w:val="2"/>
          <w:numId w:val="1"/>
        </w:numPr>
        <w:rPr/>
      </w:pPr>
      <w:bookmarkStart w:id="154" w:name="__RefHeading___Toc17629589_1280447820"/>
      <w:bookmarkStart w:id="155" w:name="_Toc55"/>
      <w:bookmarkEnd w:id="153"/>
      <w:bookmarkEnd w:id="154"/>
      <w:r>
        <w:rPr>
          <w:rtl w:val="true"/>
        </w:rPr>
        <w:t>فيما اذا كان الجهر مفرطا خارجا عن المعتاد</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من الجهر ما كان مفرطا خارجا عن المعتاد كالصياح، فان فعل فالظاهر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ذلك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أن يسمع من خلفه و ان كثروا؟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 قراءة وسطا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لاتجهر بصلاتك و لاتخافت بها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لاتجهر بصلاتك و لاتخافت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المخافتة ما دون سمعك و الجهر أن ترفع صوتك شديدا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ترك الفرد المفرط من الجهر الذي صرّح به بعض الأصحاب كالعلاّمة الطباطبائي و غيره، بل نسبه الفاضل الجواد في آيات أحكامه الى الفقهاء مشعرا بدعوى الاجماع عليه، للنهي عنه في الآية المفسّرة بذلك في موثّق سماعة و غيره، مضافا الى خروج الصلاة عن الكيفيّة المتعارفة فيظنّ عدم اجزائها أو يعلم مع محوها لصورة الصلاة، لاأقلّ من الشكّ في حصول الامتثال بها بسبب الشكّ في شمول الاطلاقات لمثلها، أو الظنّ بخلافه من جهة انصرافها الى المتعارفة، و عليه حينئذ يتّجه البطلان و لايجديه التلافي و لو اكتفينا به في غيره من صور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كما يعتبر في الاخفات عدم التفريط فكذا </w:t>
      </w:r>
    </w:p>
    <w:p>
      <w:pPr>
        <w:pStyle w:val="BookText"/>
        <w:rPr/>
      </w:pPr>
      <w:r>
        <w:rPr>
          <w:rFonts w:ascii="Amiri" w:hAnsi="Amiri" w:eastAsia="Amiri" w:cs="Amiri"/>
          <w:color w:val="111111"/>
          <w:sz w:val="28"/>
          <w:sz w:val="28"/>
          <w:szCs w:val="28"/>
          <w:rtl w:val="true"/>
          <w:lang w:bidi="ar-SA"/>
        </w:rPr>
        <w:t>يعتبر في الجهر عدم الافراط، كما عن العلاّمة الطباطبائي و غيره، بل عن آيات الأحكام للفاضل الجواد نسبته الى فقهائنا المشعرة بدعوى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قوّة احتمال كونه ماحيا لصورة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و قريب منه غيرها من الأخبار المفسّرة للآية مثل موثّقة سماعة و رواية اسحاق بن عمّار و المرسل المحكي عن تفسير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الماتن الى بطلان الصلاة اذا كان الجهر مفرطا و لعلّ دليله ما عرفت آنفا عن صاحب الجواهر أو لما قاله في مستند العروة من أنّ ظاهر النهي في الأخبار، الارشاد الى المانعيّة فينتج البطلان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ذلك أنّه تارةً ننظر في الروايات من جهة الاخفات و أخرى من جهة الاجهار، ففي الأولى صرف المخافتة اذا كان دون سمع القارئ لايوجب بطلان الصلاة، بل اذا اكتفى بها تبطل لعدم اتيانه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فالظاهر أنّ رفع الصوت شديدا ان كان ماحيا لصورة الصلاة فلا اشكال في بطلانها، و يكون النهي حينئذ للارشاد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لم يكن ماحيا للصلاة فلا دليل على البطلان؛ 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هو الارشاد بأنّ من يرفع صوته شديدا لايكون قارئا، و لو شكّ في كون هذا الرفع ماحيا أو لا فكأنّه شكّ في أنّ هذا الرفع كان شديدا أو لا؟ و هكذا عكسه، فالحاكم هنا الأصل أي عدم كونه ماحيا لا الاطلاق</w:t>
      </w:r>
      <w:r>
        <w:rPr>
          <w:rFonts w:eastAsia="Amiri" w:cs="Amiri" w:ascii="Amiri" w:hAnsi="Amiri"/>
          <w:color w:val="111111"/>
          <w:sz w:val="28"/>
          <w:szCs w:val="28"/>
          <w:rtl w:val="true"/>
          <w:lang w:bidi="ar-SA"/>
        </w:rPr>
        <w:t xml:space="preserve">. </w:t>
      </w:r>
      <w:bookmarkStart w:id="156" w:name="pg19305_198244"/>
    </w:p>
    <w:p>
      <w:pPr>
        <w:pStyle w:val="Heading3"/>
        <w:numPr>
          <w:ilvl w:val="2"/>
          <w:numId w:val="1"/>
        </w:numPr>
        <w:rPr/>
      </w:pPr>
      <w:bookmarkStart w:id="157" w:name="__RefHeading___Toc17629591_1280447820"/>
      <w:bookmarkStart w:id="158" w:name="_Toc56"/>
      <w:bookmarkEnd w:id="156"/>
      <w:bookmarkEnd w:id="157"/>
      <w:r>
        <w:rPr>
          <w:rtl w:val="true"/>
        </w:rPr>
        <w:t>في حكم القراءة في المصحف</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لايكون حافظا للحمد و السورة يجوز أن يقرأ في المصحف بل يجوز ذلك للقادر الحافظ أيضا على الأقوى كما يجوز له اتّباع من يلقّنه آية فآية لكنّ الأحوط اعتبار عدم القدرة على الحفظ و على الائتمام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خلاف و لا اشكال في جواز القراءة في المصحف لمن لايكون حافظا للحمد و السورة و ضاق الوقت عن التعلّم و لايجب عليه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الأصحاب بأنّ من لايحسن الفاتحة يجب عليه التعلّم فان ضاق الوقت و أمكن الصلاة مأموما أو القراءة من مصحف ان أحسن ذلك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قال الشيخ مرتضى الأنصارى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يحسن القراءة وجب عليه التعلّم، فان ضاق الوقت و لم يتعلّم قصورا أو تقصيرا وجب عليه الائتمام أو اتّباع قارئ أو القراءة من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يجوز القراءة من المصحف أمّا لدى الضرورة و عدم القدرة على الحفظ فممّا لا شبهة فيه بل ربّما يظهر من غير واحد 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لايحسن القرآن ظاهرا جاز له أن يقرأ من المصحف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 و النهاية كذلك من دون ادّعاءالاجماع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القراءة من المصحف لمن لم يحفظ و هو قول أكثر أهل العلم و خالف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البيان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مقدّم على </w:t>
      </w:r>
    </w:p>
    <w:p>
      <w:pPr>
        <w:pStyle w:val="BookText"/>
        <w:rPr/>
      </w:pPr>
      <w:r>
        <w:rPr>
          <w:rFonts w:ascii="Amiri" w:hAnsi="Amiri" w:eastAsia="Amiri" w:cs="Amiri"/>
          <w:color w:val="111111"/>
          <w:sz w:val="28"/>
          <w:sz w:val="28"/>
          <w:szCs w:val="28"/>
          <w:rtl w:val="true"/>
          <w:lang w:bidi="ar-SA"/>
        </w:rPr>
        <w:t>الائتمام و الائتمام مقدّم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على الائتمام وجب و قريب منه متابعة الغير و أولى منه القراءة من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يقدر على القراءة الاّ بالمصحف تعيّن و الائتمام و المتابعة كالقراءة من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جهل عن ظهر القلب وجب أن يأتمّ أو يتّبع قارئا أو يقرأ من المصحف و نحوه ما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انّما الاشكال و الخلاف في جواز القراءة من المصحف مع امكان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النهاية و الخلاف و المبسوط و صريح التحرير و الايضاح و الذكرى و جامع المقاصد و الروض و المسالك أنّه لايكفي القراءة من المصحف مع امكان التعلّم؛ لأنّه صلى الله عليه و آله لم يأمر الأعرابي بالقراءة من المصحف، و لوجوب تعلّم جميع أجزاء الصلاة و القراءة منها، و لأنّ القراءة من المصحف في الصلاة مكروهة اجماعا و لا شيء من المكروه بواجب و هذا ذكره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الاستدلال بأنّ المتبادر من القراءة المأمور بها ما عن ظهر القلب و بأنّها المعهودة المستمرّة وجيه و في التذكرة و نهاية الأحكام أنّه يكفي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مؤيّد لعدم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خبر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الجواز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الأقوى جواز القراءة في المصحف حتّى مع الاختيار و ذلك لاطلاق الأدلّة و رواية الحسن بن زياد الصيقل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يصلّي و هو ينظر فيالمصحف يقرأ فيه يضع السراج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المانعون بالانصراف و التأسّي و قاعدة الاشتغال و بكراهة القراءة من </w:t>
      </w:r>
      <w:bookmarkStart w:id="159" w:name="pg19305_198246"/>
    </w:p>
    <w:p>
      <w:pPr>
        <w:pStyle w:val="BookText"/>
        <w:rPr/>
      </w:pPr>
      <w:bookmarkEnd w:id="159"/>
      <w:r>
        <w:rPr>
          <w:rFonts w:ascii="Amiri" w:hAnsi="Amiri" w:eastAsia="Amiri" w:cs="Amiri"/>
          <w:color w:val="111111"/>
          <w:sz w:val="28"/>
          <w:sz w:val="28"/>
          <w:szCs w:val="28"/>
          <w:rtl w:val="true"/>
          <w:lang w:bidi="ar-SA"/>
        </w:rPr>
        <w:t>المصحف و بخبري علي بن جعفر و عبداللّه بن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صرف الادّعاء، و الثاني أنّ فعلهم لايكشف عن الوجوب، و الثالث مضافا الى وجود الدليل، الأصل الحاكم هنا البراءة، و الرابع المكروه هو النظر في القرآن؛ لاشتغال القلب لا نفس القراءة، و الخامس فخبر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و المرأة يضع المصحف أمامه ينظر فيه و يقرأ 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لايعتدّ بتلك الصلاة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السند بعبداللّه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خبر عبداللّه بن أوفى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سأل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لاأستطيع أن أحفظ شيئا من القرآن فماذا أصنع؟ 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اللّه و الحمد للّه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السند و الدلالة لكونه أجنبيّا عن محلّ الكلام</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7629593_1280447820"/>
      <w:bookmarkStart w:id="161" w:name="_Toc57"/>
      <w:bookmarkEnd w:id="160"/>
      <w:r>
        <w:rPr>
          <w:rtl w:val="true"/>
        </w:rPr>
        <w:t>فيما اذا كان في لسانه آفة لايمكنه التلفّظ</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لسانه آفة لايمكنه التلفّظ يقرأ في نفسه و لو توهّما، و الأحوط تحريك لسانه بما يتوهّمه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ذلك معتبرة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تلبية الأخرس و تشهّده و قراءته القرآن في الصلاة تحريك لسانه و اشارته باصبعه</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يؤيّدها رواية مسعدة بن صدقة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ترى من المحرم من العجم لايراد منه ما يراد من العالم الفصيح و كذلك الأخرس في القراءة في الصلاة و التشهّد و ما أشبه ذلك، فهذا بمنزلة العجم و المحرم لايراد منه ما يراد من العاقل المتكلّم الفصيح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 الظاهر أنّ المراد من خبر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المتعارف في حاله من ابراز مقاصده بتحريك لسانه و اشارته باصبعه فلابدّ حينئذ له من معرفة المعنى هنا ولو في الجملة حتّى يتحقّق منه الاشارة و يكون بها مع التحريك كاللفظ من الصحيح الذي لايحتاج معه الى معرفة المعنى؛ لأنّه قد جاء بما يفيده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تنقيح الكلام أنّ المتصوّر من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الأبكم الأصمّ خلقة الذي لايعرف أنّ في الوجود لفظا أو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الأبكم الذي يعرف أنّ في الوجود ألفاظا و أنّ المصلّي يصلّي بألفاظ أو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الأخرس الذي يعرف القرآن أو الذكر و يسمع اذا أسمع و يعرف معاني أشكال الحروف اذا نظر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يطابق عليه الخبر الصورة الثالثة و هي التي تكون موضوع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الصورة الثانية بل الأولى يجب عليهما التعلّم كما يتعلّمان سائر الأشياء و مايحتاجان اليه ممّا يرتبط بمعاشهما و معاشرتهما، و لو لم يتمكّنا من التعلّم فيأتيان بما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أكثر كلمات الفقهاء خالٍ عن الايماء بالاصبع أو باليد و لابأس بذكر كلامهم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قراءة الأخرس و من به آفة لايقدر على القراءة </w:t>
      </w:r>
    </w:p>
    <w:p>
      <w:pPr>
        <w:pStyle w:val="BookText"/>
        <w:rPr/>
      </w:pPr>
      <w:r>
        <w:rPr>
          <w:rFonts w:ascii="Amiri" w:hAnsi="Amiri" w:eastAsia="Amiri" w:cs="Amiri"/>
          <w:color w:val="111111"/>
          <w:sz w:val="28"/>
          <w:sz w:val="28"/>
          <w:szCs w:val="28"/>
          <w:rtl w:val="true"/>
          <w:lang w:bidi="ar-SA"/>
        </w:rPr>
        <w:t>أن يحرّك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قراءة الأخرس و شهادته الشهادتين ايماءً بيده مع الاعتقاد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قال الشهيد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الأخرس يحرّك لسانه و يعقد قلبه بمعناها ان أمكن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الأخرس يحرّك لسانه بالقراءة و يعقد بها قلبه لأنّهما واجبان على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قال في نهاية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الأخرس يحرّك لسانه بالقراءة و يعقد بها قلبه؛ لأنّ المجموع مع الاتيان بالحروف نطقا واجب مع القدرة فلايسقط المقدور بسقوط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الأخرس يحرّك لسانه بالقراءة و يعقد بها قلبه لأنّ القراءة معتبرة و قد تعذّرت فيأتي ببدلها و هو حركة اللسان و لايكون بدلاً الاّ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الأخرس يحرّك لسانه بالقراءة و يعقد بها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الأخرس يحرّك لسانه بالقراءة و يعقد بها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7"/>
      </w:r>
      <w:bookmarkStart w:id="162" w:name="pg19305_198249"/>
    </w:p>
    <w:p>
      <w:pPr>
        <w:pStyle w:val="BookText"/>
        <w:rPr/>
      </w:pPr>
      <w:bookmarkEnd w:id="162"/>
      <w:r>
        <w:rPr>
          <w:rFonts w:ascii="Amiri" w:hAnsi="Amiri" w:eastAsia="Amiri" w:cs="Amiri"/>
          <w:color w:val="111111"/>
          <w:sz w:val="28"/>
          <w:sz w:val="28"/>
          <w:szCs w:val="28"/>
          <w:rtl w:val="true"/>
          <w:lang w:bidi="ar-SA"/>
        </w:rPr>
        <w:t>و قال الشهيد الثاني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يجب الاشارة بالاصبع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 الظاهر أنّ دليلهم في وجوب تحريك اللسان و العقد بالقلب هو ما ذكره العلاّمة في كتبه فانّه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التحريك باللسان و العقد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الاتيان بالحروف نطقا واجب فلايسقط المقدور بسقوط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فعدم سقوط المقدور بعدم التمكّن من غيره مطابق للاحتياط و يؤيّده المرسل المروي في كتاب الغوالي عن أميرالمؤمنين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مرادهم من العقد بالقلب أن ينوي بحركة اللسان كونها بدلاً من القراءة لأنّها لاتتمحّض بدلاً الاّ مع النيّة و قد نبّه على هذا المحقّق في المعتبر و الشهيد في المسالك و السيّد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أنّ الأظهر في الأخرس بأقسامه الثلاثة المذكورة المتقدّمة أن يقرأ في نفسه و يحرّك لسانه بالقراءة و يشير باصبعه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دلّ عليه خبر السكوني و هو المتعارف في حاله من ابراز مقاصده بتحريك لسانه و اشارته باصبعه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 يحرّك لسانه و يشير بيده الى ألفاظ القراءة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حال هذه المسألة ممّا مرّ في 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7629595_1280447820"/>
      <w:bookmarkStart w:id="164" w:name="_Toc58"/>
      <w:bookmarkEnd w:id="163"/>
      <w:r>
        <w:rPr>
          <w:rtl w:val="true"/>
        </w:rPr>
        <w:t>في حكم التعلّم على من لايحسن القراءة</w:t>
      </w:r>
      <w:bookmarkEnd w:id="1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لايحسن القراءة يجب عليه التعلّم و ان كان متمكّنا من الائتمام و كذا يجب تعلّم سائر أجزاء الصلاة، فان ضاق الوقت مع كونه قادرا على التعلّم فالأحوط الائتمام ان تمكّن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السادسة و التاسعة من فصل تكبيرة الاحرام دليل وجوب التعلّم و بعض فروعاته فالكلام هنا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التعلّم ان كان متمكّنا من الائتمام؟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الائتمام ان ضاق الوقت عن التعلّم؟</w:t>
      </w:r>
    </w:p>
    <w:p>
      <w:pPr>
        <w:pStyle w:val="BookText"/>
        <w:rPr/>
      </w:pPr>
      <w:r>
        <w:rPr>
          <w:rFonts w:ascii="Amiri" w:hAnsi="Amiri" w:eastAsia="Amiri" w:cs="Amiri"/>
          <w:color w:val="111111"/>
          <w:sz w:val="28"/>
          <w:sz w:val="28"/>
          <w:szCs w:val="28"/>
          <w:rtl w:val="true"/>
          <w:lang w:bidi="ar-SA"/>
        </w:rPr>
        <w:t>أمّا الأوّل فالظاهر عدم وجوب التعلّم عليه ان كان متمكّنا من الائتمام و ذلك لأنّ وجوب التعلّم غيريّ و لايكون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فالظاهر وجوب الائتمام عليه؛ لأنّه وجبت عليه القراءة في الصلاة فاذا لم يكن يعلمها وجب عليه التعلّم لأداء تكليفه و هو القراءة، و لو كان هناك طريق لأداء ذلك التكليف كالائتمام وجب عليه الاّ أنّه لو انحصر الطريق كما في ضيق الوقت وجب تعيينا و الاّ يجب عليه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كونه قاصرا في التعلّم أو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بعدم وجوب الائتمام أوّلاً لاطلاق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من الصلاة الركوع و السجود، ألا ترى لو أنّ رجلاً دخل في الاسلام لايحسن أن يقرأ القرآن أجزأهأن يكبّر و يسبّح و يصلّي</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 الامام عليه السلام كان بصدد بيان ما هو مقوّم للصلاة بحيث لو عدم نفسه أو بدله عمدا أو سهوا أو جهلاً لم تكن الصلاة موجودة، و لم يكن بصدد بيان اجزاء التكبير و التسبيح عن القراءة الاّ في الجملة كمن لم يحسن الفاتحة و لا غيرها من القرآن و لم يمكنه التعلّم لضيق الوقت و لا الائتمام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لأصالة البراءة، و يردّه أنّ مجرى الأصل الشكّ في التكليف، و هنا التكليف محرز و هو الاتيان بالقراءة بنفسه أو بما يكون كنفسه و هو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من لايقدر الاّ على الملحون أو تبديل بعض الحروف و لايستطيع أن يتعلّم أو يكون كالأخرس بحيث لايقدر الاّ على تحريك اللسان و العقد بالجنان و الاشارة باصبعه أجزأه ذلك و لايجب عليه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الأصحاب بأنّ من لايحسن الفاتحة يجب عليه التعلّم فان ضاق الوقت و أمكن الصلاة مأموما أو القراءة من مصحف ان أحسن ذلك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الظاهر خلوّ كلام الأصحاب من الائتمام الاّ اذا لم يحسن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لايحسن الحمد و أحسن غيرها قرأ ما يحسنه اذا خاف خروج الوقت سواء كان بعدد آياتها أو دونها أو أكثر، ثمّ يتعلّمها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لايحسن الحمد أو يحسن منها بعضها فصلّى بما يحسنه كانت صلاته ماضية غير أنّه يجب عليه تعلّم الحمد على التمام ليصلّي بهااذا أمكنه ذلك فان لم يمكنه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التعلّم مع السعة، و مع الضيق يقرأ ما يحسن منها اذا سمّي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لم يحسن شيئا عوّض بالتسبيح، و هو المجزئ عنها في موضع التخيير على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لم يحسن قرآنا و لا ذكرا وجب الوقوف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الائتمام وجب، و لايسقط به وجوب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يحسن القراءة و عجز عن التعلّم أو ضاق </w:t>
      </w:r>
      <w:bookmarkStart w:id="165" w:name="pg19305_198252"/>
    </w:p>
    <w:p>
      <w:pPr>
        <w:pStyle w:val="BookText"/>
        <w:rPr/>
      </w:pPr>
      <w:bookmarkEnd w:id="165"/>
      <w:r>
        <w:rPr>
          <w:rFonts w:ascii="Amiri" w:hAnsi="Amiri" w:eastAsia="Amiri" w:cs="Amiri"/>
          <w:color w:val="111111"/>
          <w:sz w:val="28"/>
          <w:sz w:val="28"/>
          <w:szCs w:val="28"/>
          <w:rtl w:val="true"/>
          <w:lang w:bidi="ar-SA"/>
        </w:rPr>
        <w:t xml:space="preserve">الوقت قرأ من غيرها ما 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يحسن شيئا من القرآن أصلاً كبّر اللّه و هلّله و 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لايحسنها يجب عليه التعلّم فان ضاق الوقت قرأ ما تيسّر منها، و ان تعذّر قرأ ما تيسّر من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سبّح اللّه و هلّله و كبّره بقدر القراءة ثمّ يجب عليه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قال الشهيد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تعذّر جميع ذلك وجب القيام بقدر الفاتحة و لو أمكن الائتمام وجب مقدّما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يجب عليه التعلّم فان فرّط حتّى ضاق الوقت أتى بالبدل و هكذا أبدا و أجزأته صلاته و ان أثم و يجوز بل يجب مع الجهل عن ظهر القلب أن يأتمّ أو يتبع قارئا أو يقرأ من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كأنّ دليل اكتفائهم بالاتيان بالبدل اذا جهل الحمد و تعذّر عن التعلّم اطلاق صحيحة عبداللّه بن سنان المتقدّمة، و قد عرفت الاشكال في دلالتها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7629597_1280447820"/>
      <w:bookmarkStart w:id="167" w:name="_Toc59"/>
      <w:bookmarkEnd w:id="166"/>
      <w:r>
        <w:rPr>
          <w:rtl w:val="true"/>
        </w:rPr>
        <w:t>فيمن لايستطيع أن يتعلّم</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لايقدر الاّ على الملحون أو تبديل بعض الحروف و لايستطيع أن يتعلّم أجزأه ذلك، و لايجب عليه الائتمام و ان كان أحوط، و كذا الأخرس لايجب عليه الائتمام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السابقة حكم من لايقدر الاّ على الملحون أو تبديل بعض الحروف و لايستطيع أن يتعلّم و انّه يجزيه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غير واحد التصريح 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على الظاهر و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يقتضيه قوله عليه السلام في خبر مسعدة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قد ترى من المحرم من العجم لايراد منه ما يراد من العالم الفصيح، و كذلك الأخرس في القراءة في الصلاة و التشهّد و ما أشبه ذلك، فهذا بمنزلة العجم و المحرم لايراد منه ما يراد من العاقل المتكلّم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قوله عليه السلام في خبر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الأعجمي من أمّتي ليقرأ القرآن بعجمته فترفعه الملائكة على عربيّته</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و النبوي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سين بلال عند اللّه شين</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اطلاق الروايات و الفتاوى يظهر الاجتزاء بها و لو مع امكان الائتمام</w:t>
      </w:r>
      <w:r>
        <w:rPr>
          <w:rFonts w:eastAsia="Amiri" w:cs="Amiri" w:ascii="Amiri" w:hAnsi="Amiri"/>
          <w:color w:val="111111"/>
          <w:sz w:val="28"/>
          <w:szCs w:val="28"/>
          <w:rtl w:val="true"/>
          <w:lang w:bidi="ar-SA"/>
        </w:rPr>
        <w:t xml:space="preserve">. </w:t>
      </w:r>
      <w:bookmarkStart w:id="168" w:name="pg19305_198254"/>
    </w:p>
    <w:p>
      <w:pPr>
        <w:pStyle w:val="Heading3"/>
        <w:numPr>
          <w:ilvl w:val="2"/>
          <w:numId w:val="1"/>
        </w:numPr>
        <w:rPr/>
      </w:pPr>
      <w:bookmarkStart w:id="169" w:name="__RefHeading___Toc17629599_1280447820"/>
      <w:bookmarkStart w:id="170" w:name="_Toc60"/>
      <w:bookmarkEnd w:id="168"/>
      <w:bookmarkEnd w:id="169"/>
      <w:r>
        <w:rPr>
          <w:rtl w:val="true"/>
        </w:rPr>
        <w:t>فيما اذا قدر على التعلّم ولكن ضاق وقته</w:t>
      </w:r>
      <w:bookmarkEnd w:id="170"/>
    </w:p>
    <w:p>
      <w:pPr>
        <w:pStyle w:val="Heading4"/>
        <w:numPr>
          <w:ilvl w:val="3"/>
          <w:numId w:val="1"/>
        </w:numPr>
        <w:rPr/>
      </w:pPr>
      <w:bookmarkStart w:id="171" w:name="__RefHeading___Toc17629601_1280447820"/>
      <w:bookmarkStart w:id="172" w:name="_Toc61"/>
      <w:bookmarkEnd w:id="171"/>
      <w:r>
        <w:rPr>
          <w:rtl w:val="true"/>
        </w:rPr>
        <w:t>اشارة</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على التعلّم اذا ضاق وقته قرأ من الفاتحة ما تعلّم و قرأ من سائر القرآن عوض البقيّة و الأحوط مع ذلك تكرار ما يعلمه بقدر البقيّة، و اذا لم يعلم منها شيئا قرأ من سائر القرآن بعدد آيات الفاتحة بمقدار حروفها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يعلم شيئا من القرآن سبّح و كبّر و ذكر بقدرها و الأحوط الاتيان بالتسبيحات الأربع بقدرها و يجب تعلّم السورة أيضا، ولكن الظاهر عدم وجوب البدل لها في ضيق الوقت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القادر على التعلّم اذا ضاق وقته قرأ من الفاتحة ما تعلّم، و اذا لم يعلم منها شيئا قرأ من سائر القرآن و ان لم يعلم شيئا من القرآن أجزأه أن يكبّر و يسبّح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في الجملة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من الصلاة الركوع و السجود، ألا ترى لو أنّ رجلاً دخل في الاسلام لايحسن أن يقرأ القرآن أجزأه أن يكبّر و يسبّح و يصلّي</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تقريب الاستدلال بالصحيحة أنّ الامام عليه السلام علّق اجزاء التكبير و التسبيح على أن لايحسن قراءة القرآن فيعلم أنّه اذا أحسن قراءة القرآن يجب عليه ذلك فاذا علم مقدارا من فاتحة الكتاب يجب عليه ذلك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المشهور من الفقهاء الى هذا الترتيب بل لم يخالف فيه أحد الاّ المحقّق في الشرائع و الشيخ في موضع من المبسوط</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لم يعلم من الحمد شيئا ففي الشرائع و موضع من المبسوط أنّه يقرأ ما تيسّر أو يهلّل و يسبّح و يكبّر، و ظاهرهما أنّه مخيّر بين الذكر </w:t>
      </w:r>
      <w:bookmarkStart w:id="173" w:name="pg19305_198255"/>
    </w:p>
    <w:p>
      <w:pPr>
        <w:pStyle w:val="BookText"/>
        <w:rPr/>
      </w:pPr>
      <w:bookmarkEnd w:id="173"/>
      <w:r>
        <w:rPr>
          <w:rFonts w:ascii="Amiri" w:hAnsi="Amiri" w:eastAsia="Amiri" w:cs="Amiri"/>
          <w:color w:val="111111"/>
          <w:sz w:val="28"/>
          <w:sz w:val="28"/>
          <w:szCs w:val="28"/>
          <w:rtl w:val="true"/>
          <w:lang w:bidi="ar-SA"/>
        </w:rPr>
        <w:t>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174" w:name="__RefHeading___Toc17629603_1280447820"/>
      <w:bookmarkStart w:id="175" w:name="_Toc62"/>
      <w:bookmarkEnd w:id="174"/>
      <w:r>
        <w:rPr>
          <w:rtl w:val="true"/>
        </w:rPr>
        <w:t xml:space="preserve">الفرع الأوّل </w:t>
      </w:r>
      <w:r>
        <w:rPr>
          <w:rtl w:val="true"/>
        </w:rPr>
        <w:t xml:space="preserve">: </w:t>
      </w:r>
      <w:r>
        <w:rPr>
          <w:rtl w:val="true"/>
        </w:rPr>
        <w:t>في الاقتصار على ما عرفه من الحمد من دون تكرار و لا ابدال</w:t>
      </w:r>
      <w:bookmarkEnd w:id="175"/>
    </w:p>
    <w:p>
      <w:pPr>
        <w:pStyle w:val="BookText"/>
        <w:rPr/>
      </w:pPr>
      <w:r>
        <w:rPr>
          <w:rFonts w:ascii="Amiri" w:hAnsi="Amiri" w:eastAsia="Amiri" w:cs="Amiri"/>
          <w:color w:val="111111"/>
          <w:sz w:val="28"/>
          <w:sz w:val="28"/>
          <w:szCs w:val="28"/>
          <w:rtl w:val="true"/>
          <w:lang w:bidi="ar-SA"/>
        </w:rPr>
        <w:t>هل يقتصر على ما عرفه من الحمد من دون تكرار و لا ابدال؟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الاقتصار عليه كما هو ظاهر النهاية و المبسوط و المعتبر و المنتهى و التحرير و المدارك فقال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لايحسن الحمد أو يحسن منها بعضها فصلّى بما يحسنه كانت صلاته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لايحسن وجب عليه تعلّمها فان خاف فوت الصلاة صلّى بما يحسنه من قراءة و تكبير و تهليل و 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يحسن الاّ آية واحدة منها قرأها و اجتزأ بها؛ لأنّ الآية منها أقرب اليها من غيرها و هل يكرّرها سبعا الأقرب عندنا أنّه لايجب خلافا لأحمد و القولان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ما رواه الجمهور عن رفاعة بن رافع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قمت الى الصلاة فان كان معك قرآن فاقرأ به و الاّ فاحمد اللّه و هلّله و كبّره فلم يأمره بالتكرار بل اقتصر على 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لايحسنها و علم شيئا من الفاتحة و ضاق الوقت عن التعلّم وجب عليه الاتيان به اجماعا و في وجوب التعويض عن الفائت قولانأصحّهما العدم تمسّكا بمقتضى الأصل السالم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يعلم شيئا </w:t>
      </w:r>
    </w:p>
    <w:p>
      <w:pPr>
        <w:pStyle w:val="BookText"/>
        <w:rPr/>
      </w:pPr>
      <w:r>
        <w:rPr>
          <w:rFonts w:ascii="Amiri" w:hAnsi="Amiri" w:eastAsia="Amiri" w:cs="Amiri"/>
          <w:color w:val="111111"/>
          <w:sz w:val="28"/>
          <w:sz w:val="28"/>
          <w:szCs w:val="28"/>
          <w:rtl w:val="true"/>
          <w:lang w:bidi="ar-SA"/>
        </w:rPr>
        <w:t xml:space="preserve">منها يجب عليه قراءة ما تيسّر من غيرها و لايتعيّن كونه بقدر الفاتحة كما قطع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مع زيادة توضيح</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منها تكرار ما يعلم من الحمد و ان علم من القرآن أيضا كما هو ظاهر التذكرة وجامع المقاصد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أحسن منها آية اقتصر عليها لأنّها أقرب اليها من الذكر و الأقرب وجوب تكرّرها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منها التعويض عن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الشهيدان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جاهل الحمد يجب عليه التعلّم مع امكانه و سعة الوقت فان ضاق الوقت قرأ ما يحسن منها اذا سمّي قرآنا فان لم يسمّ لقلّته فهو كالجاهل بها أجمع، و الأشهر التعويض عن الفائت، و ان لم يعلم غيرها من القرآن كرّر ما يعلمه بقدر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نظيره ما ذكره الشهيد الأوّل في الدروس</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من هذه الأقوال القول الثالث، و ذلك لقوله عليه السلام في صحيحة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لايحسن أن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 منها ما سمّي قرآنا فيقرأ و أجزأ عن الفاتحة و السورة لاطلاق الصحيحة، و ان لم يسمّ قرآنا لقلّته يعوّض عن الفائت بما يسمّى قرآنا، و ان لم يعلم غيرها من القرآن كرّر ما يعلمه بما يسمّى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بما ذكر في المتن حسن</w:t>
      </w:r>
      <w:r>
        <w:rPr>
          <w:rFonts w:eastAsia="Amiri" w:cs="Amiri" w:ascii="Amiri" w:hAnsi="Amiri"/>
          <w:color w:val="111111"/>
          <w:sz w:val="28"/>
          <w:szCs w:val="28"/>
          <w:rtl w:val="true"/>
          <w:lang w:bidi="ar-SA"/>
        </w:rPr>
        <w:t xml:space="preserve">. </w:t>
      </w:r>
      <w:bookmarkStart w:id="176" w:name="pg19305_198257"/>
    </w:p>
    <w:p>
      <w:pPr>
        <w:pStyle w:val="Heading4"/>
        <w:numPr>
          <w:ilvl w:val="3"/>
          <w:numId w:val="1"/>
        </w:numPr>
        <w:rPr/>
      </w:pPr>
      <w:bookmarkStart w:id="177" w:name="__RefHeading___Toc17629605_1280447820"/>
      <w:bookmarkStart w:id="178" w:name="_Toc63"/>
      <w:bookmarkEnd w:id="176"/>
      <w:bookmarkEnd w:id="177"/>
      <w:r>
        <w:rPr>
          <w:rtl w:val="true"/>
        </w:rPr>
        <w:t xml:space="preserve">الفرع الثاني </w:t>
      </w:r>
      <w:r>
        <w:rPr>
          <w:rtl w:val="true"/>
        </w:rPr>
        <w:t xml:space="preserve">: </w:t>
      </w:r>
      <w:r>
        <w:rPr>
          <w:rtl w:val="true"/>
        </w:rPr>
        <w:t>فيما اذا لم يتمكّن من القراءة أصلاً</w:t>
      </w:r>
      <w:bookmarkEnd w:id="178"/>
    </w:p>
    <w:p>
      <w:pPr>
        <w:pStyle w:val="BookText"/>
        <w:rPr/>
      </w:pPr>
      <w:r>
        <w:rPr>
          <w:rFonts w:ascii="Amiri" w:hAnsi="Amiri" w:eastAsia="Amiri" w:cs="Amiri"/>
          <w:color w:val="111111"/>
          <w:sz w:val="28"/>
          <w:sz w:val="28"/>
          <w:szCs w:val="28"/>
          <w:rtl w:val="true"/>
          <w:lang w:bidi="ar-SA"/>
        </w:rPr>
        <w:t>اذا لم يتمكّن من القراءة أصلاً لا الفاتحة و لا غيرها فالظاهر من صحيحة عبداللّه بن سنان أنّ الوظيفة هي التسبيح؛ لأنّ الظاهر من التكبير في قوله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أجزأه أن يكبّر و يسبّح 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تكبيرة الاحرام أي أجزأه أن يكبّر تكبيرة الاحرام و يسبّح عوض الحمد و يصلّي أي يركع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يحسن شيئا من القراءة فالمشهور أنّه يسبّح اللّه تعالى و يهلّله و يكبّره، و ذكر الشيخ في الخلاف الذكر و التكبير و ذكر بعضهم التحميد و التسبيح و التهليل و التكبير، و الموجود في الرواية المتقدّمة التي هي مستند هذا الحكم التكبير و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في مفتاح الكرامة عن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التكبير و التسبيح بل يحتمل أن يكون المراد بالتكبير في صحيح ابن سنان تكبيرة الاحرام فيكون التسبيح وحده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بأنّ ذكر التسبيح في الصحيحة ليس تعبّدا بل لأنّه من أيسر الأذكار لمن يريد أن يتعلّمه و عليه نقول باجزاء مطلق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أيضا القول بأنّ التسبيح قد يطلق على التسبيحات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اجزاء مطلق الذكر و الأحوط التسبيحات فيكفي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الحمدللّه و لا اله الاّ اللّه و اللّه أكبر، أو ما يكون بقدرها، و ذلك لأنّه مراد الامام عليه السلام ولو بقرينة ما ورد من التسبيح في الركعتين الأخيرتين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أتى بالتسبيحات أجزأ عن الفاتحة و السورة أيضا لاطلاق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 أن يكبّر و يسبّح و يصلّي</w:t>
      </w:r>
      <w:r>
        <w:rPr>
          <w:rFonts w:eastAsia="Amiri" w:cs="Amiri" w:ascii="Amiri" w:hAnsi="Amiri"/>
          <w:color w:val="111111"/>
          <w:sz w:val="28"/>
          <w:szCs w:val="28"/>
          <w:rtl w:val="true"/>
          <w:lang w:bidi="ar-SA"/>
        </w:rPr>
        <w:t xml:space="preserve">». </w:t>
      </w:r>
      <w:bookmarkStart w:id="179" w:name="pg19305_198258"/>
    </w:p>
    <w:p>
      <w:pPr>
        <w:pStyle w:val="Heading3"/>
        <w:numPr>
          <w:ilvl w:val="2"/>
          <w:numId w:val="1"/>
        </w:numPr>
        <w:rPr/>
      </w:pPr>
      <w:bookmarkStart w:id="180" w:name="__RefHeading___Toc17629607_1280447820"/>
      <w:bookmarkStart w:id="181" w:name="_Toc64"/>
      <w:bookmarkEnd w:id="179"/>
      <w:bookmarkEnd w:id="180"/>
      <w:r>
        <w:rPr>
          <w:rtl w:val="true"/>
        </w:rPr>
        <w:t>في أخذ الأجرة على تعليم الحمد و السورة</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أخذ الأجرة على تعليم الحمد و السورة، بل و كذا على تعليم سائر الأجزاء الواجبة من الصلاة، و الظاهر جواز أخذها على تعليم المستحبّات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المشهور بل ادّعي الاجماع على عدم جواز أخذ الأجرة على ما يجب على الانسان فعله، كتغسيل الموتى و تكفينهم و دفنهم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الشيخ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التكسّب بتغسيل الأموات وحملهم و دفنهم حرام؛ لأنّ ذلك فرض على الكفاية أوجبه اللّه تعالى على أهل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بالأجر على تعليم القرآن والحكم كلّها و التنزّه عن التكسّب بذلك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الأجر على الأذان والصلاة بالناس حرام، و لابأس بالأجر على الحكم والقضاء بين الناس و التبرّع بذلك أفضل و أقرب الى اللّه تعالى و الأجر على كتب المصاحف و جميع علوم الدين والدنيا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قال أبو الصلاح الحلبي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الأجرة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الأحكام و تلقين القرآن و عقد الجمع والجماعات و الأذان و الاقامة وتغسيل الأموات و تجهيزهم و حملهم والصلاة عليهم و مواراتهم و جهاد الكفّار والأمر بالمعروف والنهي عن المنكر و سائر العبادات و المعونة على ذلك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الأجرة على غسل الأموات و حملهم و مواراتهم حرام لأنّ ذلك فرض على الكفاية على أهل الاسلام، و أخذ الأجر على الأذان و الصلاة بالناس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 ابن البرّاج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الكسب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الأجر على </w:t>
      </w:r>
    </w:p>
    <w:p>
      <w:pPr>
        <w:pStyle w:val="BookText"/>
        <w:rPr/>
      </w:pPr>
      <w:r>
        <w:rPr>
          <w:rFonts w:ascii="Amiri" w:hAnsi="Amiri" w:eastAsia="Amiri" w:cs="Amiri"/>
          <w:color w:val="111111"/>
          <w:sz w:val="28"/>
          <w:sz w:val="28"/>
          <w:szCs w:val="28"/>
          <w:rtl w:val="true"/>
          <w:lang w:bidi="ar-SA"/>
        </w:rPr>
        <w:t>القضاء و تنفيذ الأحكام من قبل الامام العادل و الأجر على تعليم القرآن ونسخ المصاحف مع الشرط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قال سلاّر فى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المحرّم من الكسب أجر تغسيل الأموات و دفنهم و حملهم، و المكروه منه الأجر على القضاء بين الناس، و الأجر على قول، للشعر الحق، و الأجر على عقد النكاح بالخطب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قال المحقّق 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يحرم الاكتساب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على القدر الواجب من تغسيل الأموات و تكفينهم وحملهم و دفنهم، و الرشا في الحكم، و الأجرة على الصلاة بالناس و القضاء و لابأس بالرزق من بيت المال و كذا على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بالأجرة على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على تعليم القرآن و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يحرم التكسّب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الانسان فعله كتغسيل الموتى وتكفينهم و تدفينهم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أخذ الأجرة على الأذان حرام و لابأس بالرزق من بيت المال، و كذا الصلاة بالناس و القضاء على تفصيل سيأتي، و لابأس بأخذ الأجرة على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 في المسالك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و عليه الفتوى و ذهب المرتضى الى جواز أخذ الأجرة على ذلك لغير الولي بناءً على اختصاص الوجوب به و هو ممنوع فانّ الوجوب الكفائي لايختصّ به</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الأوّل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يحرم الأجرة على تغسيل الموتى و </w:t>
      </w:r>
    </w:p>
    <w:p>
      <w:pPr>
        <w:pStyle w:val="BookText"/>
        <w:rPr/>
      </w:pPr>
      <w:r>
        <w:rPr>
          <w:rFonts w:ascii="Amiri" w:hAnsi="Amiri" w:eastAsia="Amiri" w:cs="Amiri"/>
          <w:color w:val="111111"/>
          <w:sz w:val="28"/>
          <w:sz w:val="28"/>
          <w:szCs w:val="28"/>
          <w:rtl w:val="true"/>
          <w:lang w:bidi="ar-SA"/>
        </w:rPr>
        <w:t xml:space="preserve">تكفينهم ودفنهم و 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الأجرة على تعليم الواجب من التكليف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الشرح 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وجب عينا كالفاتحة و السورة و أحكام العبادات العينيّة أم كفاية كالتفقّه في الدين و ما يتوقّف عليه من المقدّمات علما و عملاً و تعليم المكلّفين صيغ العقود و الايقاعات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الأجرة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المكلّف فعله امّا عينا كالصلاة اليوميّة، أو كفاية كتغسيل الميّت و تكفينه والصلاة عليه ودفنه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الواجب الذي يحرم أخذ الأجرة عليه تعليم الواجب عينا أو كفاية من القرآن العزيز و الفقه و الارشاد الى المعارف الالهيّة بطريق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المكلّف أن يتعلّم أحكام دينه و 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ان كنتم لاتعلمون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صحيحة زرارة و محمّد بن مسلم و بريد العجلي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عليه السلام لحمران بن أعين في شيء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يهلك الناس لأنّهم لايسألون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مرسلة ابن أبي عمير عن أبي عبداللّه عليه السلام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مجدور أصابته جنابة فغسّلوه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ألاّ سألوا فانّ دواء العيّ السؤال</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كذا يجب على العالم أن يعلّم الجاهل بالأحكام اذا سأله، و ذلك لصحيحة منصور بن حازم عن طلحة بن 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علي عليه السلام انّ اللّه لم يأخذ على الجهّال عهدا بطلب العلم حتّى أخذ على العلماء عهدا ببذل العلم للجهّال؛ لأنّ العلم كان قبل الجهل</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مضافا الى أنّه اذا وجب على الجاهل طلب العلم يلزم أن يجب على العالم بذل علمه و هذا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ان كنتم لاتعلمون</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بل يجب من باب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وجب على العالم بالأحكام أن يبذل علمه لمن يطلبه، فهل يجوز أخذ الأجرة على تعليم ما وجب عليه؟ ظاهر فتوى من تعرّض للمسألة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انعقاد الاجماع على وجوب تعليم الأحكام مجّانا فيما كان محلّ الابتلاء و هذا هو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قد عرفت من كلمات الفقهاء عدم تعرّضهم لخصوص ذلك الاّ الشهيدين، و الظاهر أنّه لايكون هناك دليل على حرمة أخذ الأجرة على تعليم الأحكام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طلب منه الجاهل بالقراءة أو الجاهل بسائر الأجزاء الواجبة من الصلاة، التعليم و لم يقبل أن يستأجره وجب عليه التعليم مجّانا و لايسقط عنه الوجوب كما هو واضح</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الماتن ذهب الى جواز أخذ الأجرة على تعليم المستحبّات مع ذهابه الى عدم جواز أخذ الأجرة على تعليم الحمد و سائر الأجزاء الواجبة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عليه السيّد الحكيم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بعدم اتّضاح الفرق بين </w:t>
      </w:r>
      <w:bookmarkStart w:id="182" w:name="pg19305_198262"/>
    </w:p>
    <w:p>
      <w:pPr>
        <w:pStyle w:val="BookText"/>
        <w:rPr/>
      </w:pPr>
      <w:bookmarkEnd w:id="182"/>
      <w:r>
        <w:rPr>
          <w:rFonts w:ascii="Amiri" w:hAnsi="Amiri" w:eastAsia="Amiri" w:cs="Amiri"/>
          <w:color w:val="111111"/>
          <w:sz w:val="28"/>
          <w:sz w:val="28"/>
          <w:szCs w:val="28"/>
          <w:rtl w:val="true"/>
          <w:lang w:bidi="ar-SA"/>
        </w:rPr>
        <w:t xml:space="preserve">تعليم المستحبّات و الواجبات، فانّ أدلّة لزوم التعليم شاملة للمقامين، فان كان المانع من أخذ الأجرة الوجوب فهو مشترك و ان كان ظهور الدليل في المجّانيّة فهو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بالتأمّل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ولكن الظاهر صحّة ما ذهب اليه الماتن؛ لأنّه لايستلزم القول بعدم جواز أخذ الأجرة على تعليم الواجبات، القول بعدمه في المستحبّات، و الاجماع المدّعى انعقد على تحريم أخذ الأجرة على تعليم الواجبات فليس اجماع على حرمته لتعليم المستحبّات</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7629609_1280447820"/>
      <w:bookmarkStart w:id="184" w:name="_Toc65"/>
      <w:bookmarkEnd w:id="183"/>
      <w:r>
        <w:rPr>
          <w:rtl w:val="true"/>
        </w:rPr>
        <w:t>في حكم الترتيب و الموالاة بين آيات الحمد و السورة</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بين آيات الحمد و السورة و بين كلماتها و حروفها و كذا الموالاة، فلو أخلّ بشيء من ذلك عمدا بطلت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الترتيب بين آيات الحمد و السورة و بين كلماتهما و حروفهما، بلا خلاف و لا اشكال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مستند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مفهوم الحمد و السورة يتقوّم بتلك الآيات على النهج الخاصّ و الترتيب المقرّر بينها بما لها من الأجزاء، فمع الاخلال لايصدق عنوان السورة التي هي متعلّق التكليف، فلم يتحقّق المأمور به فيحكم ببطلان القراءة بل ببطلان الصلاة و ان تداركه بالتكرار مراعيا للترتيب من جهة الزيادة العمديّة لو أتى بها بقصد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بذلك مطلق القرآن دون الجزئيّة لم يكن به بأس لعدم كونه من الزيادة العمديّة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الموالاة في القراءة بلا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صرّح به الشيخ و الفاضلان و الشهيدان و المحقّق الثاني و غيرهم، بل لاأجد فيه خلافا </w:t>
      </w:r>
    </w:p>
    <w:p>
      <w:pPr>
        <w:pStyle w:val="BookText"/>
        <w:rPr/>
      </w:pPr>
      <w:r>
        <w:rPr>
          <w:rFonts w:ascii="Amiri" w:hAnsi="Amiri" w:eastAsia="Amiri" w:cs="Amiri"/>
          <w:color w:val="111111"/>
          <w:sz w:val="28"/>
          <w:sz w:val="28"/>
          <w:szCs w:val="28"/>
          <w:rtl w:val="true"/>
          <w:lang w:bidi="ar-SA"/>
        </w:rPr>
        <w:t>بين أساطين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ذلك لعدم صدق قراءة الحمد و السورة بل عدم صدق قراءة القرآن لو فصّل بين حروف الآيات بل بين كلماتها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آخر لم يعدّ ذلك من قراءة الحمد و القرآن، و تكون هذه الكلمات زائدة و أيضا مبطلة؛ لأنّها اذا لم تكن من القرآن فتكون من كلام الآدميّين فتبطل الصلاة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الفصل الطويل بين الآيات المخرج عن كونها قراءة الحمد فقيل تبطل الصلاة ان كانت قراءته ذلك عمدا؛ لقصد جزئيّتها مع عدم كونها جزءًا و الأظهر عدم بطلانها ان لم تكن ماحية لهيئتها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بالآيات هكذا بقصد القرآنيّة لم تبطل الصلاة اذا لم يخلّ بهيئة الصلاة بمعنى أنّه لايكون الفصل ماحيا لهيئتها الاتّصاليّة و الاّ فتبطل سواء كان ذلك عمدا أوسهوا 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الموالاة في القراءة شرطفي صحّتها، للتأسّي بالنبي و الأئمّة عليهم السلام، و اقتصارا في العبادة التوقيفيّة التي اشتغلت بها الذمّة بيقين على المتيقّن المستعمل بين المتشرّعة من الصحابة و التابعين و تابعي التابعين يدا عن يدٍ و خلفا عن سلف، و لانصراف اطلاق الأمر بالقراءة الى الفرد الشائع المعهود المتعارف لوسلم صدق القراءة على غيره، ولخروج القرآن عن كونه قرآنا أو القراءة كذلك ببعض صور فوات الموالاة كالفصل بين المضاف و المضاف اليه و الشرط و جزائه و نحوهما ممّا يفوت بفوات الموالاة بينها نظم القرآن و أسلوبه الذي به اعجازه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التأسّي أعمّ، مضافا على عدم اليقين باتّصال ذلك الى النبي و الأئمّة عليهم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المورد من موارد اجراء البراءة لا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اطلاق الأمر بالقراءة الى ما يكون كلاما عربيّا صحيحا عرفا و لايعدّ في علم العربيّة غلطا، بأن يكون السكوت الطويل أو الفصل بالأجنبي بين المبتدأ و الخبر، و الفعل و متعلّقاته، والموصوف و صفته، و الشرط وجزائه، و المضاف و المضاف اليه، و نحوها ممّا يخرج الكلام عن كونه عربيّا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لو أخلّ بالموالاة بالمعنى المتقدّم عمدا ففي نهاية الأحكام و الذكري و البيان و الألفية و جامع المقاصد و الروض و غيرها بطلان الصلاة؛ للزيادة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عدم بطلانها الاّ اذا انجرّ الى انمحاء الهيئة الاتّصاليّة للصلاة و لو كان سهوا أو قهرا و لم يكن ماحيا للصورة لم تبطل الصلاة و يجب عليه استئناف القراءة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المبسوط و التذكرة و الدروس و المدارك و غيرها وجوب استئناف القراءة مطلقا لا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الترتيب واجب في القراءة في سورة الحمد و هو أن لايقدّم آية و يؤخّر آية، و لايقرأ في خلال الحمد من غيرها فان فعل ذلك متعمّدا استأنف قراءة الحمد و لاتبطل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مراعاة اعرابها و بنائها و ترتيبها على الوجه المنقول و اخراج حروفها من مخارجها و تشديدها و موالاتها فيعيدها لو قرأ خلالها من غيرها نسيانا أو عمدا، و قيل تبطل صلاة العامد، و كذا لو سكت في أثنائها بنيّة القطع، و الأقرب بناؤه على تأثير نيّة المنافي، أو على طول السكوت بحيث يخرج به عن اسم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وجوب الترتيب عمّا يجب قراءته من الكلمات و الآيات؛ لأنّ الأمر بالقراءة ينصرف الى المنزل على ترتيبه فلايتحقّق </w:t>
      </w:r>
      <w:bookmarkStart w:id="185" w:name="pg19305_198265"/>
    </w:p>
    <w:p>
      <w:pPr>
        <w:pStyle w:val="BookText"/>
        <w:rPr/>
      </w:pPr>
      <w:bookmarkEnd w:id="185"/>
      <w:r>
        <w:rPr>
          <w:rFonts w:ascii="Amiri" w:hAnsi="Amiri" w:eastAsia="Amiri" w:cs="Amiri"/>
          <w:color w:val="111111"/>
          <w:sz w:val="28"/>
          <w:sz w:val="28"/>
          <w:szCs w:val="28"/>
          <w:rtl w:val="true"/>
          <w:lang w:bidi="ar-SA"/>
        </w:rPr>
        <w:t>الامتثال بدونه و لو خالف عمدا أعاد الصلاة ان لم يتداركها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5"/>
      </w:r>
    </w:p>
    <w:p>
      <w:pPr>
        <w:pStyle w:val="Heading3"/>
        <w:numPr>
          <w:ilvl w:val="2"/>
          <w:numId w:val="1"/>
        </w:numPr>
        <w:rPr/>
      </w:pPr>
      <w:bookmarkStart w:id="186" w:name="__RefHeading___Toc17629611_1280447820"/>
      <w:bookmarkStart w:id="187" w:name="_Toc66"/>
      <w:bookmarkEnd w:id="186"/>
      <w:r>
        <w:rPr>
          <w:rtl w:val="true"/>
        </w:rPr>
        <w:t>فيما لو أخلّ بشيء من الكلمات أو الحروف</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بشيء من الكلمات أو الحروف أو بدّل حرفا بحرف حتّى الضاد بالظاء أو العكس بطلت، و كذا لو أخلّ بحركة بناء أو اعراب أو مدّ واجب أو تشديد أو سكون لازم، و كذا لو أخرج حرفا من غير مخرجه بحيث يخرج عن صدق ذلك الحرف في عرف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أخلّ بحرف منها عمدا أو من السورة أو تركاعرابا أو تشديدا أو موالاة أو أبدل حرفا بغيره و ان كان في الضاد والظاء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قال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أبدل حرفا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نصّ على ذلك في نهاية الأحكام و التذكرة و الذكرى و البيان وغيرها لأنّه لاخلاف في وجوب اخراج الحروف من مخارجها كما في الحدائق لأنّ اخراج الحرف من غير مخرجه اخلال بحقيقة ذلك الحرف الذي هو اخلال بماهية القراءة و جوّزه الشافعي في أحد الوجهين بناءً على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نهاية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اخراج الحروف من مواضعها مع القدرة، فلو أبدل حرفا بحرف فقدترك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ابدال الضاد بالظاء من هذا الباب كغيرهما من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ذلك عمدا،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 غير معذور، أمّا من لايمكنه التعلّم و الناسي فانّهما معذوران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الاعراب شرط في القراءة على الأقوى، فلو لحن عمدا أعاد، سواء كان عالما أو جاهلاً، و سواء غيّر المعنى مثل </w:t>
      </w:r>
    </w:p>
    <w:p>
      <w:pPr>
        <w:pStyle w:val="BookText"/>
        <w:rPr/>
      </w:pPr>
      <w:r>
        <w:rPr>
          <w:rFonts w:ascii="Amiri" w:hAnsi="Amiri" w:eastAsia="Amiri" w:cs="Amiri"/>
          <w:color w:val="111111"/>
          <w:sz w:val="28"/>
          <w:sz w:val="28"/>
          <w:szCs w:val="28"/>
          <w:rtl w:val="true"/>
          <w:lang w:bidi="ar-SA"/>
        </w:rPr>
        <w:t xml:space="preserve">أن يكسر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مثل أن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يرفعه، و سواء كان خفيفا أو لا، لأنّه ليس بقرآن، و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قال الشهيد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تبطل لو أخلّ بالفاتحة عمدا أو جهلاً أو بالسورة كذلك لغير ضرورة أو أخلّ ببعض و لو حرفا أو تشديدا أو مدّا متّصلاً أو ادغاما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أخرج حرفا من غير مخرجه حتّى الضاد والظاء عالما أو جاهلاً و يمكنه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قال في رياض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قراءتها أجمع عربيّة على الوجه المنقول بالتواتر، مخرجا للحروف من مخارجها، مراعيا للترتيب بين الآيات و للموالاة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لاتصحّ الصلاة مع الاخلال بها عمدا حتّى ركع و لو بحرف منها حتّى التشديد و كذا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ما ذهبوا اليه هؤلاء الأعلام هو الصحيح، و الدليل على ذلك استلزام تحويل المخرج تغيّر المادة المؤدّي الى تغيّر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أداء كلّ حرف من مخرجه فلو أتى بحرف من مخرج حرف آخر كأن نطق بالضاد من مخرج الظاء أو بالعكس كان باطلاً و ذلك لاستلزام تحويل المخرج تغيّر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يستلزم تغيّرها لم يكن به بأس الاّ أنّه فرض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أنّه لاخلاف بين الأصحاب في أنّ من واجبات القراءة اخراج الحروف من مخارجها المقرّرة، و الظاهر أنّ الوجه فيه هو أنّه لمّا كان القرآن عربيّا نزل بلغة العرب فكلّ ما اقتضته اللغة العربيّة و بنيت عليه من </w:t>
      </w:r>
      <w:bookmarkStart w:id="188" w:name="pg19305_198267"/>
    </w:p>
    <w:p>
      <w:pPr>
        <w:pStyle w:val="BookText"/>
        <w:rPr/>
      </w:pPr>
      <w:bookmarkEnd w:id="188"/>
      <w:r>
        <w:rPr>
          <w:rFonts w:ascii="Amiri" w:hAnsi="Amiri" w:eastAsia="Amiri" w:cs="Amiri"/>
          <w:color w:val="111111"/>
          <w:sz w:val="28"/>
          <w:sz w:val="28"/>
          <w:szCs w:val="28"/>
          <w:rtl w:val="true"/>
          <w:lang w:bidi="ar-SA"/>
        </w:rPr>
        <w:t>اخراج الحروف من مخارجها والتشديد في موضعه المقرّر و الادغام و المدّ على الوجوه المذكورة في محلّها و الاعراب و نحو ذلك ممّا بنيت عليه اللغة المذكورة و كان من أصولها المقرّرة فانّه ممّا يجب الاتيان به؛ لأنّ الواجب القراءة باللغة العربيّة، فكلّ ما كان من أصولها التي لاتحقّق لها الاّ به فانّه يجب و ما ليس كذلك مثل الجهر والهمس و الاستعلاء والاطباق والترتيل والوقف و التفخيم و الترقيق و نحوها فانّه لايجب بل هو من المحسّنات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2"/>
      </w:r>
    </w:p>
    <w:p>
      <w:pPr>
        <w:pStyle w:val="Heading3"/>
        <w:numPr>
          <w:ilvl w:val="2"/>
          <w:numId w:val="1"/>
        </w:numPr>
        <w:rPr/>
      </w:pPr>
      <w:bookmarkStart w:id="189" w:name="__RefHeading___Toc17629613_1280447820"/>
      <w:bookmarkStart w:id="190" w:name="_Toc67"/>
      <w:bookmarkEnd w:id="189"/>
      <w:r>
        <w:rPr>
          <w:rtl w:val="true"/>
        </w:rPr>
        <w:t>في حكم حذف همزة الوصل و اثبات همزة القطع حين الوصل</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حذف همزة الوصل في الدرج مثل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فلو أثبتها بطلت، و كذا يجب اثبات همزة القطع كهمزة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حذفها حين الوصل بطلت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نصّ عليه أهل العربيّة كابن الحاجب و ابن مالك و شرّاح كلامهما، من دون تعرّض 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المرجع في تمييز القراءة الصحيحة عن غيرها هو تغيير المعنى و عدمه، فهنا أيضا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لم يحذف همزة الوصل في الدرج ففي عدم صحّة القراءة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صحّتها يجب الاعادة، و كذلك الحال في اثبات همزة القطع</w:t>
      </w:r>
      <w:r>
        <w:rPr>
          <w:rFonts w:eastAsia="Amiri" w:cs="Amiri" w:ascii="Amiri" w:hAnsi="Amiri"/>
          <w:color w:val="111111"/>
          <w:sz w:val="28"/>
          <w:szCs w:val="28"/>
          <w:rtl w:val="true"/>
          <w:lang w:bidi="ar-SA"/>
        </w:rPr>
        <w:t xml:space="preserve">. </w:t>
      </w:r>
      <w:bookmarkStart w:id="191" w:name="pg19305_198268"/>
    </w:p>
    <w:p>
      <w:pPr>
        <w:pStyle w:val="Heading3"/>
        <w:numPr>
          <w:ilvl w:val="2"/>
          <w:numId w:val="1"/>
        </w:numPr>
        <w:rPr/>
      </w:pPr>
      <w:bookmarkStart w:id="192" w:name="__RefHeading___Toc17629615_1280447820"/>
      <w:bookmarkStart w:id="193" w:name="_Toc68"/>
      <w:bookmarkEnd w:id="191"/>
      <w:bookmarkEnd w:id="192"/>
      <w:r>
        <w:rPr>
          <w:rtl w:val="true"/>
        </w:rPr>
        <w:t>في حكم الوقف بالحركة و الوصل بالسكون</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الوقف بالحركة و الوصل بالسكون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استفادة عدم جواز الوقف بالحركة من كلام أهل العربيّة لاتخلو من اشكال، و الأصل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الشبهة 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البراءة من مانعيّة 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اطلاق كلام أهل العربيّة في الحركات الاعرابيّة و البنائيّة و اقتصارهم في الاستثناء على خصوص حال الوقف، هو وجوب التحريك في الوصل، لكن في مبحث الأذان و الاقامة يظهر من غير واحد بل هو صريح الشهيد الثاني في الروضة و الروض و كاشف الغطاء جواز الوصل بالسكون و أنّه ليس لحنا و لامخالفة لقانون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دليل على اعتبار شيء منهما بعدما رأينا الخطباء و الفصحاء من أدباء العرب لايلتزمون بذلك في محاوراتهم، فلايعدّ ذلك عيبا في الكلام و لا لحنا أو خروجا عن قانون اللغة أو القواعد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كلامهما في المقام متين موافق لما يفهمه العرف العامّ، بل عرف الخاصّ كما أشار اليه العلمان و من هذا اتّضح ما في المسألة الآتية من عدم وجوب العلم بحركة آخر الكلمة، لعدم وجوب الوصل بالحركة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يعلم حركة آخر الكلمة اذا أراد أن يقرأها بالوصلبما بعدها، مثلاً اذا أراد أن لايقف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يعلم أنّ النون مفتوح،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يقف على كلّ </w:t>
      </w:r>
      <w:bookmarkStart w:id="194" w:name="pg19305_198269"/>
    </w:p>
    <w:p>
      <w:pPr>
        <w:pStyle w:val="BookText"/>
        <w:rPr/>
      </w:pPr>
      <w:bookmarkEnd w:id="194"/>
      <w:r>
        <w:rPr>
          <w:rFonts w:ascii="Amiri" w:hAnsi="Amiri" w:eastAsia="Amiri" w:cs="Amiri"/>
          <w:color w:val="111111"/>
          <w:sz w:val="28"/>
          <w:sz w:val="28"/>
          <w:szCs w:val="28"/>
          <w:rtl w:val="true"/>
          <w:lang w:bidi="ar-SA"/>
        </w:rPr>
        <w:t>آية لايجب عليه أن يعلم حركة آخر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عدم وجوب الوصل بالحركة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الوصل بالحركة يجب أن يعرف حركة آخر الكلمة حذرا من الغلط</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7629617_1280447820"/>
      <w:bookmarkStart w:id="196" w:name="_Toc69"/>
      <w:bookmarkEnd w:id="195"/>
      <w:r>
        <w:rPr>
          <w:rtl w:val="true"/>
        </w:rPr>
        <w:t>في حكم العلم بمخارج الحروف طبق ما ذكره علماء التجويد</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أن يعرف مخارج الحروف على طبق ما ذكره علماء التجويد، بل يكفي اخراجها منها و ان لم يلتفت اليها، بل لايلزم اخراج الحرف من تلك المخارج، بل المدار صدق التلفّظ بذلك الحرف و ان خرج من غير المخرج الذي عيّنوه، مثلاً اذا نطق بالضاد أو الظاء على القاعدة لكن لا بما ذكروه من وجوب جعل طرف اللسان من الجانب الأيمن أو الأيسر على الأضراس العليا صحّ، فالمناط الصدق في عرف العرب، و هكذا في سائر الحروف، فما ذكره علماء التجويد مبني على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الحاجب في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مخارج الحروف سته عشر تقريبا، و الاّ فلكلّ مخرج، فللهمزة و الهاء و الألف أقصى الحلق، و للعين و الحاء وسطه، و للغين و الخاء أدناه، و للقاف أقصى اللسان و ما فوقه من الحنك، و للكاف منهما</w:t>
      </w:r>
      <w:r>
        <w:rPr>
          <w:rStyle w:val="FootnoteAnchor"/>
          <w:rtl w:val="true"/>
        </w:rPr>
        <w:footnoteReference w:id="356"/>
      </w:r>
      <w:r>
        <w:rPr>
          <w:rFonts w:ascii="Amiri" w:hAnsi="Amiri" w:eastAsia="Amiri" w:cs="Amiri"/>
          <w:color w:val="111111"/>
          <w:sz w:val="28"/>
          <w:sz w:val="28"/>
          <w:szCs w:val="28"/>
          <w:rtl w:val="true"/>
          <w:lang w:bidi="ar-SA"/>
        </w:rPr>
        <w:t>ما يليهما، و للجيم و الشين و الياء وسط اللسان و ما فوقه من الحنك، و للضاد أوّل احدى حافتيه</w:t>
      </w:r>
      <w:r>
        <w:rPr>
          <w:rStyle w:val="FootnoteAnchor"/>
          <w:rtl w:val="true"/>
        </w:rPr>
        <w:footnoteReference w:id="357"/>
      </w:r>
      <w:r>
        <w:rPr>
          <w:rFonts w:ascii="Amiri" w:hAnsi="Amiri" w:eastAsia="Amiri" w:cs="Amiri"/>
          <w:color w:val="111111"/>
          <w:sz w:val="28"/>
          <w:sz w:val="28"/>
          <w:szCs w:val="28"/>
          <w:rtl w:val="true"/>
          <w:lang w:bidi="ar-SA"/>
        </w:rPr>
        <w:t xml:space="preserve">و ما يليهما من الأضراس، و لللامما دون طرف اللسان الى منتهاه و ما فوق ذلك، وللراء منهما و ما يليهما، و للنون منهما و ما يليهما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للطاء و الدال و التاء طرف اللسان و أصول الثنايا، و للصاد و الزاي و السين طرف اللسان و الثنايا، و للظاء و الذال و الثاء طرف </w:t>
      </w:r>
    </w:p>
    <w:p>
      <w:pPr>
        <w:pStyle w:val="BookText"/>
        <w:rPr/>
      </w:pPr>
      <w:r>
        <w:rPr>
          <w:rFonts w:ascii="Amiri" w:hAnsi="Amiri" w:eastAsia="Amiri" w:cs="Amiri"/>
          <w:color w:val="111111"/>
          <w:sz w:val="28"/>
          <w:sz w:val="28"/>
          <w:szCs w:val="28"/>
          <w:rtl w:val="true"/>
          <w:lang w:bidi="ar-SA"/>
        </w:rPr>
        <w:t xml:space="preserve">اللسان و طرف الثنايا، و للفاء باطن الشفة السفلى و طرف الثنايا العليا، و للباء و الميم و الواو ما بين الشفتين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الأقوال ما ذكره سيبويه، و عليه العلماء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ثمّ اعلم أنّ أكثر العرب لايعرفون مخارج الحروف بل يتكلّمون تقليدا عن آبائهم و من يحشرون معه، و بمقتضى طبعهم كما يكون حال غير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العبرة في أداء الحروف تميّزه عمّا عداه بحيث يصدق عليه قراءة القرآن الصحيحة، فان قلنا المناط الصدق عند العرب كما هو الموافق للاحتياط فهو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علماء التجويد من المخارج المعيّنة فان توقّف أداء الحروف على رعايتها فلا كلام، و أمّا ان تمكّن القارئ من أدائها من المخارج المعيّنة أو غيرها بدون أيّ تغيير فيها فلادليل حينئذ على لزوم رعاية تلك المخارج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الأسنان على ما ذكروا أربعة أقسام، منها أربعة تسمّى 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ثنيتان من فوق، و ثنيتان من تحت من مقدمها، ثمّ أربعة تليها من كلّ جانب واحد تسمّى رباعيات، ثمّ أربعة تليها كذلك تسمّى أنيابا، ثمّ الباقي تسمّى أضراسا منها أربعة تسمّى ضواحك ثمّ اثنى عشر طواحن، ثمّ أربعة نواجذ تسمّى ضرس الحلم و العقل، و قد لاتوجد في بعض أفراد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الواجب هو فيما اذا كان بعد أحد حروف المدّ و هي الواو المضموم ما قبلها، و الياء المكسور ما قبلها، و الألف المفتوح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مثل جاء، و سوء، و جيء، أو كان بعد أحدها سكون لازم خصوصا اذا كان مدغما في حرف آخر مثل الضالّين</w:t>
      </w:r>
      <w:r>
        <w:rPr>
          <w:rFonts w:eastAsia="Amiri" w:cs="Amiri" w:ascii="Amiri" w:hAnsi="Amiri"/>
          <w:color w:val="111111"/>
          <w:sz w:val="28"/>
          <w:szCs w:val="28"/>
          <w:rtl w:val="true"/>
          <w:lang w:bidi="ar-SA"/>
        </w:rPr>
        <w:t xml:space="preserve">. </w:t>
      </w:r>
      <w:bookmarkStart w:id="197" w:name="pg19305_198271"/>
    </w:p>
    <w:p>
      <w:pPr>
        <w:pStyle w:val="BookText"/>
        <w:rPr/>
      </w:pPr>
      <w:bookmarkEnd w:id="197"/>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وجوب هذا المدّ لعدم الدليل عليه، فالعبرة بأداء الكلمة صحيحا و بالقراءة الصحيحة كما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الزائد على هذا المقدار حتّى قيل انّ أقلّه ألفان، و أكثره أربع فالظاهر عدم وجوبه لفقد دليل معتبر عليه، و انّما هو تزيين للكلام في مقام القاء الخطب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جميع ما تقدّم يظهر الحال في جملة من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مدّ في مقام وجوبه أو في غيره أزيد من المتعارف لايبطل الاّ اذا خرجت الكلمة عن كونها تلك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المدّ مقدار ألفين و أكمله الى أربع ألفات، و لايضرّ الزائد ما لم يخرج الكلمة عن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فصل بين حروف كلمة واحدة اختيارا أو اضطرارا بحيث خرجت عن الصدق بطلت، و مع العمد أبطلت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أعرب آخر الكلمة بقصد الوصل بما بعده فانقطع نفسه فحصل الوقف بالحركة فالأحوط اعادتها، و ان لم يكن الفصل كثيرا اكتفى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شرح هذه المسائل فلانعيد</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7629619_1280447820"/>
      <w:bookmarkStart w:id="199" w:name="_Toc70"/>
      <w:bookmarkEnd w:id="198"/>
      <w:r>
        <w:rPr>
          <w:rtl w:val="true"/>
        </w:rPr>
        <w:t>فيما اذا انقطع نفسه بعد الوصل بالألف و اللام</w:t>
      </w:r>
      <w:bookmarkEnd w:id="19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انقطع نفسه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الوصل بالألف و اللام و حذف الألف هل يجب اعادة الألف و اللام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الأحوط الأوّل، و أحوط منه اعادة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كذا اذا صار مدخول الألف و اللام غلطا كأن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غلطا فاذا أراد أن يعيده فالأحوط أن يعيد الألف و اللام أيضا </w:t>
      </w:r>
      <w:bookmarkStart w:id="200" w:name="pg19305_198272"/>
    </w:p>
    <w:p>
      <w:pPr>
        <w:pStyle w:val="BookText"/>
        <w:rPr/>
      </w:pPr>
      <w:bookmarkEnd w:id="200"/>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لايكتفي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اذا لم يصحّ المضاف اليه فالأحوط اعادة المضاف فاذا لم يصحّ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أن يعيد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اعتبار الموالاة بين الآيات و الكلمات و الحروف، و العبرة بوجودها و عدمها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فيما مثّل به المصنف اعادة الألف و اللام؛ لأنّ لام التعريف يعدّ جزءًا من أجزاء الكلمة، فتفوت الموالاة المعتبرة بينه و بينها بأدنى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لو صار مدخول اللام غلطا، فاللازم اعادة اللام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الاحتياط حسن باعادة الموصوف أيضا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باعادة المضاف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المضاف و المضاف اليه كالصفة و الموصوف في حكم كلمة واحدة لما بينهما من شدّة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طال الفصل و انتفى الموالاة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الاعادة، بل يجب اعادة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الحال لانتفاء الموالاة بين الكلمات</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7629621_1280447820"/>
      <w:bookmarkStart w:id="202" w:name="_Toc71"/>
      <w:bookmarkEnd w:id="201"/>
      <w:r>
        <w:rPr>
          <w:rtl w:val="true"/>
        </w:rPr>
        <w:t>في وجوب الادغام في كلمة اجتمع فيها حرفان مماثلان</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الادغام في مثل مدّ و ردّ ممّا اجتمع في كلمة واحدة مثلان واجب سواء كانا متحرّكين كالمذكورين، أو ساكنين كمصدرهما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الادغام معتبرا في صحّة الكلمة و وقوعها عربيّة فيجب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الادغام لازم فيما اذا اجتمع حرفان متماثلان في كلمة واحدة سواء كانا متحرّكين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ساكنين كمصدرهما، فلايصحّ التفكيك بينهما لأنّه خلاف قواعد اللغة العربيّة و لايستعمل الاّ لدى الضرورة</w:t>
      </w:r>
      <w:r>
        <w:rPr>
          <w:rFonts w:eastAsia="Amiri" w:cs="Amiri" w:ascii="Amiri" w:hAnsi="Amiri"/>
          <w:color w:val="111111"/>
          <w:sz w:val="28"/>
          <w:szCs w:val="28"/>
          <w:rtl w:val="true"/>
          <w:lang w:bidi="ar-SA"/>
        </w:rPr>
        <w:t xml:space="preserve">. </w:t>
      </w:r>
      <w:bookmarkStart w:id="203" w:name="pg19305_198273"/>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الادغام اذا كان بعد النون الساكنة أو التنوين أحد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الغنّة فيما عدا اللام و الراء و لامعها فيهما، لكنّ الأقوى عدم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صرّح ابن الحاجب و الرضي بوجوب الادغام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حكى الرضي عن سيبويه و سائر النحاة أنّ الادغام مع الغنّة في غير ما كان المدغم فيه اللام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ولكن الظاهر أنّه لم يثبت الاعتبار بمثابة يستوجب الاخلال به الغلطيّة؛ لأنّ الظاهر صحّة الكلمة بدون الادغام عند عرف العرب فضلاً عند غير العرب و لو شكّ في وجوبه مع كونه صحيحا عرفا فالأصل البراءة للشكّ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الشكّ في صحّتها عند العرف بدون الادغام، فالأصل الاشتغال</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7629623_1280447820"/>
      <w:bookmarkStart w:id="205" w:name="_Toc72"/>
      <w:bookmarkEnd w:id="204"/>
      <w:r>
        <w:rPr>
          <w:rtl w:val="true"/>
        </w:rPr>
        <w:t>في حكم القراءة باحدى القراءات السبع</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القراءة باحدى القراءات السبع وان كان الأقوى عدم وجوبها، بل يكفي القراءة على النهج العربي، و ان كانت مخالفة لهم في حركة بنية أو اعراب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 السبعة هم نافع بن أبي نعيم المدني و عبداللّه بن كثير المكّي، و أبو عمرو بن العلاء البصري و عبداللّه بن عامر الدمشقي و عاصم بن أبي النجود و حمزة بن حبيب الزيّات و علي بن حمزة النحوي،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أضيف الى قراءة هؤلاء قراءة أبي جعفر يزيد بن القعقاع و يعقوب بن اسحاق الحضرمي و خلف ابن هشام البزّاز، كانت القراءات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المنسوب الى </w:t>
      </w:r>
    </w:p>
    <w:p>
      <w:pPr>
        <w:pStyle w:val="BookText"/>
        <w:rPr/>
      </w:pPr>
      <w:r>
        <w:rPr>
          <w:rFonts w:ascii="Amiri" w:hAnsi="Amiri" w:eastAsia="Amiri" w:cs="Amiri"/>
          <w:color w:val="111111"/>
          <w:sz w:val="28"/>
          <w:sz w:val="28"/>
          <w:szCs w:val="28"/>
          <w:rtl w:val="true"/>
          <w:lang w:bidi="ar-SA"/>
        </w:rPr>
        <w:t>أكثر علمائنا وجوب القراءة باحدى السبع، واستدلّ له بأنّ اليقين بالفراغ موقوف عليها؛ لاتّفاق المسلمين على جواز الأخذ بها الاّ ما علم رفضه و شذوذه، وغيرها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حقّقه العلاّمة الخوئي رحمه الله في مبحث التفسير و أتى به مجملاً في مستند العروة و نحن نأتي باجمال ما قال رحمه الله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أنّ القرّاء السبعة متأخّرون عن زمن النبي صلى الله عليه و آله و كانوا معاصرين للصادق عليه السلام و أدرك بعضهم الباقر عليه السلام و آخرهم الكسائي الذي مات سنة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فلاينبغي الريب في عدم كون هذه القراءات متواترة عن النبي صلى الله عليه و آله بل و لامسندة اليه حتّى بالخبر الواحد، و لم يدّع ذلك أحد منهم و لانسب قراءته اليه صلى الله عليه و آله لا بطريق مسند و لا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يثبت تواترها حتّى من نفس هؤلاء القرّاء و انّما أسند اليهم بأخبار آحاد بتوسيطتلاميذهم، على أنّ بعض هؤلاء معروفون بالفسق و الكذب كحفص الراوي لقراءة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حيث قد جرت القراءة الخارجيّة على طبق هذه القراءات السبع لكونها معروفة مشهورة ظنّ بعض الجهلاء أنّها المعنى بقوله صلى الله عليه و آله على ما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القرآن نزل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فاحش، فانّ أصل الرواية لم تثبت، بل نقل عن الصادق عليه السلام أنّه نصّ على تكذيبها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أعداء اللّه نزل على حرف واحد من عند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وردت في المقام عدّة روايات تضمّنت الأمر بالقراءة كما يقرأها الناس، فيظهر منها الاجتزاء بكلّ قراءة متعارفة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فمنها ما ذكره الطبرسي في مجمع البيان مرسلاً عن الشيخ الطوسي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عنهم عليهم السلام جواز القراءة بما اختلف القراءة فيه</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و منها رواية سالم أبي 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رجل على أبي عبداللّه عليه السلام و أنا أستمع حروفا من القرآن ليس على ما يقرأها الناس،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هذه القراءة، </w:t>
      </w:r>
      <w:bookmarkStart w:id="206" w:name="pg19305_198275"/>
    </w:p>
    <w:p>
      <w:pPr>
        <w:pStyle w:val="BookText"/>
        <w:rPr/>
      </w:pPr>
      <w:bookmarkEnd w:id="206"/>
      <w:r>
        <w:rPr>
          <w:rFonts w:ascii="Amiri" w:hAnsi="Amiri" w:eastAsia="Amiri" w:cs="Amiri"/>
          <w:color w:val="111111"/>
          <w:sz w:val="28"/>
          <w:sz w:val="28"/>
          <w:szCs w:val="28"/>
          <w:rtl w:val="true"/>
          <w:lang w:bidi="ar-SA"/>
        </w:rPr>
        <w:t>اقرأ كما يقرأ الناس حتّى يقوم القائم، فاذا قام القائم قرأ كتاب اللّه على حدّه و أخرج المصحف الذي كتبه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 منها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و ان كانت ضعيفة من جهة السند، ولكنّه لاينبغي الشك في الاجتزاء بها؛ لجريان السيرة القطعيّة من أصحاب الأئمّة عليهم السلام على ذلك، و اشتهرت القراءات السبع و غيرها في عصر الأئمّة عليهم السلام و كانت على اختلافها بمرأى و مسمع منهم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هناك قراءة معيّنة تجب رعايتها بالخصوص لاشتهر و بان و كان من الواضحات و كان ينقله بطبيعة الحال كابر عن كابر و راوٍ عن راوٍ و ليس كذلك بالضرورة فيظهر جواز القراءة بكلّ منها كما عليه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4"/>
      </w:r>
    </w:p>
    <w:p>
      <w:pPr>
        <w:pStyle w:val="Heading3"/>
        <w:numPr>
          <w:ilvl w:val="2"/>
          <w:numId w:val="1"/>
        </w:numPr>
        <w:rPr/>
      </w:pPr>
      <w:bookmarkStart w:id="207" w:name="__RefHeading___Toc17629625_1280447820"/>
      <w:bookmarkStart w:id="208" w:name="_Toc73"/>
      <w:bookmarkEnd w:id="207"/>
      <w:r>
        <w:rPr>
          <w:rtl w:val="true"/>
        </w:rPr>
        <w:t>الحروف الشمسيّة و القمريّة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ادغام اللام من الألف و اللام في أربعة عشر حرفا و هي التاء و الثاء و الدال و الذال و الراء و الزاي و السين و الشين و الصاد و الضاد و الطاء و الظاء و اللام و النون، و اظهارها في بقيّة الحروف فتقول في اللّه، و الرحمن، و الرحيم، و الصراط، و الضالّين مثلاً بالادغام، و في الحمد، و العالمين، و المستقيم، و نحوها بالاظهار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الادغام في موضع الاظهار والاظهار في موضع الادغام يعدّ لحنا في الكلام و كان من الأغلاط فالادغام واجب فيما اذا دخل حرف التعريف على أحد الحروف الشمسيّة و وجب الاظهار في بقيّة الحروف و هي المسمّاة بالحروف القمريّة كما في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الادغام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اجتمع المثلان في كلمتين مع كون الأوّل ساكنا لكنّ الأقوى عدم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وجوب الادغام في مثل ما مثّل به الماتن لعدم كونه غلطا و لايدلّ عليه دليل و ان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المصرّح به في الشافية و في شرحها للرضي رحمه اللههو الوجوب</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ولكن الأقوى عدم الوجوب لما مرّ من أنّ الاخلال به لايوجب اللحن في كلام العرب 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ما ذكره علماء التجويد من المحسّنات كالامالة و الاشباع و التفخيم و الترقيق و نحو ذلك، بل و الادغام غير ما ذكرنا و ان كان متابعتهم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مراعاة ما ذكروه من اظهار التنوين و النون الساكنة اذا كان بعدهما أحد حروف الحلق، و قلبهما فيما اذا كان بعدهما حرف الباء، و ادغامهما اذا كان بعدهما أحد حروف يرملون، و اخفاؤهما اذا كان بعدهما بقيّة الحروف، لكن لايجب شيء من ذلك حتّى الادغام في يرملون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ما ذكروه من قواعد التجويد كالامالة و الاشباع و غيرهما ممّا ذكره الماتن في هاتين المسألتين كلّها من محسّنات الكلام و ليست شرطا في الصحّة، فلاتجب مراعاتها بعد أداء الكلمة صحيحة و ان كان الأحسن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لابأس بذكر وجيزٍ ممّا ذكروه من القواعد في علم التجويد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التجويد نتيجة علم القراءة و القواعد التي استُخرج من قراءات القرّاء </w:t>
      </w:r>
    </w:p>
    <w:p>
      <w:pPr>
        <w:pStyle w:val="BookText"/>
        <w:rPr/>
      </w:pPr>
      <w:r>
        <w:rPr>
          <w:rFonts w:ascii="Amiri" w:hAnsi="Amiri" w:eastAsia="Amiri" w:cs="Amiri"/>
          <w:color w:val="111111"/>
          <w:sz w:val="28"/>
          <w:sz w:val="28"/>
          <w:szCs w:val="28"/>
          <w:rtl w:val="true"/>
          <w:lang w:bidi="ar-SA"/>
        </w:rPr>
        <w:t xml:space="preserve">السبعة و يتكلّم عن مخارج و صفات الحروف و محلّ الوقف و الوصل و أوّل من كشف عن هذا العلم هو أبو مزاحم موسى بن عبيد اللّه بن يحيى بن خاقان خاقاني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اليك بعض القواعد من علم التجويد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مخرج الحرف هو المكان الذي يخرج منه الحرف، ففي لسان العرب تخرج الحروف من ثلاثة أماكن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الحلق و له ثلاثة مخارج و تخرج منه ستّة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الفم و له عشرة مخارج و تخرج منه ثمانية عشر 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الشفتين و له أربعة مخارج لأربعة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الأصليّة و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الصفات الأصليّة عشر، خمس ضدّ خمس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و ضدّها الهمس، الشدّة و ضدّها الرخوة، الاطباق و ضدّها الانفتاح، الاستعلاء و ضدّها الاستفال، الاذلاق و ضدّها الاصمات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الصفات الفرعيّة ستّ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الصفير، التفشّي، القلقلة، السكون، الانحراف، التكرير، الاستطالة، اللين، الغنّة، البحّة، الخرورة، النبر، النفخ و النفث، الخفاء،</w:t>
      </w:r>
    </w:p>
    <w:p>
      <w:pPr>
        <w:pStyle w:val="BookText"/>
        <w:rPr/>
      </w:pPr>
      <w:r>
        <w:rPr>
          <w:rFonts w:ascii="Amiri" w:hAnsi="Amiri" w:eastAsia="Amiri" w:cs="Amiri"/>
          <w:color w:val="111111"/>
          <w:sz w:val="28"/>
          <w:sz w:val="28"/>
          <w:szCs w:val="28"/>
          <w:rtl w:val="true"/>
          <w:lang w:bidi="ar-SA"/>
        </w:rPr>
        <w:t>الهاوي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الادغام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بمعنى ادخال حرف في حرف آخر بحيث لايبقى للحرف الأوّل أثر أو يبقى فقط صفة للحرف المدغم في المدغم فيه و الادغام في الحروف المتماثلة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ب، م و م، ت و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المتجانسة و هي حروف تخرج من مخرج واحد و تغاير في الصفات،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و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أثقَلَت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 و 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ظَّلمتم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علم التجويد ميل الفتحة الى الكسرة و الألف الى الياء و سببها الكسرة و الياء بمعنى أنّه اذا كانت للكلمة حرف مكسور أو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يمال الحرف المفتوح أو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هذين الحرفين كانا أو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مواضع يمال الفتحة و الألف بدون سبب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جَآءَ و شَآءَ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الامالة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 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ميل الفتحة الى الكسرة و الألف الى الياء قليلاً يعنيتتولّد حركة بين الفتحة و الكسرة أو بين الألف و الياء بحيث لايقال لها فتحة و لا كسرة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هاتين الكلمتين تمال الفتحة التي بعد الكسرة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ميل الفتحة الى الكسرة و الألف الى الياء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هذه الامالة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رواية حفص عن عاصم فقط مرّة واحدة في سورة هود،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تمال الألف الى الياء كثيرا، لدرجة أنّها في القراءة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مدّ كسرة الراء بمقدار حركتين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كانت بعد هاء الضمير كلمة ففي حال وصل الضمير الى تلك الكلمة تتلفّظ ضمّة الضمير واوا و كسرته ياءً فهذا العمل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حركة هاء الضمير فتكون بالنسبة الى حركة الحرف السابق منها بحيث اذا كان السابق مفتوحا أو مضموما يكون هاء الضمير مضموما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فصورتهما في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الحرف السابق مكسورا فيكون هاء الضمير مكسورا أيضا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فصورتهما في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بَصَرِهي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تلفّظ الحرف بحالة ضعيفة و رقيقة ففي ترقيق الحرف يميل اللسان الى التحت كالحروف المُنْفَتِحَة</w:t>
      </w:r>
      <w:r>
        <w:rPr>
          <w:rStyle w:val="FootnoteAnchor"/>
          <w:rtl w:val="true"/>
        </w:rPr>
        <w:footnoteReference w:id="366"/>
      </w:r>
      <w:r>
        <w:rPr>
          <w:rFonts w:ascii="Amiri" w:hAnsi="Amiri" w:eastAsia="Amiri" w:cs="Amiri"/>
          <w:color w:val="111111"/>
          <w:sz w:val="28"/>
          <w:sz w:val="28"/>
          <w:szCs w:val="28"/>
          <w:rtl w:val="true"/>
          <w:lang w:bidi="ar-SA"/>
        </w:rPr>
        <w:t>و المُسْتَفِلة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التفخيم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منه تلفّظ الحرف بحالة قويّة و مع الغلظة و الشدّة و تسمين الحرف و هو ضدّ الترقيق ففي تفخيم الحرف يميل اللسان الى سقف الفم كالحروف المطبقة و المستعلية و الحرف المُفخَّم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كالتفخيم في العمل الاّ أنّه يستعمل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حرف الراء مفتوحا أو مضموما أو ساكنا و ما قبلها مفتوح أو مضموم تُفخّم و اذا كان مكسورا أو ساكنا و ما قبلها مكسور ترقّق، و أمّا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ما قبلها مفتوحا أو مضموما تغلّظ و اذا كان مكسورا ترقّق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خروج الصوت من الخَيْشُوم و هي صفة لحرفي الميم و النون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كانت بعد الميم الساكنة، ميم أخرى سواء كانت في كلمة واحدة أو كلمتين تدغم الأولى في الثانية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ادغاما مع الغنّة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الحرف مشدّدا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النون المشدّدة حكمها كحكم الميم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نَّشآء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كانت قبل حرف الباء ميم ساكنة فتُخْفى الميم في الباء و هذا العمل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اخفاءً مع الغنّة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ربَّهُمْ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اخفاء النون في غير حروف الحلق و يرملون و حرف الميم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ادغام حرف النون في حروف يمون من يرملون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قلب النون الساكنة ميما عند الباء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يضع علماء الضبط حرف ميم كبيرة على النون بدل حركة 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الوقف على آخر الكلمات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الابدال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بمعنى تبديل حرف آخر الكلمة بحرف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تاء التأنيث في الوصل تاءً و في الوقف هاءً ساكنة،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فئهْ،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تنوين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يبدّل تنوين النصب حين الوقف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في هاء التأنيث كما ذكر في قسم الألف،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حسابا، مآءً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مآءا،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الاسكان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اسكان الحرف الأخير من الكلمة حين الوقف عليها، و هذا الوقف في جميع الكلمات ماعدا الكلمات التي ذكر في وقف الابدال،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مقاعدْ،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 بأنّ الكلمات التي يكون حرفها الأخير ساكنا أو من الحروف الممدودة فانّ الوقف فيها يكون بدون تغيير،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منهمْ، أنزلنا، ما ندري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الوقف و الابتداء</w:t>
      </w:r>
    </w:p>
    <w:p>
      <w:pPr>
        <w:pStyle w:val="BookText"/>
        <w:rPr/>
      </w:pPr>
      <w:r>
        <w:rPr>
          <w:rFonts w:ascii="Amiri" w:hAnsi="Amiri" w:eastAsia="Amiri" w:cs="Amiri"/>
          <w:color w:val="111111"/>
          <w:sz w:val="28"/>
          <w:sz w:val="28"/>
          <w:szCs w:val="28"/>
          <w:rtl w:val="true"/>
          <w:lang w:bidi="ar-SA"/>
        </w:rPr>
        <w:t>رعاية موارد الوقف و الابتداء ترتبط بمعاني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في اللغة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 عدم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علم القراءة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الصوت حين القراءة مع تجديد النفس ثمّ اكمال القراءة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شرح الوقف و الابتداء لنبيّن معنى السكت فهو في اللغة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و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علم القراءة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الصوت حين القراءة، بدون تجديد النفس في مدّة قصيرة ثمّ اكمال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فموارده في القرآن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 قيّما</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 و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مرقدنا هذا</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و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من راق</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و الرابع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بالنسبة الى الوقف و الابتداء، فالوقف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اضطراري و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 الاضطراري يحصل بواسطة اتمام النفَس أو السعال أو نسيان الآية، و القارئ يضطرّ الى الوقف على أيّ كلمة كانت، لكن يجب أن يبدأ بالقراءة منمكان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الوقف الاختياري يقف القارئ على كلمة اختيارا و على حسب فهمه، و هو على أربعة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الوقف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القارئ على كلمة من الجملة الأولى و كان كلّ من الجملتين مفيدتين تامّتين معنا و لم تحتج احداهما الى الأخرى من جهة المعنى أو القواعد النحويّة فيعبّر عنه بالوقف التامّ،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أضلّني عن الذكر بعد اذ جآءني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الشيطان للانسان خذولاً</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أن يبدأ بالقراءة بعد الكلمة التي وقف عليها بدون اعادة الجملة أو العبارة السابقة أو جزء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الوقف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القارئ على كلمة من الجملة الأولى و كان كلّ من الجملتين مفيدتين و لم تحتج احداهما الى الأخرى من جهة القواعد النحويّة لكن احتاجت الى صاحبتها معنىً فهذا يسمّى وقفا كافيا،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فزادهم اللّه 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أليم بما كانوا يكذبون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 حكمه أن يبدأ بالقراءة بعد الكلمة التي وقف عليها بدون اعادة مثل الوقف التامّ أو يوصل الجملتين بدون الوقف على أيّ كلمة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القارئ على كلمة من الجملة الأولى و كانت الجملة الأولى كاملة من جهة المعنى و القواعد النحويّة و الجملة الثانية ناقصة و احتاجت الى الجملة الأولى فيسمّى وقفا حسنا،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w:t>
      </w:r>
      <w:bookmarkStart w:id="209" w:name="pg19305_198282"/>
    </w:p>
    <w:p>
      <w:pPr>
        <w:pStyle w:val="BookText"/>
        <w:rPr/>
      </w:pPr>
      <w:bookmarkEnd w:id="209"/>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ايّاكم أن تؤمنوا باللّه ربّكم</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و حكمه أنّ الوقف على الكلمةالمقصودة حسن يعني بدون اشكال، لكن القارئ لايستطيع أن يبدأ بالقراءة من العبارة أو الجملة الثانية بل يجب أن يعيد الجملة الأولى و يوصلها بالجملة أو العبارة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الوقف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كلّ من العبارتين محتاجا الى الآخر معنىً أو من جهة القواعد النحويّة و وقف القارئ على كلمة من العبارة الأولى فيسمّى وقفا قبيحا،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المعلوم من اسمه لايصحّ الوقف اطلاقا، و لو اضطرّ القارئ الى ذلك فيجب أن يعيد من المكان المناسب فورا</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7629627_1280447820"/>
      <w:bookmarkStart w:id="211" w:name="_Toc74"/>
      <w:bookmarkEnd w:id="210"/>
      <w:r>
        <w:rPr>
          <w:rtl w:val="true"/>
        </w:rPr>
        <w:t>في حكم التمييز بين الكلمات</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يميّز بين الكلمات، و لايقرأ بحيث يتولّد بين الكلمتين كلمة مهملة كما اذا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يتولّد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تولّد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بقيّة الكلمات وهذا معنى ما يقولون انّ في الحمد سبع كلمات مهملات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دلل، و هرب، و كيو، و كنع، و كنس، و تع، و 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للكلمة هيئة خاصّة، ناشئة من توالي حروفها على نحو خاصّ، عند أهل اللسان، فاذا فاتت تلك الهيئة بطلت الكلمة، و عليه فلو فصل بين الحروف و أوصل آخر الكلمة بأوّل ما بعدها بنحو معتدّ به، بحيث تفوت تلك الهيئة المقوّمة للكلمة عرفا لم يجتزأ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لم يكن الفصل معتدّا به لقلّته لايقدح، و عليه يحمل ما في المتن، و الاّ فهو غير ظاهر كما لايخفى </w:t>
      </w:r>
    </w:p>
    <w:p>
      <w:pPr>
        <w:pStyle w:val="BookText"/>
        <w:rPr/>
      </w:pPr>
      <w:r>
        <w:rPr>
          <w:rFonts w:ascii="IRNazanin" w:hAnsi="IRNazanin" w:eastAsia="IRNazanin"/>
          <w:color w:val="111111"/>
          <w:sz w:val="28"/>
          <w:sz w:val="28"/>
          <w:szCs w:val="28"/>
          <w:rtl w:val="true"/>
          <w:lang w:bidi="fa-IR"/>
        </w:rPr>
        <w:t>بالتأمّل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اذا قرأ بحيث تولّدت بين الكلمتين كلمة مهملة و كانت واضحة و عدّت ثلاث كلمات و تغيّر معناهما بطلت القراءة لو اكتفى به و بطلت الصلاة أيضا، و الاّ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ادّعاء تولّد الكلمات المهملة من تلفّظ كلمتين بصورة متّصلة ليس واضحا و لذا لايعدّ لحنا و غلطا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 باللّه الصمد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اللّه الصمد بحذف التنوين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أحدن اللّه الصمد بأن يكسر نون التنوين وعليه ينبغي أن يرقّق اللام من اللّه و أمّا على الأوّل فينبغي تفخيمه كما هو القاعدة الكلّيّة من تفخيمه اذا كان مفتوحا أو مضموما و ترقيقه اذا كان مكسورا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المعروف عند أهل العربيّة أنّه لايحذف التنوين في الاسم المتمكّن المنصرف الاّ في المضاف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بين علمين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أن تكون القراءة المذكورة كافية في مشروعيّته، فانّها لو لم تكن حجّة على ثبوت المقروء فهي حجّة على صحّة الأداء والحكاية كذلك و أنّها من النهج العربي، و لذا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الجيّد هو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حذف التنوين لايعدّ من حذف الحرف، فهو كما يحذف في الوقف يمكن أن يحذف في الوصل و لا دليل على كونه لحنا و غلطا في الكلام العربي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قراءة مالك و ملك يوم الدين و يجوز في الصراط بالصاد و السين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سراط الذين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تفسير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عاصم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و يعقوب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بالالف و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في تفسير نور الثقلين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السلاماذا قرأ مالك يوم الدين يكرّرها حتّى يكاد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أيضا عن أبي عبداللّه عليه السلامأنّه كان يقرأ 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داوود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يقرأ ما لاأحصى 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فيجوز قراءة مالك و ملك يوم الدين بناءً على هذه الروايات والمنقولات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الصراط ففي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 يقرأ من السبعة بالسين فمن قرأ كذلك، فهو يعقوب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الصراط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روايات كثيرة من طريق الخاصّة في أنّ الصراط هو الامام المعصوم عليه السلام و كلّها مضبوطة بالصاد فقراءتها بالصاد أحوط</w:t>
      </w:r>
      <w:r>
        <w:rPr>
          <w:rFonts w:eastAsia="Amiri" w:cs="Amiri" w:ascii="Amiri" w:hAnsi="Amiri"/>
          <w:color w:val="111111"/>
          <w:sz w:val="28"/>
          <w:szCs w:val="28"/>
          <w:rtl w:val="true"/>
          <w:lang w:bidi="ar-SA"/>
        </w:rPr>
        <w:t xml:space="preserve">. </w:t>
      </w:r>
      <w:bookmarkStart w:id="212" w:name="pg19305_198285"/>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كفوا أحد أربعة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 بالهمزة،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الفاء و بالهمزة،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 بالواو،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الفاء و بالواو، و ان كان الأحوط ترك الأخيرة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تفسير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اسماعيل عن نافع و حمزة و خلف و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الفاء مهموزة، و قرأ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الفاء مفتوحة الواو و غير مهموزة، و قرأ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و ضمّ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لم يذكر الوجه الأخير، و لعلّه لذلك قال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الأحوط ترك الاخيرة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أنّ الأوجه ترك الأخيرة لعدم ثبوت القراءة بها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7629629_1280447820"/>
      <w:bookmarkStart w:id="214" w:name="_Toc75"/>
      <w:bookmarkEnd w:id="213"/>
      <w:r>
        <w:rPr>
          <w:rtl w:val="true"/>
        </w:rPr>
        <w:t>فيما اذا لم يدر اعراب كلمة أو بناءها أو بعض حروفها</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يدر اعراب كلمة أو بناءها أو بعض حروفها أنّه الصاد مثلاً أو السين أو نحو ذلك يجب عليه أن يتعلّم، و لايجوز له أن يكرّرها بالوجهين لأنّ الغلط من الوجهين ملحق بكلام الآدميّين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الماتن من وجوب التعلّم و عدم جواز تكرارها بالوجهين هو الصحيح لأنّه اذا علم أنّ أحد الوجهين غلط فاذا أتى بالوجهين فقد أتى بالغلط قطعا فيلحقبكلام الآدميّين فتبطل صلاته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اعتقد كون الكلمة على الوجه الكذائي من حيث الاعراب أو البناء، أو مخرج الحرف فصلّى مدّة على تلك الكيفيّة، ثمّ تبيّن له كونه غلطا فالأحوط الاعادة أو القضاء و ان كان الأقوى عدم الوجوب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قدس سره هو الصحيح بناءً على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قاصر الشمول للجاهل القاصر الذي يرى صحّة عمله، و عدم اختصاصه بالناسي</w:t>
      </w:r>
      <w:r>
        <w:rPr>
          <w:rFonts w:eastAsia="Amiri" w:cs="Amiri" w:ascii="Amiri" w:hAnsi="Amiri"/>
          <w:color w:val="111111"/>
          <w:sz w:val="28"/>
          <w:szCs w:val="28"/>
          <w:rtl w:val="true"/>
          <w:lang w:bidi="ar-SA"/>
        </w:rPr>
        <w:t xml:space="preserve">. </w:t>
      </w:r>
      <w:bookmarkStart w:id="215" w:name="pg19305_198287"/>
    </w:p>
    <w:p>
      <w:pPr>
        <w:pStyle w:val="Heading2"/>
        <w:numPr>
          <w:ilvl w:val="1"/>
          <w:numId w:val="1"/>
        </w:numPr>
        <w:rPr/>
      </w:pPr>
      <w:bookmarkStart w:id="216" w:name="__RefHeading___Toc17629631_1280447820"/>
      <w:bookmarkStart w:id="217" w:name="_Toc76"/>
      <w:bookmarkEnd w:id="215"/>
      <w:bookmarkEnd w:id="216"/>
      <w:r>
        <w:rPr>
          <w:rtl w:val="true"/>
        </w:rPr>
        <w:t xml:space="preserve">فصل </w:t>
      </w:r>
      <w:r>
        <w:rPr>
          <w:rtl w:val="true"/>
        </w:rPr>
        <w:t xml:space="preserve">: </w:t>
      </w:r>
      <w:r>
        <w:rPr>
          <w:rtl w:val="true"/>
        </w:rPr>
        <w:t>في الركعات الأخيرة</w:t>
      </w:r>
      <w:bookmarkEnd w:id="217"/>
    </w:p>
    <w:p>
      <w:pPr>
        <w:pStyle w:val="Heading3"/>
        <w:numPr>
          <w:ilvl w:val="2"/>
          <w:numId w:val="1"/>
        </w:numPr>
        <w:rPr/>
      </w:pPr>
      <w:bookmarkStart w:id="218" w:name="__RefHeading___Toc17629633_1280447820"/>
      <w:bookmarkStart w:id="219" w:name="_Toc77"/>
      <w:bookmarkEnd w:id="218"/>
      <w:r>
        <w:rPr>
          <w:rtl w:val="true"/>
        </w:rPr>
        <w:t>في الاختيار بين قراءة الحمد أو التسبيحات الأربعة في الركعتين الأخيرتين</w:t>
      </w:r>
      <w:bookmarkEnd w:id="219"/>
    </w:p>
    <w:p>
      <w:pPr>
        <w:pStyle w:val="Heading4"/>
        <w:numPr>
          <w:ilvl w:val="3"/>
          <w:numId w:val="1"/>
        </w:numPr>
        <w:rPr/>
      </w:pPr>
      <w:bookmarkStart w:id="220" w:name="__RefHeading___Toc17629635_1280447820"/>
      <w:bookmarkStart w:id="221" w:name="_Toc78"/>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في الركعة الثالثة من المغرب و الأخيرتين من الظهرين و العشاء يتخيّر بين قراءة الحمد أو التسبيحات الأربعة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اجزاء المرّة و الأحوط الثلاث، و الأولى اضافة الاستغفار اليها و لو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لايستطيع يأتي بالممكن منها، و الاّ أتى بالذكر المطلق و ان كان قادرا على قراءة الحمد تعيّنت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خلاف في أنّ المصلّي مختار بين قراءة الحمد أو التسبيحات الأربعة في الركعة الثالثة من المغرب و الأخيرتين من الظهرين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علماؤنا على التخيير بين الحمد وحدها و التسبيح في الثالثة و الرابعة من الثلاثيّة و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عند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المصلّي في كلّ ثالثة و رابعة بالخيار ان </w:t>
      </w:r>
    </w:p>
    <w:p>
      <w:pPr>
        <w:pStyle w:val="BookText"/>
        <w:rPr/>
      </w:pPr>
      <w:r>
        <w:rPr>
          <w:rFonts w:ascii="Amiri" w:hAnsi="Amiri" w:eastAsia="Amiri" w:cs="Amiri"/>
          <w:color w:val="111111"/>
          <w:sz w:val="28"/>
          <w:sz w:val="28"/>
          <w:szCs w:val="28"/>
          <w:rtl w:val="true"/>
          <w:lang w:bidi="ar-SA"/>
        </w:rPr>
        <w:t>شاء قرأ الحمد و ان شاء 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محصّلاً و منقولاً صريحا و ظاهرا مستفيضا بل متواترا و نصوصا كذلك صريحة و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يتخيّر المصلّي في الزائد على الأوليين بين قراءة الحمد وحدها من غير سورة و بين التسبيح باجماع علمائنا كما في ظاهر المنتهى و الذكرى و الروض و المدارك و عن الخلاف و المختلف و المهذّب و جامع المقاصد و ارشاد الجعفريّة و المفاتيح و بلاخلاف كما عن السرائر و البحار، و الأخبار به قريبة من التواتر، بل هي متواترة عن أهل البيت عليهم السلام كما في المعتبر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معقد هذه الاجماعات هو المنفرد، و أمّا غيره فسيأتي الخلاف فيه في باب الجماعة، نعم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نسي القراءة في الأوليين فالقراءة له أحوط، و في محكي التنقيح عن الشيخين تعيّن القراءة حينئذ، و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مال اليه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رواية تعيّن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الموجود من الروايات بأيدينا ما يدلّ على خلاف ذلك، كقوله عليه السلام لمن نسي القراءة في الأوليين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أكره أن أجعل آخر صلاتي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البحث عن نسيان القراءة في الأوليين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التخيير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القراءة خلف الامام في الركعتين الأخيرتين،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يقرأ بفاتحة الكتاب و من خلفه يسبّح، فاذاكنت وحدك فاقرأ فيهما و ان شئت فسبّح</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منصور بن حازم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اماما فاقرأ في الركعتين الأخيرتين بفاتحة الكتاب و ان كنت وحدك فيسعك فعلت أو لم تفعل</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منها صحيحة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الركعتين الأخيرتين من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و تحمد اللّه و تستغفر لذنبك و ان شئت فاتحة الكتاب فانّها تحميد و دعاء</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منها موثّقة علي بن حنظلة،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الركعتين الأخيرتين ما أصنع 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فاقرأ فاتحة الكتاب، و ان شئت فاذكر اللّه فهو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سواء ان شئت سبّحت و ان شئت قرأت</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لايعارضها ما رواه الطبرسي من الخبر عن محمّد بن عبداللّه بن جعفر الحميري، عن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اليه يسأله عن الركعتين الأخيرتين قد كثرت فيهما الروايات فبعض يرى أنّ قراءة الحمد وحدها أفضل، و بعض يرى أنّ التسبيح فيهما أفضل، فالفضل لأيّهما لنستعمله؟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نسختْ قراءة أمّ الكتاب في هاتين الركعتين التسبيح، و الذي نسخالتسبيح قول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لاقراءة فيها فهي خِداج</w:t>
      </w:r>
      <w:r>
        <w:rPr>
          <w:rStyle w:val="FootnoteAnchor"/>
          <w:rtl w:val="true"/>
        </w:rPr>
        <w:footnoteReference w:id="389"/>
      </w:r>
      <w:r>
        <w:rPr>
          <w:rFonts w:ascii="Amiri" w:hAnsi="Amiri" w:eastAsia="Amiri" w:cs="Amiri"/>
          <w:color w:val="111111"/>
          <w:sz w:val="28"/>
          <w:sz w:val="28"/>
          <w:szCs w:val="28"/>
          <w:rtl w:val="true"/>
          <w:lang w:bidi="ar-SA"/>
        </w:rPr>
        <w:t>الاّ للعليل أو من يكثر عليه السهو فيتخوّف بطلان الصلاة عليه</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أولاً مرسل و ثانيا يلزم حمله على بعض المحامل كالتقيّة، أو المبالغة في </w:t>
      </w:r>
    </w:p>
    <w:p>
      <w:pPr>
        <w:pStyle w:val="BookText"/>
        <w:rPr/>
      </w:pPr>
      <w:r>
        <w:rPr>
          <w:rFonts w:ascii="Amiri" w:hAnsi="Amiri" w:eastAsia="Amiri" w:cs="Amiri"/>
          <w:color w:val="111111"/>
          <w:sz w:val="28"/>
          <w:sz w:val="28"/>
          <w:szCs w:val="28"/>
          <w:rtl w:val="true"/>
          <w:lang w:bidi="ar-SA"/>
        </w:rPr>
        <w:t>جواز القراءة لئلاّ يظنّ وجوب التسبيح عينا، أو ارادة ترجيح القراءة في الأخيرتين لمن نسيها في الأوّلتين، و الاّ يردّ علمه الى أهله لمخالفته للأخبار المعتبرة الآمرة بالتسبيح التي في بعضها يكون التسبيح أفضل من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ظاهرها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فزاد النبي صلى الله عليه و آله في الصلاة سبع ركعات هي سنّة ليس فيهنّ قراءة انّما هو تسبيح و تهليل و تكبير و دعاء فالوَهم انّما هو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منها صحيحة زرارة الثانية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كنت اماما أو وحدك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ثلاث مرّات تكمله تسع تسبيحات ثم تكبّر و تركع</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الركعتين الأخيرتين لاتقرأ فيهما،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سبحان اللّه و اللّه اكبر</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منها صحيحة محمّدبن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اذا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يسبّح في الأخيرتين على نحو من صلاته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أنّها تحمل على مطلق الاجزاء جمعا بينها و بين ما تقدّم من الصحاح و موثّقة علي بن حنظلة</w:t>
      </w:r>
      <w:r>
        <w:rPr>
          <w:rFonts w:eastAsia="Amiri" w:cs="Amiri" w:ascii="Amiri" w:hAnsi="Amiri"/>
          <w:color w:val="111111"/>
          <w:sz w:val="28"/>
          <w:szCs w:val="28"/>
          <w:rtl w:val="true"/>
          <w:lang w:bidi="ar-SA"/>
        </w:rPr>
        <w:t xml:space="preserve">. </w:t>
      </w:r>
      <w:bookmarkStart w:id="222" w:name="pg19305_198291"/>
    </w:p>
    <w:p>
      <w:pPr>
        <w:pStyle w:val="BookText"/>
        <w:rPr/>
      </w:pPr>
      <w:bookmarkEnd w:id="222"/>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4"/>
        <w:numPr>
          <w:ilvl w:val="3"/>
          <w:numId w:val="1"/>
        </w:numPr>
        <w:rPr/>
      </w:pPr>
      <w:bookmarkStart w:id="223" w:name="__RefHeading___Toc17629637_1280447820"/>
      <w:bookmarkStart w:id="224" w:name="_Toc79"/>
      <w:bookmarkEnd w:id="223"/>
      <w:r>
        <w:rPr>
          <w:rtl w:val="true"/>
        </w:rPr>
        <w:t xml:space="preserve">الفرع الأوّل </w:t>
      </w:r>
      <w:r>
        <w:rPr>
          <w:rtl w:val="true"/>
        </w:rPr>
        <w:t xml:space="preserve">: </w:t>
      </w:r>
      <w:r>
        <w:rPr>
          <w:rtl w:val="true"/>
        </w:rPr>
        <w:t>في قدر التسبيح</w:t>
      </w:r>
      <w:bookmarkEnd w:id="224"/>
    </w:p>
    <w:p>
      <w:pPr>
        <w:pStyle w:val="BookText"/>
        <w:rPr/>
      </w:pPr>
      <w:r>
        <w:rPr>
          <w:rFonts w:ascii="Amiri" w:hAnsi="Amiri" w:eastAsia="Amiri" w:cs="Amiri"/>
          <w:color w:val="111111"/>
          <w:sz w:val="28"/>
          <w:sz w:val="28"/>
          <w:szCs w:val="28"/>
          <w:rtl w:val="true"/>
          <w:lang w:bidi="ar-SA"/>
        </w:rPr>
        <w:t>اختلفوا في قدر التسبيح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النهاية و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ثلاث مرّات سبحان اللّه و الحمد للّه و لا اله الاّ اللّه و اللّه اكبر يكون اثنتيعشرة تسبيحة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كلام ابن أبي عقيل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الأواخر التسبيح و 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أو خمسا و أدناه ثلاث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عشر تسبيحات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يقول في الثالثة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الشيخ في الجمل والمبسوط و ابن ادريس و سلاّر و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في الأخراوين اماما كنت أو غير امام،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عنده الواجب تسع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يقال في مكان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تحميد و تسبيح و تكبير يقدّم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أربع تسبيحات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 هو الحقّ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اجزاء أربع تسبيحات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زرارة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يجزئ من القول في الركعتين الأخيرتين؟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تكبّر و تركع</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يؤيّدها رواية محمّد بن عمران في حديث أنّه سأل أبا عبداللّه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علّة صار التسبيح في الركعتين الأخيرتين أفضل من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صار التسبيح أفضل من القراءة في الأخيرتين لأنّ النبي صلى الله عليه و آله لمّا كان في الأخيرتين ذكر ما رأى من عظمة اللّه عزّوجلّ فدهش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صار التسبيح أفضل من القراءة</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يؤيّدها أيضا صحيحة سالم بن أبي خديجة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امام قوم فعليك أن تقرأ في الركعتين الأوّلتين، و على الذين خلفك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أكبر و هم قيام، فاذا كان في الركعتين الأخيرتين فعلى الذين خلفكأن يقرءوا فاتحة الكتاب، و على الامام أن يسبّح مثل ما يسبّح القوم في الركعتين الأخيرتين</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لاتعارض صحيحة زرارة الدالّة على اجزاء أربع تسبيحات، ما رواه في عيون الأخبار من الخبر عن رجاء بن أبي الضحّاك أنّه صحب الرضا عليه السلاممن المدينة الى مرو فكان يسبّح في الأخراوين يقول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ثمّ </w:t>
      </w:r>
    </w:p>
    <w:p>
      <w:pPr>
        <w:pStyle w:val="BookText"/>
        <w:rPr/>
      </w:pPr>
      <w:r>
        <w:rPr>
          <w:rFonts w:ascii="Amiri" w:hAnsi="Amiri" w:eastAsia="Amiri" w:cs="Amiri"/>
          <w:color w:val="111111"/>
          <w:sz w:val="28"/>
          <w:sz w:val="28"/>
          <w:szCs w:val="28"/>
          <w:rtl w:val="true"/>
          <w:lang w:bidi="ar-SA"/>
        </w:rPr>
        <w:t>يركع</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لحمله على الاستحباب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يحمل على الاستحباب أيضا ما رواه في السرائر عن زرارة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تكبر و تركع</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مضافا الى أنّه رواها الصدوق في الصحيح عن زرارة عن أبي جعفر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لاتقرأنّ في الركعتين الأخيرتين من الأربع الركعات المفروضات شيئا اماما كنت أو غير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اماما أو وحدك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تكمله تسع تسبيحات ثمّ تكبّر و تركع</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أمّا الأقوال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 علي بن بابويه على وجوب تسع تسبيحات برواية محمّد بن عمرانالمذكورة آنفا 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عنه</w:t>
      </w:r>
    </w:p>
    <w:p>
      <w:pPr>
        <w:pStyle w:val="BookText"/>
        <w:rPr/>
      </w:pPr>
      <w:r>
        <w:rPr>
          <w:rFonts w:ascii="Amiri" w:hAnsi="Amiri" w:eastAsia="Amiri" w:cs="Amiri"/>
          <w:color w:val="111111"/>
          <w:sz w:val="28"/>
          <w:sz w:val="28"/>
          <w:szCs w:val="28"/>
          <w:rtl w:val="true"/>
          <w:lang w:bidi="ar-SA"/>
        </w:rPr>
        <w:t>في المختلف</w:t>
      </w:r>
      <w:r>
        <w:rPr>
          <w:rStyle w:val="FootnoteAnchor"/>
          <w:rtl w:val="true"/>
        </w:rPr>
        <w:footnoteReference w:id="402"/>
      </w:r>
      <w:r>
        <w:rPr>
          <w:rFonts w:ascii="Amiri" w:hAnsi="Amiri" w:eastAsia="Amiri" w:cs="Amiri"/>
          <w:color w:val="111111"/>
          <w:sz w:val="28"/>
          <w:sz w:val="28"/>
          <w:szCs w:val="28"/>
          <w:rtl w:val="true"/>
          <w:lang w:bidi="ar-SA"/>
        </w:rPr>
        <w:t>بأنّه ليس فيها دلالة ناصّة على المراد، اذ لم ينصّ فيه على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له بصحيحة زرارة المذكورة آنفا التي رواها الصدوق،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تكمله تسع تسبيحات ثمّ تكبّر و تركع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الظاهر أنّ الصدوق رحمه الله الذي رواها ليس قائلاً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يمكن حملها على الاجزاء جمعا بينها و بين ما تقدّم من الصحيحة الأولى لزرارة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بأنّها عشر تسبيحات فيقول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المجموع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و ان نسب الى السيّد المرتضى و الشيخ في الجمل و المبسوط، و ابن ادريس و سلاّر و ابن البرّاج، و مال اليه في الحدائق، الاّ أنّه كغيره من جملة من الفقهاء اعترف بعدم الوقوف على رواية تدلّ عليه، و لذلك لم يذكر في المختلف ما احتجّوا به على ما ادّعوه، و لعلّه لعدم وقوفه على الدليل على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ابن الجنيد بما رواه عبيداللّه الحلبي في الصحيح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الركعتين الاخيرتين لاتقرأ فيهما،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سبحان اللّه و اللّه أكبر</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هذا الحديث و الذي ذكرناه أوّلاً أصحّ ما بلغنا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بالعمل بهذه الصحيحة الاّ أنّ الأفضل التسبيحات الأربعة، و أفضل من ذلك تكرارها ثلاث مرّات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الانصاري في كتاب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في التسبيح كمّا و كيفا، فالأشهر كما عن المقاصد العليّة، و الأكثر كما عن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أربع تسبيحات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w:t>
      </w:r>
    </w:p>
    <w:p>
      <w:pPr>
        <w:pStyle w:val="BookText"/>
        <w:rPr/>
      </w:pPr>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في الركعتين الأخيرتين؟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محمّد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علّة فضل التسبيح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لمّا كان في الأخيرتين ذكر ما رأى من عظمة اللّه فدهش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صار التسبيح أفضل من القراءة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بهما يقيّد اطلاق ما دلّ على كفاية</w:t>
      </w:r>
    </w:p>
    <w:p>
      <w:pPr>
        <w:pStyle w:val="BookText"/>
        <w:rPr/>
      </w:pPr>
      <w:r>
        <w:rPr>
          <w:rFonts w:ascii="Amiri" w:hAnsi="Amiri" w:eastAsia="Amiri" w:cs="Amiri"/>
          <w:color w:val="111111"/>
          <w:sz w:val="28"/>
          <w:sz w:val="28"/>
          <w:szCs w:val="28"/>
          <w:rtl w:val="true"/>
          <w:lang w:bidi="ar-SA"/>
        </w:rPr>
        <w:t xml:space="preserve">مطلق الذكر كما في رواية علي بن حنظلة، أو مطلق التسبيح و التحميد كما في صحيح ابن زرارة أو بزيادة التهليل و التكبير و نقصان التحميد كما في حسنة زرارة بابن هاشم، أو مع نقصان التهليل كما في رواية الحلبي، مع أنّ ذكر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كذكر مطلق التسبيح في كثير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اجماليّة الى الذكر المعهود كالاشارة بالقراءة الى خصوص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دلّ على أنّ أدنى ما يجزي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كما في رواية فهو محمول على صورة الضرورة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لامعارضة بين صحيحة زرارة</w:t>
      </w:r>
      <w:r>
        <w:rPr>
          <w:rStyle w:val="FootnoteAnchor"/>
          <w:rtl w:val="true"/>
        </w:rPr>
        <w:footnoteReference w:id="406"/>
      </w:r>
      <w:r>
        <w:rPr>
          <w:rFonts w:ascii="Amiri" w:hAnsi="Amiri" w:eastAsia="Amiri" w:cs="Amiri"/>
          <w:color w:val="111111"/>
          <w:sz w:val="28"/>
          <w:sz w:val="28"/>
          <w:szCs w:val="28"/>
          <w:rtl w:val="true"/>
          <w:lang w:bidi="ar-SA"/>
        </w:rPr>
        <w:t>و بين رواية علي بن حنظلة</w:t>
      </w:r>
      <w:r>
        <w:rPr>
          <w:rStyle w:val="FootnoteAnchor"/>
          <w:rtl w:val="true"/>
        </w:rPr>
        <w:footnoteReference w:id="407"/>
      </w:r>
      <w:r>
        <w:rPr>
          <w:rFonts w:ascii="Amiri" w:hAnsi="Amiri" w:eastAsia="Amiri" w:cs="Amiri"/>
          <w:color w:val="111111"/>
          <w:sz w:val="28"/>
          <w:sz w:val="28"/>
          <w:szCs w:val="28"/>
          <w:rtl w:val="true"/>
          <w:lang w:bidi="ar-SA"/>
        </w:rPr>
        <w:t xml:space="preserve">لأنّ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التسبيحات الأربعة المذكورة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بينها و بين صحيحة ابن زرارة</w:t>
      </w:r>
      <w:r>
        <w:rPr>
          <w:rStyle w:val="FootnoteAnchor"/>
          <w:rtl w:val="true"/>
        </w:rPr>
        <w:footnoteReference w:id="408"/>
      </w:r>
      <w:r>
        <w:rPr>
          <w:rFonts w:ascii="Amiri" w:hAnsi="Amiri" w:eastAsia="Amiri" w:cs="Amiri"/>
          <w:color w:val="111111"/>
          <w:sz w:val="28"/>
          <w:sz w:val="28"/>
          <w:szCs w:val="28"/>
          <w:rtl w:val="true"/>
          <w:lang w:bidi="ar-SA"/>
        </w:rPr>
        <w:t xml:space="preserve">لأنّ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و تحمد اللّه و تستغفر لذنبك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هي بالنسبة الى </w:t>
      </w:r>
      <w:bookmarkStart w:id="225" w:name="pg19305_198296"/>
    </w:p>
    <w:p>
      <w:pPr>
        <w:pStyle w:val="BookText"/>
        <w:rPr/>
      </w:pPr>
      <w:bookmarkEnd w:id="225"/>
      <w:r>
        <w:rPr>
          <w:rFonts w:ascii="Amiri" w:hAnsi="Amiri" w:eastAsia="Amiri" w:cs="Amiri"/>
          <w:color w:val="111111"/>
          <w:sz w:val="28"/>
          <w:sz w:val="28"/>
          <w:szCs w:val="28"/>
          <w:rtl w:val="true"/>
          <w:lang w:bidi="ar-SA"/>
        </w:rPr>
        <w:t>صحيحة زرارة</w:t>
      </w:r>
      <w:r>
        <w:rPr>
          <w:rStyle w:val="FootnoteAnchor"/>
          <w:rtl w:val="true"/>
        </w:rPr>
        <w:footnoteReference w:id="409"/>
      </w:r>
      <w:r>
        <w:rPr>
          <w:rFonts w:ascii="Amiri" w:hAnsi="Amiri" w:eastAsia="Amiri" w:cs="Amiri"/>
          <w:color w:val="111111"/>
          <w:sz w:val="28"/>
          <w:sz w:val="28"/>
          <w:szCs w:val="28"/>
          <w:rtl w:val="true"/>
          <w:lang w:bidi="ar-SA"/>
        </w:rPr>
        <w:t>بابن هاشم، فانّ المراد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تسبيح و تهليل و تكبير 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7629639_1280447820"/>
      <w:bookmarkStart w:id="227" w:name="_Toc80"/>
      <w:bookmarkEnd w:id="226"/>
      <w:r>
        <w:rPr>
          <w:rtl w:val="true"/>
        </w:rPr>
        <w:t xml:space="preserve">الفرع الثاني </w:t>
      </w:r>
      <w:r>
        <w:rPr>
          <w:rtl w:val="true"/>
        </w:rPr>
        <w:t xml:space="preserve">: </w:t>
      </w:r>
      <w:r>
        <w:rPr>
          <w:rtl w:val="true"/>
        </w:rPr>
        <w:t>في استحباب الاستغفار بعد التسبيحات</w:t>
      </w:r>
      <w:bookmarkEnd w:id="227"/>
    </w:p>
    <w:p>
      <w:pPr>
        <w:pStyle w:val="BookText"/>
        <w:rPr/>
      </w:pPr>
      <w:r>
        <w:rPr>
          <w:rFonts w:ascii="Amiri" w:hAnsi="Amiri" w:eastAsia="Amiri" w:cs="Amiri"/>
          <w:color w:val="111111"/>
          <w:sz w:val="28"/>
          <w:sz w:val="28"/>
          <w:szCs w:val="28"/>
          <w:rtl w:val="true"/>
          <w:lang w:bidi="ar-SA"/>
        </w:rPr>
        <w:t>يستحبّ اضافة الاستغفار اليها؛ لصحيحة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الركعتين الأخيرتين من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و تحمد اللّه و تستغفر لذنبك و ان شئت فاتحة الكتاب فانّها تحميد و دعاء</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لو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للجمع بين صحيحة عبيد بن زرارة المتقدّمة و بين صحيحة زرارة التي قال عليه السلام في ذيلها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تسبيح و تهليل و تكبير و دعاء</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 الدليل على عدم الوجوب خلوّ كثير من الأخبار عنه لاسيّما صحيحة زرارة التي هي مدرك قولنا باجزاء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يستظهر من المنتهى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الأقرب عدم وجوب الاستغفار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الوجوب، و من المحكي عن البهائي و صاحب المعالم و ولده وجوب الدعاء ضعيف</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الأحسن حمل الروايتين على استحباب الدعاء بقرينة خلوّ غيرهما الوارد في مقام البيان عنه على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ان قلنا بوجوب الاستغفار فهو عقيب الذكر، فان أوجبنا تكراره ثلاث مرّات كرّر عقيب </w:t>
      </w:r>
      <w:bookmarkStart w:id="228" w:name="pg19305_198297"/>
    </w:p>
    <w:p>
      <w:pPr>
        <w:pStyle w:val="BookText"/>
        <w:rPr/>
      </w:pPr>
      <w:bookmarkEnd w:id="228"/>
      <w:r>
        <w:rPr>
          <w:rFonts w:ascii="Amiri" w:hAnsi="Amiri" w:eastAsia="Amiri" w:cs="Amiri"/>
          <w:color w:val="111111"/>
          <w:sz w:val="28"/>
          <w:sz w:val="28"/>
          <w:szCs w:val="28"/>
          <w:rtl w:val="true"/>
          <w:lang w:bidi="ar-SA"/>
        </w:rPr>
        <w:t>كلّ مرّة لأنّه مقتضى تقييد مطلق التسبيح المستعقب للاستغفار بالتكرار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الدليل على وجوب تكرار التسبيحات ثلاث مرّات، صحيحة زرارة التي نقلها السرائر من كتاب حريز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تكبّر و تركع</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فلم يذكر فيها الاستغفار و ظاهرها الموالاة بل يبعد استحباب ذلك عقيب كلّمرّة و الجمع بينها و بين صحيحة عبيد بن زرارة يقتضي تأخّره استحبابا أو وجوبا عقيب التسبيحات ممّا يكون تكليفه منها أي واحدة أو ثلاثة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7629641_1280447820"/>
      <w:bookmarkStart w:id="230" w:name="_Toc81"/>
      <w:bookmarkEnd w:id="229"/>
      <w:r>
        <w:rPr>
          <w:rtl w:val="true"/>
        </w:rPr>
        <w:t xml:space="preserve">الفرع الثالث </w:t>
      </w:r>
      <w:r>
        <w:rPr>
          <w:rtl w:val="true"/>
        </w:rPr>
        <w:t xml:space="preserve">: </w:t>
      </w:r>
      <w:r>
        <w:rPr>
          <w:rtl w:val="true"/>
        </w:rPr>
        <w:t>فيمن لايستطيع الاتيان بالتسبيحات الأربعة</w:t>
      </w:r>
      <w:bookmarkEnd w:id="230"/>
    </w:p>
    <w:p>
      <w:pPr>
        <w:pStyle w:val="BookText"/>
        <w:rPr/>
      </w:pPr>
      <w:r>
        <w:rPr>
          <w:rFonts w:ascii="Amiri" w:hAnsi="Amiri" w:eastAsia="Amiri" w:cs="Amiri"/>
          <w:color w:val="111111"/>
          <w:sz w:val="28"/>
          <w:sz w:val="28"/>
          <w:szCs w:val="28"/>
          <w:rtl w:val="true"/>
          <w:lang w:bidi="ar-SA"/>
        </w:rPr>
        <w:t>و من لايستطيع يأتي بالممكن منها، و الدليل عليه المطلقات و خصوص رواية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يجزي من القول في الركعتين الأخيرتين ثلاث تسبيحات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يقدر على التسبيح أو التحميد أو التهليل أو التكبير أتى بما أمكنه من الذكر ولكن بقدر التسبيحات الأربعة ان أمكنه و الاّ أتى بما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يستفاد من الروايات بتقريب أنّ التسبيحات ذكر فمن قدر عليها </w:t>
      </w:r>
      <w:bookmarkStart w:id="231" w:name="pg19305_198298"/>
    </w:p>
    <w:p>
      <w:pPr>
        <w:pStyle w:val="BookText"/>
        <w:rPr/>
      </w:pPr>
      <w:bookmarkEnd w:id="231"/>
      <w:r>
        <w:rPr>
          <w:rFonts w:ascii="Amiri" w:hAnsi="Amiri" w:eastAsia="Amiri" w:cs="Amiri"/>
          <w:color w:val="111111"/>
          <w:sz w:val="28"/>
          <w:sz w:val="28"/>
          <w:szCs w:val="28"/>
          <w:rtl w:val="true"/>
          <w:lang w:bidi="ar-SA"/>
        </w:rPr>
        <w:t>يأتي بها عينا و من لم يقدر عليها يأتى بالذكر المطلق؛ لوجود المناط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ذهاب بعض الفقهاء الى كفاية مطلق الذكر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قادرا على قراءة الحمد تعيّنت حينئذ كما هو قضيّة الواجب التخييري من أنّه اذا لم يستطع على أحدهما وجب الآخر تعيينا</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7629643_1280447820"/>
      <w:bookmarkStart w:id="233" w:name="_Toc82"/>
      <w:bookmarkEnd w:id="232"/>
      <w:r>
        <w:rPr>
          <w:rtl w:val="true"/>
        </w:rPr>
        <w:t>فيما اذا نسي الحمد في الركعتين الأوّلتين</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الحمد في الركعتين الأوّلتين فالأحوط اختيار قراءته في الأخيرتين، لكنّ الأقوى بقاء التخيير بينه و بين التسبيحات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تعيّن قراءة الفاتحة في الأخيرتين في حقّ الناسي للقراءة في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القراءة في الأوّلتين لم يبطل تخييره، و انّما الأولى له القراءة لئلاّ تخلو الصلاة من القراءة، و قد روي أنّه اذا نسي في الأوّلتين القراءة تعيّن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القراءة في الركعتين الأوّلتين و ذكر في الأخيرتين سبّح فيهما و لم يقرأ فيهما شيئا لأنّ القراءة في الركعتين الأوّلتين، و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الأخيرتين أو الثالثة مخيّر بين القراءة و التسبيح و لا بدّ من واحد منهما فان نسي القراءة في الأوّلتين قرأ في الأخيرتين و روي أنّ التخيير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قال لايبطل التخيير مع النسيان استدلّ بما رواه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انّما قلنا الأحوط القراءة في هذا الحال لما رواه الحسين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بقاء التخيير و ذلك أوّلاً للمطلقات و ثانيا لخصوص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يسهو عن القراءة في الركعتين الأوّلتين فيذكر في الركعتين الأخيرتين أنّه لم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الركوع و السجود؟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أكره أن أجعل آخر صلاتي أوّلها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لاتعارضها رواية الحسين بن حمّاد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عن القراءة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في صلاتي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حفظت الركوع و السجود تمّت صلاتك</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اذ على فرض صحّة الرواية يمكن الجمع بينهما و نتيجته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بالقراءة لاينافي التخيير، فانّ الواجب المخيّر 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قالوا للاستدلال على التعيين زائدا على ذلك ففيه ما فيه، راجع مستند العروة الوثقى</w:t>
      </w:r>
      <w:r>
        <w:rPr>
          <w:rFonts w:eastAsia="Amiri" w:cs="Amiri" w:ascii="Amiri" w:hAnsi="Amiri"/>
          <w:color w:val="111111"/>
          <w:sz w:val="28"/>
          <w:szCs w:val="28"/>
          <w:rtl w:val="true"/>
          <w:lang w:bidi="ar-SA"/>
        </w:rPr>
        <w:t xml:space="preserve">. </w:t>
      </w:r>
      <w:bookmarkStart w:id="234" w:name="pg19305_198300"/>
    </w:p>
    <w:p>
      <w:pPr>
        <w:pStyle w:val="Heading3"/>
        <w:numPr>
          <w:ilvl w:val="2"/>
          <w:numId w:val="1"/>
        </w:numPr>
        <w:rPr/>
      </w:pPr>
      <w:bookmarkStart w:id="235" w:name="__RefHeading___Toc17629645_1280447820"/>
      <w:bookmarkStart w:id="236" w:name="_Toc83"/>
      <w:bookmarkEnd w:id="234"/>
      <w:bookmarkEnd w:id="235"/>
      <w:r>
        <w:rPr>
          <w:rtl w:val="true"/>
        </w:rPr>
        <w:t>في تعيين الأفضل بين التسبيحات و الحمد في الركعتين الأخيرتين</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كون التسبيحات أفضل من قراءة الحمد في الأخيرتين سواء كان منفردا أو اماما أو مأموما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أفضليّة التسبيح في الأخيرتين من قراءة الحمد مطلقا أو للامام و المأموم أو في حقّ المنفرد، أو التخيير مطلقا،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كلام ابني بابويه أنّ التسبيح في الأخيرتين أفضل من القراءة للامام و المأموم، و هو قول ابن أبي عقيل 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كلام الشيخ في النهاية و الجمل و المبسوط التخيير، و لم يفضّل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كلامه في الاستبصار أنّ ذلك في حقّ المنفرد، أمّا الامام فالأفضل له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 القائلون بالتسوية بما رواه علي بن حنظلة و احتجّ الآخرون برواية محمّد بن حكيم و احتجّ الشيخ برواية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الأقوى ما ذهب اليه الماتن من أفضليّة التسبيحات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 ذلك أنّ الروايات الواردة في المقام على خمس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أفضليّة التسبيح مطلقا،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فوّض الى محمّد صلى الله عليه و آله ، فزاد النبي صلى الله عليه و آله في الصلاة سبع ركعات هي سنّة ليس فيهنّ قراءة انّما هو تسبيح و تهليل و تكبير ودعاء فالوهم انّما هو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منها صحيحة محمّد بن قيس عن أبي جعفر عليه السلام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السلاماذا صلّى يقرأ في الأوّلتين من صلاته الظهر </w:t>
      </w:r>
    </w:p>
    <w:p>
      <w:pPr>
        <w:pStyle w:val="BookText"/>
        <w:rPr/>
      </w:pP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يسبّح في الأخيرتين على نحو من صلاته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فهذه الصحيحة تدلّ على استمراره عليه السلام على التسبيح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محمّد بن عمران في حديث أنّه سأل أبا عبداللّه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علّة صار التسبيح في الركعتين الأخيرتين أفضل من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صار التسبيح أفضل من القراءة في الأخيرتين لأنّ النبي صلى الله عليه و آله لمّا كان في الأخيرتين ذكر ما رأى من عظمة اللّه عزّوجلّ فدهش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أكبر فلذلك صار التسبيح أفضل من القراءة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منها خبر رجاء بن أبي الضحّاك أنّه صحب الرضا عليه السلام من المدينة الى مرو فكان يسبّح في الأخراوين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 ثلاث مرّات ثمّ يركع</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في صحيحة الحلبي نهى عن القراءة في الأخيرتين فانّه روى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الركعتين الأخيرتين لاتقرأ فيهما،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سبحان اللّه و اللّه أكبر</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أفضليّة القراءة مطلقا كخبر محمّد بن حكيم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القراءة في الركعتين الأخيرتين أو التسبيح؟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أفضل</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خبر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السلامعمّا يقرأ الامام في الركعتين في آخر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الكتاب، و لايقرأ الذين خلفه، و يقرأ الرجل فيهما اذا صلّى وحده بفاتحة الكتاب</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ولكنّ الخبرين ضعيفان مضافا الى معارضتهما بصحيحة الحلبي المتقدّمة، فتسقطان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دلّت على التخيير، منها صحيحة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الركعتين الأخيرتين من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و تحمد اللّه و تستغفر لذنبك و ان شئت فاتحة الكتاب فانّها تحميد و دعاء</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منها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كنت وحدك فاقرأ فيهما و ان شئت فسبّح</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منها صحيحة منصور بن حازم عن أبي عبداللّه عليه السلام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اماما فاقرأ في الركعتين الأخيرتين بفاتحة الكتاب، و ان كنت وحدك فيسعك فعلت أو لم تفعل</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منها صحيحة ابن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يجزيك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فلا منافاة بين هذه الطائفة و بين الطائفة الأولى؛ لأنّ هذه الروايات تدلّ على صرف الاجزاء كما تحمل عليها أيضا موثّقة علي بن حنظلة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الركعتين الأخيرتين ما أصنع 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فاقرأ فاتحة الكتاب، و ان شئت فاذكر اللّه فهو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واللّه سواء ان شئت سبّحت و ان شئت قرأت</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التساوي في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أفضليّة القراءة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القراءة خلف الامام في الركعتين الأخيرتين؟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يقرأ بفاتحة الكتاب و من خلفه يسبّح، فاذا كنت وحدك فاقرأ فيهما و ان شئت فسبّح</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منها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اماما فاقرأ في الركعتين الأخيرتين بفاتحة الكتاب، و ان كنت وحدك فيسعك فعلت أو لم تفعل</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منها خبر جميل بن درّاج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عمّا يقرأ الامام في الركعتين في آخر الصلاة؟ </w:t>
      </w:r>
      <w:bookmarkStart w:id="237" w:name="pg19305_198304"/>
    </w:p>
    <w:p>
      <w:pPr>
        <w:pStyle w:val="BookText"/>
        <w:rPr/>
      </w:pPr>
      <w:bookmarkEnd w:id="23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الكتاب، و لايقرأ الذين خلفه، و يقرأ الرجل فيهما اذا صلّى وحده بفاتحة الكتاب</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بازاء الطائفة الرابعة روايات الطائفة الخامسة فانّها تعارضها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لاتقرأنّ في الركعتين الأخيرتين من الأربع الركعات المفروضات شيئا، اماما كنت أو غير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اماما أو وحدك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 تكمله تسع تسبيحات ثمّ تكبّر و تركع</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منها صحيحة سالم بن أبي خديجة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الامام أن يسبّح مثل ما يسبّح القوم في الركعتين الأخيرتين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فاذا تعارضتا تساقطتا، فتبقى روايات الطائفة الأولى التي دلّت على أفضليّة التسبيح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أنّ الحقّ ما ذهب اليه المشهور و اتّبعهم الماتن من أفضليّة التسبيح مطلقا، سواء كان منفردا أو اماما أو مأموما</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7629647_1280447820"/>
      <w:bookmarkStart w:id="239" w:name="_Toc84"/>
      <w:bookmarkEnd w:id="238"/>
      <w:r>
        <w:rPr>
          <w:rtl w:val="true"/>
        </w:rPr>
        <w:t>في حكم قراءة الحمد في احدى الركعتين الأخيرتين و التسبيحات في الأخرى</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يقرأ في احدى الأخيرتين الحمد و في الأخرى التسبيحات، فلايلزم اتّحادهما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لاطلاق نصوص التخيير، فانّ موضوع التخيير كلّ واحدة من الركعتين الأخيرتين و لايكون موضوع التخيير مجموع الركعتين لأنّه خلاف الظاهر</w:t>
      </w:r>
      <w:r>
        <w:rPr>
          <w:rFonts w:eastAsia="Amiri" w:cs="Amiri" w:ascii="Amiri" w:hAnsi="Amiri"/>
          <w:color w:val="111111"/>
          <w:sz w:val="28"/>
          <w:szCs w:val="28"/>
          <w:rtl w:val="true"/>
          <w:lang w:bidi="ar-SA"/>
        </w:rPr>
        <w:t xml:space="preserve">. </w:t>
      </w:r>
      <w:bookmarkStart w:id="240" w:name="pg19305_198305"/>
    </w:p>
    <w:p>
      <w:pPr>
        <w:pStyle w:val="Heading3"/>
        <w:numPr>
          <w:ilvl w:val="2"/>
          <w:numId w:val="1"/>
        </w:numPr>
        <w:rPr/>
      </w:pPr>
      <w:bookmarkStart w:id="241" w:name="__RefHeading___Toc17629649_1280447820"/>
      <w:bookmarkStart w:id="242" w:name="_Toc85"/>
      <w:bookmarkEnd w:id="240"/>
      <w:bookmarkEnd w:id="241"/>
      <w:r>
        <w:rPr>
          <w:rtl w:val="true"/>
        </w:rPr>
        <w:t>في حكم الجهر و الاخفات بالقراءة في الركعتين الأخيرتين</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فيهما الاخفات سواء قرأ الحمد أو التسبيحات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قرأ الحمد يستحبّ الجهر بالبسملة على الأقوى و ان كان الاخفات فيها أيضا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وجوب الاخفات في هذا الذكر، و عن الغنية الاجماع عليه؛ للاحتياط و لعموم البدليّة، و المفروض ثبوت الاخفات في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فالعمدة هو الاجماع المعتضد بالشهرة العظيمة حيث لم يخالف في المسألة الاّ الحلّي و العلاّمة في بعض كتبه، و ما عن الموجز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قوّاه غير واحد من متأخّري المتأخّرين مثل أصحاب الذخيرة و البحار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المشهور شهرة عظيمة كادت تكون اجماعا، بل عن الخلاف و الغنية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من مذهب الاماميّة بطلان الجهر بالقراءة في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السرائر، و في التذكرة، وظاهر نهاية الأحكام، و التحرير، و الموجز، و المدارك و البحار، و غيرها اختيار التخيير، بل عن بعض استحباب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استدلّوا على وجوب الاخفات في الأخيرتين سواء قرأ الحمد أو التسبيحات بوجوه غير خالية من الاشكال، و عمدتها رجحان الاخفات بضميمة صحيحة زرارة عن أبي جعفر عليه السلام في رجل جهر فيما لاينبغي الاجهار فيه و أخفى فيما لاينبغي الاخفاء فيه، فقال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ذلك فعل متعمّدا فقد نقض صلاته و عليه الاعادة، فان فعل </w:t>
      </w:r>
    </w:p>
    <w:p>
      <w:pPr>
        <w:pStyle w:val="BookText"/>
        <w:rPr/>
      </w:pPr>
      <w:r>
        <w:rPr>
          <w:rFonts w:ascii="Amiri" w:hAnsi="Amiri" w:eastAsia="Amiri" w:cs="Amiri"/>
          <w:color w:val="111111"/>
          <w:sz w:val="28"/>
          <w:sz w:val="28"/>
          <w:szCs w:val="28"/>
          <w:rtl w:val="true"/>
          <w:lang w:bidi="ar-SA"/>
        </w:rPr>
        <w:t>ذلك ناسيا أو ساهيا أو لايدري فلا شيء عليه و قد تمّت صلاته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أمّا رجحان الاخفات فللسيرة القطعيّة القائمة من الأئمّة عليهم السلام و أصحابهم، بل النبي صلى الله عليه و آله و كذا المتشرّعة المتّصلة بهم على مراعاة الاخفات في الأخيرتين، و ان أمكن الخدشة في هذه السيرة من عموم المسلمين، جيلاً بعد جيل، بأنّها بمجرّدها لاتدلّ على الوجوب بل هي أعمّ، الاّ أنّها اذا ضمّت الصحيحة اليها تمّ المطلوب، بمعنى أنّ الاجهار في الأخيرتين كان مرجوحا فيكون مصداقا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جهر فيما لاينبغي الاجهار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فعل ذلك متعمّدا فقد نقض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ظاهرا في النهي، الاّ أنّ ذيل الرواية قرينة على استعمالها في النهي، فالمراد من الرواية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جهر فيما نهي عن الجهر فيه أو أخفى فيما نهي عن الاخفاء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صلاته ان كان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لايتمّ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السيرة كاشفة عن وجوب الاخفاء في الركعتين الأخيرتين لكانت الصحيحة أيضا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الافتاء بالتخيير بعيدعن الاحتياط لما نرى من التزام جميع المسلمين في كلّ زمان و مكان على الاخفات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فتوى كثير من الفقهاء بحيث ادّعي الاجماع على وجوب الاخفات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الوجوب أقوى فهو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الجهر بالبسملة فقد ذهب الماتن الى استحبابه و ذلك للمطلقات التي تقدّمت في الفصل السابق في المسألة السادسة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بانصرافها الى قراءة الحمد في الأوّلتين بل يكون قريبا، و عليه لايترك الاحتياط في ترك الجهر بها لما تقدّم آنفا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الجهر ببسم اللّه الرحمن الرحيم في الركعتين الأخيرتين فلايجوز؛ لأنّ الأخيرتين لايتعيّن فيهما القراءة، و انّما الانسان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مخيّر بين التسبيح 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أنّ الصلاة عندهم على ضربين جهريّة و اخفاتيّة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فالاخفاتيّة الظهر و العصر، فانّ الجهر بالبسملة في الركعتين الأوليين مستحبّ لأنّ فيهما يتعيّن القراءة، فأمّا الأخيرتان فلايتعيّن فيهما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الجهريّة و هي الصبح و المغرب و العشاء الآخرة فانّ الجهر بالبسملة واجب كوجوبه في جميع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الآخرتان فلايجوز الجهر بالقراءة ان أرادها المصلّي فقد صار المراد بالجهريّة الركعتين الأوليين دون الأخريين، و لا خلاف بيننا في أنّ الصلاة الاخفاتيّة لايجوز فيها الجهر بالقراءة، و البسملة من جملة القراءة، و انّما ورد في الصلاة الاخفاتيّة التي يتعيّن فيها القراءة و لايتعيّن القراءة الاّ في الركعتين الأوليين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فطريق الاحتياط يوجب ترك الجهر بالبسملة في الأخيرتين لأنّه لا خلاف بين أصحابنا بل بين المسلمين في صحّة صلاة من لايجهر بالبسملة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صحّة صلاة من جهر فيهما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فلا خلاف بين أصحابنا في وجوب الاخفات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ادّعى استحباب الجهر في بعضها و هو البسملة فعليه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الندب و الاستحباب بالجهر بالبسملة،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فيما يتعيّن و يتحتّم القراءة فيه؛ لأنّهم عليهم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بالبسملة فيما يجب فيه القراءة بالاخفات، و الركعتان الآخرتان خارجتان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1"/>
      </w:r>
      <w:bookmarkStart w:id="243" w:name="pg19305_198308"/>
    </w:p>
    <w:p>
      <w:pPr>
        <w:pStyle w:val="Heading3"/>
        <w:numPr>
          <w:ilvl w:val="2"/>
          <w:numId w:val="1"/>
        </w:numPr>
        <w:rPr/>
      </w:pPr>
      <w:bookmarkStart w:id="244" w:name="__RefHeading___Toc17629651_1280447820"/>
      <w:bookmarkStart w:id="245" w:name="_Toc86"/>
      <w:bookmarkEnd w:id="243"/>
      <w:bookmarkEnd w:id="244"/>
      <w:r>
        <w:rPr>
          <w:rtl w:val="true"/>
        </w:rPr>
        <w:t>في حكم الجهر عمدا أو جهلاً أو نسيانا في الركعتين الأخيرتين</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أجهر عمدا بطلت صلاته و أمّا اذا أجهر جهلاً أو نسيانا صحّت، و لايجب الاعادة و ان تذكّر قبل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لصحيحة زرارة المتقدّمة في المسألة السابقة عن أبي جعفر عليه السلام في رجل جهر فيما لاينبغي الاجهار فيه و أخفى فيما لاينبغي الاخفاء 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 فعل متعمّدا فقد نقض صلاته و 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تقدّم الكلام حوله في المسألة الثانية و العشرين من الفصل السابق</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7629653_1280447820"/>
      <w:bookmarkStart w:id="247" w:name="_Toc87"/>
      <w:bookmarkEnd w:id="246"/>
      <w:r>
        <w:rPr>
          <w:rtl w:val="true"/>
        </w:rPr>
        <w:t>في حكم العدول عن التسبيحات الى الحمد و بالعكس</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عازما من أوّل الصلاة على قراءة الحمد يجوز له أن يعدل عنه الى التسبيحات، و كذا العكس، بل يجوز العدول في أثناء أحدهما الى الآخر و ان كان الأحوط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دليل التخيير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 سبّحت و ان شئت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ما لو كان عازما من أوّل الصلاة على قراءة الحمد ثمّ حين الشروع تبدّل عزمه و عدل الى التسبيحات، بل يشمل ما لو شرع في أحدهما ثمّ عدل في الأثناء الى الآخر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دليل ذهاب الماتن الى احتياط عدم العدول في الأثناء فلعلّه لوجود شائبة الزيادة المبطلة، لما ورد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ولكنالظاهر أنّ المراد من الرواية هو من زاد في صلاته و قصدها من أوّل الأمر لا في مثل المقام الذي تحصل الزيادة من غير قصد، فانّها منصرفة عن مثل المقام</w:t>
      </w:r>
      <w:r>
        <w:rPr>
          <w:rFonts w:eastAsia="Amiri" w:cs="Amiri" w:ascii="Amiri" w:hAnsi="Amiri"/>
          <w:color w:val="111111"/>
          <w:sz w:val="28"/>
          <w:szCs w:val="28"/>
          <w:rtl w:val="true"/>
          <w:lang w:bidi="ar-SA"/>
        </w:rPr>
        <w:t xml:space="preserve">. </w:t>
      </w:r>
      <w:bookmarkStart w:id="248" w:name="pg19305_198309"/>
    </w:p>
    <w:p>
      <w:pPr>
        <w:pStyle w:val="Heading3"/>
        <w:numPr>
          <w:ilvl w:val="2"/>
          <w:numId w:val="1"/>
        </w:numPr>
        <w:rPr/>
      </w:pPr>
      <w:bookmarkStart w:id="249" w:name="__RefHeading___Toc17629655_1280447820"/>
      <w:bookmarkStart w:id="250" w:name="_Toc88"/>
      <w:bookmarkEnd w:id="248"/>
      <w:bookmarkEnd w:id="249"/>
      <w:r>
        <w:rPr>
          <w:rtl w:val="true"/>
        </w:rPr>
        <w:t>فيما لو قصد الحمد فسبق لسانه الى التسبيحات</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الحمد فسبق لسانه الى التسبيحات فالأحوط عدم الاجتزاء به 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فعل ذلك غافلاً من غير قصد الى أحدهما فالأقوى الاجتزاء به و ان كان من عادته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صحّة العمل منوط بالقصد و النيّة، فمن سبّح أو قرأ من غير قصد فهو كمن تكلّم نائما، فلا أثر لعمله، فالظاهر أنّ من قصد الحمد فسبق لسانه الى التسبيح يكون تسبيحه خاليا عن القصد و النيّة فعليه اعادة التسبيح أو اختيار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فعل ذلك غافلاً و من غير قصد الى أحدهما فالأقوى الاجتزاء به اذا كان عالما بالحكم، لاقتضاء الواجب التخييري ذلك، فانّ المأمور به فيه هو الجامع بين فرديه أو أفراده و لايكون كلّ واحد واجبا عليه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فمن قرأ الحمد من غير قصد اليه بخصوصه فقد أتى بالمأمور به لأنّه قصد أن يأتي بأحدهما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7629657_1280447820"/>
      <w:bookmarkStart w:id="252" w:name="_Toc89"/>
      <w:bookmarkEnd w:id="251"/>
      <w:r>
        <w:rPr>
          <w:rtl w:val="true"/>
        </w:rPr>
        <w:t>فيما اذا قرأ الحمد بتخيّل أنّه في الأوّلتين فتذكّر أنّه في الأخيرتين</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 الحمد بتخيّل أنّه في احدى الأوّلتين، فذكر أنّه في احدى الأخيرتين فالظاهر الاجتزاء به و لايلزم الاعادة أو قراءة التسبيحات و ان كان قبل الركوع، كما أنّ الظاهر أنّ العكس كذلك، فاذا قرأ الحمد بتخيّل أنّه في احدى الأخيرتين ثمّ تبيّن أنّه في احدى الأوّلتين لايجب 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قرأ التسبيحات ثمّ تذكّر قبل الركوع أنّه في احدى الأوّلتين يجب عليه قراءة الحمد و سجود السهو بعد الصلاة لزيادة التسبيحات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ذهب اليه الماتن هو الصحيح لأنّه و ان قصد الحمد معيّنا و بعنوان الواجب التعييني الاّ أنّه لايضرّ بالمأمور به لأنّه أتى به فانّ القصد بأنّه واجب تعيينا أو تخييرا لايكون جزءًا من النيّة و لايضرّ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ذيلها، فمن أتى </w:t>
      </w:r>
      <w:bookmarkStart w:id="253" w:name="pg19305_198310"/>
    </w:p>
    <w:p>
      <w:pPr>
        <w:pStyle w:val="BookText"/>
        <w:rPr/>
      </w:pPr>
      <w:bookmarkEnd w:id="253"/>
      <w:r>
        <w:rPr>
          <w:rFonts w:ascii="Amiri" w:hAnsi="Amiri" w:eastAsia="Amiri" w:cs="Amiri"/>
          <w:color w:val="111111"/>
          <w:sz w:val="28"/>
          <w:sz w:val="28"/>
          <w:szCs w:val="28"/>
          <w:rtl w:val="true"/>
          <w:lang w:bidi="ar-SA"/>
        </w:rPr>
        <w:t>بالحمد بتخيّل أنّه في الأوّلتين و كان واجبا عليه عينا فقد أتى بالمأمور به و ان كان واجبا عليه تخييرا لكونه في الأخيرتين، لأنّ قصد التعيين أو التخيير ليس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غفل و قرأ التسبيحات في الأوّلتين فان تذكّر قبل الركوع يجب عليه قراءة الحمد؛ لأنّه لم يأت بالمأمور به كما في الموثّقة، و ان لم يتذكّر حتّى ركع أجزأه؛ لما في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يقوم في الصلاة فينسى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باللّه من الشيطان الرجيم انّ اللّه هو السميع العليم ثمّ ليقرأها مادام لم يركع فانّه لا صلاة له حتّى يقرأ بها في جهر أو اخفات، فانّه اذا ركع أجزأه ان شاء اللّه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أمّا سجود السهو فسيأتي أنّه لايجب في كلّ زيادة و نقيصة بل في موارد خاصّة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7629659_1280447820"/>
      <w:bookmarkStart w:id="255" w:name="_Toc90"/>
      <w:bookmarkEnd w:id="254"/>
      <w:r>
        <w:rPr>
          <w:rtl w:val="true"/>
        </w:rPr>
        <w:t>فيما لو نسي القراءة و التسبيحات و تذكّر بعد الوصول الى حدّ الركوع</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القراءة و التسبيحات و تذكّر بعد الوصول الى حدّ الركوع صحّت صلاته و عليه سجدتا السهو للنقيصة، و لو تذكّر قبل ذلك وجب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الى سجدة السهو فسيأتي الكلام فيها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بالنسبةالى صحّة صلاته لو تذكّر بعد الوصول الى حدّ الركوع، فلقاعدة لاتعاد، و لصحيحة منصور بن حازم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صلّيت المكتوبة فنسيت أن أقرأ في صلاتي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أتممت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bookmarkStart w:id="256" w:name="pg19305_198311"/>
    </w:p>
    <w:p>
      <w:pPr>
        <w:pStyle w:val="BookText"/>
        <w:rPr/>
      </w:pPr>
      <w:bookmarkEnd w:id="2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صلاتك اذا كان نسيانا</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أمّا لو تذكّر قبل الوصول الى حدّ الركوع فتجب عليه القراءة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حال الهوي وجب الرجوع و تدارك القراءة ان لم يصل الى الركوع</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7629661_1280447820"/>
      <w:bookmarkStart w:id="258" w:name="_Toc91"/>
      <w:bookmarkEnd w:id="257"/>
      <w:r>
        <w:rPr>
          <w:rtl w:val="true"/>
        </w:rPr>
        <w:t>فيما لو شكّ في قراءتهما بعد الهويّ للركوع</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قراءتهما بعد الهويّ للركوع لم يعتن و ان كان قبل الوصول الى حدّه و كذا لو دخل في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في قراءة الحمد أو التسبيحات بعد الدخول في الركوع لم يعتن قطعا و صحّت صلاته لما مرّ آنفا في المسألة السابقة، و لايجب سجدتا السهو و لو قلنا بوجوبهما لنسيان القراءة أو التسبيحات اذا تذكّر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في قراءتهما بعد الهوي للركوع و لم يصل الى حدّه فوجوب الاعتناء و عدمه مبنيّ على شمول قاعدة التجاوز لما اذا دخل في المقدّمات و سيأتي البحث عنه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7629663_1280447820"/>
      <w:bookmarkStart w:id="260" w:name="_Toc92"/>
      <w:bookmarkEnd w:id="259"/>
      <w:r>
        <w:rPr>
          <w:rtl w:val="true"/>
        </w:rPr>
        <w:t>في حكم الاتيان بأكثر من ثلاث تسبيحات</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بزيادة التسبيحات على الثلاث اذا لم يكن بقصد الورود بل كان بقصد الذكر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دلّ عليه من جواز الذكر و الدعاء و القرآن في الصلاة اذا لم يؤت بها بقصد الجزئيّة، و سيأتي</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7629665_1280447820"/>
      <w:bookmarkStart w:id="262" w:name="_Toc93"/>
      <w:bookmarkEnd w:id="261"/>
      <w:r>
        <w:rPr>
          <w:rtl w:val="true"/>
        </w:rPr>
        <w:t>في قصد الوجوب و الندب فيما اذا أتى بالتسبيحات ثلاث مرّات</w:t>
      </w:r>
      <w:bookmarkEnd w:id="26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أتى بالتسبيحات ثلاث مرّات فالأحوط أن يقصد القربة و لايقصد الوجوب و الندب حيث انّه يحتمل أن يكون الأولى واجبة و </w:t>
      </w:r>
    </w:p>
    <w:p>
      <w:pPr>
        <w:pStyle w:val="BookText"/>
        <w:rPr/>
      </w:pPr>
      <w:r>
        <w:rPr>
          <w:rFonts w:ascii="Amiri" w:hAnsi="Amiri" w:eastAsia="Amiri" w:cs="Amiri"/>
          <w:color w:val="111111"/>
          <w:sz w:val="28"/>
          <w:sz w:val="28"/>
          <w:szCs w:val="28"/>
          <w:rtl w:val="true"/>
          <w:lang w:bidi="ar-SA"/>
        </w:rPr>
        <w:t>الأخيرتان على وجه الاستحباب، و يحتمل أن يكون المجموع من حيث المجموع واجبا فيكون من باب التخيير بين الاتيان بالواحدة والثلاث، و يحتمل أن يكون الواجب أيّا منها شاء مخيّرا بين الثلاث، فحيث انّ الوجوه متعدّدة فالأحوط الاقتصار على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اقتصر على المرّة له أن يقصد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الأقوى اجزاء أربع تسبيحات في الركعتين الأخيرتين، و حملنا ما زاد على ذلك على الاستحباب، و لا دليل على الوجوب التخييري بين الواحدة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لايبعد أن يقال بكفاية مطلق التسبيحات للاهمال الظاهر من الروايات التي تكون دليلاً على التسامح و الاهمال في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بالواجب التخييري بين الواحدة و الثلاث فلايبعد القول بسقوط التكليف باتيان الواحدة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لو شرع في الزائد على القدر الواجب فهل يجب اتمامه بشروط الواجب بناءً على اتّصاف الفرد الكامل بالوجوب، كما هو مذهب جماعة، بل في الروضة أنّه ظاهر النصّ و الفتوى، أم لا، بل يجوز تركه و تغييره عن صفة الوجوب؟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لأنّ الظاهر أنّ التخيير هنا بينالأقلّ بوصف الأقلّيّة و بين الأكثر، فكلّ ما وجد منها في الخارج حصل به الامتثال، و لاينافيه قصد الآخر أوّلاً، لما مرّ في النيّة من أنّ القصد الى الخصوصيّات الغير المقوّمة لحقيقة الواجب و ان وقعت متعلّقة للأوامر المتعدّدة التخييريّة لايمنع العدول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5"/>
      </w:r>
      <w:bookmarkStart w:id="263" w:name="pg19305_198313"/>
    </w:p>
    <w:p>
      <w:pPr>
        <w:pStyle w:val="Heading2"/>
        <w:numPr>
          <w:ilvl w:val="1"/>
          <w:numId w:val="1"/>
        </w:numPr>
        <w:rPr/>
      </w:pPr>
      <w:bookmarkStart w:id="264" w:name="__RefHeading___Toc17629667_1280447820"/>
      <w:bookmarkStart w:id="265" w:name="_Toc94"/>
      <w:bookmarkEnd w:id="263"/>
      <w:bookmarkEnd w:id="264"/>
      <w:r>
        <w:rPr>
          <w:rtl w:val="true"/>
        </w:rPr>
        <w:t xml:space="preserve">فصل </w:t>
      </w:r>
      <w:r>
        <w:rPr>
          <w:rtl w:val="true"/>
        </w:rPr>
        <w:t xml:space="preserve">: </w:t>
      </w:r>
      <w:r>
        <w:rPr>
          <w:rtl w:val="true"/>
        </w:rPr>
        <w:t>في مستحبّات القراءة</w:t>
      </w:r>
      <w:bookmarkEnd w:id="265"/>
    </w:p>
    <w:p>
      <w:pPr>
        <w:pStyle w:val="Heading3"/>
        <w:numPr>
          <w:ilvl w:val="2"/>
          <w:numId w:val="1"/>
        </w:numPr>
        <w:rPr/>
      </w:pPr>
      <w:bookmarkStart w:id="266" w:name="__RefHeading___Toc17629669_1280447820"/>
      <w:bookmarkStart w:id="267" w:name="_Toc95"/>
      <w:bookmarkEnd w:id="266"/>
      <w:r>
        <w:rPr>
          <w:rtl w:val="true"/>
        </w:rPr>
        <w:t>«</w:t>
      </w:r>
      <w:r>
        <w:rPr>
          <w:rtl w:val="true"/>
        </w:rPr>
        <w:t>الأوّل</w:t>
      </w:r>
      <w:r>
        <w:rPr>
          <w:rtl w:val="true"/>
        </w:rPr>
        <w:t xml:space="preserve">»: </w:t>
      </w:r>
      <w:r>
        <w:rPr>
          <w:rtl w:val="true"/>
        </w:rPr>
        <w:t>الاستعاذة قبل الشروع في القراءة</w:t>
      </w:r>
      <w:bookmarkEnd w:id="267"/>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قبل الشروع في القراءة في الركعة الأولى 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بالاخفات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استحباب الاستعاذة صحيحة الحلبي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تعوّذ من الشيطان الرجيم، ثمّ اقرأ فاتحة الكتاب</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يقوم في الصلاة فينسى فاتحة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أستعيذ باللّه من الشيطان الرجيم انّ اللّه هو السميع العليم، ثمّ </w:t>
      </w:r>
    </w:p>
    <w:p>
      <w:pPr>
        <w:pStyle w:val="BookText"/>
        <w:rPr/>
      </w:pPr>
      <w:r>
        <w:rPr>
          <w:rFonts w:ascii="Amiri" w:hAnsi="Amiri" w:eastAsia="Amiri" w:cs="Amiri"/>
          <w:color w:val="111111"/>
          <w:sz w:val="28"/>
          <w:sz w:val="28"/>
          <w:szCs w:val="28"/>
          <w:rtl w:val="true"/>
          <w:lang w:bidi="ar-SA"/>
        </w:rPr>
        <w:t>ليقرأها مادام لم يركع</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رواية حنّان بن سدير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عبداللّه عليه السلام فتعوّذ باجهار ثمّ 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 روايته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عبداللّه عليه السلام المغرب فتعوّذ باجهار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الشيطان الرجيم و أعوذ باللّه أن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رواية أبي سعيد الخدري عن النبي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قبل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رواية معاوية بن عمّار عن الصادق عليه السلام في الاستعاذة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أيضا أن يتعوّذ أمام القراءة اجماعا في المنتهى و الذكرى و كشف اللثام و المحكي عن الخلاف و الفوائد المليّة و البحار، بل عن مجمع البيان نفي الخلاف فيه، و هو مع بعض النصوص، الحجّة في حمل الأمر في الآية و البعض الآخر من النصّ على الاستحباب، فما عن أبي علي ولد الشيخ من القول بالوجوب شاذّ 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الأمر الوارد بالتعوّذ في صحيحة الحلبي و موثّقة سماعة يحمل على </w:t>
      </w:r>
    </w:p>
    <w:p>
      <w:pPr>
        <w:pStyle w:val="BookText"/>
        <w:rPr/>
      </w:pPr>
      <w:r>
        <w:rPr>
          <w:rFonts w:ascii="Amiri" w:hAnsi="Amiri" w:eastAsia="Amiri" w:cs="Amiri"/>
          <w:color w:val="111111"/>
          <w:sz w:val="28"/>
          <w:sz w:val="28"/>
          <w:szCs w:val="28"/>
          <w:rtl w:val="true"/>
          <w:lang w:bidi="ar-SA"/>
        </w:rPr>
        <w:t xml:space="preserve">الاستحباب، للاجماع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الخلاف فيه، و لأنّ الأمر بالتعوّذ في الصحيحة محفوف بما يستحبّ قطعا كدعاء التوجّه و التكبيرات الافتتاحيّة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يختصّ التعوّذ بالركعة الأولى؟ الظاهر من الصحيحة هو ذلك، و كذا الظاهر من روايتي حنّان، و أمّا الموثّقة فمطلق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الاقتصار عليه في الركعة الأولى و ان كان تعديته لكلّ ركعة يقرأ فيها لاتخلو من قوّة ان لم ينعقد الاجماع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فهل يستحبّ الاسرار به في الصلاة؟ الظاهر أنّه لا دليل على استحباب ذلك الاّ الاجماع المحكي عن الخلاف، بل الظاهر من خبري حنّان بن سدير و اطلاق الصحيحة و الموثّقة استحباب الاجهار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الاسرار به في الصلاة للاجماع المحكي عن الخلاف، و لما عن التذكرة و ارشاد الجعفريّة من أنّه على ذلك عمل الأئمّة عليهم السلام، و لعلّ الخبر الفعلي بالاجهار محمول على تعليم التعوّذ، فما عن بعض متأخّري المتأخّرين من التوقّف في ذلك و الميل الى الاجهار لايخلو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 أمّا صورته، فالظاهر من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المستفاد من الموثّقة أو مضافا الى</w:t>
      </w:r>
    </w:p>
    <w:p>
      <w:pPr>
        <w:pStyle w:val="BookText"/>
        <w:rPr/>
      </w:pP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صورته عند المشهور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فقه الرضا عليه السلام و بعض كتب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لايبعد التخيير بينهما كما عن المبسوط و </w:t>
      </w:r>
      <w:bookmarkStart w:id="268" w:name="pg19305_198316"/>
    </w:p>
    <w:p>
      <w:pPr>
        <w:pStyle w:val="BookText"/>
        <w:rPr/>
      </w:pPr>
      <w:bookmarkEnd w:id="268"/>
      <w:r>
        <w:rPr>
          <w:rFonts w:ascii="Amiri" w:hAnsi="Amiri" w:eastAsia="Amiri" w:cs="Amiri"/>
          <w:color w:val="111111"/>
          <w:sz w:val="28"/>
          <w:sz w:val="28"/>
          <w:szCs w:val="28"/>
          <w:rtl w:val="true"/>
          <w:lang w:bidi="ar-SA"/>
        </w:rPr>
        <w:t>جامع الشرائع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صدق عليه التعوّذ من الشيطان الرجيم يكون مستحبّا لاطلاق صحيحة الحلبي</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7629671_1280447820"/>
      <w:bookmarkStart w:id="270" w:name="_Toc96"/>
      <w:bookmarkEnd w:id="269"/>
      <w:r>
        <w:rPr>
          <w:rtl w:val="true"/>
        </w:rPr>
        <w:t>«</w:t>
      </w:r>
      <w:r>
        <w:rPr>
          <w:rtl w:val="true"/>
        </w:rPr>
        <w:t>الثاني</w:t>
      </w:r>
      <w:r>
        <w:rPr>
          <w:rtl w:val="true"/>
        </w:rPr>
        <w:t xml:space="preserve">»: </w:t>
      </w:r>
      <w:r>
        <w:rPr>
          <w:rtl w:val="true"/>
        </w:rPr>
        <w:t>الجهر بالبسملة في الاخفاتيّة</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 في الاخفاتيّة، و كذا في الركعتين الأخيرتين ان قرأ الحمد، بل و كذا في القراءة خلف الامام حتّى في الجهريّة، و أمّا في الجهريّة فيجب الاجهار بها على الامام و المنفرد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الاجهار بالبسملة في الأوليين في الصلوات الجهريّة على الامام و المنفرد، لوجوب الجهر بالقراءة في الركعتين الأوّلتين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الجهر بالبسملة في الركعتين الأوّلتين في الاخفاتيّة لما تقدّم من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لايترك الاحتياط بترك الجهر ببسم اللّه اذا قرأ الحمد في الركعتين الأخيرتين كما تقدّم في الفصل السابق في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الجهر بها للمأموم المسبوق بركعة أو ركعتين فالظاهر عدم مشروعيّتها لصحيحة زرارة الواردة في المأموم المسبوق،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أدرك من الظهر أو من العصر أو من العشاء ركعتين و فاتتهركعتان قرأ في كلّ ركعة ممّا أدرك خلف الامام في نفسه بأمّ الكتاب و سورة</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الاطلاق وجوب الاخفات في جميع أجزاء القراءة التي منها </w:t>
      </w:r>
      <w:bookmarkStart w:id="271" w:name="pg19305_198317"/>
    </w:p>
    <w:p>
      <w:pPr>
        <w:pStyle w:val="BookText"/>
        <w:rPr/>
      </w:pPr>
      <w:bookmarkEnd w:id="271"/>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يعارضها اطلاق الجهر بالبسملة؛ لأنّه منصرف الى الركعتين الأوّلتين كما تقدّم</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7629673_1280447820"/>
      <w:bookmarkStart w:id="273" w:name="_Toc97"/>
      <w:bookmarkEnd w:id="272"/>
      <w:r>
        <w:rPr>
          <w:rtl w:val="true"/>
        </w:rPr>
        <w:t>«</w:t>
      </w:r>
      <w:r>
        <w:rPr>
          <w:rtl w:val="true"/>
        </w:rPr>
        <w:t>الثالث</w:t>
      </w:r>
      <w:r>
        <w:rPr>
          <w:rtl w:val="true"/>
        </w:rPr>
        <w:t xml:space="preserve">»: </w:t>
      </w:r>
      <w:r>
        <w:rPr>
          <w:rtl w:val="true"/>
        </w:rPr>
        <w:t>الترتيل</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أي التأنّي في القراءة و تبيين الحروف على وجه يتمكّن السامع من 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 من الثاني مرسلة ابن أبي عمير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للعبد اذا صلّى أن يرتّل في قراءته، فاذا مرّ بآية فيها ذكر الجنّة و ذكر النار سأل اللّه الجنّة و تعوّذ باللّه من النار، و اذا مرّ بأيّها الناس و يا أيّها الذين آمنوا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ربّنا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في المرسل عن علي 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القرآن لايقرأ هذرمة</w:t>
      </w:r>
      <w:r>
        <w:rPr>
          <w:rStyle w:val="FootnoteAnchor"/>
          <w:rtl w:val="true"/>
        </w:rPr>
        <w:footnoteReference w:id="459"/>
      </w:r>
      <w:r>
        <w:rPr>
          <w:rFonts w:ascii="Amiri" w:hAnsi="Amiri" w:eastAsia="Amiri" w:cs="Amiri"/>
          <w:color w:val="111111"/>
          <w:sz w:val="28"/>
          <w:sz w:val="28"/>
          <w:szCs w:val="28"/>
          <w:rtl w:val="true"/>
          <w:lang w:bidi="ar-SA"/>
        </w:rPr>
        <w:t>ولكن يرتّل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خبر عبداللّه بن سليمان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 لاتهذّه هذّ الشعر، و لاتنثره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نثر الرمل ولكن اقرعوا به قلوبكم القاسية و لايكن همّ أحدكم آخر </w:t>
      </w:r>
      <w:bookmarkStart w:id="274" w:name="pg19305_198318"/>
    </w:p>
    <w:p>
      <w:pPr>
        <w:pStyle w:val="BookText"/>
        <w:rPr/>
      </w:pPr>
      <w:bookmarkEnd w:id="274"/>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 في مجمع البيان عن أبي بصير عن أبي عبداللّه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تتمكّث فيه، و تحسن به صوتك</w:t>
      </w:r>
      <w:r>
        <w:rPr>
          <w:rFonts w:eastAsia="Amiri" w:cs="Amiri" w:ascii="Amiri" w:hAnsi="Amiri"/>
          <w:color w:val="111111"/>
          <w:sz w:val="28"/>
          <w:szCs w:val="28"/>
          <w:rtl w:val="true"/>
          <w:lang w:bidi="ar-SA"/>
        </w:rPr>
        <w:t>».</w:t>
      </w:r>
      <w:r>
        <w:rPr>
          <w:rStyle w:val="FootnoteAnchor"/>
          <w:rtl w:val="true"/>
        </w:rPr>
        <w:footnoteReference w:id="462"/>
      </w:r>
    </w:p>
    <w:p>
      <w:pPr>
        <w:pStyle w:val="Heading3"/>
        <w:numPr>
          <w:ilvl w:val="2"/>
          <w:numId w:val="1"/>
        </w:numPr>
        <w:rPr/>
      </w:pPr>
      <w:bookmarkStart w:id="275" w:name="__RefHeading___Toc17629675_1280447820"/>
      <w:bookmarkStart w:id="276" w:name="_Toc98"/>
      <w:bookmarkEnd w:id="275"/>
      <w:r>
        <w:rPr>
          <w:rtl w:val="true"/>
        </w:rPr>
        <w:t>«</w:t>
      </w:r>
      <w:r>
        <w:rPr>
          <w:rtl w:val="true"/>
        </w:rPr>
        <w:t>الرابع</w:t>
      </w:r>
      <w:r>
        <w:rPr>
          <w:rtl w:val="true"/>
        </w:rPr>
        <w:t xml:space="preserve">»: </w:t>
      </w:r>
      <w:r>
        <w:rPr>
          <w:rtl w:val="true"/>
        </w:rPr>
        <w:t>تحسين الصوت بلا غناء</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الصوت بلا 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علي بن عقبة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أحسن الناس صوتا بالقرآن، و كان السقّاؤون يمرّون فيقفون ببابه يستمعون قراءته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في الخبر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القرآن بأصواتكم فانّ الصوت الحسن يزيد القرآن حسنا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القرآن بألحان العرب و أصواتها، و ايّاكم و لحون أهل الفسق و أهل الكبائر، فانّه سيجيء من بعدي أقوام يرجّعون القرآن ترجيع الغناء و النوح و الرهبانيّة، لايجوز تراقيهم، قلوبهم مقلوبة و قلوب من يعجبه شأنهم</w:t>
      </w:r>
      <w:r>
        <w:rPr>
          <w:rFonts w:eastAsia="Amiri" w:cs="Amiri" w:ascii="Amiri" w:hAnsi="Amiri"/>
          <w:color w:val="111111"/>
          <w:sz w:val="28"/>
          <w:szCs w:val="28"/>
          <w:rtl w:val="true"/>
          <w:lang w:bidi="ar-SA"/>
        </w:rPr>
        <w:t>».</w:t>
      </w:r>
      <w:r>
        <w:rPr>
          <w:rStyle w:val="FootnoteAnchor"/>
          <w:rtl w:val="true"/>
        </w:rPr>
        <w:footnoteReference w:id="465"/>
      </w:r>
      <w:bookmarkStart w:id="277" w:name="pg19305_198319"/>
    </w:p>
    <w:p>
      <w:pPr>
        <w:pStyle w:val="Heading3"/>
        <w:numPr>
          <w:ilvl w:val="2"/>
          <w:numId w:val="1"/>
        </w:numPr>
        <w:rPr/>
      </w:pPr>
      <w:bookmarkStart w:id="278" w:name="__RefHeading___Toc17629677_1280447820"/>
      <w:bookmarkStart w:id="279" w:name="_Toc99"/>
      <w:bookmarkEnd w:id="277"/>
      <w:bookmarkEnd w:id="278"/>
      <w:r>
        <w:rPr>
          <w:rtl w:val="true"/>
        </w:rPr>
        <w:t>«</w:t>
      </w:r>
      <w:r>
        <w:rPr>
          <w:rtl w:val="true"/>
        </w:rPr>
        <w:t>الخامس</w:t>
      </w:r>
      <w:r>
        <w:rPr>
          <w:rtl w:val="true"/>
        </w:rPr>
        <w:t xml:space="preserve">»: </w:t>
      </w:r>
      <w:r>
        <w:rPr>
          <w:rtl w:val="true"/>
        </w:rPr>
        <w:t>الوقف على فواصل الآيات</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فواصل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مجمع البيان مرسلاً عن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يقطّع قراءته آية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6"/>
      </w:r>
    </w:p>
    <w:p>
      <w:pPr>
        <w:pStyle w:val="Heading3"/>
        <w:numPr>
          <w:ilvl w:val="2"/>
          <w:numId w:val="1"/>
        </w:numPr>
        <w:rPr/>
      </w:pPr>
      <w:bookmarkStart w:id="280" w:name="__RefHeading___Toc17629679_1280447820"/>
      <w:bookmarkStart w:id="281" w:name="_Toc100"/>
      <w:bookmarkEnd w:id="280"/>
      <w:r>
        <w:rPr>
          <w:rtl w:val="true"/>
        </w:rPr>
        <w:t>«</w:t>
      </w:r>
      <w:r>
        <w:rPr>
          <w:rtl w:val="true"/>
        </w:rPr>
        <w:t>السادس</w:t>
      </w:r>
      <w:r>
        <w:rPr>
          <w:rtl w:val="true"/>
        </w:rPr>
        <w:t xml:space="preserve">»: </w:t>
      </w:r>
      <w:r>
        <w:rPr>
          <w:rtl w:val="true"/>
        </w:rPr>
        <w:t>ملاحظة معاني ما يقرأ و الاتّعاظ بها</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معاني ما يقرأ و الاتّعاظ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 اطلاق رواية أبي حمزة الثمالي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لا خير في قراءة ليس فيها تدبّر</w:t>
      </w:r>
      <w:r>
        <w:rPr>
          <w:rFonts w:eastAsia="Amiri" w:cs="Amiri" w:ascii="Amiri" w:hAnsi="Amiri"/>
          <w:color w:val="111111"/>
          <w:sz w:val="28"/>
          <w:szCs w:val="28"/>
          <w:rtl w:val="true"/>
          <w:lang w:bidi="ar-SA"/>
        </w:rPr>
        <w:t>».</w:t>
      </w:r>
      <w:r>
        <w:rPr>
          <w:rStyle w:val="FootnoteAnchor"/>
          <w:rtl w:val="true"/>
        </w:rPr>
        <w:footnoteReference w:id="467"/>
      </w:r>
    </w:p>
    <w:p>
      <w:pPr>
        <w:pStyle w:val="Heading3"/>
        <w:numPr>
          <w:ilvl w:val="2"/>
          <w:numId w:val="1"/>
        </w:numPr>
        <w:rPr/>
      </w:pPr>
      <w:bookmarkStart w:id="282" w:name="__RefHeading___Toc17629681_1280447820"/>
      <w:bookmarkStart w:id="283" w:name="_Toc101"/>
      <w:bookmarkEnd w:id="282"/>
      <w:r>
        <w:rPr>
          <w:rtl w:val="true"/>
        </w:rPr>
        <w:t>«</w:t>
      </w:r>
      <w:r>
        <w:rPr>
          <w:rtl w:val="true"/>
        </w:rPr>
        <w:t>السابع</w:t>
      </w:r>
      <w:r>
        <w:rPr>
          <w:rtl w:val="true"/>
        </w:rPr>
        <w:t xml:space="preserve">»: </w:t>
      </w:r>
      <w:r>
        <w:rPr>
          <w:rtl w:val="true"/>
        </w:rPr>
        <w:t>أن يسأل اللّه عند آية النعمة أو النقمة بما يناسب كلاًّ منهما</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اللّه عند آية النعمة أو النقمة ما يناسب كلاًّ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 اطلاق رواية علي بن أبي حمزة المتقدّمة في الترتيل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مررت بآية فيها ذكر الجنّة فقف عندها و سل اللّه الجنّة، و اذا مررت بآية فيها ذكر النار فقف عندها و تعوّذ باللّه من النار</w:t>
      </w:r>
      <w:r>
        <w:rPr>
          <w:rFonts w:eastAsia="Amiri" w:cs="Amiri" w:ascii="Amiri" w:hAnsi="Amiri"/>
          <w:color w:val="111111"/>
          <w:sz w:val="28"/>
          <w:szCs w:val="28"/>
          <w:rtl w:val="true"/>
          <w:lang w:bidi="ar-SA"/>
        </w:rPr>
        <w:t>».</w:t>
      </w:r>
      <w:r>
        <w:rPr>
          <w:rStyle w:val="FootnoteAnchor"/>
          <w:rtl w:val="true"/>
        </w:rPr>
        <w:footnoteReference w:id="468"/>
      </w:r>
    </w:p>
    <w:p>
      <w:pPr>
        <w:pStyle w:val="Heading3"/>
        <w:numPr>
          <w:ilvl w:val="2"/>
          <w:numId w:val="1"/>
        </w:numPr>
        <w:rPr/>
      </w:pPr>
      <w:bookmarkStart w:id="284" w:name="__RefHeading___Toc17629683_1280447820"/>
      <w:bookmarkStart w:id="285" w:name="_Toc102"/>
      <w:bookmarkEnd w:id="284"/>
      <w:r>
        <w:rPr>
          <w:rtl w:val="true"/>
        </w:rPr>
        <w:t>«</w:t>
      </w:r>
      <w:r>
        <w:rPr>
          <w:rtl w:val="true"/>
        </w:rPr>
        <w:t>الثامن</w:t>
      </w:r>
      <w:r>
        <w:rPr>
          <w:rtl w:val="true"/>
        </w:rPr>
        <w:t xml:space="preserve">»: </w:t>
      </w:r>
      <w:r>
        <w:rPr>
          <w:rtl w:val="true"/>
        </w:rPr>
        <w:t>السكتة بين الحمد و السورة</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السكتة بين الحمد و السورة، و كذا بعد الفراغ منها، بينها و بين القنوت أو تكبير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اسحاق بن عمّار عن جعفر عن أبيه عليه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رجلين من أصحاب رسول اللّه صلى الله عليه و آله اختلفا في صلاة </w:t>
      </w:r>
      <w:bookmarkStart w:id="286" w:name="pg19305_198320"/>
    </w:p>
    <w:p>
      <w:pPr>
        <w:pStyle w:val="BookText"/>
        <w:rPr/>
      </w:pPr>
      <w:bookmarkEnd w:id="286"/>
      <w:r>
        <w:rPr>
          <w:rFonts w:ascii="Amiri" w:hAnsi="Amiri" w:eastAsia="Amiri" w:cs="Amiri"/>
          <w:color w:val="111111"/>
          <w:sz w:val="28"/>
          <w:sz w:val="28"/>
          <w:szCs w:val="28"/>
          <w:rtl w:val="true"/>
          <w:lang w:bidi="ar-SA"/>
        </w:rPr>
        <w:t>رسول اللّه صلى الله عليه و آله فكتبا الى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كانت لرسول اللّه صلى الله عليه و آله من سكتة؟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سكتتان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من أمّ القرآن و اذا فرغ من السورة</w:t>
      </w:r>
      <w:r>
        <w:rPr>
          <w:rFonts w:eastAsia="Amiri" w:cs="Amiri" w:ascii="Amiri" w:hAnsi="Amiri"/>
          <w:color w:val="111111"/>
          <w:sz w:val="28"/>
          <w:szCs w:val="28"/>
          <w:rtl w:val="true"/>
          <w:lang w:bidi="ar-SA"/>
        </w:rPr>
        <w:t>».</w:t>
      </w:r>
      <w:r>
        <w:rPr>
          <w:rStyle w:val="FootnoteAnchor"/>
          <w:rtl w:val="true"/>
        </w:rPr>
        <w:footnoteReference w:id="469"/>
      </w:r>
    </w:p>
    <w:p>
      <w:pPr>
        <w:pStyle w:val="Heading3"/>
        <w:numPr>
          <w:ilvl w:val="2"/>
          <w:numId w:val="1"/>
        </w:numPr>
        <w:rPr/>
      </w:pPr>
      <w:bookmarkStart w:id="287" w:name="__RefHeading___Toc17629685_1280447820"/>
      <w:bookmarkStart w:id="288" w:name="_Toc103"/>
      <w:bookmarkEnd w:id="287"/>
      <w:r>
        <w:rPr>
          <w:rtl w:val="true"/>
        </w:rPr>
        <w:t>«</w:t>
      </w:r>
      <w:r>
        <w:rPr>
          <w:rtl w:val="true"/>
        </w:rPr>
        <w:t>التاسع</w:t>
      </w:r>
      <w:r>
        <w:rPr>
          <w:rtl w:val="true"/>
        </w:rPr>
        <w:t xml:space="preserve">»: </w:t>
      </w:r>
      <w:r>
        <w:rPr>
          <w:rtl w:val="true"/>
        </w:rPr>
        <w:t>أن يقول بعد قراءة سورة التوحيد</w:t>
      </w:r>
      <w:r>
        <w:rPr>
          <w:rtl w:val="true"/>
        </w:rPr>
        <w:t>: «</w:t>
      </w:r>
      <w:r>
        <w:rPr>
          <w:rtl w:val="true"/>
        </w:rPr>
        <w:t>كذلك اللّه ربّي</w:t>
      </w:r>
      <w:r>
        <w:rPr>
          <w:rtl w:val="true"/>
        </w:rPr>
        <w:t>»</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قراءة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مرّتين أو ثلاثا،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يقول بعد فراغ الامام من قراءة الحمد اذا كان مأموما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بعد فراغ نفسه ان كان منفردا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عبدالرحمن بن الحجّاج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جعفر عليه السلام كان يقرأ قل هو اللّه أحد، فاذا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أو كذلك اللّه ربّي</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خبر رجاء بن أبي الضحّاك عن الرضا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اذا قرأ قل هو اللّه أحد قال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أحد، فاذا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ربّنا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خبر الفضيل بن يسار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أبو جعفر عليه السلام أن أقرأ قل هو اللّه أحد و أقول اذا فرغت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 ثلاثا</w:t>
      </w:r>
      <w:r>
        <w:rPr>
          <w:rFonts w:eastAsia="Amiri" w:cs="Amiri" w:ascii="Amiri" w:hAnsi="Amiri"/>
          <w:color w:val="111111"/>
          <w:sz w:val="28"/>
          <w:szCs w:val="28"/>
          <w:rtl w:val="true"/>
          <w:lang w:bidi="ar-SA"/>
        </w:rPr>
        <w:t>».</w:t>
      </w:r>
      <w:r>
        <w:rPr>
          <w:rStyle w:val="FootnoteAnchor"/>
          <w:rtl w:val="true"/>
        </w:rPr>
        <w:footnoteReference w:id="472"/>
      </w:r>
      <w:bookmarkStart w:id="289" w:name="pg19305_198321"/>
    </w:p>
    <w:p>
      <w:pPr>
        <w:pStyle w:val="BookText"/>
        <w:rPr/>
      </w:pPr>
      <w:bookmarkEnd w:id="289"/>
      <w:r>
        <w:rPr>
          <w:rFonts w:ascii="Amiri" w:hAnsi="Amiri" w:eastAsia="Amiri" w:cs="Amiri"/>
          <w:color w:val="111111"/>
          <w:sz w:val="28"/>
          <w:sz w:val="28"/>
          <w:szCs w:val="28"/>
          <w:rtl w:val="true"/>
          <w:lang w:bidi="ar-SA"/>
        </w:rPr>
        <w:t>و خبر عبدالعزيز بن المهتدي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قرأ قل هو اللّه أحد و آمن بها فقد عرف التوحيد،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يقرأ الناس، و 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 كذلك اللّه ربّي</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خلف امام فقرأ الحمد و فرغ من قراءتها فقل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لاتقل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لاتقولنّ اذا فرغت من قراءتك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خبر فضيل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قرأت الفاتحة ففرغت من قراءتها و أنت في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476"/>
      </w:r>
    </w:p>
    <w:p>
      <w:pPr>
        <w:pStyle w:val="Heading3"/>
        <w:numPr>
          <w:ilvl w:val="2"/>
          <w:numId w:val="1"/>
        </w:numPr>
        <w:rPr/>
      </w:pPr>
      <w:bookmarkStart w:id="290" w:name="__RefHeading___Toc17629687_1280447820"/>
      <w:bookmarkStart w:id="291" w:name="_Toc104"/>
      <w:bookmarkEnd w:id="290"/>
      <w:r>
        <w:rPr>
          <w:rtl w:val="true"/>
        </w:rPr>
        <w:t>«</w:t>
      </w:r>
      <w:r>
        <w:rPr>
          <w:rtl w:val="true"/>
        </w:rPr>
        <w:t>العاشر</w:t>
      </w:r>
      <w:r>
        <w:rPr>
          <w:rtl w:val="true"/>
        </w:rPr>
        <w:t xml:space="preserve">»: </w:t>
      </w:r>
      <w:r>
        <w:rPr>
          <w:rtl w:val="true"/>
        </w:rPr>
        <w:t>قراءة بعض السور المخصوصة في بعض الصلوات</w:t>
      </w:r>
      <w:bookmarkEnd w:id="29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بعض السور المخصوصة في بعض الصلوات كقراءة عمّ يتساءلون و هل أتى، و هل أتاك، و لا أقسم، و أشباهها في صلاة الصبح، و قراءة سبّح اسم، و الشمس، و نحوهما في الظهر و العشاء، و قراءة اذا جاء نصراللّه، و ألهيكم التكاثر في العصر و المغرب، و قراءة سورة الجمعة في الركعة الأولى، و المنافقين في الثانية في الظهر و العصر من يوم الجمعة، و </w:t>
      </w:r>
    </w:p>
    <w:p>
      <w:pPr>
        <w:pStyle w:val="BookText"/>
        <w:rPr/>
      </w:pPr>
      <w:r>
        <w:rPr>
          <w:rFonts w:ascii="Amiri" w:hAnsi="Amiri" w:eastAsia="Amiri" w:cs="Amiri"/>
          <w:color w:val="111111"/>
          <w:sz w:val="28"/>
          <w:sz w:val="28"/>
          <w:szCs w:val="28"/>
          <w:rtl w:val="true"/>
          <w:lang w:bidi="ar-SA"/>
        </w:rPr>
        <w:t>كذا في صبح يوم الجمعة، أو يقرأ فيها في الأولى الجمعة و التوحيد في الثانية، و كذا في العشاء في ليلة الجمعة يقرأ في الأولى الجمعة و في الثانية المنافقين، و في مغربها الجمعة في الأولى و التوحيد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 كلّ صلاة قراءة انّا أنزلناه في الأولى و التوحيد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عدل عن غيرهما اليهما لما فيهما من الفضل أعطي أجر السورة التي عدل عنها مضافا الى أجرهما بل ورد أنّه لاتزكو صلاة الاّ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 صلاة الصبح من الاثنين و الخميس سورة هل أتى في الأولى و هل أتاك في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استحباب قراءة بعض السور المخصوصة في بعض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السور نقرأ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الظهر و العشاء الآخرة تقرأ فيهما سواء، و العصر و المغرب سواء، و أمّا الغداة فاطول، و أمّا الظهر و العشاء الآخرة فسبّح اسم ربّك الأعلى و الشمس و ضحيها و نحوها، و أمّا العصر و المغرب فاذا جاء نصر اللّه و ألهيكم التكاثر و نحوها، و أمّا الغداة فعمّ يتساءلون و هل أتاك حديث الغاشية و لاأقسم بيوم القيامة و هل أتى على الانسان حين من الدهر</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يدلّ على استحباب سورة الجمعة و المنافقين في الجمعة و ليلتها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في حديث طويل يقول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سورة الجمعة و المنافقين فانّ قراءتهما سنّة يوم الجمعة في الغداة و الظهر و العصر، و لاينبغي لك أن تقرأ بغيرهما في صلاة </w:t>
      </w:r>
    </w:p>
    <w:p>
      <w:pPr>
        <w:pStyle w:val="BookText"/>
        <w:rPr/>
      </w:pPr>
      <w:r>
        <w:rPr>
          <w:rFonts w:ascii="Amiri" w:hAnsi="Amiri" w:eastAsia="Amiri" w:cs="Amiri"/>
          <w:color w:val="111111"/>
          <w:sz w:val="28"/>
          <w:sz w:val="28"/>
          <w:szCs w:val="28"/>
          <w:rtl w:val="true"/>
          <w:lang w:bidi="ar-SA"/>
        </w:rPr>
        <w:t>الظهر يعني يوم الجمعة اماما كنت أو غير امام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موثّقة سماعة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ليلة الجمعة بالجمعة و سبّح اسم ربّك الأعلى، و في الفجر سورة الجمعة و قل هو اللّه أحد، و في الجمعة سورة الجمعة و المنافقين</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مرفوعة حريز و ربعي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ليلة الجمعة يستحبّ أن يقرأ في العتمة سورة الجمعة و اذا جاءك المنافقون و في صلاة الصبح مثل ذلك، و في صلاة الجمعةمثل ذلك، و في صلاة العصر مثل ذلك</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يستحبّ اعادة الصلاة اذا صلّى الجمعة أو الظهر في يوم الجمعة بغير الجمعة و المنافقين، و الدليل على ذلك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الجمعة بغير الجمعة و المنافقين أعاد الصلاة في سفر أو حضر</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صحيحة صباح بن صبيح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أراد أن يصلّي الجمعة فقرأ بقل هو اللّه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يتمّها ركعتين ثمّ يستأنف</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لاتجب الاعادة لصحيحة الحسين بن علي بن يقطين عن أبيه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الأوّل عليه السلام عن الرجل يقرأ في صلاة الجمعة بغير </w:t>
      </w:r>
      <w:bookmarkStart w:id="292" w:name="pg19305_198324"/>
    </w:p>
    <w:p>
      <w:pPr>
        <w:pStyle w:val="BookText"/>
        <w:rPr/>
      </w:pPr>
      <w:bookmarkEnd w:id="292"/>
      <w:r>
        <w:rPr>
          <w:rFonts w:ascii="Amiri" w:hAnsi="Amiri" w:eastAsia="Amiri" w:cs="Amiri"/>
          <w:color w:val="111111"/>
          <w:sz w:val="28"/>
          <w:sz w:val="28"/>
          <w:szCs w:val="28"/>
          <w:rtl w:val="true"/>
          <w:lang w:bidi="ar-SA"/>
        </w:rPr>
        <w:t>سورة الجمعة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تقرأ فيها بغير الجمعة و المنافقين اذا كنت مستعجلاً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يستحبّ في كلّ صلاة قراءة انّا أنزلناه في الأولى و التوحيد في الثانية، لخبر أبي علي بن راشد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انّك كتبت الى محمّد بن الفرج تعلّمه أنّ أفضل ما يقرأ في الفرائض انّا أنزلناه و قل هو اللّه أحد، و انّصدري ليضيق بقراءتهما في الفجر،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لايضيقنّ صدرك بهما فانّ الفضل واللّه فيهما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يدلّ على تأكيد ذلك و أفضليّة العدول عن غيرهما اليهما مكاتبة محمّد بن عبداللّه بن جعفر الحميرى الى صاحب الزمان عليه السلام و جوابه اليه</w:t>
      </w:r>
      <w:r>
        <w:rPr>
          <w:rFonts w:eastAsia="Amiri" w:cs="Amiri" w:ascii="Amiri" w:hAnsi="Amiri"/>
          <w:color w:val="111111"/>
          <w:sz w:val="28"/>
          <w:szCs w:val="28"/>
          <w:rtl w:val="true"/>
          <w:lang w:bidi="ar-SA"/>
        </w:rPr>
        <w:t>.</w:t>
      </w:r>
      <w:r>
        <w:rPr>
          <w:rStyle w:val="FootnoteAnchor"/>
          <w:rtl w:val="true"/>
        </w:rPr>
        <w:footnoteReference w:id="486"/>
      </w:r>
    </w:p>
    <w:p>
      <w:pPr>
        <w:pStyle w:val="Heading3"/>
        <w:numPr>
          <w:ilvl w:val="2"/>
          <w:numId w:val="1"/>
        </w:numPr>
        <w:rPr/>
      </w:pPr>
      <w:bookmarkStart w:id="293" w:name="__RefHeading___Toc17629689_1280447820"/>
      <w:bookmarkStart w:id="294" w:name="_Toc105"/>
      <w:bookmarkEnd w:id="293"/>
      <w:r>
        <w:rPr>
          <w:rtl w:val="true"/>
        </w:rPr>
        <w:t>في ترك سورة التوحيد في جميع الفرائض الخمس</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ترك سورة التوحيد في جميع الفرائض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خبر منصور بن حازم عن أبي عبداللّه عليه السلام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مضى به يوم واحد فصلّى فيه بخمس صلوات و لم يقرأ فيها بقل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لست من المصلّين</w:t>
      </w:r>
      <w:r>
        <w:rPr>
          <w:rFonts w:eastAsia="Amiri" w:cs="Amiri" w:ascii="Amiri" w:hAnsi="Amiri"/>
          <w:color w:val="111111"/>
          <w:sz w:val="28"/>
          <w:szCs w:val="28"/>
          <w:rtl w:val="true"/>
          <w:lang w:bidi="ar-SA"/>
        </w:rPr>
        <w:t>».</w:t>
      </w:r>
      <w:r>
        <w:rPr>
          <w:rStyle w:val="FootnoteAnchor"/>
          <w:rtl w:val="true"/>
        </w:rPr>
        <w:footnoteReference w:id="487"/>
      </w:r>
      <w:bookmarkStart w:id="295" w:name="pg19305_198325"/>
    </w:p>
    <w:p>
      <w:pPr>
        <w:pStyle w:val="Heading3"/>
        <w:numPr>
          <w:ilvl w:val="2"/>
          <w:numId w:val="1"/>
        </w:numPr>
        <w:rPr/>
      </w:pPr>
      <w:bookmarkStart w:id="296" w:name="__RefHeading___Toc17629691_1280447820"/>
      <w:bookmarkStart w:id="297" w:name="_Toc106"/>
      <w:bookmarkEnd w:id="295"/>
      <w:bookmarkEnd w:id="296"/>
      <w:r>
        <w:rPr>
          <w:rtl w:val="true"/>
        </w:rPr>
        <w:t>في قراءة التوحيد بنفس واحد</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قراءة التوحيد بنفس واحد، و كذا قراءة الحمد و السورة بنفس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الأوّل خبر محمّد بن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تقرأ قل هو اللّه أحد في نفس واحد</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يدلّ على الثاني ما تقدّم في المورد الثامن من مستحبّات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يقرأ سورة واحدة في الركعتين الاّ سورة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سورة واحدة في الركعتين من الفريضة و هو يحسن غيرها، فان فعل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أحسن غيرها فلايفعل، و ان لم يحسن غيرها فلابأس</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لخبر صفوان الجمّال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تجزي في خمسين صلاة</w:t>
      </w:r>
      <w:r>
        <w:rPr>
          <w:rFonts w:eastAsia="Amiri" w:cs="Amiri" w:ascii="Amiri" w:hAnsi="Amiri"/>
          <w:color w:val="111111"/>
          <w:sz w:val="28"/>
          <w:szCs w:val="28"/>
          <w:rtl w:val="true"/>
          <w:lang w:bidi="ar-SA"/>
        </w:rPr>
        <w:t>».</w:t>
      </w:r>
      <w:r>
        <w:rPr>
          <w:rStyle w:val="FootnoteAnchor"/>
          <w:rtl w:val="true"/>
        </w:rPr>
        <w:footnoteReference w:id="490"/>
      </w:r>
    </w:p>
    <w:p>
      <w:pPr>
        <w:pStyle w:val="Heading3"/>
        <w:numPr>
          <w:ilvl w:val="2"/>
          <w:numId w:val="1"/>
        </w:numPr>
        <w:rPr/>
      </w:pPr>
      <w:bookmarkStart w:id="298" w:name="__RefHeading___Toc17629693_1280447820"/>
      <w:bookmarkStart w:id="299" w:name="_Toc107"/>
      <w:bookmarkEnd w:id="298"/>
      <w:r>
        <w:rPr>
          <w:rtl w:val="true"/>
        </w:rPr>
        <w:t>في حكم تكرار آية و البكاء في الفريضة و غيرها</w:t>
      </w:r>
      <w:bookmarkEnd w:id="29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تكرار الآية في الفريضة و غيرها، و البكاء، ففي الخبر كان علي بن الحسين عليه السلام اذا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يكرّرها حتّى يكاد أن يموت،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عليه السلام عن الرجل يصلّي له أن يقرأ في الفريضة فتمرّ الآية فيها التخويف فيبكي و يردّد الآية؟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w:t>
      </w:r>
      <w:bookmarkStart w:id="300" w:name="pg19305_198326"/>
    </w:p>
    <w:p>
      <w:pPr>
        <w:pStyle w:val="BookText"/>
        <w:rPr/>
      </w:pPr>
      <w:bookmarkEnd w:id="300"/>
      <w:r>
        <w:rPr>
          <w:rFonts w:ascii="Amiri" w:hAnsi="Amiri" w:eastAsia="Amiri" w:cs="Amiri"/>
          <w:color w:val="111111"/>
          <w:sz w:val="28"/>
          <w:sz w:val="28"/>
          <w:szCs w:val="28"/>
          <w:rtl w:val="true"/>
          <w:lang w:bidi="ar-SA"/>
        </w:rPr>
        <w:t>القرآن ما شاء و ان جاءه البكاء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اذا قرأ ملك يوم الدين يكرّرها حتّى يكاد أن يموت</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خبر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يصلّي له أن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الماتن</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اعادة الجمعة أو الظهر في يوم الجمعة اذا صلاّهما فقرأ غير الجمعة و المنافقين، أو نقل النيّة الى النفل اذا كان في الأثناء، و اتمام ركعتين ثمّ استئناف الفرض بالسورتين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صدر المسألة صحيحة عمر بن يزيد المحمولة على الاستحباب بقرينة مثل صحيحة علي بن يقطين المتقدّمتين في الأمر العاشر من الأمور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ذيلها فتدلّ عليه صحيحة صباح بن صبيح المتقدّمة في الأمر العاشر أيضا</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7629695_1280447820"/>
      <w:bookmarkStart w:id="302" w:name="_Toc108"/>
      <w:bookmarkEnd w:id="301"/>
      <w:r>
        <w:rPr>
          <w:rtl w:val="true"/>
        </w:rPr>
        <w:t>في قراءة المعوّذتين في الصلاة</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قراءة المعوّذتين في الصلاة و 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صفوان الجمّال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عبداللّه عليه السلام المغرب فقرأ بالمعوّذتين في الركعتين</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صابر مولى بسّام قال</w:t>
      </w:r>
      <w:r>
        <w:rPr>
          <w:rFonts w:eastAsia="IRNazanin" w:cs="IRNazanin"/>
          <w:color w:val="111111"/>
          <w:sz w:val="28"/>
          <w:szCs w:val="28"/>
          <w:rtl w:val="true"/>
          <w:lang w:bidi="fa-IR"/>
        </w:rPr>
        <w:t xml:space="preserve">: </w:t>
      </w:r>
      <w:bookmarkStart w:id="303" w:name="pg19305_198327"/>
    </w:p>
    <w:p>
      <w:pPr>
        <w:pStyle w:val="BookText"/>
        <w:rPr/>
      </w:pPr>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أبو عبداللّه عليه السلام في صلاة المغرب فقرأ المعوّذتين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القرآن</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خبر الحضرمي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مسعود كان يمحو المعوّذتين من المصحف،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فعل ذلك ابن مسعود برأيه و هما من القرآن</w:t>
      </w:r>
      <w:r>
        <w:rPr>
          <w:rFonts w:eastAsia="Amiri" w:cs="Amiri" w:ascii="Amiri" w:hAnsi="Amiri"/>
          <w:color w:val="111111"/>
          <w:sz w:val="28"/>
          <w:szCs w:val="28"/>
          <w:rtl w:val="true"/>
          <w:lang w:bidi="ar-SA"/>
        </w:rPr>
        <w:t>».</w:t>
      </w:r>
      <w:r>
        <w:rPr>
          <w:rStyle w:val="FootnoteAnchor"/>
          <w:rtl w:val="true"/>
        </w:rPr>
        <w:footnoteReference w:id="495"/>
      </w:r>
    </w:p>
    <w:p>
      <w:pPr>
        <w:pStyle w:val="Heading3"/>
        <w:numPr>
          <w:ilvl w:val="2"/>
          <w:numId w:val="1"/>
        </w:numPr>
        <w:rPr/>
      </w:pPr>
      <w:bookmarkStart w:id="304" w:name="__RefHeading___Toc17629697_1280447820"/>
      <w:bookmarkStart w:id="305" w:name="_Toc109"/>
      <w:bookmarkEnd w:id="304"/>
      <w:r>
        <w:rPr>
          <w:rtl w:val="true"/>
        </w:rPr>
        <w:t>في عدد آيات الحمد و التوحيد</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سبع آيات و التوحيد أربع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خلاف عندنا في أنّ آيات الحمد سبع؛ لأنّ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الحمد، و في المصاحف التي بأيدينا عدّ الحمد سبع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السبع المثاني و القرآن العظيم أ هي الفاتحة؟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أفضلهنّ</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أمّا التوحيد فآياتها خمس كما هو المضبوط في المصاحف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الصحيح أنّ آياته خمس بناءً على ما هو المعروف عند معظم الاماميّة و هو الصواب، لأنّ البسملة جزء من كلّ سورة، و أنّ 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أحد 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7"/>
      </w:r>
      <w:bookmarkStart w:id="306" w:name="pg19305_198328"/>
    </w:p>
    <w:p>
      <w:pPr>
        <w:pStyle w:val="BookText"/>
        <w:rPr/>
      </w:pPr>
      <w:bookmarkEnd w:id="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قصد انشاء الخطاب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نعبد و ايّاكنستعين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قصد القرآنيّة أيضا بأن يكون قاصدا للخطاب بالقرآن، بل و كذا في سائر الآيات فيجوز انشاء الحمد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انشاء المدح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انشاء طلب الهداية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 قصد القرآنيّة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عدم التنافي بين قصد القرآنيّة و قصد الانشاء، بل يمكن أن يقال بعدم انفكاك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نعبد و ايّاك نستعين، 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الخطاب و طلب الهداية لمن كان من أهل اللسان أو يعلم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احدى مصاديق التوجّه التي بها تكون روح الصلاة</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7629699_1280447820"/>
      <w:bookmarkStart w:id="308" w:name="_Toc110"/>
      <w:bookmarkEnd w:id="307"/>
      <w:r>
        <w:rPr>
          <w:rtl w:val="true"/>
        </w:rPr>
        <w:t>في حكم قصد انشاء الخطاب و الحمد و غيرهما في القراءة بمناسبة الآية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يجب كون القراءة و سائر الأذكار حال الاستقرار، فلو أراد حال القراءة التقدّم أو التأخّر قليلاً أو الحركة الى أحد الجانبين أو أن ينحني لأخذ شيء من الأرض أو نحو ذلك يجب أن يسكت حال الحركة و بعد الاستقرار يشرع في قراءته، لكن مثل تحريك اليد أو أصابع الرجلين لايضرّ، و ان كان الأولى بل الأحوط تركه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أنّ عمدة الدليل لوجوب الطمأنينة حال القراءة و الذكر، هو الاجماع و حيث انّه دليل لبّي فالقدر المتيقّن منه وجوب استقرار البدن حال الذكر فلايضرّ تحريك اليد أو أصابع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السكوت حال الحركة فيدلّ عليه معتبرة السكوني عن أبي عبداللّه عليه السلام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الرجل يصلّي في موضع ثمّ يريد أن يتقدّم،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القراءة في مشيه حتّى يتقدّم الى الموضع الذي يريد ثمّ يقرأ</w:t>
      </w:r>
      <w:r>
        <w:rPr>
          <w:rFonts w:eastAsia="Amiri" w:cs="Amiri" w:ascii="Amiri" w:hAnsi="Amiri"/>
          <w:color w:val="111111"/>
          <w:sz w:val="28"/>
          <w:szCs w:val="28"/>
          <w:rtl w:val="true"/>
          <w:lang w:bidi="ar-SA"/>
        </w:rPr>
        <w:t>».</w:t>
      </w:r>
      <w:r>
        <w:rPr>
          <w:rStyle w:val="FootnoteAnchor"/>
          <w:rtl w:val="true"/>
        </w:rPr>
        <w:footnoteReference w:id="498"/>
      </w:r>
      <w:bookmarkStart w:id="309" w:name="pg19305_198329"/>
    </w:p>
    <w:p>
      <w:pPr>
        <w:pStyle w:val="Heading3"/>
        <w:numPr>
          <w:ilvl w:val="2"/>
          <w:numId w:val="1"/>
        </w:numPr>
        <w:rPr/>
      </w:pPr>
      <w:bookmarkStart w:id="310" w:name="__RefHeading___Toc17629701_1280447820"/>
      <w:bookmarkStart w:id="311" w:name="_Toc111"/>
      <w:bookmarkEnd w:id="309"/>
      <w:bookmarkEnd w:id="310"/>
      <w:r>
        <w:rPr>
          <w:rtl w:val="true"/>
        </w:rPr>
        <w:t>في ذكر الصلوات على النبي صلى الله عليه و آله لو سمع اسمه في أثناء القراءة</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 اسم النبي صلى الله عليه و آله في أثناء القراءة يجوز بل يستحبّ أن يصلّي عليه، و لاينافي الموالاة، كما في سائر مواضع الصلاة كما أنّه اذا سلّم عليه من يجب ردّ سلامه يجب و لاينافي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على النبي صلى الله عليه و آله كلّما ذكرته أو ذكره ذاكر عندك في أذان أو غيره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لاينافي الموالاة المعتبرة بين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بين الكلمات و لاسيّما بين الحروف فيراعي ذلك بعدها، و ان صلّى أثناءها فليعد حتّى تتوالى الحروف و الكلمات</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7629703_1280447820"/>
      <w:bookmarkStart w:id="313" w:name="_Toc112"/>
      <w:bookmarkEnd w:id="312"/>
      <w:r>
        <w:rPr>
          <w:rtl w:val="true"/>
        </w:rPr>
        <w:t>فيما اذا تحرّك حال القراءة قهرا</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تحرّك حال القراءة قهرا بحيث خرج عن الاستقرار فالأحوط اعادة ما قرأه في تلك الحالة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الاجماع دليل اعتبار الاستقرار فالقدر المتيقّن منه وجوب الاستقرار في الاختيار، و أمّا اذا كان تحرّكه حال القراءة من غير اختيار فلاتجب اعادة ما قرأه في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فالمرجع أصالة البراءة</w:t>
      </w:r>
      <w:r>
        <w:rPr>
          <w:rFonts w:eastAsia="Amiri" w:cs="Amiri" w:ascii="Amiri" w:hAnsi="Amiri"/>
          <w:color w:val="111111"/>
          <w:sz w:val="28"/>
          <w:szCs w:val="28"/>
          <w:rtl w:val="true"/>
          <w:lang w:bidi="ar-SA"/>
        </w:rPr>
        <w:t xml:space="preserve">. </w:t>
      </w:r>
      <w:bookmarkStart w:id="314" w:name="pg19305_198330"/>
    </w:p>
    <w:p>
      <w:pPr>
        <w:pStyle w:val="Heading3"/>
        <w:numPr>
          <w:ilvl w:val="2"/>
          <w:numId w:val="1"/>
        </w:numPr>
        <w:rPr/>
      </w:pPr>
      <w:bookmarkStart w:id="315" w:name="__RefHeading___Toc17629705_1280447820"/>
      <w:bookmarkStart w:id="316" w:name="_Toc113"/>
      <w:bookmarkEnd w:id="314"/>
      <w:bookmarkEnd w:id="315"/>
      <w:r>
        <w:rPr>
          <w:rtl w:val="true"/>
        </w:rPr>
        <w:t>فيما اذا شكّ في صحّة قراءة آية أو كلمة</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صحّة قراءة آية أو كلمة يجب اعادتها اذا لم يتجاوز، و يجوز بقصد الاحتياط مع التجاوز، و لابأس بتكرارها مع تكرّر الشكّ ما لم يكن عن وسوسة و معه يشكل الصحّة اذا أعاد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عليه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قد دخل في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الاقامة و قد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 قد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 قد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 قد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يجوز الاعادة بقصد الاحتياط مع التجاوز، أو لا معه اذا قلنا بالفرق بين قاعدة التجاوز و قاعدة الفراغ و أنّ الثانية شاملة للاجزاء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 الصحّة اذا أعاد مع الوسوسة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اتّباع خطوات الشيطان و ان كان حراما للنهي عنه و يجعل القراءة محرّمة، لكنّه لايخرجها عن القرآنيّة حتّى تندرج في كلام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بأنّ القرآن المحرّم لايكون مقرّبا، فالاحتياط باعادة الصلاة حسن</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7629707_1280447820"/>
      <w:bookmarkStart w:id="318" w:name="_Toc114"/>
      <w:bookmarkEnd w:id="317"/>
      <w:r>
        <w:rPr>
          <w:rtl w:val="true"/>
        </w:rPr>
        <w:t>في الاقتصار على المرّة في التسبيحات الأربعة عند ضيق الوقت</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ضيق الوقت يجب الاقتصار على المرّة في التسبيحات الأربعة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يجب أن يكون مجموع الصلاة في الوقت المحدّد له و لو تسامح في ذلك </w:t>
      </w:r>
      <w:bookmarkStart w:id="319" w:name="pg19305_198331"/>
    </w:p>
    <w:p>
      <w:pPr>
        <w:pStyle w:val="BookText"/>
        <w:rPr/>
      </w:pPr>
      <w:bookmarkEnd w:id="319"/>
      <w:r>
        <w:rPr>
          <w:rFonts w:ascii="Amiri" w:hAnsi="Amiri" w:eastAsia="Amiri" w:cs="Amiri"/>
          <w:color w:val="111111"/>
          <w:sz w:val="28"/>
          <w:sz w:val="28"/>
          <w:szCs w:val="28"/>
          <w:rtl w:val="true"/>
          <w:lang w:bidi="ar-SA"/>
        </w:rPr>
        <w:t>حتّى وقع بعض الأجزاء خارج الوقت فقد 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لذلكيجب الاقتصار على الواجبات في ضيق الوقت، و يجب الاكتفاء بمرّة واحدة في التسبيحات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باشباع كسر الهمزة و بلا اشباعه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بالتخفيف، فانّه قُرئ كذلك، كما في الكشّاف، لكن لم يتحقّق أنّها قراءة يصحّ التعويل عليها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1"/>
      </w:r>
    </w:p>
    <w:p>
      <w:pPr>
        <w:pStyle w:val="Heading3"/>
        <w:numPr>
          <w:ilvl w:val="2"/>
          <w:numId w:val="1"/>
        </w:numPr>
        <w:rPr/>
      </w:pPr>
      <w:bookmarkStart w:id="320" w:name="__RefHeading___Toc17629709_1280447820"/>
      <w:bookmarkStart w:id="321" w:name="_Toc115"/>
      <w:bookmarkEnd w:id="320"/>
      <w:r>
        <w:rPr>
          <w:rtl w:val="true"/>
        </w:rPr>
        <w:t>فيما لو شكّ في حركة كلمة أو مخرج حروفها</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حركة كلمة أو مخرج حروفها لايجوز أن يقرأ بالوجهين مع فرض العلم ببطلان أحدهما، بل مع الشكّ أيضا كما مرّ، لكن لو اختار أحد الوجهين مع البناء على اعادة الصلاة لو كان باطلاً، لابأس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اجمالاً ببطلان أحدهما لايجوز له أن يقرأ بالوجهين فان أتى بهما بطلت صلاته لأنّه علم اجمالاً باتيان ما ليس قرآنا و لا ذكرا و لا دعاءً في الصلاة، فيلحق بكلام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في أنّ أحد الوجهين مبطل و قطع بأنّ الآخر صحيح فلو أتى بهما لم تبطل صلاته ما لم ينكشف الخلاف؛ لانّه أتى بما يجبعليه قطعا و شكّ في اتيانه بما هو مبطل، فان انكشف بأنّه كان مبطلاً فعليه الاعادة أو القضاء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الاعادة أو القضاء يكون في صورة الانكشاف، لأنّه أتى بمايكون مبطلاً عمدا و مع الالتفات، و قاعدة لاتعاد غير شاملة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اختار أحد الوجهين و لو باحتمال الصحّة و انكشف الصحّة بعد ذلك يصحّ </w:t>
      </w:r>
      <w:bookmarkStart w:id="322" w:name="pg19305_198332"/>
    </w:p>
    <w:p>
      <w:pPr>
        <w:pStyle w:val="BookText"/>
        <w:rPr/>
      </w:pPr>
      <w:bookmarkEnd w:id="322"/>
      <w:r>
        <w:rPr>
          <w:rFonts w:ascii="Amiri" w:hAnsi="Amiri" w:eastAsia="Amiri" w:cs="Amiri"/>
          <w:color w:val="111111"/>
          <w:sz w:val="28"/>
          <w:sz w:val="28"/>
          <w:szCs w:val="28"/>
          <w:rtl w:val="true"/>
          <w:lang w:bidi="ar-SA"/>
        </w:rPr>
        <w:t>صلاته و ان لم يكن بناؤه على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مادام لم ينجّز صحّة ما أتى به يكون ذمّته مشغولة</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7629711_1280447820"/>
      <w:bookmarkStart w:id="324" w:name="_Toc116"/>
      <w:bookmarkEnd w:id="323"/>
      <w:r>
        <w:rPr>
          <w:rtl w:val="true"/>
        </w:rPr>
        <w:t>في المحافظة على الاجهار في جميع الكلمات فيما يجب قراءته جهرا</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فيما يجب قراءته جهرا أن يحافظ على الاجهار في جميع الكلمات حتّى أواخر الآيات بل جميع حروفها، و ان كان لايبعد اغتفار الاخفات في الكلمة الأخيرة من الآية فضلاً عن حرف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اطلاق دليل الجهر شامل لجميع أجزاء القراءة حتّى حرف آخر الكلمة الأخيرة من الآية فضلاً عن الكلمة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ذهب اليه الماتن بعدم البعد باغتفار الاخفات في الكلمة الأخيرة من الآية فضلاً عن حرف آخرها فبعيد؛ لعدم الدليل على الاغتفار بل الدليل قائم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يدّعى من الدليل بأنّه لو اتّصف معظم الأجزاء بالجهر يصدق عرفا بأنّ تمامها يكون جهرا، أو أنّ المتعارف قائم على أنّ المتكلّم أو الخطيب يخفت غالبا عند أداء الكلمة الأخيرة و الأمر بالجهر بالقراءة منصرف الى ما هو المتعارف في كيفيّة الجهر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فيدفع الأوّل بأنّ الصدق المزبور مبني على المسامحة، و الثاني بأنّ الانصراف لو كان فهو بدوي فلايوجب تقييد الاطلاقات</w:t>
      </w:r>
      <w:r>
        <w:rPr>
          <w:rFonts w:eastAsia="Amiri" w:cs="Amiri" w:ascii="Amiri" w:hAnsi="Amiri"/>
          <w:color w:val="111111"/>
          <w:sz w:val="28"/>
          <w:szCs w:val="28"/>
          <w:rtl w:val="true"/>
          <w:lang w:bidi="ar-SA"/>
        </w:rPr>
        <w:t xml:space="preserve">. </w:t>
      </w:r>
      <w:bookmarkStart w:id="325" w:name="pg19305_198333"/>
    </w:p>
    <w:p>
      <w:pPr>
        <w:pStyle w:val="Heading2"/>
        <w:numPr>
          <w:ilvl w:val="1"/>
          <w:numId w:val="1"/>
        </w:numPr>
        <w:rPr/>
      </w:pPr>
      <w:bookmarkStart w:id="326" w:name="__RefHeading___Toc17629713_1280447820"/>
      <w:bookmarkStart w:id="327" w:name="_Toc117"/>
      <w:bookmarkEnd w:id="325"/>
      <w:bookmarkEnd w:id="326"/>
      <w:r>
        <w:rPr>
          <w:rtl w:val="true"/>
        </w:rPr>
        <w:t xml:space="preserve">فصل </w:t>
      </w:r>
      <w:r>
        <w:rPr>
          <w:rtl w:val="true"/>
        </w:rPr>
        <w:t xml:space="preserve">: </w:t>
      </w:r>
      <w:r>
        <w:rPr>
          <w:rtl w:val="true"/>
        </w:rPr>
        <w:t>في الركوع</w:t>
      </w:r>
      <w:bookmarkEnd w:id="327"/>
    </w:p>
    <w:p>
      <w:pPr>
        <w:pStyle w:val="Heading3"/>
        <w:numPr>
          <w:ilvl w:val="2"/>
          <w:numId w:val="1"/>
        </w:numPr>
        <w:rPr/>
      </w:pPr>
      <w:bookmarkStart w:id="328" w:name="__RefHeading___Toc17629715_1280447820"/>
      <w:bookmarkStart w:id="329" w:name="_Toc118"/>
      <w:bookmarkEnd w:id="328"/>
      <w:r>
        <w:rPr>
          <w:rtl w:val="true"/>
        </w:rPr>
        <w:t>اشارة</w:t>
      </w:r>
      <w:bookmarkEnd w:id="329"/>
    </w:p>
    <w:p>
      <w:pPr>
        <w:pStyle w:val="BookText"/>
        <w:rPr/>
      </w:pP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ركعة من الفرائض و النوافل ركوع واحد الاّ في صلاة الآيات ففي كلّ من ركعتيها خمس ركوعات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ركن تبطل الصلاة بتركه عمدا كان أو سهوا، و كذا بزيادته في الفريضة، الاّ في صلاة الجماعة فلاتضرّ بقصد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واجباته أمور</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7629717_1280447820"/>
      <w:bookmarkStart w:id="331" w:name="_Toc119"/>
      <w:bookmarkEnd w:id="330"/>
      <w:r>
        <w:rPr>
          <w:rtl w:val="true"/>
        </w:rPr>
        <w:t>واجباته أمور</w:t>
      </w:r>
      <w:r>
        <w:rPr>
          <w:rtl w:val="true"/>
        </w:rPr>
        <w:t>: «</w:t>
      </w:r>
      <w:r>
        <w:rPr>
          <w:rtl w:val="true"/>
        </w:rPr>
        <w:t>أحدها</w:t>
      </w:r>
      <w:r>
        <w:rPr>
          <w:rtl w:val="true"/>
        </w:rPr>
        <w:t xml:space="preserve">»: </w:t>
      </w:r>
      <w:r>
        <w:rPr>
          <w:rtl w:val="true"/>
        </w:rPr>
        <w:t>الانحناء</w:t>
      </w:r>
      <w:bookmarkEnd w:id="331"/>
    </w:p>
    <w:p>
      <w:pPr>
        <w:pStyle w:val="Heading4"/>
        <w:numPr>
          <w:ilvl w:val="3"/>
          <w:numId w:val="1"/>
        </w:numPr>
        <w:rPr/>
      </w:pPr>
      <w:bookmarkStart w:id="332" w:name="__RefHeading___Toc17629719_1280447820"/>
      <w:bookmarkStart w:id="333" w:name="_Toc120"/>
      <w:bookmarkEnd w:id="332"/>
      <w:r>
        <w:rPr>
          <w:rtl w:val="true"/>
        </w:rPr>
        <w:t>اشارة</w:t>
      </w:r>
      <w:bookmarkEnd w:id="33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الانحناء على الوجه المتعارف بمقدار تصل يداه الى ركبتيه وصولاً لو أراد وضع شيء منهما عليهما لوضعه و يكفي وصول مجموع أطراف الأصابع التي منها الابهام على الوجه المذكور، و الأحوط الانحناء بمقدار امكان وصول الراحة اليها، فلايكفي مسمّى الانحناء و لا الانحناء على غير الوجه المتعارف بأن ينحني على أحد جانبيه أو يخفض كفليه ويرفع ركبتيه و نحو ذلك و غير المستوي الخلقة كطويل اليدين أو قصيرهما </w:t>
      </w:r>
    </w:p>
    <w:p>
      <w:pPr>
        <w:pStyle w:val="BookText"/>
        <w:rPr/>
      </w:pPr>
      <w:r>
        <w:rPr>
          <w:rFonts w:ascii="Amiri" w:hAnsi="Amiri" w:eastAsia="Amiri" w:cs="Amiri"/>
          <w:color w:val="111111"/>
          <w:sz w:val="28"/>
          <w:sz w:val="28"/>
          <w:szCs w:val="28"/>
          <w:rtl w:val="true"/>
          <w:lang w:bidi="ar-SA"/>
        </w:rPr>
        <w:t>يرجع الى المستوي، و لابأس باختلاف أفراد المستوين خلقة فلكلّ حكم نفسه بالنسبة الى يديه و ركبتيه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الركوع في كلّ ركعة من الفرائض و النوافل، بالنصّ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الركوع ثابت باجماع علماء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هو ركن تبطل الصلاة بالزيادة و النقيصة فيه، بالنصّ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بطلان الصلاة بتركه عمدا أو سهوا فعليه الاجماع كما في المفاتيح و شرح الشيخ 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أمّا النصّ، ففي الصحيح عن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أيقن الرجل أنّه ترك ركعة من الصلاة و قد سجد سجدتين و ترك الركوع استأنف الصلاة</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صحيحة رفاعة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ينسى أن يركع حتّى يسجد و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استيقن أنّه قد زاد في الصلاة المكتوبة ركعة لم يعتدّ بها و استقبلالصلاة استقبالاً اذا كان قد استيقن يقينا</w:t>
      </w:r>
      <w:r>
        <w:rPr>
          <w:rFonts w:eastAsia="Amiri" w:cs="Amiri" w:ascii="Amiri" w:hAnsi="Amiri"/>
          <w:color w:val="111111"/>
          <w:sz w:val="28"/>
          <w:szCs w:val="28"/>
          <w:rtl w:val="true"/>
          <w:lang w:bidi="ar-SA"/>
        </w:rPr>
        <w:t>».</w:t>
      </w:r>
      <w:r>
        <w:rPr>
          <w:rStyle w:val="FootnoteAnchor"/>
          <w:rtl w:val="true"/>
        </w:rPr>
        <w:footnoteReference w:id="507"/>
      </w:r>
      <w:bookmarkStart w:id="334" w:name="pg19305_198335"/>
    </w:p>
    <w:p>
      <w:pPr>
        <w:pStyle w:val="BookText"/>
        <w:rPr/>
      </w:pPr>
      <w:bookmarkEnd w:id="334"/>
      <w:r>
        <w:rPr>
          <w:rFonts w:ascii="Amiri" w:hAnsi="Amiri" w:eastAsia="Amiri" w:cs="Amiri"/>
          <w:color w:val="111111"/>
          <w:sz w:val="28"/>
          <w:sz w:val="28"/>
          <w:szCs w:val="28"/>
          <w:rtl w:val="true"/>
          <w:lang w:bidi="ar-SA"/>
        </w:rPr>
        <w:t>و فيه فرعان</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7629721_1280447820"/>
      <w:bookmarkStart w:id="336" w:name="_Toc121"/>
      <w:bookmarkEnd w:id="335"/>
      <w:r>
        <w:rPr>
          <w:rtl w:val="true"/>
        </w:rPr>
        <w:t xml:space="preserve">الفرع الأوّل </w:t>
      </w:r>
      <w:r>
        <w:rPr>
          <w:rtl w:val="true"/>
        </w:rPr>
        <w:t xml:space="preserve">: </w:t>
      </w:r>
      <w:r>
        <w:rPr>
          <w:rtl w:val="true"/>
        </w:rPr>
        <w:t>في القدر الواجب من الانحناء للركوع</w:t>
      </w:r>
      <w:bookmarkEnd w:id="336"/>
    </w:p>
    <w:p>
      <w:pPr>
        <w:pStyle w:val="BookText"/>
        <w:rPr/>
      </w:pPr>
      <w:r>
        <w:rPr>
          <w:rFonts w:ascii="Amiri" w:hAnsi="Amiri" w:eastAsia="Amiri" w:cs="Amiri"/>
          <w:color w:val="111111"/>
          <w:sz w:val="28"/>
          <w:sz w:val="28"/>
          <w:szCs w:val="28"/>
          <w:rtl w:val="true"/>
          <w:lang w:bidi="ar-SA"/>
        </w:rPr>
        <w:t>لا خلاف و لا اشكال في أنّ الركوع لايحصل الاّ بالانحناء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و الاختلاف ظاهرا في مقدار الانحناء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كمال الركوع أن ينحني و يضع يديه على ركبتيه مفرّجا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كبّرت و فرغت من التكبير ركعت، و املأ كفّيك من ركبتيك منفرجات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ركع فليمدّ عنقه، و ليعدل ظهره، و يلقم كفّيه عيني ركبتيه، و يكون نظره الى ما بين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للراكع أن يمدّ عنقه، و يسوّي ظهره، و يفتح ابطيه مجنّحا بهما عن ملاصقة اضلاعه، و يملأ كفّيه من ركبتيه مفرّقا بين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قال أبو الصلاح الحلبي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فرغ من القراءة فليكبّر و يركعمستويا، يضع يديه على ركبتيه و يفرّج أصابعهما و يمدّ عنقه و ينظر الى ما بين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سلاّر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الركوع الوافي أن يمدّ عنقه و يسوّي ظهره و يلقم </w:t>
      </w:r>
    </w:p>
    <w:p>
      <w:pPr>
        <w:pStyle w:val="BookText"/>
        <w:rPr/>
      </w:pPr>
      <w:r>
        <w:rPr>
          <w:rFonts w:ascii="Amiri" w:hAnsi="Amiri" w:eastAsia="Amiri" w:cs="Amiri"/>
          <w:color w:val="111111"/>
          <w:sz w:val="28"/>
          <w:sz w:val="28"/>
          <w:szCs w:val="28"/>
          <w:rtl w:val="true"/>
          <w:lang w:bidi="ar-SA"/>
        </w:rPr>
        <w:t>كفّيه عيني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قال القاضي ابن البرّاج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كبّر ركع و وضع باطن كفّيه على عيني ركبتيه مفرّجات الأصابع و سوّى ظهره و مدّ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المندوب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أربعة و 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وضع يديه على ركبتيه في حال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 الواجب فيه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ينحني بقدر ما يمكن وضع يديه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قال 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الواجب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قدر ما تصل معه كفّاه الى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فيه الانحناء بقدر وضع يديه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فيه الانحناء بلا خلاف لأنّه حقيقة معناه و قدره أن يكون بحيث يبلغ يده الى ركبتيه و هو قول أهل العلم كافّة الاّ أبا حنيفة فانّهأوجب مطلق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التذكرة</w:t>
      </w:r>
      <w:r>
        <w:rPr>
          <w:rStyle w:val="FootnoteAnchor"/>
          <w:rtl w:val="true"/>
        </w:rPr>
        <w:footnoteReference w:id="520"/>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قال في تحرير الأحكام</w:t>
      </w:r>
      <w:r>
        <w:rPr>
          <w:rStyle w:val="FootnoteAnchor"/>
          <w:rtl w:val="true"/>
        </w:rPr>
        <w:footnoteReference w:id="521"/>
      </w:r>
      <w:r>
        <w:rPr>
          <w:rFonts w:ascii="Amiri" w:hAnsi="Amiri" w:eastAsia="Amiri" w:cs="Amiri"/>
          <w:color w:val="111111"/>
          <w:sz w:val="28"/>
          <w:sz w:val="28"/>
          <w:szCs w:val="28"/>
          <w:rtl w:val="true"/>
          <w:lang w:bidi="ar-SA"/>
        </w:rPr>
        <w:t xml:space="preserve">و نهاية </w:t>
      </w:r>
    </w:p>
    <w:p>
      <w:pPr>
        <w:pStyle w:val="BookText"/>
        <w:rPr/>
      </w:pPr>
      <w:r>
        <w:rPr>
          <w:rFonts w:ascii="Amiri" w:hAnsi="Amiri" w:eastAsia="Amiri" w:cs="Amiri"/>
          <w:color w:val="111111"/>
          <w:sz w:val="28"/>
          <w:sz w:val="28"/>
          <w:szCs w:val="28"/>
          <w:rtl w:val="true"/>
          <w:lang w:bidi="ar-SA"/>
        </w:rPr>
        <w:t>الأحكام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الأوّل في الدروس و البيان و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فيه الانحناء حتّى تصل كفّاه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الشهيد الثاني في شرح اللمعة بعد ذكر فتوى الشهيد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المعتبر وصول جزء من باطنه لا جميعه و لا رؤوس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في المسالك بعد ذكر فتوى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الاكتفاء ببلوغ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في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ينحني بقدر ما يمكن وضع يديه على ركبتيه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العلماء كافّة عدا أبيحنيفة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الانحناء بقدر ما تصل يداه ركبتيه و يمكن وضعهما على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في المحكي عن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ينحني بقدر ما يمكن وضع يديه على ركبتيه</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في المحكي عن العلاّمة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 فيه الانحناء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لليد بالركبة أو ما ينزل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الوجوه المحتملة بل الأقوال ثلاثة أو أربعة،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بوصول رؤوس الأصابع و ان لم يصل الى امكان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ولو لبعض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تمام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بعض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w:t>
      </w:r>
    </w:p>
    <w:p>
      <w:pPr>
        <w:pStyle w:val="BookText"/>
        <w:rPr/>
      </w:pPr>
      <w:r>
        <w:rPr>
          <w:rFonts w:ascii="Amiri" w:hAnsi="Amiri" w:eastAsia="Amiri" w:cs="Amiri"/>
          <w:color w:val="111111"/>
          <w:sz w:val="28"/>
          <w:sz w:val="28"/>
          <w:szCs w:val="28"/>
          <w:rtl w:val="true"/>
          <w:lang w:bidi="ar-SA"/>
        </w:rPr>
        <w:t xml:space="preserve">خيرة الحدائق، و الثاني صريح الشهيد الثاني، و الثالث ظاهر المعتبر و الذكرى و التذكرة، و الرابع ظاهر المحكي عن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يمكن ارجاع البعض الى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يظهر من كلام القدماء قدر الواجب في الانحناء فكأنّهم بصدد بيان مستحبّات الركوع كما صرّح به ابن حمزة في الوسيلة، و هو الظاهر من الشيخ في المبسوط و ابن ادريس و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الركوع عبارة عن حالة خاصّة من التقوّس لايختلف مسمّاها بالنسبة الى المكلّفين، لكن لما كان هو غير منضبط و معرفة أوّل أفراده في غاية الصعوبة على المكلّفين كالاقتصار على الفرد الأعلى، تلطف الشارع بحدّ له مبناه في الأصل على التقريب في حصول أوّل مسمّى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الظاهر من كلام المتأخّرين و من بعدهم وجوب الانحناء بقدر ما يمكن وضع يديه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منهم من صرّح باكتفاء وصول رؤوس الأصابع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الروايات الواردة في قدر الانحناء حتّى يظهر الحال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ركعت فصفّ في ركوعك بين قدميك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تمكّن راحتيك من ركبتيك، و تضع يدك اليمنى على ركبتك اليمنى قبل اليسرى، و بلّغ أطراف أصابعك عين 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وصلت أطراف أصابعك في ركوعك الى ركبتيك أجزأك ذلك، و أحبّ اليّ أن تمكّن كفّيك من </w:t>
      </w:r>
    </w:p>
    <w:p>
      <w:pPr>
        <w:pStyle w:val="BookText"/>
        <w:rPr/>
      </w:pPr>
      <w:r>
        <w:rPr>
          <w:rFonts w:ascii="Amiri" w:hAnsi="Amiri" w:eastAsia="Amiri" w:cs="Amiri"/>
          <w:color w:val="111111"/>
          <w:sz w:val="28"/>
          <w:sz w:val="28"/>
          <w:szCs w:val="28"/>
          <w:rtl w:val="true"/>
          <w:lang w:bidi="ar-SA"/>
        </w:rPr>
        <w:t>ركبتيك فتجعل أصابعك في عين الركبة و تفرّج بينها، و أقم صلبك و مدّ عنقك وليكن نظرك الى ما بين قدميك</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منها ما روى المحقّق في المعتبر و العلاّمة في المنتهى عن معاوية بن عمّار و ابن مسلم و الحلبي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بأطراف أصابعك عين الركبة</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منها صحيحة ثانية لزرارة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قامت المرأة في الصلاة جمعت بين قدميها، و لاتفرّج بينهما، و تضمّ يديها الى صدرها لمكان ثدييها، فاذا ركعت وضعت يديها فوق ركبتيها على فخذيها لئلاّ تطأطأ كثيرا فترفع عجيزتها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 قد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حمّاد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ركع و ملأ كفّيه من ركبتيه مفرّجات، و ردّ ركبتيه الى خلفه حتّى استوى ظهره، حتّى لو صبّ عليه قطرة ماء أو دهن لم تزللاستواء ظهره و تردّد ركبتيه الى خلفه، و نصب عنقه، و غمض عينيه</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منها خبر عمر بن أذينة عن أبي 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معراج النبي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طأطئ يديك و اجعلهما على ركبتيك فانظر الى عرشي</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خبر محمّد بن موسى الهمداني عن علي بن الحسين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ركعت فانشر أصابعك على ركبتيك و ارفع صلبك</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منها النبوي الذي رواه الجمهور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ركعت فضع كفّيك على ركبتك</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منها خبر عمّار عن أبي عبداللّه عليه السلامعن الرجل ينسى القنوت في الوتر أو غير الوتر،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ذكره و قد أهوى الى الركوع قبل أن يضع يديه على الركبتين فليرجع قائما و ليقنت ثمّ ليركع، و ان وضع يده على الركبتين فليمض في صلاته و ليس عليه شيء</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العمدة صحيحتا زرارة حيث قال المعصوم عليه السلام في الأولى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وصلت أطراف أصابعك في ركوعك الى ركبتيك أجزأك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أن ينحني بقدر ما تصل أصابعه الى ركبتيه، و الظاهر أنّه اذا وصل ثلاثة من أصابعه الى ركبتيه صدق وصول الأصابع اليهما، كما أنّ الظاهر أنّ المراد من ركبتيه لايكون عين الركبة، و الاّ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لايكون ما رواه في المعتبر عن الحلبي و ابن مسلم ومعاوية بن عمّار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بلّغ بأطراف أصابعك عين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للصحيحة لكونها مرسلة مع احتمال أنّها مأخوذة من الصحيحة المذكورة، و لو كانتا روايتين، تحمل المرسلة على الاستحباب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الصحيحة الثانية، فنقول بأنّها لاتنافي الصحيحة الأولى؛ لأنّه يمكن أن تصل أصابعها الى ركبتيها مع وضع يديها فوق ركبتيها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سائر الأخبار فانّها تحمل على الاستحباب جمعا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لاتعارض بين صحيحة زرارة و بين رواية عمّار في القنوت؛ لأنّها ضعيفة </w:t>
      </w:r>
    </w:p>
    <w:p>
      <w:pPr>
        <w:pStyle w:val="BookText"/>
        <w:rPr/>
      </w:pPr>
      <w:r>
        <w:rPr>
          <w:rFonts w:ascii="Amiri" w:hAnsi="Amiri" w:eastAsia="Amiri" w:cs="Amiri"/>
          <w:color w:val="111111"/>
          <w:sz w:val="28"/>
          <w:sz w:val="28"/>
          <w:szCs w:val="28"/>
          <w:rtl w:val="true"/>
          <w:lang w:bidi="ar-SA"/>
        </w:rPr>
        <w:t>أوّلاً من جهة السند لعلي بن خالد و ثانيا من جهة الدلالة لكونها واردة في الوتر و ان عطف اليها غيرها الاّ أنّها قاصرة الشمول للفريضة مضافا الى أنّ المدار في الرواية للرجوع و عدم الرجوع هو وضع اليدين على الركبتين و عدم وضعهما، و الحال أنّ الوضع أي وضع اليدين على الركبتين ليس واجبا بل يكون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الأقوى كفاية الانحناء حدّا تصل أطراف الاصابع الى الركبتين و ان لم تصل الراحة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هذا مخالفا لكلمات القدماء لما عرفت من أنّهم لم يتعرّضوا للقدر الواجب من الانحناء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المتأخّرون، و ان كان ظاهره يخالف بعضهم لأنّهم ذهبوا الى وجوب الانحناء بقدر ما يمكن وضع اليدين على الركبتين، الاّ أنّ بعضهم الآخر كالشهيد في المسالك قال باكتفاء بلوغ الأصابع الى الركبتين، بل المجلسي في البحار ادّعى أنّ المشهور اكتفوا ببلوغ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بأنّ مرادهم بوضع اليدين على الركبتين هو ايصال الأصابع و ان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فتواهم هو الروايات المذكورة المتقدّمة، فكأنّهم فهموا من قوله عليه السلامفي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وصلت أطراف أصابعك في ركوعك الى ركبتيكأجزأك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جميع الأصابع الى الركبة حتّى الخِنصر و الابهام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قضيّة الجمع المحلّى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ملازم لوصول الكفّ، غايته أنّه لايلزم وضع تمام الكفّ بل يكفي وضع بعضه عملاً بهذه الصحيحة، فتحمل سائر الأخبار ممّا ظاهرها المنافات للصحيحة عليها، جمعا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ارادة العموم الافرادي الشامل للابهام بل الخنصر متعذّر في المقام، اذ لازمه ارادة الابهام خاصّة أو الخنصر خاصّة من أطراف الأصابع، لوضوح أنّ الابهام بالاضافة الى ماعداه من بقيّة الأصابع وضع لتمامها لا وصول لطرفها، فلا مناص من أن يراد به العموم المجموعي الصادق على الثلاثة الوسطى</w:t>
      </w:r>
      <w:r>
        <w:rPr>
          <w:rFonts w:eastAsia="Amiri" w:cs="Amiri" w:ascii="Amiri" w:hAnsi="Amiri"/>
          <w:color w:val="111111"/>
          <w:sz w:val="28"/>
          <w:szCs w:val="28"/>
          <w:rtl w:val="true"/>
          <w:lang w:bidi="ar-SA"/>
        </w:rPr>
        <w:t xml:space="preserve">. </w:t>
      </w:r>
      <w:bookmarkStart w:id="337" w:name="pg19305_198342"/>
    </w:p>
    <w:p>
      <w:pPr>
        <w:pStyle w:val="BookText"/>
        <w:rPr/>
      </w:pPr>
      <w:bookmarkEnd w:id="337"/>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العموم في المقام منفي من أصله لعدم التعبير بالأصابع في الصحيحة كي يكون جمعا محلّى باللام و من صيغ العامّ، و من المعلوم أنّ الجمع المضاف و هو قوله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أطراف أصابعك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الشمول بالعموم الوضعي، و الشمول بالاطلاق متعذّر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ففيما ذهب اليه الماتن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وصول مجموع أطراف الأصابع حتّى الابهام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خلاف بين الأصحاب فيما أعلم أنّه لايجب وضع اليدين على الركبتين و قد نقلوا الاجماع على ذلك، و انّما المعتبر وصولهما بحيث لو أراد الوضع لوضعهما و الوضع انّما هو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الخلاف في القدر المعتبر في الوصول من اليد، فالمشهور على ما ذكره شيخنا في البحار أنّ الانحناء الى أن تصل الأصابع الى الركبتين هو الواجب و الزائد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صراحة الروايتين المتقدّمتين في الاكتفاء ببلوغ رؤوس الأصابع، و يؤكّده تصريحه عليه السلام في صحيحة زرارة بالأفضليّة في وضع الكفّين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538"/>
      </w:r>
    </w:p>
    <w:p>
      <w:pPr>
        <w:pStyle w:val="Heading4"/>
        <w:numPr>
          <w:ilvl w:val="3"/>
          <w:numId w:val="1"/>
        </w:numPr>
        <w:rPr/>
      </w:pPr>
      <w:bookmarkStart w:id="338" w:name="__RefHeading___Toc17629723_1280447820"/>
      <w:bookmarkStart w:id="339" w:name="_Toc122"/>
      <w:bookmarkEnd w:id="338"/>
      <w:r>
        <w:rPr>
          <w:rtl w:val="true"/>
        </w:rPr>
        <w:t xml:space="preserve">الفرع الثاني </w:t>
      </w:r>
      <w:r>
        <w:rPr>
          <w:rtl w:val="true"/>
        </w:rPr>
        <w:t xml:space="preserve">: </w:t>
      </w:r>
      <w:r>
        <w:rPr>
          <w:rtl w:val="true"/>
        </w:rPr>
        <w:t>في كيفيّة الانحناء و حكم غير مستوي الخلقة</w:t>
      </w:r>
      <w:bookmarkEnd w:id="339"/>
    </w:p>
    <w:p>
      <w:pPr>
        <w:pStyle w:val="BookText"/>
        <w:rPr/>
      </w:pPr>
      <w:r>
        <w:rPr>
          <w:rFonts w:ascii="Amiri" w:hAnsi="Amiri" w:eastAsia="Amiri" w:cs="Amiri"/>
          <w:color w:val="111111"/>
          <w:sz w:val="28"/>
          <w:sz w:val="28"/>
          <w:szCs w:val="28"/>
          <w:rtl w:val="true"/>
          <w:lang w:bidi="ar-SA"/>
        </w:rPr>
        <w:t>قد عرفت الكلام في حدّ الانحناء و أمّا كيفيّته فيلزم أن يكون على الوجه المتعارف كما هو حقيقة الركوع لغة و عرفا و الانحناء على غير الوجه المتعارف لايصدق عليه الركوع فلايصحّ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أيضا أنّ الركوع لغة هو الانحناء و شرعا أن ينحني بقدر ما تصل أطراف الأصابع الى الركبتين، و من المعلوم أنّ خطاب ايصال أطراف الأصابع الى </w:t>
      </w:r>
    </w:p>
    <w:p>
      <w:pPr>
        <w:pStyle w:val="BookText"/>
        <w:rPr/>
      </w:pPr>
      <w:r>
        <w:rPr>
          <w:rFonts w:ascii="Amiri" w:hAnsi="Amiri" w:eastAsia="Amiri" w:cs="Amiri"/>
          <w:color w:val="111111"/>
          <w:sz w:val="28"/>
          <w:sz w:val="28"/>
          <w:szCs w:val="28"/>
          <w:rtl w:val="true"/>
          <w:lang w:bidi="ar-SA"/>
        </w:rPr>
        <w:t>الركبتين متوجّه الى من كان خلقته متعارفة، مضافا الى أنّ وصول الأصابع الى الركبتين طريق الى الانحناء الخاصّ، و لا موضوعيّة له، و عليه فغير مستوي الخلقة كطويل اليدين أو قصيرهما يرجع الى المستوي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يداه في الطول بحيث تبلغ ركبتيه من غير انحناء أو قصيرتين بحيث لاتبلغ مع الانحناء و نحوهما المقطوعتان، انحنى كما ينحني مستوي الخلقة حملاً لألفاظ النصوص على ما هو الغالب المتكرّر كما عرفت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اشكال في أنّ التحديد المذكور في النصّ و الفتوى و معاقد الاجماعات بالنسبة الى مستوي الخلقة، اذ هو المنساق الى الذهن من أمثال ذلك في سائر المقامات، فان كانت يداه في الطول بحيث تبلغ ركبتيه من غير انحناء أو في القصر بحيث لاتبلغهما الاّ بغاية الانحناء، انحنى كما ينحني مستويالخلقة، على حسب النسبة و لو بفرضه مستوي الخلقة بأن يقدر تناسب أعضائه، بلا خلاف أجده في شيء من ذلك سوى ما في مجمع البرهان من أنّه لا دليل واضح على انحناء قصير اليدين و طويلهما كالمستوي، و لايبعد القول بالانحناء حتّى يصل الى الركبتين مطلقا لظاهر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ريب في وضوح بطلانه، لانصراف الاطلاق الى الفرد الشائع المتعارف المعهود، و لأنّه هو المناسب للتحديد المقصود به الانضباط و عدم الاختلاف</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ما ذهب اليه الماتن هو الصحيح و ذلك لأنّ خطاب ايصال أطراف الأصابع الى الركبتين متوجّه الى مستوي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لابأس باختلاف الأفراد المستوين خلقة لتسامح العرف في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لايقدح تفاوت أفراد مستوي الخلقة للتسامح في مثله</w:t>
      </w:r>
      <w:r>
        <w:rPr>
          <w:rFonts w:eastAsia="Amiri" w:cs="Amiri" w:ascii="Amiri" w:hAnsi="Amiri"/>
          <w:color w:val="111111"/>
          <w:sz w:val="28"/>
          <w:szCs w:val="28"/>
          <w:rtl w:val="true"/>
          <w:lang w:bidi="ar-SA"/>
        </w:rPr>
        <w:t xml:space="preserve">. </w:t>
      </w:r>
      <w:bookmarkStart w:id="340" w:name="pg19305_198344"/>
    </w:p>
    <w:p>
      <w:pPr>
        <w:pStyle w:val="BookText"/>
        <w:rPr/>
      </w:pPr>
      <w:bookmarkEnd w:id="340"/>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انّ لكلّ حكم نفسه بالنسبة الى يديه و ركبتيه لا لما ذكره صاحب الجواهر من تعليله بأنّه المنساق الى الذهن، و الموافق لفرض التحديد، و لكاف الخطاب حتّى يكون موردا لاشكال صاحب المستمسك، بل لأنّ العرف يراهم واحدا، و في الحدّ المتعارف</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7629725_1280447820"/>
      <w:bookmarkStart w:id="342" w:name="_Toc123"/>
      <w:bookmarkEnd w:id="341"/>
      <w:r>
        <w:rPr>
          <w:rtl w:val="true"/>
        </w:rPr>
        <w:t>«</w:t>
      </w:r>
      <w:r>
        <w:rPr>
          <w:rtl w:val="true"/>
        </w:rPr>
        <w:t>الثاني</w:t>
      </w:r>
      <w:r>
        <w:rPr>
          <w:rtl w:val="true"/>
        </w:rPr>
        <w:t xml:space="preserve">»: </w:t>
      </w:r>
      <w:r>
        <w:rPr>
          <w:rtl w:val="true"/>
        </w:rPr>
        <w:t>الذكر</w:t>
      </w:r>
      <w:bookmarkEnd w:id="342"/>
    </w:p>
    <w:p>
      <w:pPr>
        <w:pStyle w:val="Heading4"/>
        <w:numPr>
          <w:ilvl w:val="3"/>
          <w:numId w:val="1"/>
        </w:numPr>
        <w:rPr/>
      </w:pPr>
      <w:bookmarkStart w:id="343" w:name="__RefHeading___Toc17629727_1280447820"/>
      <w:bookmarkStart w:id="344" w:name="_Toc124"/>
      <w:bookmarkEnd w:id="343"/>
      <w:r>
        <w:rPr>
          <w:rtl w:val="true"/>
        </w:rPr>
        <w:t>اشارة</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اختيار التسبيح من أفراده مخيّرا بين الثلاث من الصغرى،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التسبيحة الكبرى،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 الأقوى كفاية مطلق الذكر من التسبيح أو التحميد أو التهليل أو التكبير بل و غيرها بشرط أن يكون بقدر الثلاث الصغرياتفيجزي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4"/>
        <w:numPr>
          <w:ilvl w:val="3"/>
          <w:numId w:val="1"/>
        </w:numPr>
        <w:rPr/>
      </w:pPr>
      <w:bookmarkStart w:id="345" w:name="__RefHeading___Toc17629729_1280447820"/>
      <w:bookmarkStart w:id="346" w:name="_Toc125"/>
      <w:bookmarkEnd w:id="345"/>
      <w:r>
        <w:rPr>
          <w:rtl w:val="true"/>
        </w:rPr>
        <w:t xml:space="preserve">الفرع الأوّل </w:t>
      </w:r>
      <w:r>
        <w:rPr>
          <w:rtl w:val="true"/>
        </w:rPr>
        <w:t xml:space="preserve">: </w:t>
      </w:r>
      <w:r>
        <w:rPr>
          <w:rtl w:val="true"/>
        </w:rPr>
        <w:t>في وجوب الذكر في الركوع</w:t>
      </w:r>
      <w:bookmarkEnd w:id="346"/>
    </w:p>
    <w:p>
      <w:pPr>
        <w:pStyle w:val="BookText"/>
        <w:rPr/>
      </w:pPr>
      <w:r>
        <w:rPr>
          <w:rFonts w:ascii="Amiri" w:hAnsi="Amiri" w:eastAsia="Amiri" w:cs="Amiri"/>
          <w:color w:val="111111"/>
          <w:sz w:val="28"/>
          <w:sz w:val="28"/>
          <w:szCs w:val="28"/>
          <w:rtl w:val="true"/>
          <w:lang w:bidi="ar-SA"/>
        </w:rPr>
        <w:t>لا اشكال في وجوب الذكر في الركوع بالنصّ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فلصحيحة هشام بن سالم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التسبيح في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الفريضة من ذلك تسبيحة و السنّة ثلاث و الفضل في </w:t>
      </w:r>
      <w:bookmarkStart w:id="347" w:name="pg19305_198345"/>
    </w:p>
    <w:p>
      <w:pPr>
        <w:pStyle w:val="BookText"/>
        <w:rPr/>
      </w:pPr>
      <w:bookmarkEnd w:id="347"/>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أمّا الثاني فقد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واجب في الجملة اجماعا محصّلاً و محكيّا في المنتهى و الذكرى و جامع المقاصد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3"/>
      </w:r>
    </w:p>
    <w:p>
      <w:pPr>
        <w:pStyle w:val="Heading4"/>
        <w:numPr>
          <w:ilvl w:val="3"/>
          <w:numId w:val="1"/>
        </w:numPr>
        <w:rPr/>
      </w:pPr>
      <w:bookmarkStart w:id="348" w:name="__RefHeading___Toc17629731_1280447820"/>
      <w:bookmarkStart w:id="349" w:name="_Toc126"/>
      <w:bookmarkEnd w:id="348"/>
      <w:r>
        <w:rPr>
          <w:rtl w:val="true"/>
        </w:rPr>
        <w:t xml:space="preserve">الفرع الثاني </w:t>
      </w:r>
      <w:r>
        <w:rPr>
          <w:rtl w:val="true"/>
        </w:rPr>
        <w:t xml:space="preserve">: </w:t>
      </w:r>
      <w:r>
        <w:rPr>
          <w:rtl w:val="true"/>
        </w:rPr>
        <w:t>في اجزاء ثلاث تسبيحات من الصغرى</w:t>
      </w:r>
      <w:bookmarkEnd w:id="349"/>
    </w:p>
    <w:p>
      <w:pPr>
        <w:pStyle w:val="BookText"/>
        <w:rPr/>
      </w:pPr>
      <w:r>
        <w:rPr>
          <w:rFonts w:ascii="Amiri" w:hAnsi="Amiri" w:eastAsia="Amiri" w:cs="Amiri"/>
          <w:color w:val="111111"/>
          <w:sz w:val="28"/>
          <w:sz w:val="28"/>
          <w:szCs w:val="28"/>
          <w:rtl w:val="true"/>
          <w:lang w:bidi="ar-SA"/>
        </w:rPr>
        <w:t>تدلّ على اجزاء ثلاث تسبيحات من الصغرى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ما يكون من التسبيح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تسبيحات مترسّلاً،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الركوع و السجود هل نزل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يجزيك من الركوع فثلاث تسبيحات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 ثلاثا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يدلّ على التخيير بينها و بين التسبيحة الكبرى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في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bookmarkStart w:id="350" w:name="pg19305_198346"/>
    </w:p>
    <w:p>
      <w:pPr>
        <w:pStyle w:val="BookText"/>
        <w:rPr/>
      </w:pPr>
      <w:bookmarkEnd w:id="350"/>
      <w:r>
        <w:rPr>
          <w:rFonts w:ascii="Amiri" w:hAnsi="Amiri" w:eastAsia="Amiri" w:cs="Amiri"/>
          <w:color w:val="111111"/>
          <w:sz w:val="28"/>
          <w:sz w:val="28"/>
          <w:szCs w:val="28"/>
          <w:rtl w:val="true"/>
          <w:lang w:bidi="ar-SA"/>
        </w:rPr>
        <w:t>تسبيحات في ترسّل، و واحدة تامّة تجزي</w:t>
      </w:r>
      <w:r>
        <w:rPr>
          <w:rFonts w:eastAsia="Amiri" w:cs="Amiri" w:ascii="Amiri" w:hAnsi="Amiri"/>
          <w:color w:val="111111"/>
          <w:sz w:val="28"/>
          <w:szCs w:val="28"/>
          <w:rtl w:val="true"/>
          <w:lang w:bidi="ar-SA"/>
        </w:rPr>
        <w:t>».</w:t>
      </w:r>
      <w:r>
        <w:rPr>
          <w:rStyle w:val="FootnoteAnchor"/>
          <w:rtl w:val="true"/>
        </w:rPr>
        <w:footnoteReference w:id="546"/>
      </w:r>
    </w:p>
    <w:p>
      <w:pPr>
        <w:pStyle w:val="Heading4"/>
        <w:numPr>
          <w:ilvl w:val="3"/>
          <w:numId w:val="1"/>
        </w:numPr>
        <w:rPr/>
      </w:pPr>
      <w:bookmarkStart w:id="351" w:name="__RefHeading___Toc17629733_1280447820"/>
      <w:bookmarkStart w:id="352" w:name="_Toc127"/>
      <w:bookmarkEnd w:id="351"/>
      <w:r>
        <w:rPr>
          <w:rtl w:val="true"/>
        </w:rPr>
        <w:t xml:space="preserve">الفرع الثالث </w:t>
      </w:r>
      <w:r>
        <w:rPr>
          <w:rtl w:val="true"/>
        </w:rPr>
        <w:t xml:space="preserve">: </w:t>
      </w:r>
      <w:r>
        <w:rPr>
          <w:rtl w:val="true"/>
        </w:rPr>
        <w:t>في التسبيحة الكبرى</w:t>
      </w:r>
      <w:bookmarkEnd w:id="352"/>
    </w:p>
    <w:p>
      <w:pPr>
        <w:pStyle w:val="BookText"/>
        <w:rPr/>
      </w:pPr>
      <w:r>
        <w:rPr>
          <w:rFonts w:ascii="Amiri" w:hAnsi="Amiri" w:eastAsia="Amiri" w:cs="Amiri"/>
          <w:color w:val="111111"/>
          <w:sz w:val="28"/>
          <w:sz w:val="28"/>
          <w:szCs w:val="28"/>
          <w:rtl w:val="true"/>
          <w:lang w:bidi="ar-SA"/>
        </w:rPr>
        <w:t xml:space="preserve">و أمّا التسبيحة الكبرى فصورتها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حمّاد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سبّح ثلاثا بترتيل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صحيحة عمر بن أذينة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الى عظمة ذهبت لها نفسي و غُشي عليّ فأُلهمت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أن تركع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ربّي العظيم و بحمده ثلاث مرّات في ترسّل</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رواية أبي بكر الحضرمي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حدّ الركوع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في الركوع،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في السجود، فمن نقص واحدة نقص ثلث صلاته، و من نقص اثنتين نقص ثلثي صلاته، و من لم يسبّح </w:t>
      </w:r>
    </w:p>
    <w:p>
      <w:pPr>
        <w:pStyle w:val="BookText"/>
        <w:rPr/>
      </w:pPr>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 رواية هشام بن الحكم عن أبي 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يقال في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 في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انّ رسول اللّه صلى الله عليه و آله لمّا أسري به و صلّى و ذكر ما رأى من عظمة اللّه ارتعدت فرائصه</w:t>
      </w:r>
      <w:r>
        <w:rPr>
          <w:rStyle w:val="FootnoteAnchor"/>
          <w:rtl w:val="true"/>
        </w:rPr>
        <w:footnoteReference w:id="551"/>
      </w:r>
      <w:r>
        <w:rPr>
          <w:rFonts w:ascii="Amiri" w:hAnsi="Amiri" w:eastAsia="Amiri" w:cs="Amiri"/>
          <w:color w:val="111111"/>
          <w:sz w:val="28"/>
          <w:sz w:val="28"/>
          <w:szCs w:val="28"/>
          <w:rtl w:val="true"/>
          <w:lang w:bidi="ar-SA"/>
        </w:rPr>
        <w:t>فابترك على ركبتيه و أخذ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ربّيالعظيم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اعتدل من ركوعه قائما نظر اليه في موضع أعلى من ذلك الموضع خرّ على وجهه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قالها سبع مرّات سكن ذلك الرعب، فلذلك جرت به السنّة</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رواية حمزة بن حمران و الحسن بن زياد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عبداللّه عليه السلامو عنده قوم فصلّى بهم العصر و قد كنّا صلّينا فعددنا له في ركوعه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أو ثلاثا و ثلاثين مرّة، و قال أحدهما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 و السجود</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لاتعارض الروايات المذكورة رواية هشام بن سالم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التسبيح في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الفريضة من ذلك تسبيحة، و السنّة ثلاث، و الفضل في </w:t>
      </w:r>
    </w:p>
    <w:p>
      <w:pPr>
        <w:pStyle w:val="BookText"/>
        <w:rPr/>
      </w:pP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ذلك لضعف سندها لقاسم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الجمع العرفي بينها و بين ما ترك فيها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حمل الثاني على ارادة الاكتفاء في بيان الكلّ ببيان البعض، فانّه أقرب عرفا من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 يشهد لقوله رحمه الله رواية حمزة بن حمران المتقدّمة آنفا، ولكن الظاهر أنّ الصادر عنه عليه السلامكان مشتملاً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أحد الراويين على ما صرّح به في الذيل، و مع ذلك فقد عبّر الراوي الآخر عن تسبيحه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ذلك الاّ للاكتفاء في بيان الكلّ ببيان البعض</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القائلين بالتسبيح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على سبعة 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التسبيح مطلقا كما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تسبيحة واحدة كبرى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خيرة جمل السيّد و المراسم و المصباح و التبصرة و قد يظهر من القاضي دعوى الاجماع عليه و في البيان الأظهر أنّ هذه تجب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واحدة كبرى و ثلاث صغريات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خيرة الشرائع و اللمعة و الألفية للمختار و في اللمعة يكفي مطلق الذكر للمضطرّ و في الشرائع واحدة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ثلاث على المختار و واحدة على المضطرّ و هو منسوب الى أبي الصلاح و الى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ثلاث تسبيحات كبار و هو خيرة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التخيير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في الضرورة مرّة واحدة كما في النافع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الاقتصار </w:t>
      </w:r>
      <w:bookmarkStart w:id="353" w:name="pg19305_198349"/>
    </w:p>
    <w:p>
      <w:pPr>
        <w:pStyle w:val="BookText"/>
        <w:rPr/>
      </w:pPr>
      <w:bookmarkEnd w:id="353"/>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اختيارا كما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56"/>
      </w:r>
    </w:p>
    <w:p>
      <w:pPr>
        <w:pStyle w:val="Heading4"/>
        <w:numPr>
          <w:ilvl w:val="3"/>
          <w:numId w:val="1"/>
        </w:numPr>
        <w:rPr/>
      </w:pPr>
      <w:bookmarkStart w:id="354" w:name="__RefHeading___Toc17629735_1280447820"/>
      <w:bookmarkStart w:id="355" w:name="_Toc128"/>
      <w:bookmarkEnd w:id="354"/>
      <w:r>
        <w:rPr>
          <w:rtl w:val="true"/>
        </w:rPr>
        <w:t xml:space="preserve">الفرع الرابع </w:t>
      </w:r>
      <w:r>
        <w:rPr>
          <w:rtl w:val="true"/>
        </w:rPr>
        <w:t xml:space="preserve">: </w:t>
      </w:r>
      <w:r>
        <w:rPr>
          <w:rtl w:val="true"/>
        </w:rPr>
        <w:t>في كفاية مطلق الذكر</w:t>
      </w:r>
      <w:bookmarkEnd w:id="355"/>
    </w:p>
    <w:p>
      <w:pPr>
        <w:pStyle w:val="BookText"/>
        <w:rPr/>
      </w:pPr>
      <w:r>
        <w:rPr>
          <w:rFonts w:ascii="Amiri" w:hAnsi="Amiri" w:eastAsia="Amiri" w:cs="Amiri"/>
          <w:color w:val="111111"/>
          <w:sz w:val="28"/>
          <w:sz w:val="28"/>
          <w:szCs w:val="28"/>
          <w:rtl w:val="true"/>
          <w:lang w:bidi="ar-SA"/>
        </w:rPr>
        <w:t>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الذكر من تسبيح وشبهه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في شرح ذلك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فلايتعيّن التسبيح بلا خلاف كما في السرائر بل مطلق الذكر كافٍ كما هو خيرة المبسوط و المنتهى و التذكرة و الارشاد و التحرير و نهاية الأحكام و المختلف و غاية المراد و الموجزالحاوي و التنقيح و جامع المقاصد و فوائد الشرائع و الجعفريّة و شرحيها و الميسيّة و كنز العرفان و المسالك و الروض و الروضة و المدارك و رسالة صاحب المعالم و قوّاه في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الأقوى كفاية مطلق الذكر بشرط أن يكون بقدر الثلاث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كفاية مطلق الذكر فلصحيحة هشام بن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أن أقول مكان التسبيح في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 الحمد للّه و اللّه 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هذا ذكر اللّه</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صحيحة هشام بن سالم عن أبي عبداللّه عليه السلاممثله و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عنّي أن أقول مكان التسبيح في الركوع و السجود</w:t>
      </w:r>
      <w:r>
        <w:rPr>
          <w:rFonts w:eastAsia="Amiri" w:cs="Amiri" w:ascii="Amiri" w:hAnsi="Amiri"/>
          <w:color w:val="111111"/>
          <w:sz w:val="28"/>
          <w:szCs w:val="28"/>
          <w:rtl w:val="true"/>
          <w:lang w:bidi="ar-SA"/>
        </w:rPr>
        <w:t xml:space="preserve">: </w:t>
      </w:r>
      <w:bookmarkStart w:id="356" w:name="pg19305_198350"/>
    </w:p>
    <w:p>
      <w:pPr>
        <w:pStyle w:val="BookText"/>
        <w:rPr/>
      </w:pPr>
      <w:bookmarkEnd w:id="356"/>
      <w:r>
        <w:rPr>
          <w:rFonts w:ascii="Amiri" w:hAnsi="Amiri" w:eastAsia="Amiri" w:cs="Amiri"/>
          <w:color w:val="111111"/>
          <w:sz w:val="28"/>
          <w:sz w:val="28"/>
          <w:szCs w:val="28"/>
          <w:rtl w:val="true"/>
          <w:lang w:bidi="ar-SA"/>
        </w:rPr>
        <w:t>لا اله الاّ اللّه و اللّه 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الدليل على كونه بقدر الثلاث الصغرى صحيحة مسمع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لايجزي الرجل في صلاته أقلّ من ثلاث تسبيحات أو قدرهنّ</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صحيحة أخرى لمسمع أبي سيّار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 القول في الركوع و السجود ثلاث تسبيحات أو قدرهنّ مترسّلاً و ليس له و لا كرامة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سبّح سبّح</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فاطلاق صحيحتي هشام بن الحكم و هشام بن سالم يقيّد بصحيحتي مسمع،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لايكون ما سبق من الأخبار معارضا لهذه الصحاح؛ لأنّ غاية تلك الأخبار الظهور في تعيّن التسبيح و أمّا هذه الصحاح فامّا نصّ في التعيّن أو أظهر ممّا سبق فيه، فلا ريب في تقدّم الأظهر على الظاهر، فمقتضى الجمع العرفي بينهما حمل تلك الروايات المتقدّمة على بيان أفضل الأفراد</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7629737_1280447820"/>
      <w:bookmarkStart w:id="358" w:name="_Toc129"/>
      <w:bookmarkEnd w:id="357"/>
      <w:r>
        <w:rPr>
          <w:rtl w:val="true"/>
        </w:rPr>
        <w:t>«</w:t>
      </w:r>
      <w:r>
        <w:rPr>
          <w:rtl w:val="true"/>
        </w:rPr>
        <w:t>الثالث</w:t>
      </w:r>
      <w:r>
        <w:rPr>
          <w:rtl w:val="true"/>
        </w:rPr>
        <w:t xml:space="preserve">»: </w:t>
      </w:r>
      <w:r>
        <w:rPr>
          <w:rtl w:val="true"/>
        </w:rPr>
        <w:t>الطمأنينة فيه بمقدار الذكر الواجب</w:t>
      </w:r>
      <w:bookmarkEnd w:id="358"/>
    </w:p>
    <w:p>
      <w:pPr>
        <w:pStyle w:val="Heading4"/>
        <w:numPr>
          <w:ilvl w:val="3"/>
          <w:numId w:val="1"/>
        </w:numPr>
        <w:rPr/>
      </w:pPr>
      <w:bookmarkStart w:id="359" w:name="__RefHeading___Toc17629739_1280447820"/>
      <w:bookmarkStart w:id="360" w:name="_Toc130"/>
      <w:bookmarkEnd w:id="359"/>
      <w:r>
        <w:rPr>
          <w:rtl w:val="true"/>
        </w:rPr>
        <w:t>اشارة</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فيه بمقدار الذكر الواجب، بل الأحوط ذلك في الذكر المندوب أيضا اذا جاء به بقصد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تركها عمدا بطلت صلاته بخلاف السهو على الأصحّ و ان كان الأحوط الاستئناف اذا تركها فيه أصلاً و لو سهوا، بل و كذلك اذا تركها في الذكر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الطمأنينة واجبة في الركوع بقدر الذكر الواجب، و الظاهر أنّ عمدة الدليل عليها الاجماع، ولنذكر فتوى الأصحاب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الطمأنينة في الركوع ركن من أركان الصلاة، و به قال الشافعي،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غير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الطمأنينة واجبة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قال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الركوع و السجود الأوّل و الثاني في كلّ ركعة و يجب الطمأنينة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الطمأنينة واجبة في القيام و كذلك في الركوع بقدر ما ينطق بالذكر الواجب و ما زاد على ذلك فمستحبّ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الطمأنينة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يؤدّي واجب الذكر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قال 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الطمأنينة بقدر الذكر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الطمأنينة فيه بقدر الذكر الواجب واجبة و معنى الطمأنينة السكون حتّى يرجع كلّ عضو مستقرّه و ان قلّ و هو واجب باتّفاق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ركن و به قال الشافعي و أحمد،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بواجب؛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اركعوا و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يتحقّق بمجرّد الانحناء فيتحقّق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اركع حتّى تطمئنّ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لايجزي صلاة الرجل حتّى يقيم ظهره في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طريق الأصحاب روايات، منها رواية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ركع و ملأ كفّيه من ركبتيه مفرّجات ثمّ سوّى ظهره و مدّ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p>
    <w:p>
      <w:pPr>
        <w:pStyle w:val="BookText"/>
        <w:rPr/>
      </w:pPr>
      <w:r>
        <w:rPr>
          <w:rFonts w:ascii="Amiri" w:hAnsi="Amiri" w:eastAsia="Amiri" w:cs="Amiri"/>
          <w:color w:val="111111"/>
          <w:sz w:val="28"/>
          <w:sz w:val="28"/>
          <w:szCs w:val="28"/>
          <w:rtl w:val="true"/>
          <w:lang w:bidi="ar-SA"/>
        </w:rPr>
        <w:t>ركعت فصفّ قدميك و اجعل بينهما شبرا و أقم صلبك و مدّ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فيه الطمأنينة بقدر الذكر الواجب، و الطمأنينة هي السكون حتّى يرجع كلّ عضو مستقرّه و ان قلّ و هو قول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فيه بعد الانحناء الطمأنينة عند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الطمأنينة ليست ركنا لأنّ الصلاة لاتبطل بالاخلال بها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فيه الطمأنينة بقدر الذكر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قال في نهاية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فيه 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الطمأنينة ليست ركنا في الصلاة و قدرها قدر الذكر الواجب؛ لوجوب الذكر فيه، فلابدّ من السكون بقدر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الطمأنينة فيه، و في ركنيّتها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قال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الطمأنينة فيه و ليست ركنا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قال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مطمئنّا فيه بقدر واجب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مثله قال في المدارك</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بقدر الذكر الواجب في الركوع، و وجوبها بهذا القدر ممّا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الأصحاب لم يذكروا هنا دليلاً على </w:t>
      </w:r>
    </w:p>
    <w:p>
      <w:pPr>
        <w:pStyle w:val="BookText"/>
        <w:rPr/>
      </w:pPr>
      <w:r>
        <w:rPr>
          <w:rFonts w:ascii="Amiri" w:hAnsi="Amiri" w:eastAsia="Amiri" w:cs="Amiri"/>
          <w:color w:val="111111"/>
          <w:sz w:val="28"/>
          <w:sz w:val="28"/>
          <w:szCs w:val="28"/>
          <w:rtl w:val="true"/>
          <w:lang w:bidi="ar-SA"/>
        </w:rPr>
        <w:t>الحكم المذكور من الأخبار و ظاهرهم انحصار الدليل في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انتهىملخّصا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الثاني في الركوع الطمأنينة 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الظاهر من هذه الأقوال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الطمأنينة حال الركوع بمعنى أنّه لو نسي الذكر و لم يستقرّ فيه عمدا بطلت صلاته؛ لأنّه ترك واجبا و هو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الطمأنينة في حال الذكر الواجب و لو لم يستقرّ حال الذكر عمدا بطلت صلاته، و الظاهر منها أنّ الطمأنينة ليست دخيلة في ماهيّة الركوع بحيث لو لم يأت بها لم يأت بالركوع، الاّ من الشيخ في الخلاف، و ان كان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الطمأنينة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قول أبي حنيفة بأنّها غير واجبة، فتعبيره عن الطمأنينة بالركن للتأكيد بكونها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التي يمكن أن يستدلّ بها على وجوب الطمأنينة، فمنها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جالس في المسجد اذا دخل رجل فقام يصلّي فلم يتمّ ركوعه و لا سجوده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 هكذا صلاته ليموتنّ على غير ديني</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عليها بأنّ غايتها لزوم المكث في الركوع برهة و لو متمايلاً من جانب الى آخر و عدم الاستعجال في رفع الرأس الذي به يكون ركوعه كنقر الغراب، وهذا أعمّ من الاستقرار المدّعى كما لايخفى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بعيدا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الصحيحة غير قاصرة الدلالة على المطلوب؛ لأنّ الغالب من الذين لايبالون بالصلاة، يقرؤون ذكر الركوع في حال الرفع، فكأنّه عليه السلام أشار بأنّ من لم يكن ركوعه و ذكر ركوعه في حال السكون لم يتمّ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بكر بن محمّد الأزدي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أبو بصير و أنا جالس عنده، عن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أشدّ من سرقة الصلاة، فاذا قام أحدكم فليعتدل، فاذا ركع فليتمكّن، و اذا رفع رأسه فليعتدل، و اذا سجد فلينفرج و ليتمكّن، و اذا رفع رأسه فليلبث حتّى يسكن</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الحقّ أنّ دلالة هذه الصحيحة على وجوب الطمأنينة واضحة، فانّ التمكّن هو الاستقرار و الطمأنينة، الاّ أنّ دلالتها على الاطمئنان في الركوع بالمطابقة و على الاطمئنان بمقدار الذكر الواجب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ذهب اليه بعض الأعاظم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ركع فليتمكّن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الارشاد الى شرطيّة التمكّن في تحقّق الركوع المأمور به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صلّيت فاستقبل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واجب نفسي مستقلّ أو جزء ضمني للصلاة، و أمّا الدلالة على اعتباره في الذكر الواجب فبالدلالة الالتزاميّة، بمعنى أنّه اذا كان الركوع المأمور به متقوّما بالاطمئنان كما دلّت عليه هذه الصحيحة بالمطابقة فلازمه كون الاطمئنان بمقدار يتحقّق الذكر الواجب في ضمنه فلايكفي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ركع فليتمكّن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التمكّن مضافا الى الركوع، فانّ الركوع قد تحقّق، و الشاهد على ذلك فتوى الأصحاب، فانّ الظاهر </w:t>
      </w:r>
      <w:bookmarkStart w:id="361" w:name="pg19305_198355"/>
    </w:p>
    <w:p>
      <w:pPr>
        <w:pStyle w:val="BookText"/>
        <w:rPr/>
      </w:pPr>
      <w:bookmarkEnd w:id="361"/>
      <w:r>
        <w:rPr>
          <w:rFonts w:ascii="Amiri" w:hAnsi="Amiri" w:eastAsia="Amiri" w:cs="Amiri"/>
          <w:color w:val="111111"/>
          <w:sz w:val="28"/>
          <w:sz w:val="28"/>
          <w:szCs w:val="28"/>
          <w:rtl w:val="true"/>
          <w:lang w:bidi="ar-SA"/>
        </w:rPr>
        <w:t>من فتاويهم المتقدّمة وجوب الطمأنينة بعنوان الواجب النفسي المستقلّ بل صريح بعضهم كالعلاّمة</w:t>
      </w:r>
      <w:r>
        <w:rPr>
          <w:rStyle w:val="FootnoteAnchor"/>
          <w:rtl w:val="true"/>
        </w:rPr>
        <w:footnoteReference w:id="583"/>
      </w:r>
      <w:r>
        <w:rPr>
          <w:rFonts w:ascii="Amiri" w:hAnsi="Amiri" w:eastAsia="Amiri" w:cs="Amiri"/>
          <w:color w:val="111111"/>
          <w:sz w:val="28"/>
          <w:sz w:val="28"/>
          <w:szCs w:val="28"/>
          <w:rtl w:val="true"/>
          <w:lang w:bidi="ar-SA"/>
        </w:rPr>
        <w:t>و الشهيد</w:t>
      </w:r>
      <w:r>
        <w:rPr>
          <w:rStyle w:val="FootnoteAnchor"/>
          <w:rtl w:val="true"/>
        </w:rPr>
        <w:footnoteReference w:id="584"/>
      </w:r>
      <w:r>
        <w:rPr>
          <w:rFonts w:ascii="Amiri" w:hAnsi="Amiri" w:eastAsia="Amiri" w:cs="Amiri"/>
          <w:color w:val="111111"/>
          <w:sz w:val="28"/>
          <w:sz w:val="28"/>
          <w:szCs w:val="28"/>
          <w:rtl w:val="true"/>
          <w:lang w:bidi="ar-SA"/>
        </w:rPr>
        <w:t>فانّهما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الطمأنينة ليست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 بكر بن محمّد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ركع فليتمكّن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 الذكرى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اركع حتّى تطمئنّ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وجوب الطمأنينة في الركوع في الجملة لا على وجوبها بمقدار الذكر الواجب كما هو المدّعى فالعمدة في دليله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القول بأنّ الخبرين يدلاّن على وجوب الطمأنينة بمقدار الذكر الواجب أيضا بالملازمة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الذكر المستحبّ، فاذا قصد به الخصوصيّة و الورود فانّه كالذكر الواجب في أنّ محلّه الركوع المأمور به فيعتبر الاستقرار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بالذكر مطلقه فلايعتبر فيه الاستقرار، اذ ليس له محلّ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الدليل على الطمأنينة رواية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الدليل هو الاجماع، فالقدر المتيقّن منه الذكر</w:t>
      </w:r>
    </w:p>
    <w:p>
      <w:pPr>
        <w:pStyle w:val="BookText"/>
        <w:rPr/>
      </w:pPr>
      <w:r>
        <w:rPr>
          <w:rFonts w:ascii="Amiri" w:hAnsi="Amiri" w:eastAsia="Amiri" w:cs="Amiri"/>
          <w:color w:val="111111"/>
          <w:sz w:val="28"/>
          <w:sz w:val="28"/>
          <w:szCs w:val="28"/>
          <w:rtl w:val="true"/>
          <w:lang w:bidi="ar-SA"/>
        </w:rPr>
        <w:t>الواجب و حينئذ فالاحتياط حسن</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7629741_1280447820"/>
      <w:bookmarkStart w:id="363" w:name="_Toc131"/>
      <w:bookmarkEnd w:id="362"/>
      <w:r>
        <w:rPr>
          <w:rtl w:val="true"/>
        </w:rPr>
        <w:t xml:space="preserve">فرع </w:t>
      </w:r>
      <w:r>
        <w:rPr>
          <w:rtl w:val="true"/>
        </w:rPr>
        <w:t xml:space="preserve">: </w:t>
      </w:r>
      <w:r>
        <w:rPr>
          <w:rtl w:val="true"/>
        </w:rPr>
        <w:t>في حكم ترك الطمأنينة سهوا</w:t>
      </w:r>
      <w:bookmarkEnd w:id="36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بطلان الصلاة اذا ترك الطمأنينة عمدا؛ لأنّها واجبة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تركها سهوا فان كان الدليل على وجوبها الاجماع، فلاتبطل الصلاة؛ لأنّ القدر المتيقّن منه هو تركها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الدليل على وجوبها اطلاق روايتي بكر بن محمّد الأزدي و النبوي المتقدّمتين؛ لأنّهما تقيّدان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w:t>
      </w:r>
    </w:p>
    <w:p>
      <w:pPr>
        <w:pStyle w:val="BookText"/>
        <w:rPr/>
      </w:pPr>
      <w:r>
        <w:rPr>
          <w:rFonts w:ascii="Amiri" w:hAnsi="Amiri" w:eastAsia="Amiri" w:cs="Amiri"/>
          <w:color w:val="111111"/>
          <w:sz w:val="28"/>
          <w:sz w:val="28"/>
          <w:szCs w:val="28"/>
          <w:rtl w:val="true"/>
          <w:lang w:bidi="ar-SA"/>
        </w:rPr>
        <w:t>كان تركها أصلاً أو في الذكر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بدلالتهما على شرطيّة الطمأنينة في الركوع أمكن البناء على البطلان بفواتها؛ لاقتضائه فوات الركوع، لكن دلالتهما ضعيفة من هذه الجهة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احتياط المصنّف بالاستئناف فيما اذا تركها فيه أصلاً و لو سهوا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المنع؛ لأنّا سنبيّن أنّ الصلاة لاتبطل بتركه سهوا و الركن ما تبطل الصلاة بتركه سهوا و عمدا، و انّما قلنا بقدر الذكر الواجب؛ لأنّا سنبيّن أنّ الذكر فيه واجب و اذا كان واجبا فلابدّ من السكون بقدر أداء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المشهور لو لم يكن مجمعا عليه عدم اختلال الصلاة بالاخلال بها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قلنا بظهور الأخبار المتقدّمة في كونها شرطا للركوع لا واجبا مستقلاًّ كالذكر فيه فقضيّة ما في بعضها من الاطلاق شموله لحال السهو كسائر المطلقات المسوقة لبيان الحكم الوضعي و ان لايخلو عن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بشرطيّتها للركوع فيشملها عقد المستثنى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بالنسبة الى مسمّى الركوع، فلو أتى بمسمّاه مطمئنّا و نسيها حين الذكر لاتبطل صلاته لأنّها لاتزيد على أصل الذكر الذي بنسيانه لاتبطل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87"/>
      </w:r>
      <w:bookmarkStart w:id="364" w:name="pg19305_198357"/>
    </w:p>
    <w:p>
      <w:pPr>
        <w:pStyle w:val="Heading3"/>
        <w:numPr>
          <w:ilvl w:val="2"/>
          <w:numId w:val="1"/>
        </w:numPr>
        <w:rPr/>
      </w:pPr>
      <w:bookmarkStart w:id="365" w:name="__RefHeading___Toc17629743_1280447820"/>
      <w:bookmarkStart w:id="366" w:name="_Toc132"/>
      <w:bookmarkEnd w:id="364"/>
      <w:bookmarkEnd w:id="365"/>
      <w:r>
        <w:rPr>
          <w:rtl w:val="true"/>
        </w:rPr>
        <w:t>«</w:t>
      </w:r>
      <w:r>
        <w:rPr>
          <w:rtl w:val="true"/>
        </w:rPr>
        <w:t>الرابع</w:t>
      </w:r>
      <w:r>
        <w:rPr>
          <w:rtl w:val="true"/>
        </w:rPr>
        <w:t xml:space="preserve">»: </w:t>
      </w:r>
      <w:r>
        <w:rPr>
          <w:rtl w:val="true"/>
        </w:rPr>
        <w:t>رفع الرأس منه</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منه حتّى ينتصب قائما، فلو سجد قبل ذلك عامدا بطلت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رفع الرأس من الركوع حتّى ينتصب قائما بلا خلاف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الثالث فيه رفع الرأس منه اجماعا صريحا محكيّا في الغنية و الذكرى و جامع المقاصد و المدارك و كشف اللثام و عن الوسيلة و التذكرة و المفاتيح، و ظاهرا في المعتبر، و نصوصا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الرأس من الركوع و الطمأنينة واجب و ركن 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الرفع من الركوع واجبا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يوسف أنّ الرفع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الفرقة عليه، و خبر حمّاد و زرارة تضمّن ذلك، و طريقة الاحتياط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الدليل على ذلك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رفعت رأسك من الركوع فأقم صلبك حتّى ترجع مفاصلك</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صحيحة حمّاد التي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استوى قائما، فلمّا استمكن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كبّر و هو قائم</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يا محمّد، </w:t>
      </w:r>
      <w:bookmarkStart w:id="367" w:name="pg19305_198358"/>
    </w:p>
    <w:p>
      <w:pPr>
        <w:pStyle w:val="BookText"/>
        <w:rPr/>
      </w:pPr>
      <w:bookmarkEnd w:id="367"/>
      <w:r>
        <w:rPr>
          <w:rFonts w:ascii="Amiri" w:hAnsi="Amiri" w:eastAsia="Amiri" w:cs="Amiri"/>
          <w:color w:val="111111"/>
          <w:sz w:val="28"/>
          <w:sz w:val="28"/>
          <w:szCs w:val="28"/>
          <w:rtl w:val="true"/>
          <w:lang w:bidi="ar-SA"/>
        </w:rPr>
        <w:t>ففعل فقام منتصبا بين يدي اللّه</w:t>
      </w:r>
      <w:r>
        <w:rPr>
          <w:rFonts w:eastAsia="Amiri" w:cs="Amiri" w:ascii="Amiri" w:hAnsi="Amiri"/>
          <w:color w:val="111111"/>
          <w:sz w:val="28"/>
          <w:szCs w:val="28"/>
          <w:rtl w:val="true"/>
          <w:lang w:bidi="ar-SA"/>
        </w:rPr>
        <w:t>».</w:t>
      </w:r>
      <w:r>
        <w:rPr>
          <w:rStyle w:val="FootnoteAnchor"/>
          <w:rtl w:val="true"/>
        </w:rPr>
        <w:footnoteReference w:id="592"/>
      </w:r>
    </w:p>
    <w:p>
      <w:pPr>
        <w:pStyle w:val="Heading3"/>
        <w:numPr>
          <w:ilvl w:val="2"/>
          <w:numId w:val="1"/>
        </w:numPr>
        <w:rPr/>
      </w:pPr>
      <w:bookmarkStart w:id="368" w:name="__RefHeading___Toc17629745_1280447820"/>
      <w:bookmarkStart w:id="369" w:name="_Toc133"/>
      <w:bookmarkEnd w:id="368"/>
      <w:r>
        <w:rPr>
          <w:rtl w:val="true"/>
        </w:rPr>
        <w:t>«</w:t>
      </w:r>
      <w:r>
        <w:rPr>
          <w:rtl w:val="true"/>
        </w:rPr>
        <w:t>الخامس</w:t>
      </w:r>
      <w:r>
        <w:rPr>
          <w:rtl w:val="true"/>
        </w:rPr>
        <w:t xml:space="preserve">»: </w:t>
      </w:r>
      <w:r>
        <w:rPr>
          <w:rtl w:val="true"/>
        </w:rPr>
        <w:t>الطمأنينة حال القيام بعد الرفع</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حال القيام بعد الرفع، فتركها عمدا مبطل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الطمأنينة حال القيام بعد الرفع واجبة بلا خلاف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 الانتصاب بلا خلاف بين الأصحاب كما اعترف به غير واحد، بل في الغنية و جامع المقاصد و كشف اللثام و عن التذكرة و غيرها الاجماع عليه، و هو أن يعتدل قائما و يسكن و لو يسيرا</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الدليل عليه صحيحة حمّاد المتقدّمة التي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استمكن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بضميمة ما في ذيلها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لايضرّ بوجوب الاستمكان الذي يكون مساوقا للثبات و الاطمئنان، اشتمالها على الأمور المستحبّة لأنّها مخرجة عن الأمر الظاهر في الوجوب للقرينة و 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تركها عمدا بطلت صلاته؛ لعدم اتيانه بالصلاة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ترك الطمأنينة سهوا فلاتبطل صلاته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يجوز تطويل القيام بعد الرفع عن الركوع اذا لم يخرج به عن كونه مصلّياو لم يسكت سكوتا طويلاً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في الذكرى عن بعض متأخّري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طوّلها عمدا بذكر أو قراءة بطلت صلاته، لأنّها واجب قصير، بل لعلّه يلوح من المبسوط كما اعترف به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قطعا، و لقد أجاد في </w:t>
      </w:r>
      <w:bookmarkStart w:id="370" w:name="pg19305_198359"/>
    </w:p>
    <w:p>
      <w:pPr>
        <w:pStyle w:val="BookText"/>
        <w:rPr/>
      </w:pPr>
      <w:bookmarkEnd w:id="370"/>
      <w:r>
        <w:rPr>
          <w:rFonts w:ascii="Amiri" w:hAnsi="Amiri" w:eastAsia="Amiri" w:cs="Amiri"/>
          <w:color w:val="111111"/>
          <w:sz w:val="28"/>
          <w:sz w:val="28"/>
          <w:szCs w:val="28"/>
          <w:rtl w:val="true"/>
          <w:lang w:bidi="ar-SA"/>
        </w:rPr>
        <w:t>ردّه له في الذكرى بالأخبار الحاثّة على الذكر و الدعاء في الصلاة من دون تقييد بمحلّ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عليه تقييده بما ذكرناه من عدم الخروج بسبب ذلك عن كونه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5"/>
      </w:r>
    </w:p>
    <w:p>
      <w:pPr>
        <w:pStyle w:val="Heading3"/>
        <w:numPr>
          <w:ilvl w:val="2"/>
          <w:numId w:val="1"/>
        </w:numPr>
        <w:rPr/>
      </w:pPr>
      <w:bookmarkStart w:id="371" w:name="__RefHeading___Toc17629747_1280447820"/>
      <w:bookmarkStart w:id="372" w:name="_Toc134"/>
      <w:bookmarkEnd w:id="371"/>
      <w:r>
        <w:rPr>
          <w:rtl w:val="true"/>
        </w:rPr>
        <w:t>في وضع اليدين على الركبتين حال الركوع</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وضع اليدين على الركبتين حال الركوع، بل يكفي الانحناء بمقدار امكان الوضع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البحث عن ذلك و قلنا بكفاية الانحناء حدّا تصل أطراف الأصابع الى الركبتين و ان لم تصل الراحة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الدلائل التي تقدّمت على ذلك صحيحة زرارة، ففيها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وصلت أطراف أصابعك في ركوعك الى ركبتيك أجزأك ذلك و أحبّ اليّ ان تمكّن كفّيك من ركبتيك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الظاهر منها بل صريحها عدم وجوب وصول الكفّين الى الركبتين فضلاً عن وجوب الوضع، فما يظهر من الأمر بالوضع في الروايات يحمل على الاستحباب جمعا، فبذلك ظهر جواب صاحب الحدائق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لايخفى أنّ ظاهر أخبار المسألة هو الوضع لا مجرّد الانحناء بحيث لو أراد لوضع، و انّ الوضع مستحبّ كما هو المشهور في كلامهم و الدائر على رؤوس أقلامهم، فانّ هذه الأخبار و نحوهاظاهرة في خلافه و لا مخصّص لهذه الأخبار الاّ ما يدّعونه من الاجماع على عدم وجوب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للمصلّي وضع الكفّين على عيني الركبتين مفرّجات الأصابع عند الركوع و هو مذهب العلماء كافّة الاّ ما روي عن </w:t>
      </w:r>
      <w:bookmarkStart w:id="373" w:name="pg19305_198360"/>
    </w:p>
    <w:p>
      <w:pPr>
        <w:pStyle w:val="BookText"/>
        <w:rPr/>
      </w:pPr>
      <w:bookmarkEnd w:id="373"/>
      <w:r>
        <w:rPr>
          <w:rFonts w:ascii="Amiri" w:hAnsi="Amiri" w:eastAsia="Amiri" w:cs="Amiri"/>
          <w:color w:val="111111"/>
          <w:sz w:val="28"/>
          <w:sz w:val="28"/>
          <w:szCs w:val="28"/>
          <w:rtl w:val="true"/>
          <w:lang w:bidi="ar-SA"/>
        </w:rPr>
        <w:t>ابن مسعود أنّه كان اذا ركع طبق يديه و جعلهما بين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ما رواه الجمهور عن أبي حميد الساعدي أنّه وصف ركوع رسول اللّه صلى الله عليه و آله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الخاصّة صحيحتا زرارة و صحيحة حمّاد حيث نقلا عن الصادق عليه السلام بوضع الكفّين على الركبتين، و لو صحّ ما ذهب اليه ابن مسعود فهو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97"/>
      </w:r>
    </w:p>
    <w:p>
      <w:pPr>
        <w:pStyle w:val="Heading3"/>
        <w:numPr>
          <w:ilvl w:val="2"/>
          <w:numId w:val="1"/>
        </w:numPr>
        <w:rPr/>
      </w:pPr>
      <w:bookmarkStart w:id="374" w:name="__RefHeading___Toc17629749_1280447820"/>
      <w:bookmarkStart w:id="375" w:name="_Toc135"/>
      <w:bookmarkEnd w:id="374"/>
      <w:r>
        <w:rPr>
          <w:rtl w:val="true"/>
        </w:rPr>
        <w:t>فيما اذا لم يتمكّن من الانحناء</w:t>
      </w:r>
      <w:bookmarkEnd w:id="375"/>
    </w:p>
    <w:p>
      <w:pPr>
        <w:pStyle w:val="Heading4"/>
        <w:numPr>
          <w:ilvl w:val="3"/>
          <w:numId w:val="1"/>
        </w:numPr>
        <w:rPr/>
      </w:pPr>
      <w:bookmarkStart w:id="376" w:name="__RefHeading___Toc17629751_1280447820"/>
      <w:bookmarkStart w:id="377" w:name="_Toc136"/>
      <w:bookmarkEnd w:id="376"/>
      <w:r>
        <w:rPr>
          <w:rtl w:val="true"/>
        </w:rPr>
        <w:t>اشارة</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يتمكّن من الانحناء على الوجه المذكور و لو بالاعتماد على شيء أتى بالقدر الممكن و لاينتقل الى الجلوس و ان تمكّن من الركوع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يتمكّن من الانحناء أصلاً و تمكّن منه جالسا أتى به جالسا، و الأحوط صلاة أخرى بالايماء قائما، و ان لم يتمكّن منه جالسا أيضا أومأ له و هو قائم برأسه ان أمكن، و الاّ فبالعينين تغميضا له و فتحا للرفع منه، و ان لم يتمكّن من ذلك أيضا نواه بقلبه و أتى بالذكر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العاجز عن الانحناء الواجب يأتي بالممكن كما هو قول العلماء كافّة كما في المعتبر و في المبسوط و التذكرة لو أمكنه الانحناء الى أحد الجانبين وجب و به قال في المقاصد العليّة و في الدروس و الذكرىالاقتصار على نسبته الى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الواجب فيه الانحناء قدرا تصل معه كفّاه ركبتيه و لو عجز اقتصر على الممكن و الاّ أومأ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قوله في المبسوط و عليه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تعذّر ما دلّلنا عليه فلأنّ الزيادة تكليف ما ليس في الوسع فيكون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يمكنه أن يركع على سنن الركوع و قدر أن ينحني الى جانب لزمه ذلك فان لم يقدر على ذلك حتّى رأسه و ظهره، فان لم يقدر عليه أومأ برأسه و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العاجز يأتي بالممكن لأنّ الزيادة تكليف بما لايطاق و لو تعذّر أومأ لأنّه القدر الممكن فيقتصر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رواية ابراهيم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انحنى الى أحد الجانبين لو تعذّر الانحناء المعهود، قاله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وجوب الاتيان بالممكن؛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لايسقط الميسور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الزيادة بالنسبة الى العاجز عنها ممتنعة فيسقط التكليف بها و يجب الاتيان بالمقدور خاصّة؛ لأنّه بعض الواجب، فان عجز عن الانحناء بكلّ وجه اقتصر على الايماء بالرأس ان أمكن و الاّ فبالعينين لأنّه القدر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العاجز عن الانحناء الواجب يأتي بالممكن فلايسقط الميسور بالمعسور و منه أن لايقدر الاّ على الانحناء على 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العاجز عن الانحناء بالقدر المعتبر ينحني بالمقدور لأنّ الانحناء واجب ثابت بالنصوص و الزائد عن مطلقه واجب آخر يثبته الاجماع </w:t>
      </w:r>
    </w:p>
    <w:p>
      <w:pPr>
        <w:pStyle w:val="BookText"/>
        <w:rPr/>
      </w:pPr>
      <w:r>
        <w:rPr>
          <w:rFonts w:ascii="Amiri" w:hAnsi="Amiri" w:eastAsia="Amiri" w:cs="Amiri"/>
          <w:color w:val="111111"/>
          <w:sz w:val="28"/>
          <w:sz w:val="28"/>
          <w:szCs w:val="28"/>
          <w:rtl w:val="true"/>
          <w:lang w:bidi="ar-SA"/>
        </w:rPr>
        <w:t>أو أخبار أخر و سقوط أحدهما للعجز لايوجب سقوط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فيه، بل في المعتبر اجماع العلماء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فيه على الظاهر بل عن المعتبر دعوى الاجماع عليه؛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العاجز عن الانحناء على الوجه المذكور أي وصول أطراف أصابعه الى ركبتيه و لو بالاعتماد على شيء، يأتي بالقدر الممكن، و ذلك لقوله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ركعت فصفّ في ركوعك بين قدميك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بلّغ أطراف أصابعك عين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عقّبه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القدمين و غيره ثانيا، أنّ الركوع عند الشارع هو الذي يسمّيه العرف ركوعا الاّ أنّه يجب أو يستحبّ فيه أفعال خاصّة، فبلوغ أطراف الأصابع الى الركبتين واجبآخر يلزم رعايته حال الركوع كالذكر فيه، فاذا لم يتمكّن من ذلك الواجب لايسقط أصله و هو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الدليل على وجوب الانحناء بالقدر الممكن للعاجز عن الانحناء التامّ، هو اطلاقات الأمر بالركوع؛ لعدم ثبوت الحقيقة الشرعيّة للركوع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في معتمد العروة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التقييد لم يتضمّن حكما تكليفيّا نفسيّا كي يختصّ بالقادرين و انّما هو ارشاد الى اعتبار المرتبة الخاصّة من الانحناء في الركوع المأمور به و كونها شرطا فيه كأدلّة سائر الأجزاء و الشرائط، و مقتضى </w:t>
      </w:r>
      <w:bookmarkStart w:id="378" w:name="pg19305_198363"/>
    </w:p>
    <w:p>
      <w:pPr>
        <w:pStyle w:val="BookText"/>
        <w:rPr/>
      </w:pPr>
      <w:bookmarkEnd w:id="378"/>
      <w:r>
        <w:rPr>
          <w:rFonts w:ascii="Amiri" w:hAnsi="Amiri" w:eastAsia="Amiri" w:cs="Amiri"/>
          <w:color w:val="111111"/>
          <w:sz w:val="28"/>
          <w:sz w:val="28"/>
          <w:szCs w:val="28"/>
          <w:rtl w:val="true"/>
          <w:lang w:bidi="ar-SA"/>
        </w:rPr>
        <w:t>الاطلاق في مثله عدم الفرق بين حالتي العجز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الأمر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بلّغ أطراف أصابعك عين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التكليفي النفسي و يرشدك اليه احتواء الصحيحة أمورا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استشكل ثانيا بأنّ لازمه التخيير بعد العجز عن تلك المرتبة الخاصّة بين جميع مراتب الانحناء لصدق الركوع لغة على مطلقها، لا وجوب الاتيان بالمقدار الممكن كما هو المدّعى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قاعدة الميسور المنجبر ضعفها بعمل المشهور</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7629753_1280447820"/>
      <w:bookmarkStart w:id="380" w:name="_Toc137"/>
      <w:bookmarkEnd w:id="379"/>
      <w:r>
        <w:rPr>
          <w:rtl w:val="true"/>
        </w:rPr>
        <w:t xml:space="preserve">فرع </w:t>
      </w:r>
      <w:r>
        <w:rPr>
          <w:rtl w:val="true"/>
        </w:rPr>
        <w:t xml:space="preserve">: </w:t>
      </w:r>
      <w:r>
        <w:rPr>
          <w:rtl w:val="true"/>
        </w:rPr>
        <w:t>فيما اذا لم يتمكّن من الانحناء أصلاً</w:t>
      </w:r>
      <w:bookmarkEnd w:id="380"/>
    </w:p>
    <w:p>
      <w:pPr>
        <w:pStyle w:val="BookText"/>
        <w:rPr/>
      </w:pPr>
      <w:r>
        <w:rPr>
          <w:rFonts w:ascii="Amiri" w:hAnsi="Amiri" w:eastAsia="Amiri" w:cs="Amiri"/>
          <w:color w:val="111111"/>
          <w:sz w:val="28"/>
          <w:sz w:val="28"/>
          <w:szCs w:val="28"/>
          <w:rtl w:val="true"/>
          <w:lang w:bidi="ar-SA"/>
        </w:rPr>
        <w:t>و ان لم يتمكّن من الانحناء أصلاً فهل يكون الجلوس مع الركوع مقدّما على القيام مع الايماء؟الحقّ تقدّم الركوع جالسا على القيام مومئا للركوع و ذلك لتقدّم رتبة الركوع مطلقا على الايماء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عجز عن الانحناء أصلاً أومأ برأسه باجماع العلماء كافّة كما في المعتبر، و برأسه أو بعينيه كما قالوه كما في المفاتيح و به صرّح الشهيدان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 أومأ، هذا قوله في المبسوط و عليه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آنفا كلام الشيخ في المبسوط و العلاّمة في التذكرة و السيّد في </w:t>
      </w:r>
    </w:p>
    <w:p>
      <w:pPr>
        <w:pStyle w:val="BookText"/>
        <w:rPr/>
      </w:pPr>
      <w:r>
        <w:rPr>
          <w:rFonts w:ascii="Amiri" w:hAnsi="Amiri" w:eastAsia="Amiri" w:cs="Amiri"/>
          <w:color w:val="111111"/>
          <w:sz w:val="28"/>
          <w:sz w:val="28"/>
          <w:szCs w:val="28"/>
          <w:rtl w:val="true"/>
          <w:lang w:bidi="ar-SA"/>
        </w:rPr>
        <w:t>المدارك فانّهم قالوا بالايماء اذا لم يتمكّن من الانحناء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تعذّر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الايماء برأسه؛ لرواية ابراهيم الكرخي، ففيها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ليومئ برأسه 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شيخ لايستطيع القيام الى الخلاء و لايمكنه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عجز عن الانحناء أصلاً و لو باعتماد و نحوه اقتصر على الايماء بلا خلاف، بل في المعتبر أنّ عليه اجماع العلماء كافّة، و قد قال الكرخي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شيخ لايستطيع القيام الى الخلاء و لايمكنه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ليومئ برأسه 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عجز عن الانحناء أصلاً اقتصر على الايماء بالرأس ان تمكّن و الاّ فبالعينين تغميضا للركوع و فتحا للرفع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هؤلاء الفقهاء و ان ذهبوا الى وجوب الايماء فيما اذا لم يتمكّن من الانحناء أصلاً، الاّ أنّه لم يظهر منهم أنّ الايماء واجب و ان كان متمكّنا من الركوع جالسا، أو أنّ الايماء بعد عدم التمكّن من الركوع مطلقا و لو جالسا، و ان كان يظهر من الحدائق و الجواهر أنّ الايماء بعد عدم التمكّن من الركوع مطلقا لاستشهادهما برواية الكرخي التي يظهر منها ذلك، و كذلك العلاّمة استدلّ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البحث عن ذلك تفصيلاً في القيام و قلنا بأنّ أهمّيّة الركوع تقتضي أن يقدّم الركوع جالسا على القيام مومئا للركوع</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بما أشرنا اليه من استقلال العقل بوجوب تقديم الأهمّ من الواجبين المتزاحمين و لو مع تأخّره في الوجود ظهر حكم ما لو دار الأمر بين القيام و الايماء للركوع و السجود و بين الجلوس و الاتيان بهما معه اذ </w:t>
      </w:r>
      <w:bookmarkStart w:id="381" w:name="pg19305_198365"/>
    </w:p>
    <w:p>
      <w:pPr>
        <w:pStyle w:val="BookText"/>
        <w:rPr/>
      </w:pPr>
      <w:bookmarkEnd w:id="381"/>
      <w:r>
        <w:rPr>
          <w:rFonts w:ascii="Amiri" w:hAnsi="Amiri" w:eastAsia="Amiri" w:cs="Amiri"/>
          <w:color w:val="111111"/>
          <w:sz w:val="28"/>
          <w:sz w:val="28"/>
          <w:szCs w:val="28"/>
          <w:rtl w:val="true"/>
          <w:lang w:bidi="ar-SA"/>
        </w:rPr>
        <w:t>لا مجال للارتياب في أهمّيّة الركوع و السجود من القيام خصوصا بعد الالتفات الى ما ورد من أنّ الصلاة ثلث طهور و ثلث ركوع و ثلث سجود، و أنّ أوّل الصلاة الركوع، و غير ذلك ممّا يشهد بأنّ الاهتمام بهما أشدّ من الاهتمام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ظهور المستفيضة التي ورد فيها الأمر بالصلاة جالسا لمن لايستطيع أن يصلّي قائما في الرخصة في الصلاة جالسا لمن لايستطيع الاتيان بالصلاة المتعارفة المشتملة على الركوع و السجود عن قيام كما نبّه عليه شيخنا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ان لم يتمكّن منه جالسا أيضا أومأ و هو قائم برأسه ان أمكن، و الاّ فبالعينين، كما هو المعروف بين الفقهاء، و قد تقدّم الكلام فيه و فيما اذا لم يتمكّن من ذلك في مبحث القيام</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7629755_1280447820"/>
      <w:bookmarkStart w:id="383" w:name="_Toc138"/>
      <w:bookmarkEnd w:id="382"/>
      <w:r>
        <w:rPr>
          <w:rtl w:val="true"/>
        </w:rPr>
        <w:t>فيما اذا دار الأمر بين الركوع جالسا أو قائما مومئا</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الأمر بين الركوع جالسا مع الانحناء في الجملة و قائما مومئا لايبعد تقديم الثاني، و الأحوط تكرار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صدق عليه الركوع جالسا يجب تقديمه على القيام مومئا، و أمّا لو لم يصدق عليه الركوع فيقدّم القيام مومئا عليه للنصّ، و هو خبر ابراهيم بن أبي زياد الكرخي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شيخ لايستطيع القيام الى الخلاء و لايمكنه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ليومئ برأسه 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المنظومة</w:t>
      </w:r>
      <w:r>
        <w:rPr>
          <w:rFonts w:eastAsia="Amiri" w:cs="Amiri" w:ascii="Amiri" w:hAnsi="Amiri"/>
          <w:color w:val="111111"/>
          <w:sz w:val="28"/>
          <w:szCs w:val="28"/>
          <w:rtl w:val="true"/>
          <w:lang w:bidi="ar-SA"/>
        </w:rPr>
        <w:t xml:space="preserve">: </w:t>
      </w:r>
      <w:bookmarkStart w:id="384" w:name="pg19305_198366"/>
    </w:p>
    <w:p>
      <w:pPr>
        <w:pStyle w:val="BookText"/>
        <w:rPr/>
      </w:pPr>
      <w:bookmarkEnd w:id="384"/>
      <w:r>
        <w:rPr>
          <w:rFonts w:ascii="Amiri" w:hAnsi="Amiri" w:eastAsia="Amiri" w:cs="Amiri"/>
          <w:color w:val="111111"/>
          <w:sz w:val="28"/>
          <w:sz w:val="28"/>
          <w:szCs w:val="28"/>
          <w:rtl w:val="true"/>
          <w:lang w:bidi="ar-SA"/>
        </w:rPr>
        <w:t xml:space="preserve">و في انحناء من جلوس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مع الايماء وجه ذو ارتقا</w:t>
      </w:r>
    </w:p>
    <w:p>
      <w:pPr>
        <w:pStyle w:val="BookText"/>
        <w:rPr/>
      </w:pPr>
      <w:r>
        <w:rPr>
          <w:rFonts w:ascii="Amiri" w:hAnsi="Amiri" w:eastAsia="Amiri" w:cs="Amiri"/>
          <w:color w:val="111111"/>
          <w:sz w:val="28"/>
          <w:sz w:val="28"/>
          <w:szCs w:val="28"/>
          <w:rtl w:val="true"/>
          <w:lang w:bidi="ar-SA"/>
        </w:rPr>
        <w:t>و لعلّه لأولويّة ابدال القيام بالجلوس من الركوع بالايماء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أمّا اذا لم يصدق عليه الركوع لقلّته فليومئ، فان كان يتمكّن من القيام فليقم و يومئ للركوع، و ان لم يتمكّن من القيام فليومئ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الركوع الجلوسي وظيفة العاجز عن القيام، و هذا قادر عليه على الفرض، فلايشرع في حقّه الاّ الايماء أخذا بدليل بدليّته لدى العجز عن الركوع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فيه ما تقدّم و أشار اليه المحقّق الهمداني من أنّ العقل مستقلّ بوجوبتقديم الأهمّ من الواجبين المتزاحمين و لو تأخّر في الوجود</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7629757_1280447820"/>
      <w:bookmarkStart w:id="386" w:name="_Toc139"/>
      <w:bookmarkEnd w:id="385"/>
      <w:r>
        <w:rPr>
          <w:rtl w:val="true"/>
        </w:rPr>
        <w:t>فيما لو أتى بالركوع جالسا ثمّ تمكّن من القيام</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بالركوع جالسا و رفع رأسه منه ثمّ حصل له التمكّن من القيام لايجب بل لايجوز له اعادته قائما، بل لايجب عليه القيام للسجود خصوصا اذا كان بعد السمعلة و ان كان أحوط، و كذا لايجب اعادته بعد اتمامه بالانحناء الغير التامّ، و أمّا لو حصل له التمكّن في أثناء الركوع جالسا فان كان بعد تمام الذكر الواجب يجتزئ به، لكن يجب عليه الانتصاب للقيام بعد الرفع و ان حصل قبل الشروع فيه أو قبل تمام الذكر يجب عليه أن يقوم منحنيا الى حدّ الركوع القيامي ثمّ اتمام الذكر و القيام بعده، و الأحوط مع ذلك اعادة الصلاة، و ان حصل في أثناء الركوع بالانحناء الغير التامّ أو في أثناء الركوع الايمائي فالأحوط الانحناء الى حدّ الركوع و اعادة الصلاة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شرح هذه المسألة تفصيلاً في المجلّد الثاني في المسألة السابعة و </w:t>
      </w:r>
      <w:bookmarkStart w:id="387" w:name="pg19305_198367"/>
    </w:p>
    <w:p>
      <w:pPr>
        <w:pStyle w:val="BookText"/>
        <w:rPr/>
      </w:pPr>
      <w:bookmarkEnd w:id="387"/>
      <w:r>
        <w:rPr>
          <w:rFonts w:ascii="Amiri" w:hAnsi="Amiri" w:eastAsia="Amiri" w:cs="Amiri"/>
          <w:color w:val="111111"/>
          <w:sz w:val="28"/>
          <w:sz w:val="28"/>
          <w:szCs w:val="28"/>
          <w:rtl w:val="true"/>
          <w:lang w:bidi="ar-SA"/>
        </w:rPr>
        <w:t>العشرين من فصل القيام، و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تجدّدت القدرة أثناء الركوع فان كان بعد تمام الذكر انتصب للارتفاع منه؛ لأنّ القيام بعد الركوع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قبل تمام الذكر ارتفع منحنيا الى حدّ الركوع القيامي فيتمّ الذكر ثمّ ينتصب و لايجوز له الانتصاب ثمّ الركوع لقوله عليه السلام في صحيحة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قوي فليقم</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لو تجدّدت القدرة بعد رفع الرأس من الركوع، يجب عليه القيام؛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قوي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الاتيان بالقيام بعد الركوع، فانّ بدليّة انتصابه الجلوسي لم يستقرّ مادام لم يسجد</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7629759_1280447820"/>
      <w:bookmarkStart w:id="389" w:name="_Toc140"/>
      <w:bookmarkEnd w:id="388"/>
      <w:r>
        <w:rPr>
          <w:rtl w:val="true"/>
        </w:rPr>
        <w:t>في حكم زيادة الركوع الجلوسي و الايمائي و نقيصته</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الركوع الجلوسي و الايمائي مبطلة و لو سهوا كنقيصته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بطلان الصلاة اذا كانت خالية عن الركوع الجلوسي أو الايمائي و لو ركعة منها فلصحيحة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اطلاقها يشمل الركوع القيامي و الجلوسي و ما كان بدلاً منه مثل الركوع الايمائي كما أنّه يشمل السهو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الصلاة اذا زاد الركوع فلصحيحة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w:t>
      </w:r>
      <w:r>
        <w:rPr>
          <w:rStyle w:val="FootnoteAnchor"/>
          <w:rtl w:val="true"/>
        </w:rPr>
        <w:footnoteReference w:id="62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اطلاقها يشمل كلّ زيادة الاّ ما خرج بالدليل، سواء كان عن عمد أو سهو، و </w:t>
      </w:r>
      <w:bookmarkStart w:id="390" w:name="pg19305_198368"/>
    </w:p>
    <w:p>
      <w:pPr>
        <w:pStyle w:val="BookText"/>
        <w:rPr/>
      </w:pPr>
      <w:bookmarkEnd w:id="390"/>
      <w:r>
        <w:rPr>
          <w:rFonts w:ascii="Amiri" w:hAnsi="Amiri" w:eastAsia="Amiri" w:cs="Amiri"/>
          <w:color w:val="111111"/>
          <w:sz w:val="28"/>
          <w:sz w:val="28"/>
          <w:szCs w:val="28"/>
          <w:rtl w:val="true"/>
          <w:lang w:bidi="ar-SA"/>
        </w:rPr>
        <w:t>أمّا شمول اطلاقها لما كان بدلاً من اجزاء الصلاة ففيه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بالنسبة الى الايمائي فالمشهور أنّه كذلك، بل عن غير واحد دعوى الاجماع عليه، استنادا الى سراية أحكام المبدل الى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فانّ البدليّة لاتستدعي الاّ تنزيل البدل منزلة المبدل في وجوب الاتيان به و لا نظر في دليلها الى بقيّة الأحكام كي يقتضي سرايتها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فان تمّ الاجماع على الالحاق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الاّ ففي الحكم بالبطلان اشكال بل منعلعدم كون الايماء ركوعا لا لغة 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فانّ الشارع عيّن الايماء لمن عجز عن الركوع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أراد الركوع غمض عينيه، ثمّ سبّح، فاذا سبّح فتح عينيه فيكون فتح عينيه رفع رأسه من الركوع</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فنزل الايماء منزلة الركوع في وجوب الاتيان به و أمّا سائر الأحكام ففيه تأمّل</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7629761_1280447820"/>
      <w:bookmarkStart w:id="392" w:name="_Toc141"/>
      <w:bookmarkEnd w:id="391"/>
      <w:r>
        <w:rPr>
          <w:rtl w:val="true"/>
        </w:rPr>
        <w:t>فيما اذا كان كالراكع خلقة أو لعارض</w:t>
      </w:r>
      <w:bookmarkEnd w:id="39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كالراكع خلقة أو لعارض فان تمكّن من الانتصاب ولو بالاعتماد على شيء وجب عليه ذلك لتحصيل القيام الواجب حال القراءة و للركوع و الاّ فللركوع فقط فيقوم و ينحني، و ان لم يتمكّن من ذلك لكن تمكّن من الانتصاب في الجملة فكذلك، و ان لم يتمكّن أصلاً فان تمكّن من الانحناء أزيد من المقدار الحاصل بحيث لايخرج عن حدّ الركوع وجب، و ان لم يتمكّن من الزيادة أو كان على أقصى مراتب الركوع بحيث لو انحنى أزيد خرج عن حدّه فالأحوط له الايماء بالرأس، و ان لم يتمكّن فبالعينين له تغميضا و للرفع منه فتحا، و الاّ فينوي به قلبا و يأتي بالذكر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 أشار اليه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الانتصاب ولو بالاعتماد على شيء و ذلك لوجوب تحصيل القيام حال القراءة و القيام المتّصل بالركوع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الانتصاب للقيام المتّصل بالركوع ان لم يتمكّن من القيامللقراءة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الانتصاب في الجملة لذلك ان صدق عليه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الانحناء أزيد من المقدار الحاصل ان لم يخرج عن حدّ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الايماء بالرأس و الاّ فبالعينين ان لم يتمكّن من الانحناء الزائد أو خرج عن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هذه الصور واضح، الاّ أنّ الاشكال في الصورة الرابعة، فكأنّ دليلها فرض هذه الحالة قياما له و انحناؤه أزيد من ذلك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و ان لايبعّده الاّ أنّ الظاهر من اطلاق كلام بعض الأصحاب خلوّه من هذا القيد، فكأنّهم لم يفرضوا هذه الحالة قياما له حتّى يجب عليه الانحناء زائدا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صدق عليها القيام عرفا فما ذهب اليه الماتن صحيح الاّ أنّ فيه اشكالاً فيجب عليه الايماء و الاحتياط بالجمع بينه و بين الايماء حسن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المبسوط و المعتبر و المنتهى و التذكرة و المقاصد العليّة و المسالك و المدارك و كشف اللثام أنّ القائم على هيئة الراكع لايجب عليه زيادة الانحناء اليسير لتحقّق حقيقة الركوع و انّما المنتفي هيئة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الذكرى و الدروس و الموجز الحاوي و كشف الالتباس و جامع المقاصد و المسالك و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أمكنه أن ينقص من انحنائه حال قيامه باعتماد أو غيره وجب ذلك قطعا و لاتجب الزيادة حينئذ حال الركوع </w:t>
      </w:r>
      <w:bookmarkStart w:id="393" w:name="pg19305_198370"/>
    </w:p>
    <w:p>
      <w:pPr>
        <w:pStyle w:val="BookText"/>
        <w:rPr/>
      </w:pPr>
      <w:bookmarkEnd w:id="393"/>
      <w:r>
        <w:rPr>
          <w:rFonts w:ascii="IRNazanin" w:hAnsi="IRNazanin" w:eastAsia="IRNazanin"/>
          <w:color w:val="111111"/>
          <w:sz w:val="28"/>
          <w:sz w:val="28"/>
          <w:szCs w:val="28"/>
          <w:rtl w:val="true"/>
          <w:lang w:bidi="fa-IR"/>
        </w:rPr>
        <w:t>لحصول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الراكع خلقة يستحبّ أن يزيد الانحناء يسيرا ليفرق بينقيامه و ركوعه، قاله الشيخ و اختاره في المعتبر لأنّ ذلك حدّ الركوع فلايلزم الزيادة عليه، و اليه مال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المحقّق في الشرائع و العلاّمة في جملة من كتبه بالوجوب ليكون فارقا بين حالة القيام و حالة الركوع فانّ المعهود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بمنع وجوب الفرق على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خالية من النصّ و الاحتياط فيها مطلوب بالاتيان بانحناء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4"/>
      </w:r>
    </w:p>
    <w:p>
      <w:pPr>
        <w:pStyle w:val="Heading3"/>
        <w:numPr>
          <w:ilvl w:val="2"/>
          <w:numId w:val="1"/>
        </w:numPr>
        <w:rPr/>
      </w:pPr>
      <w:bookmarkStart w:id="394" w:name="__RefHeading___Toc17629763_1280447820"/>
      <w:bookmarkStart w:id="395" w:name="_Toc142"/>
      <w:bookmarkEnd w:id="394"/>
      <w:r>
        <w:rPr>
          <w:rtl w:val="true"/>
        </w:rPr>
        <w:t>في اعتبار كون الانحناء بقصد الركوع</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الانحناء أن يكون بقصد الركوع و لو اجمالاً بالبقاء على نيّته في أوّل الصلاة بأن لاينوي الخلاف، فلو انحنى بقصد وضع شيء على الأرض أو رفعه، أو قتل عقرب أو حيّة، أو نحو ذلك لايكفي في جعله ركوعا، بل لابدّ من القيام ثمّ الانحناء للركوع، و لايلزم منه زيادة الركن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المصنّف في المسألة الى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الركوع هو الانحناء بقصد الركوع لا مطلق الانحناء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للركوع أن يكون الانحناء عن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كلاهما حقّ، أمّا الأوّل فلقوله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مضافا الى شهادة العقل 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الصلاة لابدّ لها من النيّة، فأجزاؤها كذلك، فالانحناء بقصد قتل الحيّة و العقرب و غيرهما، لايكون ركوعا شرعيّا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فلأنّ ذلك هو الظاهر من الروايات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أردت أن تركع</w:t>
      </w:r>
      <w:r>
        <w:rPr>
          <w:rFonts w:eastAsia="Amiri" w:cs="Amiri" w:ascii="Amiri" w:hAnsi="Amiri"/>
          <w:color w:val="111111"/>
          <w:sz w:val="28"/>
          <w:szCs w:val="28"/>
          <w:rtl w:val="true"/>
          <w:lang w:bidi="ar-SA"/>
        </w:rPr>
        <w:t xml:space="preserve">» </w:t>
      </w:r>
      <w:bookmarkStart w:id="396" w:name="pg19305_198371"/>
    </w:p>
    <w:p>
      <w:pPr>
        <w:pStyle w:val="BookText"/>
        <w:rPr/>
      </w:pPr>
      <w:bookmarkEnd w:id="396"/>
      <w:r>
        <w:rPr>
          <w:rFonts w:ascii="Amiri" w:hAnsi="Amiri" w:eastAsia="Amiri" w:cs="Amiri"/>
          <w:color w:val="111111"/>
          <w:sz w:val="28"/>
          <w:sz w:val="28"/>
          <w:szCs w:val="28"/>
          <w:rtl w:val="true"/>
          <w:lang w:bidi="ar-SA"/>
        </w:rPr>
        <w:t>في عدّة من الروايات هو احداث الانحناء الذي لايكون الاّ عن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لوانحنى بقصد وضع شيء على الأرض أو رفعه أو نحو ذلك لايكفي في جعله ركوعا بل لابدّ من القيام ثمّ الانحناء للركوع، و لايلزم منه زيادة الركن؛ لعدم كون ذلك الانحناء ركوعا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يقصد بهويّه الركوع، فلو هوى لسجدة العزيمة في النافلة أو هوى لقتل حيّة أو لقضاء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الى حدّ الراكع أراد أن يجعله ركوعا و كذا لو هوى للسجود ساهيا فلمّا وصل الى قوس الركوع ذكر فأراد أن يجعله ركوعا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لايجزئ و يجب عليه الرجوع و الانتصاب ثمّ الهوي بقصد الركوع فانّ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لايلزم من ذلك زيادة ركوع لأنّ الأوّل ليس بركوع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خلاف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6"/>
      </w:r>
    </w:p>
    <w:p>
      <w:pPr>
        <w:pStyle w:val="Heading3"/>
        <w:numPr>
          <w:ilvl w:val="2"/>
          <w:numId w:val="1"/>
        </w:numPr>
        <w:rPr/>
      </w:pPr>
      <w:bookmarkStart w:id="397" w:name="__RefHeading___Toc17629765_1280447820"/>
      <w:bookmarkStart w:id="398" w:name="_Toc143"/>
      <w:bookmarkEnd w:id="397"/>
      <w:r>
        <w:rPr>
          <w:rtl w:val="true"/>
        </w:rPr>
        <w:t>فيما اذا نسي الركوع فهوى الى السجود</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الركوع فهوى الى السجود و تذكّر قبل وضع جبهته على الأرض رجع الى القيام ثمّ ركع، و لايكفي أن يقوم منحنيا الى حدّ الركوع من دون أن ينتصب، و كذا لو تذكّر بعد الدخول في السجود أو بعد رفع الرأس من السجدة الأولى قبل الدخول في الثانية على الأقوى، و ان كان الأحوط في هذه الصورة اعادة الصلاة أيضا بعد اتمامها و اتيان سجدتي السهو لزيادة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السابقة أنّه يجب أن يقصد بهويّه الركوع فلو هوى الى السجود ناسيا للركوع و تذكّر قبل وضع جبهته على الأرض رجع الى القيام ثمّ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صحّة صلاته لو تذكّر بعد الدخول في السجدة الأولى أو بعد رفع </w:t>
      </w:r>
    </w:p>
    <w:p>
      <w:pPr>
        <w:pStyle w:val="BookText"/>
        <w:rPr/>
      </w:pPr>
      <w:r>
        <w:rPr>
          <w:rFonts w:ascii="Amiri" w:hAnsi="Amiri" w:eastAsia="Amiri" w:cs="Amiri"/>
          <w:color w:val="111111"/>
          <w:sz w:val="28"/>
          <w:sz w:val="28"/>
          <w:szCs w:val="28"/>
          <w:rtl w:val="true"/>
          <w:lang w:bidi="ar-SA"/>
        </w:rPr>
        <w:t>الرأس من السجدة الأولى كما أنّه تبطل صلاته لو تذكّر بعد الدخول في السجدة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صلاته في الصورة الأولى فلأنّ الاتيان بسجدة واحدة ناسيا لايوجب بطلان الصلاة اذا تدارك الركوع، و ذلك لصحيحة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فذكر أنّه زاد 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صلاة من سجدة و يعيدها من ركعة</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لاتعارضها موثّقة رفاعة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ينسى أن يركع حتّى يسجد و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الرجل ينسى أن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يضع كلّ شيء من ذلك موضعه</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ذلك لأنّ الظاهر من الموثّقتين ترك الركوع في ركعة بمعنى أنّه تذكّر بعد السجدتين و الشاهد على ذلك مضافا الى ما في ذيل موثّقة رفاعة فانّ الظاهر من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يسجد و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القيام بعد السجدتين، الجمع بين صحيحة منصور بن حازم المتقدّمة آنفا و بين صحيحة صفوان عن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أيقن الرجل أنّه ترك ركعة من الصلاة و قد سجد سجدتين و </w:t>
      </w:r>
      <w:bookmarkStart w:id="399" w:name="pg19305_198373"/>
    </w:p>
    <w:p>
      <w:pPr>
        <w:pStyle w:val="BookText"/>
        <w:rPr/>
      </w:pPr>
      <w:bookmarkEnd w:id="399"/>
      <w:r>
        <w:rPr>
          <w:rFonts w:ascii="Amiri" w:hAnsi="Amiri" w:eastAsia="Amiri" w:cs="Amiri"/>
          <w:color w:val="111111"/>
          <w:sz w:val="28"/>
          <w:sz w:val="28"/>
          <w:szCs w:val="28"/>
          <w:rtl w:val="true"/>
          <w:lang w:bidi="ar-SA"/>
        </w:rPr>
        <w:t>ترك الركوع استأنف الصلاة</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 أمّا بطلان الصلاة في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تذكّر ترك الركوع بعد الدخول في السجدة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فلصحيحة صفوان المذكورة آنفا، فانّ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ركعة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الركوع، و لذا قال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عليه السلام باستئناف الصلاة</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7629767_1280447820"/>
      <w:bookmarkStart w:id="401" w:name="_Toc144"/>
      <w:bookmarkEnd w:id="400"/>
      <w:r>
        <w:rPr>
          <w:rtl w:val="true"/>
        </w:rPr>
        <w:t>فيما لو انحنى بقصد الركوع فنسي في الأثناء و هوى الى السجود</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انحنى بقصد الركوع فنسي في الأثناء و هوى الى السجود فان كان النسيان قبل الوصول الى حدّ الركوع انتصب قائما ثمّ ركع، و لايكفي الانتصاب الى الحدّ الذي عرض له النسيان ثمّ الركوع، و ان كان بعد الوصول الى حدّه، فان لم يخرج عن حدّه وجب عليه البقاء مطمئنّا و الاتيان بالذكر، و ان خرج عن حدّه فالأحوط اعادة الصلاة بعد اتمامها بأحد الوجهين من العود الى القيام ثمّ الهوي للركوع أو القيام بقصد الرفع منه ثمّ الهوي للسجود، و ذلك لاحتمال كون الفرض من باب نسيان الركوع فيتعيّن الأوّل، و يحتمل كونه من باب نسيان الذكر و الطمأنينة في الركوع بعد تحقّقه و عليه فيتعيّن الثاني، فالأحوط أن يتمّها بأحد الوجهين ثمّ يعيدها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تشتمل على ثلاث صور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تذكّر قبل الوصول الى حدّ الركوع فحكمه أن ينتصب قائما ثمّ يركع لما مرّ في المسألة السابعة من أنّ الركوع لابدّ أن يكون حدوثيّا و هو يوجد اذا كان عن قيام، و هو القيام الركني المسمّى بالقيام المتّصل بالركوع، فاذا تبدّلقصده نسيانا و هوى الى السجود، لم يحصل القيام المذكور؛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عليه أن يرجع و ينتصب قائما ثمّ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لايكفي الانتصاب الى الحدّ الذي عرض له النسيان ثمّ الركوع؛ لأنّ القيام المذكور انمحى أثره بهويّه بقصد السجود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 بأنّ الفرض أنّه انحنى بقصد الركوع، فلو حصل منه كان ركوعا حدوثيّا أي ما كان عن قيام فلاينافي نسيانه في الأثناء لحظة أو أكثر، و عليه لو أوصل نفسه بعد التذكّر الى حدّ الركوع لايضرّ، فله أن يديم هويّه حتّى يصل الى حدّ الركوع، و أن ينتصب قائما ثمّ يركع، فهذا أقرب الى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يفترق هذا الفرض عمّا يكون نسيانه حين القيام و هوى للسجود ثمّ تذكّر قبل أن يصل الى حدّه، فعليه أن ينتصب قائما ثمّ يركع،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مقتضى اطلاق كلام 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 الركوع و ذكر قبل أن يسجد قام و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عدم الفرق بين ما لو حصل النسيان حال القيام فهوى للسجود من القيام أو حصل حين هويّه للركوع فنسي بأن هوى أوّلاً للركوع و نسي في الأثناء و جعله هويّ السجود فعليه حينئذ أيضا أن يقوم و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حكي عن بعضهم من تقييده بما اذا حصل النسيان حال القيام و أمّا اذا حصل بعد الوصول الى حدّ الراكع فلايقوم منتصبا بل منحنيا الى حدّ الراكع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تذكّر بعد الوصول الى حدّ الركوع و لم يتجاوز، فقد علم حكم هذه الصورة من الصورة الأولى، فيصحّ ركوعه فيسبّح و يقوم و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قلنا بأنّه انحنى بقصد الركوع فحصل منه الركوع الحدوثي، و لايضرّ نسيانه في الأثناءلحظة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الفرض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نسيانه حين القيام بحيث كان ابتداء انحنائه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اذا وصل الى حدّ الركوع ثمّ تذكّر، فينتصب قائما ثمّ يهوي الى الركوع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تذكّر بعد التجاوز عن حدّ الركوع فتذكّر فهذا ينتصب قائما ثمّ </w:t>
      </w:r>
      <w:bookmarkStart w:id="402" w:name="pg19305_198375"/>
    </w:p>
    <w:p>
      <w:pPr>
        <w:pStyle w:val="BookText"/>
        <w:rPr/>
      </w:pPr>
      <w:bookmarkEnd w:id="402"/>
      <w:r>
        <w:rPr>
          <w:rFonts w:ascii="Amiri" w:hAnsi="Amiri" w:eastAsia="Amiri" w:cs="Amiri"/>
          <w:color w:val="111111"/>
          <w:sz w:val="28"/>
          <w:sz w:val="28"/>
          <w:szCs w:val="28"/>
          <w:rtl w:val="true"/>
          <w:lang w:bidi="ar-SA"/>
        </w:rPr>
        <w:t>يركع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وقف حين الوصول الى حدّ الركوع لحظة يمكن أن يقال بصحّته في الفرض الأوّل دون 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التأمّل فيما ذكرناه تعرف الاشكال في كلام الماتن من تردّده في هذه الصورة و الاحتياط باعادة الصلاة بعد البناء على أحد الوجهين و اتمام الصلاة</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7629769_1280447820"/>
      <w:bookmarkStart w:id="404" w:name="_Toc145"/>
      <w:bookmarkEnd w:id="403"/>
      <w:r>
        <w:rPr>
          <w:rtl w:val="true"/>
        </w:rPr>
        <w:t>في مقدار انحناء المرأة للركوع</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العلماء أنّه يكفي في ركوع المرأة الانحناء بمقدار يمكن معه ايصال يديها الى فخذيها فوق ركبتيها، بل قيل باستحباب ذلك، و الأحوط كونها كالرجل في المقدار الواجب في الانحناء، نعم الأولى لها عدم الزيادة في الانحناء لئلاّ ترتفع عجيزتها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ورد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المرأة اذا ركعت وضعت يديها فوق ركبتيها على فخذيها لئلاّ تتطأطأ كثيرا فترتفع عجيزتها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مضمونه في المحكي عن كثير من كتب المتقدّمين و أكثر كتب المتأخّرين، و مقتضاه كما اعترف به في الذكرى و الجامع أنّ ركوعها أقلّ انحناءً من ركوع الرجال، و أنّه يتحقّق مسمّى الركوع بأقلّ من ذلك، و يوافق التحديد برؤوس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سبقت صحيحة زرارة في ابتداء فصل الركوع و قد ورد فيها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ركعت وضعت يديها فوق ركبتيها على فخذيها لئلاّ تطأطأ كثيرا فترتفع عجيزتها</w:t>
      </w:r>
      <w:r>
        <w:rPr>
          <w:rFonts w:eastAsia="Amiri" w:cs="Amiri" w:ascii="Amiri" w:hAnsi="Amiri"/>
          <w:color w:val="111111"/>
          <w:sz w:val="28"/>
          <w:szCs w:val="28"/>
          <w:rtl w:val="true"/>
          <w:lang w:bidi="ar-SA"/>
        </w:rPr>
        <w:t>».</w:t>
      </w:r>
      <w:r>
        <w:rPr>
          <w:rStyle w:val="FootnoteAnchor"/>
          <w:rtl w:val="true"/>
        </w:rPr>
        <w:footnoteReference w:id="633"/>
      </w:r>
      <w:bookmarkStart w:id="405" w:name="pg19305_198376"/>
    </w:p>
    <w:p>
      <w:pPr>
        <w:pStyle w:val="BookText"/>
        <w:rPr/>
      </w:pPr>
      <w:bookmarkEnd w:id="405"/>
      <w:r>
        <w:rPr>
          <w:rFonts w:ascii="Amiri" w:hAnsi="Amiri" w:eastAsia="Amiri" w:cs="Amiri"/>
          <w:color w:val="111111"/>
          <w:sz w:val="28"/>
          <w:sz w:val="28"/>
          <w:szCs w:val="28"/>
          <w:rtl w:val="true"/>
          <w:lang w:bidi="ar-SA"/>
        </w:rPr>
        <w:t>و قلنا بأنّه لاتنافي بين هذه الصحيحة و الصحاح الأخر؛ لأنّ المستفاد منها جميعا وجوب الانحناء بقدر ما تصل الأصابع الى الركبتين و قلنا هناك بأنّ الظاهر أنّه اذا وصل ثلاثة من الأصابع صدق وصول الأصابع اليهما، كما أنّ الظاهر أنّ المراد من الركبتين لايكون عين الركبة و الاّ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يفترق الرجل عن المرأة في الحكم الاستحبابي، اذ لا ريب في استحباب الانحناء الأكثر للرجل بحيث يتمكّن من وضع اليدين على الركبتين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المرأة فالأولى و الأفضل لها الوقوف على هذا الحدّ و عدم الانحناء الأكثر لئلاّ تطأطأ كثيرا فترتفع عجيزتها كما تضمّنته الصحيحة المتقدّمة، فنلتزم بالتخصيص في هذا الحكم الاستحبابي مع المساواة في الحدّ الوجوبي</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7629771_1280447820"/>
      <w:bookmarkStart w:id="407" w:name="_Toc146"/>
      <w:bookmarkEnd w:id="406"/>
      <w:r>
        <w:rPr>
          <w:rtl w:val="true"/>
        </w:rPr>
        <w:t>في تعيين ذكر الركوع</w:t>
      </w:r>
      <w:bookmarkEnd w:id="407"/>
    </w:p>
    <w:p>
      <w:pPr>
        <w:pStyle w:val="Heading4"/>
        <w:numPr>
          <w:ilvl w:val="3"/>
          <w:numId w:val="1"/>
        </w:numPr>
        <w:rPr/>
      </w:pPr>
      <w:bookmarkStart w:id="408" w:name="__RefHeading___Toc17629773_1280447820"/>
      <w:bookmarkStart w:id="409" w:name="_Toc147"/>
      <w:bookmarkEnd w:id="408"/>
      <w:r>
        <w:rPr>
          <w:rtl w:val="true"/>
        </w:rPr>
        <w:t>اشارة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ذكر الركوع التسبيحة الكبرى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الصغرى اذا اختارها فالأقوى وجوب تكرارها ثلاثا، بل الأحوط و الأفضل في الكبرى أيضا التكرار ثلاثا كما أنّ الأحوط في مطلق الذكر غير التسبيحة أيضا الثلاث و ان كان كلّ واحد منه بقدر الثلاث من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الزيادة على الثلاث و لو بقصد الخصوصيّة و الجزئيّة و الأولى أن يختم على وتر كالثلاث و الخمس و السبع و هكذا، و قد سمع من الصادق عليه السلامستّون تسبيحة في ركوعه و سجوده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الكلام حول هذه المسألة عند التعرّض للواجب الثاني من واجبات الركوع مستقصى و عرفت كفاية التسبيحة الكبرى مرّة واحدة و لزوم تكرار الصغرى ثلاثا، بل كفاية مطلق الذكر اذا كان بقدر الثلاث الصغريات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أضاف المصنّف فروعا ثلاثة</w:t>
      </w:r>
      <w:r>
        <w:rPr>
          <w:rFonts w:eastAsia="Amiri" w:cs="Amiri" w:ascii="Amiri" w:hAnsi="Amiri"/>
          <w:color w:val="111111"/>
          <w:sz w:val="28"/>
          <w:szCs w:val="28"/>
          <w:rtl w:val="true"/>
          <w:lang w:bidi="ar-SA"/>
        </w:rPr>
        <w:t xml:space="preserve">: </w:t>
      </w:r>
      <w:bookmarkStart w:id="410" w:name="pg19305_198377"/>
    </w:p>
    <w:p>
      <w:pPr>
        <w:pStyle w:val="Heading4"/>
        <w:numPr>
          <w:ilvl w:val="3"/>
          <w:numId w:val="1"/>
        </w:numPr>
        <w:rPr/>
      </w:pPr>
      <w:bookmarkStart w:id="411" w:name="__RefHeading___Toc17629775_1280447820"/>
      <w:bookmarkStart w:id="412" w:name="_Toc148"/>
      <w:bookmarkEnd w:id="410"/>
      <w:bookmarkEnd w:id="411"/>
      <w:r>
        <w:rPr>
          <w:rtl w:val="true"/>
        </w:rPr>
        <w:t xml:space="preserve">الفرع الأوّل </w:t>
      </w:r>
      <w:r>
        <w:rPr>
          <w:rtl w:val="true"/>
        </w:rPr>
        <w:t xml:space="preserve">: </w:t>
      </w:r>
      <w:r>
        <w:rPr>
          <w:rtl w:val="true"/>
        </w:rPr>
        <w:t>في تكرار الكبرى</w:t>
      </w:r>
      <w:bookmarkEnd w:id="4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و الأفضل في الكبرى التكرار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أفضليّته فيدلّ عليه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أن تركع فقل و أنت 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اركع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 لك أسلمت و بك آمنت و عليك توكّلت و أنت ربّي خشع لك قلبي و سمعي و بصري و شعري و بشري و لحمي و دمي و مخّي و عصبي و عظامي و ما أقلّته قدماي غير مستنكف و لامستكبر و لامستحسر سبحان ربّي العظيم و بحمده ثلاث مرّات في ترتيل و تصفّ في ركوعك بين قدميك تجعل بينهما قدر شبر الخ الحديث</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أمّا كونه أحوط، فالظاهر أنّه لذهاب المفيد في المقنعة الى وجوب ثلاثتسبيحات كبار كما تقدّم في نقل الأقوال المختلفة في التسبيح في الركوع</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7629777_1280447820"/>
      <w:bookmarkStart w:id="414" w:name="_Toc149"/>
      <w:bookmarkEnd w:id="413"/>
      <w:r>
        <w:rPr>
          <w:rtl w:val="true"/>
        </w:rPr>
        <w:t xml:space="preserve">الفرع الثاني </w:t>
      </w:r>
      <w:r>
        <w:rPr>
          <w:rtl w:val="true"/>
        </w:rPr>
        <w:t xml:space="preserve">: </w:t>
      </w:r>
      <w:r>
        <w:rPr>
          <w:rtl w:val="true"/>
        </w:rPr>
        <w:t>في تكرار مطلق الذكر</w:t>
      </w:r>
      <w:bookmarkEnd w:id="4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الأحوط في مطلق الذكر غير التسبيحة أيضا الثلاث و ان كان كلّ واحد منه بقدر الثلاث من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وجه لهذا الاحتياط لما في صحيحة مسمع بن أبي سيّار عن أبي عبداللّه عليه السلام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من القول في الركوع و السجود ثلاث تسبيحات أو قدرهنّ </w:t>
      </w:r>
      <w:bookmarkStart w:id="415" w:name="pg19305_198378"/>
    </w:p>
    <w:p>
      <w:pPr>
        <w:pStyle w:val="BookText"/>
        <w:rPr/>
      </w:pPr>
      <w:bookmarkEnd w:id="415"/>
      <w:r>
        <w:rPr>
          <w:rFonts w:ascii="Amiri" w:hAnsi="Amiri" w:eastAsia="Amiri" w:cs="Amiri"/>
          <w:color w:val="111111"/>
          <w:sz w:val="28"/>
          <w:sz w:val="28"/>
          <w:szCs w:val="28"/>
          <w:rtl w:val="true"/>
          <w:lang w:bidi="ar-SA"/>
        </w:rPr>
        <w:t>مترسّلاً و ليس له و لا كرامة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سبّح سبّح</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نظيرها صحيحته الثانية</w:t>
      </w:r>
      <w:r>
        <w:rPr>
          <w:rFonts w:eastAsia="Amiri" w:cs="Amiri" w:ascii="Amiri" w:hAnsi="Amiri"/>
          <w:color w:val="111111"/>
          <w:sz w:val="28"/>
          <w:szCs w:val="28"/>
          <w:rtl w:val="true"/>
          <w:lang w:bidi="ar-SA"/>
        </w:rPr>
        <w:t>.</w:t>
      </w:r>
      <w:r>
        <w:rPr>
          <w:rStyle w:val="FootnoteAnchor"/>
          <w:rtl w:val="true"/>
        </w:rPr>
        <w:footnoteReference w:id="636"/>
      </w:r>
    </w:p>
    <w:p>
      <w:pPr>
        <w:pStyle w:val="Heading4"/>
        <w:numPr>
          <w:ilvl w:val="3"/>
          <w:numId w:val="1"/>
        </w:numPr>
        <w:rPr/>
      </w:pPr>
      <w:bookmarkStart w:id="416" w:name="__RefHeading___Toc17629779_1280447820"/>
      <w:bookmarkStart w:id="417" w:name="_Toc150"/>
      <w:bookmarkEnd w:id="416"/>
      <w:r>
        <w:rPr>
          <w:rtl w:val="true"/>
        </w:rPr>
        <w:t xml:space="preserve">الفرع الثالث </w:t>
      </w:r>
      <w:r>
        <w:rPr>
          <w:rtl w:val="true"/>
        </w:rPr>
        <w:t xml:space="preserve">: </w:t>
      </w:r>
      <w:r>
        <w:rPr>
          <w:rtl w:val="true"/>
        </w:rPr>
        <w:t>في الزيادة على الثلاث</w:t>
      </w:r>
      <w:bookmarkEnd w:id="417"/>
    </w:p>
    <w:p>
      <w:pPr>
        <w:pStyle w:val="BookText"/>
        <w:rPr/>
      </w:pPr>
      <w:r>
        <w:rPr>
          <w:rFonts w:ascii="Amiri" w:hAnsi="Amiri" w:eastAsia="Amiri" w:cs="Amiri"/>
          <w:color w:val="111111"/>
          <w:sz w:val="28"/>
          <w:sz w:val="28"/>
          <w:szCs w:val="28"/>
          <w:rtl w:val="true"/>
          <w:lang w:bidi="ar-SA"/>
        </w:rPr>
        <w:t>يجوز الزيادة على الثلاث و الأولى أن يختم على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الزيادة على الثلاث بل استحبابها، فيدلّ عليه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الركوع و السجود هل نزل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كان يقوى على أن يطوّل الركوع و السجود فليطوّل ما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أمّا الختم على وتر فيدلّ عليه صحيحة هشام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التسبيح في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الفريضة من ذلك تسبيحة و السنّة ثلاث و الفضل في سبع</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 يدلّ على استحباب الاكثار من تكرار التسبيح في الركوع و السجود أيضا صحيحة أبان بن تغلب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السلامو هو يصلّي فعددت له في الركوع و السجود ستّين تسبيحة</w:t>
      </w:r>
      <w:r>
        <w:rPr>
          <w:rFonts w:eastAsia="Amiri" w:cs="Amiri" w:ascii="Amiri" w:hAnsi="Amiri"/>
          <w:color w:val="111111"/>
          <w:sz w:val="28"/>
          <w:szCs w:val="28"/>
          <w:rtl w:val="true"/>
          <w:lang w:bidi="ar-SA"/>
        </w:rPr>
        <w:t>».</w:t>
      </w:r>
      <w:r>
        <w:rPr>
          <w:rStyle w:val="FootnoteAnchor"/>
          <w:rtl w:val="true"/>
        </w:rPr>
        <w:footnoteReference w:id="639"/>
      </w:r>
      <w:bookmarkStart w:id="418" w:name="pg19305_198379"/>
    </w:p>
    <w:p>
      <w:pPr>
        <w:pStyle w:val="BookText"/>
        <w:rPr/>
      </w:pPr>
      <w:bookmarkEnd w:id="418"/>
      <w:r>
        <w:rPr>
          <w:rFonts w:ascii="Amiri" w:hAnsi="Amiri" w:eastAsia="Amiri" w:cs="Amiri"/>
          <w:color w:val="111111"/>
          <w:sz w:val="28"/>
          <w:sz w:val="28"/>
          <w:szCs w:val="28"/>
          <w:rtl w:val="true"/>
          <w:lang w:bidi="ar-SA"/>
        </w:rPr>
        <w:t>و موثّقة حمزة بن حمران و الحسن بن زياد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عبداللّه عليه السلامو عنده قوم فصلّى بهم العصر و قد كنّا صلّينا فعددنا له في ركوعه سبحان ربّي العظيم أربعا أو ثلاثا و ثلاثين مرّة، و قال أحدهما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بحمده في الركوع و السجود</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لاتنافي بينهما و بين استحباب الايتار؛ لاحتمال أنّ الراوي تعرّض لفعله و هو العدّ لا لفعل المعصوم عليه السلام، اذ لم يقل انّه سبّح ستّين، فلعلّه عليه السلام أضاف الى الستّين واحدة و لم يسمعها الراوي أو انصرف عن ذكرها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الأقوال في هذا الفرع فمختلفة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الشيخ و ابن الجنيد و كثير أنّ السبع نهاية الكمال في التسبيح و في رواية هشام اشارة اليه، لكن روى حمزة بنحمران و الحسن بن زياد، ثمّ نقل الخبر ثمّ نقل رواية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استحباب ما لم يحصل معه السأم الاّ أن يكون اماما،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من المأمومين حبّ الاطالة استحبّ له أيضا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صاحب الحدائق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الجمع بين الأخبار لايخلو من اشكال الاّ أنّ المقام مقام 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41"/>
      </w:r>
    </w:p>
    <w:p>
      <w:pPr>
        <w:pStyle w:val="Heading3"/>
        <w:numPr>
          <w:ilvl w:val="2"/>
          <w:numId w:val="1"/>
        </w:numPr>
        <w:rPr/>
      </w:pPr>
      <w:bookmarkStart w:id="419" w:name="__RefHeading___Toc17629781_1280447820"/>
      <w:bookmarkStart w:id="420" w:name="_Toc151"/>
      <w:bookmarkEnd w:id="419"/>
      <w:r>
        <w:rPr>
          <w:rtl w:val="true"/>
        </w:rPr>
        <w:t>في حكم تعيين الواجب اذا أتى بالذكر أزيد من مرّة</w:t>
      </w:r>
      <w:bookmarkEnd w:id="42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بالذكر أزيد من مرّة لايجب تعيين الواجب منه، بل الأحوط عدمه خصوصا اذا عيّنه في غير الأوّل لاحتمال كون الواجب هو الأوّل مطلقا، بل احتمال كون الواجب هو المجموع فيكون من باب التخيير بين المرّة و الثلاث و الخمس مثلاً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دليل على قصد الوجوب في الواجبات و أجزائها، فاذا أتى بذكر الركوع لايجب عليه قصد الوجوب سواء اكتفى بمرّة أو أتى بأزيد من مرّة، و لو أراد أن يعيّن الواجب من الذكر اذا أتى بأزيد من مرّة فهو مختار في تعيين الواجب منه؛ لظاهر صحيحة هشام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التسبيح في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الفريضة من ذلك تسبيحة و السنّة ثلاث و الفضل في سبع</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أمّا المصنّف فاحتاط بعدم تعيين الواجب اذا أتى بالذكر أزيد من مرّةخصوصا اذا عيّنه في غير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على احتياطه دليل و كذا لا وجه لما يحتمله، و لعلّه لما ذهب اليه بعض العلماء كالشهيد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الواجب مع الاطلاق هو الأولى و لو نوى غيرها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كون الواجب مع الزيادة على مرّة الجميع، أو الأولى ما مرّ في تسبيح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 أنّ المراد باستحباب الثلاث مثلاً وصف الثلاثيّة لا كلّ واحدة منها، ضرورة وجوب الواحدة المنافي لثبوت الاستحباب، نعم هو لاينافي كونها جزءًا من الكلّ المجموع المستحبّ، ضرورة تغاير محلّ الوجوب و الاستحباب، فلايتوهّم حينئذ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الثلاث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أنّها أفضل أفراد الواجب التخييري، فيكون كتسبيح الأخيرتين، و ان كان ظاهر الشهيد </w:t>
      </w:r>
      <w:bookmarkStart w:id="421" w:name="pg19305_198381"/>
    </w:p>
    <w:p>
      <w:pPr>
        <w:pStyle w:val="BookText"/>
        <w:rPr/>
      </w:pPr>
      <w:bookmarkEnd w:id="421"/>
      <w:r>
        <w:rPr>
          <w:rFonts w:ascii="Amiri" w:hAnsi="Amiri" w:eastAsia="Amiri" w:cs="Amiri"/>
          <w:color w:val="111111"/>
          <w:sz w:val="28"/>
          <w:sz w:val="28"/>
          <w:szCs w:val="28"/>
          <w:rtl w:val="true"/>
          <w:lang w:bidi="ar-SA"/>
        </w:rPr>
        <w:t xml:space="preserve">الثاني في الروضة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يوهمه بعض أخبار المقام أيضا لكن دقيق النظر في النصوص هنا بل صريح صحيحة هشام بن سالم المتقدّمة وجوب الواحدة، و حملها على ارادة بيان أنّ الواحدة أقلّ الواجب لا داعي له، بخلاف النصوص في تسبيح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الظاهر أنّ مراده رحمه 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يوهمه بعض أخبار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رواية أبي بكر الحضرمي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حدّ الركوع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في الركوع،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ربّيالأعلى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في السجود، فمن نقص واحدة نقص ثلث صلاته و من نقص اثنتين نقص ثلثي صلاته، و من لم يسبّح فلا صلاة له</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من المعلوم أنّ المراد بالنقص في الرواية هو نقص الثواب لا البطلان، و الرواية ضعيفة السند و تعارضها روايات أخرى فمن جملتها صحيحة هشام بن سالم المتقدّمة فانّها صريحة في وجوب الواحدة</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7629783_1280447820"/>
      <w:bookmarkStart w:id="423" w:name="_Toc152"/>
      <w:bookmarkEnd w:id="422"/>
      <w:r>
        <w:rPr>
          <w:rtl w:val="true"/>
        </w:rPr>
        <w:t>في الاتيان بالصغرى مرّة واحدة في حال الضرورة و ضيق الوقت</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حال الضرورة و ضيق الوقت الاقتصار على الصغرى مرّة واحدة فيجزي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تسبيحة واحدة كبرى مجزية،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مع الضرورة تجزي الواحدة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مع الضرورة تجزي الواحدة الصغرى فعليه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مع الضرورة يجزي الواحدة مع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الاجتزاء بواحدة صغرى في حال الضرورة مستفاد من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والدليل على 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الضرورة صحيحة معاوية بن عمّارعن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يجزي المريض من التسبيح في الركوع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واحدة</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 المراد من تسبيحة واحدة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صحيحة أخرى لمعاوية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ما يكون من التسبيح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تسبيحات مترسّلاً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كذا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في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تسبيحات في ترسّل، و واحدة تامّة تجزي</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لقد عبّر في هذه الصحيحة عن التسبيحة الكبرى بالتامّة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بأنّ مورد صحيحة معاوية بن عمّار المريض، و لا قائل باستثنائه </w:t>
      </w:r>
      <w:bookmarkStart w:id="424" w:name="pg19305_198383"/>
    </w:p>
    <w:p>
      <w:pPr>
        <w:pStyle w:val="BookText"/>
        <w:rPr/>
      </w:pPr>
      <w:bookmarkEnd w:id="424"/>
      <w:r>
        <w:rPr>
          <w:rFonts w:ascii="Amiri" w:hAnsi="Amiri" w:eastAsia="Amiri" w:cs="Amiri"/>
          <w:color w:val="111111"/>
          <w:sz w:val="28"/>
          <w:sz w:val="28"/>
          <w:szCs w:val="28"/>
          <w:rtl w:val="true"/>
          <w:lang w:bidi="ar-SA"/>
        </w:rPr>
        <w:t>بعنوانه فلا دليل على التعدّي الى مطلق الضرورة،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خصوصيّة في المريض بل هو من باب المثال، فانّ موضوع السؤال مطلق من يشقّ عليه ثلاث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تؤيّده مرسلة الصدوق في الهداية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في ركوعك ثلاثا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 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 أجزأك، و تسبيحة واحدة تجزي للمعتلّ و المريض و المستعجل</w:t>
      </w:r>
      <w:r>
        <w:rPr>
          <w:rFonts w:eastAsia="Amiri" w:cs="Amiri" w:ascii="Amiri" w:hAnsi="Amiri"/>
          <w:color w:val="111111"/>
          <w:sz w:val="28"/>
          <w:szCs w:val="28"/>
          <w:rtl w:val="true"/>
          <w:lang w:bidi="ar-SA"/>
        </w:rPr>
        <w:t>».</w:t>
      </w:r>
      <w:r>
        <w:rPr>
          <w:rStyle w:val="FootnoteAnchor"/>
          <w:rtl w:val="true"/>
        </w:rPr>
        <w:footnoteReference w:id="652"/>
      </w:r>
    </w:p>
    <w:p>
      <w:pPr>
        <w:pStyle w:val="Heading3"/>
        <w:numPr>
          <w:ilvl w:val="2"/>
          <w:numId w:val="1"/>
        </w:numPr>
        <w:rPr/>
      </w:pPr>
      <w:bookmarkStart w:id="425" w:name="__RefHeading___Toc17629785_1280447820"/>
      <w:bookmarkStart w:id="426" w:name="_Toc153"/>
      <w:bookmarkEnd w:id="425"/>
      <w:r>
        <w:rPr>
          <w:rtl w:val="true"/>
        </w:rPr>
        <w:t>في حكم الشروع في الذكر قبل الوصول الى حدّ الركوع</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الشروع في الذكر قبل الوصول الى حدّ الركوع، و كذا بعد الوصول و قبل الاطمئنان و الاستقرار، و لا النهوض قبل تمامه و الاتمام حال الحركة للنهوض، فلو أتى به كذلك بطل و ان كان بحرف واحد منه، و يجب اعادته ان كان سهوا و لم يخرج عن حدّ الركوع، و بطلت الصلاة مع العمد و ان أتى به ثانيا مع الاستقرار، الاّ اذا لم يكن ما أتى به حال عدم الاستقرار بقصد الجزئيّة بل بقصد الذكر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الكلام حول وجوب الطمأنينة عند التعرّض للواجب الثالث من واجبات الركوع،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قائم بأنّ الطمأنينة واجبة بمقدار الذكر الواجب، و ذكرنا أيضا أنّ قوله عليه السلام في صحيحة بكر بن محمّد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ركع فليتمكّن</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يدلّ على وجوب الطمأنينة في الركوع و حين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الشروع في الذكر قبل الوصول الى حدّ الركوع و كذا بعد الوصول و قبل الاطمئنان و الاستقرار لما مرّ من الدليل، و كذلك لايجوز النهوض قبل اتمامه و </w:t>
      </w:r>
      <w:bookmarkStart w:id="427" w:name="pg19305_198384"/>
    </w:p>
    <w:p>
      <w:pPr>
        <w:pStyle w:val="BookText"/>
        <w:rPr/>
      </w:pPr>
      <w:bookmarkEnd w:id="427"/>
      <w:r>
        <w:rPr>
          <w:rFonts w:ascii="Amiri" w:hAnsi="Amiri" w:eastAsia="Amiri" w:cs="Amiri"/>
          <w:color w:val="111111"/>
          <w:sz w:val="28"/>
          <w:sz w:val="28"/>
          <w:szCs w:val="28"/>
          <w:rtl w:val="true"/>
          <w:lang w:bidi="ar-SA"/>
        </w:rPr>
        <w:t>الاتمام حال الحركة للنهوض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أتى به بقصد الجزئيّة عالما عامدا فان اكتفى به بطلت صلاته لأنّه لم يأت بواجب من واجبات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يكتف به في الصورة الأولى و أتى بالذكر ثانيا مطمئنّا مستقرّا، فقد ذهب الماتن الى بطلان صلاته للزيادة العمديّة، ولكنّه مشكل أوّلاً لبعد من أتى بالذكر حين الهوي مع علمه بتكليفه و عدم غفلته عن ذلك، و لعلّه لايوجد هذا لمن أراد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لايبعد دعوى انصراف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 شموله لمن زاد في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أتى به سهوا فان كان قبل الوصول الى حدّ الركوع و تذكّر يجب عليه الاعادة و لو لم يتذكّر أو كان الاتيان به حين النهوض و لم يتذكّر قبل الخروج عن حدّ الركوع فتصحّ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 حكمه فان قلنا بأنّ دليل وجوب الاستقرار حال الذكر الاجماع فالقدر المتيقّن منه علمه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بأنّ الدليل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ركع فليتمكّن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فاطلاقه شامل للجهل أيضا الاّ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يقيّده بصورة العلم كما يقيّده بصورة الذُكر الاّ اذا كان جهله عن تقصير</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7629787_1280447820"/>
      <w:bookmarkStart w:id="429" w:name="_Toc154"/>
      <w:bookmarkEnd w:id="428"/>
      <w:r>
        <w:rPr>
          <w:rtl w:val="true"/>
        </w:rPr>
        <w:t>فيما لو لم يتمكّن من الطمأنينة</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الطمأنينة لمرض أو غيره سقطت، لكن يجب عليه اكمال الذكر الواجب قبل الخروج عن مسمّى الركوع، و اذا لم يتمكّن من البقاء في حدّ الركوع الى تمام الذكر يجوز له الشروع قبل الوصول أو الاتمام حال النهوض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لم يتمكّن من الطمأنينة حال الذكر سقطت و وجب الذكر حال الاضطراب؛ لأنّها ليست شرطا للذكر حتّى يسقط بسقوطه بل واجب حينه فاذا عجز عنها سقط التكليف بها و بقي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اكمال الذكر الواجب قبل الخروج عن مسمّى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يتمكّن من البقاء في حدّ الركوع الى تمام الذكر فعليه </w:t>
      </w:r>
      <w:bookmarkStart w:id="430" w:name="pg19305_198385"/>
    </w:p>
    <w:p>
      <w:pPr>
        <w:pStyle w:val="BookText"/>
        <w:rPr/>
      </w:pPr>
      <w:bookmarkEnd w:id="430"/>
      <w:r>
        <w:rPr>
          <w:rFonts w:ascii="Amiri" w:hAnsi="Amiri" w:eastAsia="Amiri" w:cs="Amiri"/>
          <w:color w:val="111111"/>
          <w:sz w:val="28"/>
          <w:sz w:val="28"/>
          <w:szCs w:val="28"/>
          <w:rtl w:val="true"/>
          <w:lang w:bidi="ar-SA"/>
        </w:rPr>
        <w:t xml:space="preserve">اختيار التسبيحة الصغرى ثلاثا حتّى يمكنه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حدّ الركوع</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7629789_1280447820"/>
      <w:bookmarkStart w:id="432" w:name="_Toc155"/>
      <w:bookmarkEnd w:id="431"/>
      <w:r>
        <w:rPr>
          <w:rtl w:val="true"/>
        </w:rPr>
        <w:t>فيما لو ترك الطمأنينة في الركوع أصلاً سهوا</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الطمأنينة في الركوع أصلاً بأن لم يبق في حدّه بل رفع رأسه بمجرّد الوصول سهوا فالأحوط اعادة الصلاة، لاحتمال توقّف صدق الركوع على الطمأنينة في الجملة، لكنّ الأقوى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نسي الطمأنينة في الركوع بأن رفع رأسه بمجرّد الوصول فالأقوى صحّة صلاته؛ لأنّه لو كان دليل الطمأنينة الاجماع فبما أنّه دليل لبّي فالقدر المتيقّن منه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الطمأنينة حال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دليلها صحيحة بكر بن محمّد الأزدي و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ركع فليتمكّن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أمر مولوي بمعنى أنّه يجب في الركوع التمكّن كما يجب فيه الذكر، و لايكون أمرا ارشاديّا حتّى يكون التمكّن شرطا للركوع، ليفقد المشروط حين فقدان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اليه مستند العروة</w:t>
      </w:r>
      <w:r>
        <w:rPr>
          <w:rStyle w:val="FootnoteAnchor"/>
          <w:rtl w:val="true"/>
        </w:rPr>
        <w:footnoteReference w:id="654"/>
      </w:r>
      <w:r>
        <w:rPr>
          <w:rFonts w:ascii="Amiri" w:hAnsi="Amiri" w:eastAsia="Amiri" w:cs="Amiri"/>
          <w:color w:val="111111"/>
          <w:sz w:val="28"/>
          <w:sz w:val="28"/>
          <w:szCs w:val="28"/>
          <w:rtl w:val="true"/>
          <w:lang w:bidi="ar-SA"/>
        </w:rPr>
        <w:t>لايمكن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كونه أمرا مولويّا أو ارشاديّا فيحمل على المولوي لكون الارشادي موجبا للكلفة الزائدة فتجري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ركع فليتمكّن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فيقيّد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bookmarkStart w:id="433" w:name="pg19305_198386"/>
    </w:p>
    <w:p>
      <w:pPr>
        <w:pStyle w:val="Heading3"/>
        <w:numPr>
          <w:ilvl w:val="2"/>
          <w:numId w:val="1"/>
        </w:numPr>
        <w:rPr/>
      </w:pPr>
      <w:bookmarkStart w:id="434" w:name="__RefHeading___Toc17629791_1280447820"/>
      <w:bookmarkStart w:id="435" w:name="_Toc156"/>
      <w:bookmarkEnd w:id="433"/>
      <w:bookmarkEnd w:id="434"/>
      <w:r>
        <w:rPr>
          <w:rtl w:val="true"/>
        </w:rPr>
        <w:t>في حكم الجمع بين التسبيحة الكبرى و الصغرى</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الجمع بين التسبيحة الكبرى و الصغرى و كذا بينهما و بين غيرهما من الأذكار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تقدّمت الروايات الواردة في ذكر الركوع عند التعرّض للواجب الثاني من واجبات الركوع فانّها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وردت في اجزاء تسبيحة واحدة تامّة أو ثلاث تسبيحات صغرى يعني سبحان اللّه سبحان اللّه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وردت في اجزاء مطلق الذكر بقدر ثلاث تسبيحات 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هي ناطقة باستحباب طول الركوع أو السجدة و تكرار التسبيح أو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هذه الطوائف يعطي جواز الجمع بين التسبيحة الكبرى و الصغرى و بينهما و بين غيرهما من الأذكار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شرع في التسبيح بقصد الصغرى يجوز له أن يعدل في الأثناء الى الكبرى مثلاً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و ذكر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 كذا العكس، و كذا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الصغرى ثمّ ضمّ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الماتن مقتضى القاعدة فانّ المأمور به مطلق التسبيح و مطلق الذكر، فاذا شرع في التسبيح بقصد الصغرى فعدل في الأثناء الى الكبرى يصدق أنّه أتى بالتسبيحة الكبرى المأمور بها و لا منع من ذلك، و لا دليل على الاتيان بما قصد به حين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الصغرى ثمّ ضمّ اليه التحميد والتهليل و التكبير لما ذكرنا آنفا</w:t>
      </w:r>
      <w:r>
        <w:rPr>
          <w:rFonts w:eastAsia="Amiri" w:cs="Amiri" w:ascii="Amiri" w:hAnsi="Amiri"/>
          <w:color w:val="111111"/>
          <w:sz w:val="28"/>
          <w:szCs w:val="28"/>
          <w:rtl w:val="true"/>
          <w:lang w:bidi="ar-SA"/>
        </w:rPr>
        <w:t xml:space="preserve">. </w:t>
      </w:r>
      <w:bookmarkStart w:id="436" w:name="pg19305_198387"/>
    </w:p>
    <w:p>
      <w:pPr>
        <w:pStyle w:val="Heading3"/>
        <w:numPr>
          <w:ilvl w:val="2"/>
          <w:numId w:val="1"/>
        </w:numPr>
        <w:rPr/>
      </w:pPr>
      <w:bookmarkStart w:id="437" w:name="__RefHeading___Toc17629793_1280447820"/>
      <w:bookmarkStart w:id="438" w:name="_Toc157"/>
      <w:bookmarkEnd w:id="436"/>
      <w:bookmarkEnd w:id="437"/>
      <w:r>
        <w:rPr>
          <w:rtl w:val="true"/>
        </w:rPr>
        <w:t>في شرائط ذكر الركوع</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ذكر الركوع العربيّة و الموالاة و أداء الحروف من مخارجها الطبيعيّة و عدم المخالفة في الحركات الاعرابيّة و البنائيّة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الصلاة عبادة و كذا أجزاؤها من الواجبات و المستحبّات، و عباديّتها موقوفة على الاتيان بما أمر به الشارع الحكيم فاذا أمر بالتسبيح و فسّر مراده، أو أمر بالذكر و فسّره فلايجوز للمكلّف تبديل كلامه أو تحريفه كما لايجوز له ترجمة سبحان اللّه بلغة أخرى و الاّ لاتكون عبادة، و كما قال الماتن يشترط فيه العربيّة و الموالاة و أداء الحروف من مخارجها الطبيعيّة ليؤدّى معناه المقصود، و غيرها من الشرائط، و ذلك لما قلنا آنفا، و لانصراف الدليل الى الذكر على النهج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باشباع كسر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اشباعه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مراده من اشباع كسر الباء اظهار الياء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الذي يحيي و يميت</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 من عدم اشباعه عدم اظهار الياء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ولكن حذف الياء في المورد مشكل؛ لأنّ الظاهر رعاية المتشرّعة باظهاره، و خفاء دلالة الكسرة على حذفالياء في هذا المورد، و الاحتياط باظهاره لايترك</w:t>
      </w:r>
      <w:r>
        <w:rPr>
          <w:rFonts w:eastAsia="Amiri" w:cs="Amiri" w:ascii="Amiri" w:hAnsi="Amiri"/>
          <w:color w:val="111111"/>
          <w:sz w:val="28"/>
          <w:szCs w:val="28"/>
          <w:rtl w:val="true"/>
          <w:lang w:bidi="ar-SA"/>
        </w:rPr>
        <w:t xml:space="preserve">. </w:t>
      </w:r>
      <w:bookmarkStart w:id="439" w:name="pg19305_198388"/>
    </w:p>
    <w:p>
      <w:pPr>
        <w:pStyle w:val="Heading3"/>
        <w:numPr>
          <w:ilvl w:val="2"/>
          <w:numId w:val="1"/>
        </w:numPr>
        <w:rPr/>
      </w:pPr>
      <w:bookmarkStart w:id="440" w:name="__RefHeading___Toc17629795_1280447820"/>
      <w:bookmarkStart w:id="441" w:name="_Toc158"/>
      <w:bookmarkEnd w:id="439"/>
      <w:bookmarkEnd w:id="440"/>
      <w:r>
        <w:rPr>
          <w:rtl w:val="true"/>
        </w:rPr>
        <w:t>فيما اذا خرج عن الاستقرار في حال الذكر</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تحرّك في حال الذكر الواجب بسبب قهري بحيث خرج عن الاستقرار وجب اعادته بخلاف الذكر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اعادة الذكر لأداء التكليف الذي أتى به ناقصا، و هو الذكر حال الاطمئنان بعد التمكّن من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الذكر المندوب فلعدم الدليل على الاستقرار حال الذكر؛ لأنّه ان كان الدليل الاجماع فالقدر المتيقّن منه الذكر الواجب مع صراحة الفقهاء بذلك كما تقدّم في الواجب الثاني من واجبات الركوع، و ان كانت الصحيحة فلا اطلاق لها للذكر المندوب، و على الأقلّ من الشكّ في اطلاقها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بالحركة اليسيرة التي لاتنافي صدق الاستقرار و كذا بحركة أصابع اليد أو الرجل بعد كون البدن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النصّ و الفتوى وجوب استقرار البدن، و الحركة اليسيرة لايضرّ بالاستقرار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الاستقرار لو شكّ بقادحيّتها فالأصل عدمه</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7629797_1280447820"/>
      <w:bookmarkStart w:id="443" w:name="_Toc159"/>
      <w:bookmarkEnd w:id="442"/>
      <w:r>
        <w:rPr>
          <w:rtl w:val="true"/>
        </w:rPr>
        <w:t>فيما اذا انحنى و وصل الى أوّل حدّ الركوع فاستقرّ ثمّ انحنى أزيد</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وصل في الانحناء الى أوّل حدّ الركوع فاستقرّ و أتى بالذكر أو لم يأت به ثمّ انحنى أزيد بحيث وصل الى آخر الحدّ لا بأس به، و كذا العكس، و لايعدّ من زيادة الركوع بخلاف ما اذا وصل الى أقصى الحدّ ثمّ نزل أزيد ثمّ رجع فانّه يوجب زيادته فمادام في حدّه يعدّ ركوعا واحدا و ان تبدّلت الدرجات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بالانحناء الى آخر حدّ الركوع اذا استقرّ في أوّل حدّه سواء أتى بالذكر أو لم يأت به؛ لأنّه لم يخرج عن حدّه بشرط أن لايأتي بالذكر حين الحركة و الاّ أعاده</w:t>
      </w:r>
      <w:r>
        <w:rPr>
          <w:rFonts w:eastAsia="Amiri" w:cs="Amiri" w:ascii="Amiri" w:hAnsi="Amiri"/>
          <w:color w:val="111111"/>
          <w:sz w:val="28"/>
          <w:szCs w:val="28"/>
          <w:rtl w:val="true"/>
          <w:lang w:bidi="ar-SA"/>
        </w:rPr>
        <w:t xml:space="preserve">. </w:t>
      </w:r>
      <w:bookmarkStart w:id="444" w:name="pg19305_198389"/>
    </w:p>
    <w:p>
      <w:pPr>
        <w:pStyle w:val="BookText"/>
        <w:rPr/>
      </w:pPr>
      <w:bookmarkEnd w:id="444"/>
      <w:r>
        <w:rPr>
          <w:rFonts w:ascii="Amiri" w:hAnsi="Amiri" w:eastAsia="Amiri" w:cs="Amiri"/>
          <w:color w:val="111111"/>
          <w:sz w:val="28"/>
          <w:sz w:val="28"/>
          <w:szCs w:val="28"/>
          <w:rtl w:val="true"/>
          <w:lang w:bidi="ar-SA"/>
        </w:rPr>
        <w:t>و أمّا اذا خرج عن حدّ الركوع فتارة قد أتى بالذكر قبل أن يخرج عن حدّه فحينئذ يرفع رأسه و يقوم و تصحّ صلاته؛ لأنّه لم يرجع بقصد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يرجع بقصد الركوع فالأقوى أنّ هذا الرجوع لايوجب زيادته؛ لأنّ الركوع يحدث بالانحناء عن القيام كما تقدّم في المسألة السابعة فحينئذ ان كان قد أتى بالذكر يجب عليه أن يقوم منتصبا و يسجد، و ان لم يأت به، فان خرج عن حدّه عمدا تبطل صلاته و الاّ يرفع رأسه و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شكّ في الخروج عن حدّ الركوع فيبني على عدمه؛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أنّه بالضاد أو بالظاء يجب عليه ترك الكبرى و الاتيان بالصغرى ثلاثا أو غيرها من الأذكار، و لايجوز له أن يقرأ بالوجهين، و اذا 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أو بالفتح يتعيّن عليه أن يقف عليه، و لايبعد جواز قراءته وصلاً بالوجهين لامكان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لأعني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جواز القراءة بالوجهين؛ للعلم باتيانه الغلط، و أمّا عدم جواز الاكتفاء بأحدهما؛ للشكّ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يكون الحال لو علم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بالظاء الاّ أنّه لم يتمكّن من تلفّظه فيجب عليه ترك الكبرى و الاتيان بالصغرى ثلاثا</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7629799_1280447820"/>
      <w:bookmarkStart w:id="446" w:name="_Toc160"/>
      <w:bookmarkEnd w:id="445"/>
      <w:r>
        <w:rPr>
          <w:rtl w:val="true"/>
        </w:rPr>
        <w:t>فيما يشترط في تحقّق الركوع الجلوسي</w:t>
      </w:r>
      <w:bookmarkEnd w:id="44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تحقّق الركوع الجلوسي أن ينحني بحيث يساوي وجهه ركبتيه، و الأفضل الزيادة على ذلك بحيث يساوي مسجده، و لايجب فيه على الأصح الانتصاب على الركبتين شبه القائم، ثمّ الانحناء، و ان كان هو الأحوط</w:t>
      </w:r>
      <w:r>
        <w:rPr>
          <w:rFonts w:eastAsia="Amiri" w:cs="Amiri" w:ascii="Amiri" w:hAnsi="Amiri"/>
          <w:color w:val="111111"/>
          <w:sz w:val="28"/>
          <w:szCs w:val="28"/>
          <w:rtl w:val="true"/>
          <w:lang w:bidi="ar-SA"/>
        </w:rPr>
        <w:t xml:space="preserve">. </w:t>
      </w:r>
      <w:bookmarkStart w:id="447" w:name="pg19305_198390"/>
    </w:p>
    <w:p>
      <w:pPr>
        <w:pStyle w:val="BookText"/>
        <w:rPr/>
      </w:pPr>
      <w:bookmarkEnd w:id="447"/>
      <w:r>
        <w:rPr>
          <w:rFonts w:ascii="Amiri" w:hAnsi="Amiri" w:eastAsia="Amiri" w:cs="Amiri"/>
          <w:color w:val="111111"/>
          <w:sz w:val="28"/>
          <w:sz w:val="28"/>
          <w:szCs w:val="28"/>
          <w:rtl w:val="true"/>
          <w:lang w:bidi="ar-SA"/>
        </w:rPr>
        <w:t>قد تقدّم في المجلّد الثاني</w:t>
      </w:r>
      <w:r>
        <w:rPr>
          <w:rStyle w:val="FootnoteAnchor"/>
          <w:rtl w:val="true"/>
        </w:rPr>
        <w:footnoteReference w:id="657"/>
      </w:r>
      <w:r>
        <w:rPr>
          <w:rFonts w:ascii="Amiri" w:hAnsi="Amiri" w:eastAsia="Amiri" w:cs="Amiri"/>
          <w:color w:val="111111"/>
          <w:sz w:val="28"/>
          <w:sz w:val="28"/>
          <w:szCs w:val="28"/>
          <w:rtl w:val="true"/>
          <w:lang w:bidi="ar-SA"/>
        </w:rPr>
        <w:t>أنّه لم يرد في كيفيّة ركوع الجالس نصّ من الشارع و لايكون هناك اجماع لكيفيّة خاصّة، بل الظاهر عدم تعرّض أكثر الفقهاء لها، فيعلم أنّ الركوع دائر مدار صدق العرف فيجب عليه الانحناء حتّى يقال انّه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نقلنا هناك كلام صاحب الجواهر و ما أتى به من الوجهين للركوع الجلوسي و بعد ذكرهما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متّجه لو لم يكن له هيئة عرفيّة ينصرف اليها الذهن عند اطلاق الأمر به من جلوس، فالأولى حينئذ اناطته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8"/>
      </w:r>
    </w:p>
    <w:p>
      <w:pPr>
        <w:pStyle w:val="Heading3"/>
        <w:numPr>
          <w:ilvl w:val="2"/>
          <w:numId w:val="1"/>
        </w:numPr>
        <w:rPr/>
      </w:pPr>
      <w:bookmarkStart w:id="448" w:name="__RefHeading___Toc17629801_1280447820"/>
      <w:bookmarkStart w:id="449" w:name="_Toc161"/>
      <w:bookmarkEnd w:id="448"/>
      <w:r>
        <w:rPr>
          <w:rtl w:val="true"/>
        </w:rPr>
        <w:t>في مستحبّات الركوع</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الركوع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له و هو قائم منتصب و الأحوط عدم تركه كما أنّ الأحوط عدم قصد الخصوصيّة اذا كبّر في حال الهوي أو مع عدم الاستقرار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استحباب تكبير الركوع و هو الأقوى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ابن أبي عقيل تكبير الركوع و السجود، و هو اختيار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سلاّر تكبير القيام و القعود و الجلوس في التشهّدين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عند علمائنا الاستحباب، و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المخالف بما رواه زرارة في الصحيح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أردت أن تركع فقل و أنت منتصب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الحسن عن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سجدت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للوجوب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الحديثين قد اشتملا على الأمر بأشياء مستحبّة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ربّ لك ركعت </w:t>
      </w:r>
    </w:p>
    <w:p>
      <w:pPr>
        <w:pStyle w:val="BookText"/>
        <w:rPr/>
      </w:pPr>
      <w:r>
        <w:rPr>
          <w:rFonts w:ascii="Amiri" w:hAnsi="Amiri" w:eastAsia="Amiri" w:cs="Amiri"/>
          <w:color w:val="111111"/>
          <w:sz w:val="28"/>
          <w:sz w:val="28"/>
          <w:szCs w:val="28"/>
          <w:rtl w:val="true"/>
          <w:lang w:bidi="ar-SA"/>
        </w:rPr>
        <w:t>و لك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كذا 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اللّهمّ لك 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أضف الى ما استدلّ به العلاّمة في المختلف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في الصلاة من الكلام في التوجّه الى اللّه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السموات و الأرض على ملّة ابراهيم حنيفا مسلما و ما أنا من المشركين انّ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يجزيك تكبيرة واحدة</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أدنى ما يجزي في الصلاة من 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واحدة</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مع ذلك كلّه فالاحتياط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فالمسألة غير خالية من الاشكال، و الاحتياط فيها مطلوبعلى كلّ حال، و لولا اتّفاق الأصحاب قديما و حديثا الاّ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ارجاع كلامه الى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القول بالوجوب متعيّنا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قد عرفت ما استدلّ به العلاّمة على استحباب تكبير الركوع مضافا الى صحيحة زرارة من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تجزيك تكبيرة واحدة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المستفاد ممّا ورد من الامام عليه السلام في صحيحة زرارة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أردت </w:t>
      </w:r>
    </w:p>
    <w:p>
      <w:pPr>
        <w:pStyle w:val="BookText"/>
        <w:rPr/>
      </w:pPr>
      <w:r>
        <w:rPr>
          <w:rFonts w:ascii="Amiri" w:hAnsi="Amiri" w:eastAsia="Amiri" w:cs="Amiri"/>
          <w:color w:val="111111"/>
          <w:sz w:val="28"/>
          <w:sz w:val="28"/>
          <w:szCs w:val="28"/>
          <w:rtl w:val="true"/>
          <w:lang w:bidi="ar-SA"/>
        </w:rPr>
        <w:t>أن تركع فقل و أنت منتصب اللّه أكبر و اركع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تكبير الركوع في حال الانتصاب، فاذا كبّر في حال الهوي ينوي به مطلق الذكر، كما احتاط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حال التكبير على نحو ما مرّ في تكبيرة الاحرام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الكفّين على الركبتين، مفرّجات الأصابع ممكنا لهما من عينيهما، واضعا اليمنى على اليمنى و اليسرى على اليسرى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الركبتين الى الخلف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تسوية الظهر بحيث لو صبّ عليه قطرة من الماء استقرّ في مكانه لم يزل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العنق موازيا للظهر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نظره بين قدميه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التجنيح بالمرفقين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اليمنى على الركبة قبل اليسرى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استحباب رفع اليدين في تكبير الركوع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تركع و تسجد فارفع يديك و كبّر ثمّ اركع و اسجد</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 تدلّ على باقي المستحبّات صحيحته الثانية عن أبي جعفر عليه السلام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أن تركع فقل و أنت منتصب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تصفّ في ركوعك بين قدميك تجعل بينهما قدر شبر، و تمكّن راحتيك من ركبتيك، و تضع يدك اليمنى على ركبتك اليمنى قبل اليسرى و بلّغ بأطراف أصابعك عين الركبة، و فرّج أصابعك اذا وضعتها على ركبتيك، و أقم صلبك، و مدّ عنقك، وليكن نظرك بين </w:t>
      </w:r>
    </w:p>
    <w:p>
      <w:pPr>
        <w:pStyle w:val="BookText"/>
        <w:rPr/>
      </w:pPr>
      <w:r>
        <w:rPr>
          <w:rFonts w:ascii="Amiri" w:hAnsi="Amiri" w:eastAsia="Amiri" w:cs="Amiri"/>
          <w:color w:val="111111"/>
          <w:sz w:val="28"/>
          <w:sz w:val="28"/>
          <w:szCs w:val="28"/>
          <w:rtl w:val="true"/>
          <w:lang w:bidi="ar-SA"/>
        </w:rPr>
        <w:t>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صحيحة حمّاد بن عيسى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ردّ ركبتيه الى خلفه حتّى استوى ظهره حتّى لو صبّ عليه قطرة ماء أو دهن لم تزل لاستواء ظهره و تردّد ركبتيه الى خلفه، و نصب عنقه و غمض عينيه ثمّ سبّح ثلاثا بترتيل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صحيحة محمّد بن اسماعيل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يركع ركوعا أخفض من ركوع كلّ من رأيته يركع، و كان اذا ركع جنح بيديه</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 المرأة يديها على فخذيها فوق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اذا قامت في الصلاة جمعت بين قدميها و تضمّ يديها الىصدرها لمكان ثدييها، فاذا ركعت وضعت يديها فوق ركبتيها على فخذيها لئلاّ تطأطأ كثيرا فترتفع عجيزتها</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التسبيح ثلاثا أو خمسا أو سبعا بل أزيد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يختم الذكر على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هشام بن سالم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التسبيح في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p>
    <w:p>
      <w:pPr>
        <w:pStyle w:val="BookText"/>
        <w:rPr/>
      </w:pPr>
      <w:r>
        <w:rPr>
          <w:rFonts w:ascii="Amiri" w:hAnsi="Amiri" w:eastAsia="Amiri" w:cs="Amiri"/>
          <w:color w:val="111111"/>
          <w:sz w:val="28"/>
          <w:sz w:val="28"/>
          <w:szCs w:val="28"/>
          <w:rtl w:val="true"/>
          <w:lang w:bidi="ar-SA"/>
        </w:rPr>
        <w:t>في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الفريضة من ذلك تسبيحة، و السنّة ثلاث، و الفضل في سبع</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بناءً على أنّ عدم ذكر الخمس للتخفيف، و كذا الختم على 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قوله سبحان ربّي العظيم و 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ركعت و لك أسلمت و بك آمنت و عليك توكّلت و أنت ربّي خشع لك قلبي و سمعي و بصري و شعري و بشري و لحمي و دمي و مخّي و عصبي و عظامي و ما أقلّته قدماي غير مستنكف و لا مستكبر و لا مستحسر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صحيحة زرارة</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الانتصاب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أن يضمّ اليه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أهل الجبروت، و الكبرياء و العظمة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كان أو مأموما أو منفردا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للانتصاب منه و هذا غير رفع اليدين حال التكبير للسجود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زرارة</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على النبي و آله بعد الذكر أو قبله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لصحيحة عبداللّه بن سنان قال</w:t>
      </w:r>
      <w:r>
        <w:rPr>
          <w:rFonts w:eastAsia="Amiri" w:cs="Amiri" w:ascii="Amiri" w:hAnsi="Amiri"/>
          <w:color w:val="111111"/>
          <w:sz w:val="28"/>
          <w:szCs w:val="28"/>
          <w:rtl w:val="true"/>
          <w:lang w:bidi="ar-SA"/>
        </w:rPr>
        <w:t xml:space="preserve">: </w:t>
      </w:r>
      <w:bookmarkStart w:id="450" w:name="pg19305_198395"/>
    </w:p>
    <w:p>
      <w:pPr>
        <w:pStyle w:val="BookText"/>
        <w:rPr/>
      </w:pPr>
      <w:bookmarkEnd w:id="4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الرجل يذكر النبي صلى الله عليه و آله و هو في الصلاة المكتوبة امّا راكعا و امّا ساجدا فيصلّي عليه و هو على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الصلاة على نبي اللّه صلى الله عليه و آله كهيئة التكبير و التسبيح، و هي عشر حسنات يبتدرها ثمانيه عشر ملكا أيّهم يبلغها ايّاه</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خبر محمّد بن أبي حمزة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ركوعه و سجوده و قيامه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اللّه له بمثل الركوع و السجود و القيام</w:t>
      </w:r>
      <w:r>
        <w:rPr>
          <w:rFonts w:eastAsia="Amiri" w:cs="Amiri" w:ascii="Amiri" w:hAnsi="Amiri"/>
          <w:color w:val="111111"/>
          <w:sz w:val="28"/>
          <w:szCs w:val="28"/>
          <w:rtl w:val="true"/>
          <w:lang w:bidi="ar-SA"/>
        </w:rPr>
        <w:t>».</w:t>
      </w:r>
      <w:r>
        <w:rPr>
          <w:rStyle w:val="FootnoteAnchor"/>
          <w:rtl w:val="true"/>
        </w:rPr>
        <w:footnoteReference w:id="672"/>
      </w:r>
    </w:p>
    <w:p>
      <w:pPr>
        <w:pStyle w:val="Heading3"/>
        <w:numPr>
          <w:ilvl w:val="2"/>
          <w:numId w:val="1"/>
        </w:numPr>
        <w:rPr/>
      </w:pPr>
      <w:bookmarkStart w:id="451" w:name="__RefHeading___Toc17629803_1280447820"/>
      <w:bookmarkStart w:id="452" w:name="_Toc162"/>
      <w:bookmarkEnd w:id="451"/>
      <w:r>
        <w:rPr>
          <w:rtl w:val="true"/>
        </w:rPr>
        <w:t>فيما يكره في الركوع</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الركوع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يطأطئ رأسه بحيث لايساوي ظهره أو يرفعه الى فوق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 يديه الى جنبيه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احدى الكفّين على الأخرى و يدخلهما بين ركبتيه بل الأحوط اجتنابه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يديه تحت ثيابه ملاصقا لجسده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المكروهات المذكورة في المتن مرسلة الشهيد في الذكرى عن اسحاق بن عمّار عن أبي عبداللّه عليه السلام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يعتدل في الركوع مستويا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 الماء على ظهره لاستمسك، و كان يكره أن يحدر رأسه و منكبيه في الركوع ولكن يعتدل</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القراءة و أنا راكع</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 ليس على الثاني و الثالث دليل ظاهر و أمّا الخامس ففي خبر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فيدخل يده في ثوبه،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عليه ثوب آخر ازار أو سراويل فلا بأس، و ان لم يكن فلايجوز له ذلك، وان أدخل يدا واحدة و لم يدخل الأخرى فلا بأس</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يتعيّن حمله على الكراهة بشهادة الاجماع و مرسل ابن فضّال عن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اذا صلّى و أزراره محلولة و يداه داخلة في القميص انّما يصلّي عريانا،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 الظاهر من الخبر عدم اختصاص الحكم بالركوع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يركع و يداه تحت جميع ثيابه، كما صرّح به جماعة، بل في الذكرى و تعليق الارشاد و عن المسالك نسبته الى الأصحاب مشعرين بدعوى الاجماع عليه كظاهر المحكي عن الغنية و كفي به حجّة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خبر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ظاهره عدم الفرق في ذلك بين حال الركوع و غيرها من أحوال الصلاه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ظهر ممّا عرفت أنّه لا كراهة في وضع اليدين حينئذ في الكمّين و لاتحت بعض الثياب خصوصا </w:t>
      </w:r>
      <w:bookmarkStart w:id="453" w:name="pg19305_198397"/>
    </w:p>
    <w:p>
      <w:pPr>
        <w:pStyle w:val="BookText"/>
        <w:rPr/>
      </w:pPr>
      <w:bookmarkEnd w:id="453"/>
      <w:r>
        <w:rPr>
          <w:rFonts w:ascii="Amiri" w:hAnsi="Amiri" w:eastAsia="Amiri" w:cs="Amiri"/>
          <w:color w:val="111111"/>
          <w:sz w:val="28"/>
          <w:sz w:val="28"/>
          <w:szCs w:val="28"/>
          <w:rtl w:val="true"/>
          <w:lang w:bidi="ar-SA"/>
        </w:rPr>
        <w:t>الرداء و 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أمّا كراهة القراءة في الركوع و السجود فقد حقّق صاحب الحدائق تحقيقا ننقل بعض كلامه هنا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جملة من الأصحاب بكراهة القراءة في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لاتستحبّ القراءة في الركوع و السجود و هو وفاق لما رواه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نهى عن قراءة القرآن في الركوع و السجود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ذكر أقوال الفقهاء و بعض الروايات الواردة في ذلك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يقرب في الخاطر الفاتر أنّ أصل هذا الحكم انّما هو من العامّة و انّ هذه الأخبار خرجتمخرج التقيّة، و يعضدها أنّ رواتها رجال العامّة و أنّ هذا الحكم انّما ذكره المتأخّرون و اشتهر بينهم و لا وجود له في كلام المتقدّمين فيما أظنّ، و قد عرفت أنّ أصحابنا القائلين بذلك انّما استندوا الى ذلك الخبر العامّي و هذا الخبر الأخير يشير اليه أيضا، و كيف كان فالاحتياط في ترك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فراجع تمام كلامه</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7629805_1280447820"/>
      <w:bookmarkStart w:id="455" w:name="_Toc163"/>
      <w:bookmarkEnd w:id="454"/>
      <w:r>
        <w:rPr>
          <w:rtl w:val="true"/>
        </w:rPr>
        <w:t>في عدم الفرق بين الفريضة و النافلة في أحكام الركوع</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الفريضة و النافلة في واجبات الركوع و مستحبّاته و مكروهاته و كون نقصانه موجبا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الأقوى عدم بطلان النافلة بزيادته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عدم الفرق اطلاق الأدلّة، الاّ ما خصّ منها بالفريضة أو ما ورد النصّ بعدم البأس في زيادته أو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كصحيحة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استيقن أنّه قد زاد في الصلاة المكتوبة ركعة لم يعتدّ بها و استقبل </w:t>
      </w:r>
    </w:p>
    <w:p>
      <w:pPr>
        <w:pStyle w:val="BookText"/>
        <w:rPr/>
      </w:pPr>
      <w:r>
        <w:rPr>
          <w:rFonts w:ascii="Amiri" w:hAnsi="Amiri" w:eastAsia="Amiri" w:cs="Amiri"/>
          <w:color w:val="111111"/>
          <w:sz w:val="28"/>
          <w:sz w:val="28"/>
          <w:szCs w:val="28"/>
          <w:rtl w:val="true"/>
          <w:lang w:bidi="ar-SA"/>
        </w:rPr>
        <w:t>الصلاة استقبالاً اذا كان قد استيقن يقينا</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فالزيادة في الركوع في النافلة لاتوجب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بأنّ الوصف لا مفهوم له، و سيأتي تتمّة البحث في ذلك في مبحث الخلل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ما ورد في جواز أن يصلّى النافلة في السفر الى غير القبلة و على الراحلة و غير ذلك ممّا مرّ و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الحسن الصيقل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الركعتين من الوتر ثمّ يقوم فينسى التشهّد حتّى يركع فيذكر و هو راكع؟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من ركوعه يتشهّد ثمّ يقوم فيتمّ،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قلت في الفريضة اذا ذكره بعدما ركع مضى في صلاته ثمّ سجد سجدتي السهو بعدما ينصرف يتشهّد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النافلة مثل الفريضة</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سها في ركعتين من النافلة فلم يجلس بينهما حتّى قام فركع في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ركعة و يجلس و يتشهّد و يسلّم ثمّ يستأنف الصلاة بعد</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صحيحة محمّد بن مسلم عن أحدهما عليهماالسلام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النافلة؟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682"/>
      </w:r>
      <w:bookmarkStart w:id="456" w:name="pg19305_198399"/>
    </w:p>
    <w:p>
      <w:pPr>
        <w:pStyle w:val="Heading2"/>
        <w:numPr>
          <w:ilvl w:val="1"/>
          <w:numId w:val="1"/>
        </w:numPr>
        <w:rPr/>
      </w:pPr>
      <w:bookmarkStart w:id="457" w:name="__RefHeading___Toc17629807_1280447820"/>
      <w:bookmarkStart w:id="458" w:name="_Toc164"/>
      <w:bookmarkEnd w:id="456"/>
      <w:bookmarkEnd w:id="457"/>
      <w:r>
        <w:rPr>
          <w:rtl w:val="true"/>
        </w:rPr>
        <w:t xml:space="preserve">فصل </w:t>
      </w:r>
      <w:r>
        <w:rPr>
          <w:rtl w:val="true"/>
        </w:rPr>
        <w:t xml:space="preserve">: </w:t>
      </w:r>
      <w:r>
        <w:rPr>
          <w:rtl w:val="true"/>
        </w:rPr>
        <w:t>في السجود</w:t>
      </w:r>
      <w:bookmarkEnd w:id="458"/>
    </w:p>
    <w:p>
      <w:pPr>
        <w:pStyle w:val="Heading3"/>
        <w:numPr>
          <w:ilvl w:val="2"/>
          <w:numId w:val="1"/>
        </w:numPr>
        <w:rPr/>
      </w:pPr>
      <w:bookmarkStart w:id="459" w:name="__RefHeading___Toc17629809_1280447820"/>
      <w:bookmarkStart w:id="460" w:name="_Toc165"/>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و حقيقته وضع الجبهة على الأرض بقصد التعظيم</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7629811_1280447820"/>
      <w:bookmarkStart w:id="462" w:name="_Toc166"/>
      <w:bookmarkEnd w:id="461"/>
      <w:r>
        <w:rPr>
          <w:rtl w:val="true"/>
        </w:rPr>
        <w:t>في أقسام السجود</w:t>
      </w:r>
      <w:bookmarkEnd w:id="462"/>
    </w:p>
    <w:p>
      <w:pPr>
        <w:pStyle w:val="Heading4"/>
        <w:numPr>
          <w:ilvl w:val="3"/>
          <w:numId w:val="1"/>
        </w:numPr>
        <w:rPr/>
      </w:pPr>
      <w:bookmarkStart w:id="463" w:name="__RefHeading___Toc17629813_1280447820"/>
      <w:bookmarkStart w:id="464" w:name="_Toc167"/>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السجود في اللغة الخضوع و الاذلال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ذلّ فقد سجد،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البعير، اذا خفض رأسه عند ركوبه، و سجد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جبهته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ما في مجمع البحرين و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السجود في الشرع بالنسبة الى الانسان، وضع الجبهة على الأرض بقصد التعظيم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للصلاة، و منه قضاء السجدة المنسيّة، و للسهو، و للتلاوة، و للشكر و للتذلّل و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سجود الصلاة فيجب في كلّ ركعة من الفريضة و النافلة سجدتان و هما معا من الأركان، فتبطل بالاخلال بهمامعا، و كذا بزيادتهما معا في الفريضة عمدا كان أو سهوا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w:t>
      </w:r>
      <w:bookmarkStart w:id="465" w:name="pg19305_198400"/>
    </w:p>
    <w:p>
      <w:pPr>
        <w:pStyle w:val="BookText"/>
        <w:rPr/>
      </w:pPr>
      <w:bookmarkEnd w:id="465"/>
      <w:r>
        <w:rPr>
          <w:rFonts w:ascii="Amiri" w:hAnsi="Amiri" w:eastAsia="Amiri" w:cs="Amiri"/>
          <w:color w:val="111111"/>
          <w:sz w:val="28"/>
          <w:sz w:val="28"/>
          <w:szCs w:val="28"/>
          <w:rtl w:val="true"/>
          <w:lang w:bidi="ar-SA"/>
        </w:rPr>
        <w:t>تبطل بالاخلال بهما عمدا، و كذا بزيادتهما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لاتبطل على الأقوى بنقصان واحدة و لابزيادتها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كلّ واحد من سجود الصلاة و قضاء السجدة المنسيّة و غيرهما ممّا ذكر في المتن الروايات المستفيضة و في بعضها المتواترة، و سيأتي ذكرها في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سجدتين في كلّ ركعة من الفريضة و النافلة فاجماعيّ و قد تواترت الأخبار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466" w:name="__RefHeading___Toc17629815_1280447820"/>
      <w:bookmarkStart w:id="467" w:name="_Toc168"/>
      <w:bookmarkEnd w:id="466"/>
      <w:r>
        <w:rPr>
          <w:rtl w:val="true"/>
        </w:rPr>
        <w:t xml:space="preserve">الفرع الأوّل </w:t>
      </w:r>
      <w:r>
        <w:rPr>
          <w:rtl w:val="true"/>
        </w:rPr>
        <w:t xml:space="preserve">: </w:t>
      </w:r>
      <w:r>
        <w:rPr>
          <w:rtl w:val="true"/>
        </w:rPr>
        <w:t>في الاخلال بالسجدتين</w:t>
      </w:r>
      <w:bookmarkEnd w:id="467"/>
    </w:p>
    <w:p>
      <w:pPr>
        <w:pStyle w:val="BookText"/>
        <w:rPr/>
      </w:pPr>
      <w:r>
        <w:rPr>
          <w:rFonts w:ascii="Amiri" w:hAnsi="Amiri" w:eastAsia="Amiri" w:cs="Amiri"/>
          <w:color w:val="111111"/>
          <w:sz w:val="28"/>
          <w:sz w:val="28"/>
          <w:szCs w:val="28"/>
          <w:rtl w:val="true"/>
          <w:lang w:bidi="ar-SA"/>
        </w:rPr>
        <w:t>تبطل الصلاة بالاخلال بهما معا و كذا بزيادتهما معا في الفريضة عمدا كان أو سهوا أو جهلاً، و ذلك أوّلاً للروايات الواردة في ذلك فبالنسبة الى الاخلال بهما مطلقا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اطلاقها يقتضي الاعادة لو ترك السجدتين سهوا أو عمدا أو جهلاً، بليشمل الاخلال بسجدة واحدة عمدا أو سهوا الاّ أنّه يستثنى ترك السجدة الواحدة سهوا بالروايات الواردة في الباب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بالنسبة الى زيادتهما اطلاق مثل قوله عليه السلام في صحيحة أبي بصير</w:t>
      </w:r>
      <w:r>
        <w:rPr>
          <w:rFonts w:eastAsia="Amiri" w:cs="Amiri" w:ascii="Amiri" w:hAnsi="Amiri"/>
          <w:color w:val="111111"/>
          <w:sz w:val="28"/>
          <w:szCs w:val="28"/>
          <w:rtl w:val="true"/>
          <w:lang w:bidi="ar-SA"/>
        </w:rPr>
        <w:t xml:space="preserve">: </w:t>
      </w:r>
      <w:bookmarkStart w:id="468" w:name="pg19305_198401"/>
    </w:p>
    <w:p>
      <w:pPr>
        <w:pStyle w:val="BookText"/>
        <w:rPr/>
      </w:pPr>
      <w:bookmarkEnd w:id="4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هذا الاطلاق و ان قيّد في بعض الموارد الاّ أنّه لا مقيّد له في المقام، و اطلاقه يقتضي عدم الفرق بين العمد و السهو و الجهل</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7629817_1280447820"/>
      <w:bookmarkStart w:id="470" w:name="_Toc169"/>
      <w:bookmarkEnd w:id="469"/>
      <w:r>
        <w:rPr>
          <w:rtl w:val="true"/>
        </w:rPr>
        <w:t xml:space="preserve">الفرع الثاني </w:t>
      </w:r>
      <w:r>
        <w:rPr>
          <w:rtl w:val="true"/>
        </w:rPr>
        <w:t xml:space="preserve">: </w:t>
      </w:r>
      <w:r>
        <w:rPr>
          <w:rtl w:val="true"/>
        </w:rPr>
        <w:t>في الاخلال بالسجدة الواحدة</w:t>
      </w:r>
      <w:bookmarkEnd w:id="470"/>
    </w:p>
    <w:p>
      <w:pPr>
        <w:pStyle w:val="BookText"/>
        <w:rPr/>
      </w:pPr>
      <w:r>
        <w:rPr>
          <w:rFonts w:ascii="Amiri" w:hAnsi="Amiri" w:eastAsia="Amiri" w:cs="Amiri"/>
          <w:color w:val="111111"/>
          <w:sz w:val="28"/>
          <w:sz w:val="28"/>
          <w:szCs w:val="28"/>
          <w:rtl w:val="true"/>
          <w:lang w:bidi="ar-SA"/>
        </w:rPr>
        <w:t>الاخلال بالسجدة الواحدة عمدا زيادةً أو نقيصة موجب لبطلان الصلاة لما مرّ من صحيحتي زرارة و أبي بصير، و أمّا الاخلال بها سهوا لايوجب البطلان و ذلك لقوله عليه السلام في صحيحة اسماعيل بن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ركع فذكر بعد ركوعه أنّه لم يسجد فليمض على صلاته حتّى يسلّم</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في موثّقة عمّار عن أبي 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رجل نسي سجدة فذكرها بعدما قام و ركع؟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 و لايسجد حتّى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أمّا الصحّة بزيادة السجدة الواحدة فلصحيحة منصور بن حازم عنأبي عبداللّه عليه السلام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فذكر أنّه زاد 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صلاة من سجدة و يعيدها من ركعة</w:t>
      </w:r>
      <w:r>
        <w:rPr>
          <w:rFonts w:eastAsia="Amiri" w:cs="Amiri" w:ascii="Amiri" w:hAnsi="Amiri"/>
          <w:color w:val="111111"/>
          <w:sz w:val="28"/>
          <w:szCs w:val="28"/>
          <w:rtl w:val="true"/>
          <w:lang w:bidi="ar-SA"/>
        </w:rPr>
        <w:t>».</w:t>
      </w:r>
      <w:r>
        <w:rPr>
          <w:rStyle w:val="FootnoteAnchor"/>
          <w:rtl w:val="true"/>
        </w:rPr>
        <w:footnoteReference w:id="687"/>
      </w:r>
      <w:bookmarkStart w:id="471" w:name="pg19305_198402"/>
    </w:p>
    <w:p>
      <w:pPr>
        <w:pStyle w:val="Heading3"/>
        <w:numPr>
          <w:ilvl w:val="2"/>
          <w:numId w:val="1"/>
        </w:numPr>
        <w:rPr/>
      </w:pPr>
      <w:bookmarkStart w:id="472" w:name="__RefHeading___Toc17629819_1280447820"/>
      <w:bookmarkStart w:id="473" w:name="_Toc170"/>
      <w:bookmarkEnd w:id="471"/>
      <w:bookmarkEnd w:id="472"/>
      <w:r>
        <w:rPr>
          <w:rtl w:val="true"/>
        </w:rPr>
        <w:t>في واجباته</w:t>
      </w:r>
      <w:r>
        <w:rPr>
          <w:rtl w:val="true"/>
        </w:rPr>
        <w:t>:</w:t>
      </w:r>
      <w:bookmarkEnd w:id="473"/>
    </w:p>
    <w:p>
      <w:pPr>
        <w:pStyle w:val="Heading4"/>
        <w:numPr>
          <w:ilvl w:val="3"/>
          <w:numId w:val="1"/>
        </w:numPr>
        <w:rPr/>
      </w:pPr>
      <w:bookmarkStart w:id="474" w:name="__RefHeading___Toc17629821_1280447820"/>
      <w:bookmarkStart w:id="475" w:name="_Toc171"/>
      <w:bookmarkEnd w:id="474"/>
      <w:r>
        <w:rPr>
          <w:rtl w:val="true"/>
        </w:rPr>
        <w:t>«</w:t>
      </w:r>
      <w:r>
        <w:rPr>
          <w:rtl w:val="true"/>
        </w:rPr>
        <w:t>الأوّل</w:t>
      </w:r>
      <w:r>
        <w:rPr>
          <w:rtl w:val="true"/>
        </w:rPr>
        <w:t xml:space="preserve">»: </w:t>
      </w:r>
      <w:r>
        <w:rPr>
          <w:rtl w:val="true"/>
        </w:rPr>
        <w:t>وضع المساجد السبعة على الأرض</w:t>
      </w:r>
      <w:bookmarkEnd w:id="475"/>
    </w:p>
    <w:p>
      <w:pPr>
        <w:pStyle w:val="Heading5"/>
        <w:numPr>
          <w:ilvl w:val="4"/>
          <w:numId w:val="1"/>
        </w:numPr>
        <w:rPr/>
      </w:pPr>
      <w:bookmarkStart w:id="476" w:name="__RefHeading___Toc17629823_1280447820"/>
      <w:bookmarkStart w:id="477" w:name="_Toc172"/>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و واجباته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المساجد السبعة على الأرض، و هي الجبهة، و الكفّان، و الركبتان، و الابهامان من الرجلين، و الركنيّة تدور مدار وضع الجبهة، فتحصل الزيادة و النقيصة به دون سائر المساجد، فلو وضع الجبهة دون سائرها تحصل الزيادة، كما أنّه لو وضع سائرها و لم يضعها يصدق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وجوب وضع المساجد السبعة على الأرض حال السجود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 اليدين، و الركبتين، و الابهامين من الرجلين، و ترغم بأنفك ارغاما، أمّا الفرض فهذه السبعة و أمّا الارغام بالأنف فسنّة من النبي صلى الله عليه و آله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المراد باليدين في الصحيحة الكفّان لصحيحة حمّاد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سجد و بسط كفّيه مضمومتي الأصابع بين يدي ركبتيه حيال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 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منها فرض يسجد عليها و هي التي ذكرها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فلاتدعوا مع اللّه أحدا</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و هي الجبهة، و الكفّان، و الركبتان، و الابهامان، و وضع الأنف على الأرض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9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تؤيّدها معتبرة السكوني عن أبي عبداللّه عليه السلامعن آبائه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 أحدكم فليباشر بكفّيه الأرض لعلّ اللّه أن يصرف عنه الغلّ يوم القيامة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صحيحة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لاتفترش ذراعيك افتراش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ذراعيه</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اطلاق اليد على الكفّين بل على الأصابع شائع ففي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أي اقطعوا أصابعهما الأربعة، كما في التفسير و الروايات الواردة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الكفّان المعبّر بهما في كثير من عبارات المتأخّرين و بعض عبارات القدماء، بل هما من معقد اجماعات متعدّدة كما قيل فقد عرفت ما يدلّ عليهما من النصوص التي يجب حمل اليد في غيرها عليهما، سيّما مع كونه المعهود من أهل الشرع عند فعل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فانحصر الخلاف حينئذ في المرتضى و ابن ادريس في المحكي من الجمل و السرائر حيث عبّرا بمفصل الزندين من الكفّين، و حكاه في الذكرى عن الاسكافي أيضا، لكن عن القاضي فيشرح الجمل نفي الخلاف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لعلّهم يريدون تحديد ابتداء الكفّ الذي يسجد عليه كما يومئ اليه ما سمعته عن القاضي من نفي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الابهامان من الرجلين فقد صرّح بهما في صحيحة زرارة المتقدّمة و غيرها، فيحمل لفظ الرجلين في صحيحة عبداللّه بن ميمون القدّاح عليهما حيث يروي عن جعفر بن محمّد عليهماالسلام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ابن آدم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 رجليه، و ركبتيه، و جبهته</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الاّ أنّ بعض القدماء ذهبوا الى كفاية أطراف أصابع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سجد سجد على سبعة أعظم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اليدين و الركبتين و طرف أصابع الرجلين و يرغم بأنفه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ان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سجودك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الكفّين و الركبتين و ابهامي أصابع الرجلين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المصباح و المبسوط و النهاية في باب التحنيط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أطراف أصابع الرجلين، و هو المنقول عن كتاب أحكام النساء للمفيد و الكافي و في الغنية الاجماع عليه، و في جمل السيّد و السرائر طرفي ابهامي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الجمل و العقود، و الوسيله، و الموجز الحاوي، ذكر أصابع الرجلين مكان الابهامين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ولكن المشهور من المتأخّرين و متأخّري المتأخّرين و لعلّه متّفق عليه بينهم كما ادّعي عليه الاجماع من بعضهم، عبّروا بابهامي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هناك دليل على ما ذهب اليه القدماء الاّ ما روى الجمهور بسندهم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اليدين و الركبتين و أطراف القدمين و الجبهة</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ما عن ابن أبي جمهور في غوالي اللئالي المتضمّن لذكر أطراف أصابع الرجلين، الاّ أنّ السند ضعيف فلايعبأ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يكون مستندهم في ذلك </w:t>
      </w:r>
      <w:bookmarkStart w:id="478" w:name="pg19305_198405"/>
    </w:p>
    <w:p>
      <w:pPr>
        <w:pStyle w:val="BookText"/>
        <w:rPr/>
      </w:pPr>
      <w:bookmarkEnd w:id="478"/>
      <w:r>
        <w:rPr>
          <w:rFonts w:ascii="Amiri" w:hAnsi="Amiri" w:eastAsia="Amiri" w:cs="Amiri"/>
          <w:color w:val="111111"/>
          <w:sz w:val="28"/>
          <w:sz w:val="28"/>
          <w:szCs w:val="28"/>
          <w:rtl w:val="true"/>
          <w:lang w:bidi="ar-SA"/>
        </w:rPr>
        <w:t>اطلاق صحيحة ابن ميمون القدّاح المتقدّمة، الاّ أنّها مقيّدة بصحيحة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عن بعض بل عن كثير من القدماء كالشيخين و السيّد أبي المكارم ابن زهرة و أبي الصلاح و غيرهم من الخلاف في الابهامين فجعلوا في ظاهر كلامهم العبرة بأطراف أصابع الرجلين لا خصوص الابهامين بل عن الغنية دعوى الاجماع عليه و يمكن الاستشهاد لهم بما عن الجمهور أنّهم رووا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اليدين و الركبتين و أطراف القدمين و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أبي جمهور في غوالي اللئالي عنه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على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اليدين و الركبتين و أطراف أصابع الرجلين و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عن الغوالي أيضا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أسجد على سبعة 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اليدين و الركبتين و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بعد الغضّ عن سند هذه الأخبار أنّ ما وقع في بعضها من التعبير بالرجلين أو القدمين فلم يقصد به الاطلاق بل الاجمال و على تقدير ظهوره في الاطلاق يجب تقييده بالأخبار المقيّدةفلا معارضة بينه و بين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00"/>
      </w:r>
    </w:p>
    <w:p>
      <w:pPr>
        <w:pStyle w:val="Heading5"/>
        <w:numPr>
          <w:ilvl w:val="4"/>
          <w:numId w:val="1"/>
        </w:numPr>
        <w:rPr/>
      </w:pPr>
      <w:bookmarkStart w:id="479" w:name="__RefHeading___Toc17629825_1280447820"/>
      <w:bookmarkStart w:id="480" w:name="_Toc173"/>
      <w:bookmarkEnd w:id="479"/>
      <w:r>
        <w:rPr>
          <w:rtl w:val="true"/>
        </w:rPr>
        <w:t xml:space="preserve">فرع </w:t>
      </w:r>
      <w:r>
        <w:rPr>
          <w:rtl w:val="true"/>
        </w:rPr>
        <w:t xml:space="preserve">: </w:t>
      </w:r>
      <w:r>
        <w:rPr>
          <w:rtl w:val="true"/>
        </w:rPr>
        <w:t>في أنّ الركنيّة تدور مدار وضع الجبهة</w:t>
      </w:r>
      <w:bookmarkEnd w:id="48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الركنيّة تدور مدار وضع الجبهة فتحصل الزيادة و النقيصة به دون سائر المساجد، و الدليل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المتشرّعة، فمن وضع جبهته على الأرض يقال له سجد و ان لم يضع سائر المساجد، و من لم يضع جبهته على الأرض لايقال انّه سجد و ان وضع سائر المساجد على الأرض و هذا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فعن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جبهته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سجودا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انحنى خاضعا، وضع جبهته بالأرض متعبّدا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الفقهاء، فقال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وجوب السجود على الجبهة، بل قد سمعت سابقا دعوى توقّف اسم السجود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الطباطبائي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واجب السجود وضع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الركن بغير شبهة</w:t>
      </w:r>
    </w:p>
    <w:p>
      <w:pPr>
        <w:pStyle w:val="BookText"/>
        <w:rPr/>
      </w:pPr>
      <w:r>
        <w:rPr>
          <w:rFonts w:ascii="Amiri" w:hAnsi="Amiri" w:eastAsia="Amiri" w:cs="Amiri"/>
          <w:color w:val="111111"/>
          <w:sz w:val="28"/>
          <w:sz w:val="28"/>
          <w:szCs w:val="28"/>
          <w:rtl w:val="true"/>
          <w:lang w:bidi="ar-SA"/>
        </w:rPr>
        <w:t xml:space="preserve">و وضعه للستّة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فرض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في الشرع وضع الجبهة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بمفهومه اللغوي و العرفي متقوّم بوضع الجبهة على الأرض، و لا مدخل لوضع سائر المساجد في الصدق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في لسان الشرع أيضا يطلق على ما هو عليه من المعنى اللغوي، غايته مع مراعاة خصوصيّات آخر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فالسجود الوارد في الكتاب و السنّة كالواقع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كلّها تنصرف الى هذا المعنى و ليس للشارع اصطلاح جديد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ورد من المنع عن السجود على القير، أو ما دلّ على وجوب السجود على الأرض أو نباتها، يراد به خصوص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في زيادة السجود و نقيصته الموجبتين للبطلان، على وضع الجبهة و عدمه و لا عبرة بسائر المساجد، فلو ترك وضع الجبهة في السجدتين بطلت صلاته و ان كان واضعا لسائر المساجد كما أنّه من طرف الزيادة لو وضع جبهته مرّتين بطلت و ان لم يضع مساجده الأخر؛ لأنّ حقيقة السجود وضع الجبهة على الأرض و وضع </w:t>
      </w:r>
      <w:bookmarkStart w:id="481" w:name="pg19305_198407"/>
    </w:p>
    <w:p>
      <w:pPr>
        <w:pStyle w:val="BookText"/>
        <w:rPr/>
      </w:pPr>
      <w:bookmarkEnd w:id="481"/>
      <w:r>
        <w:rPr>
          <w:rFonts w:ascii="Amiri" w:hAnsi="Amiri" w:eastAsia="Amiri" w:cs="Amiri"/>
          <w:color w:val="111111"/>
          <w:sz w:val="28"/>
          <w:sz w:val="28"/>
          <w:szCs w:val="28"/>
          <w:rtl w:val="true"/>
          <w:lang w:bidi="ar-SA"/>
        </w:rPr>
        <w:t>سائر المساجد من 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جملة من الأخبار من أنّ السجود على سبعة أعظم، مسوقة لبيان واجبات السجود، لا دخلها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03"/>
      </w:r>
    </w:p>
    <w:p>
      <w:pPr>
        <w:pStyle w:val="Heading4"/>
        <w:numPr>
          <w:ilvl w:val="3"/>
          <w:numId w:val="1"/>
        </w:numPr>
        <w:rPr/>
      </w:pPr>
      <w:bookmarkStart w:id="482" w:name="__RefHeading___Toc17629827_1280447820"/>
      <w:bookmarkStart w:id="483" w:name="_Toc174"/>
      <w:bookmarkEnd w:id="482"/>
      <w:r>
        <w:rPr>
          <w:rtl w:val="true"/>
        </w:rPr>
        <w:t>«</w:t>
      </w:r>
      <w:r>
        <w:rPr>
          <w:rtl w:val="true"/>
        </w:rPr>
        <w:t>الثاني</w:t>
      </w:r>
      <w:r>
        <w:rPr>
          <w:rtl w:val="true"/>
        </w:rPr>
        <w:t xml:space="preserve">»: </w:t>
      </w:r>
      <w:r>
        <w:rPr>
          <w:rtl w:val="true"/>
        </w:rPr>
        <w:t>الذكر</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الأقوى كفاية مطلقه، و ان كان الأحوط اختيار التسبيح على نحو ما مرّ في الركوع الاّ أنّ في التسبيحة الكبرى يبدّل العظيم بالأعلى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قدّمنا الكلام حول ذلك مستقصى في مبحث الركوع، فانّ الملاك فيهما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الأقوى كفاية مطلق الذكر، الاّ أنّ التسبيح أفضل و أنّه مخيّر بينثلاث تسبيحات من الصغرى و التسبيحة الواحدة من الكبرى، و هنا يبدّل العظيم بالأعلى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التبديل صحيحة هشام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التسبيح في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الفريضة من ذلك تسبيحة و السنّة ثلاث، و الفضل في سبع</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رواية أبي بكر الحضرمي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حدّ الركوع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في الركوع،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في السجود، فمن نقص واحدة نقص ثلث صلاته، و من نقص اثنتين نقص ثلثي صلاته، و من لم يسبّح فلا صلاة له</w:t>
      </w:r>
      <w:r>
        <w:rPr>
          <w:rFonts w:eastAsia="Amiri" w:cs="Amiri" w:ascii="Amiri" w:hAnsi="Amiri"/>
          <w:color w:val="111111"/>
          <w:sz w:val="28"/>
          <w:szCs w:val="28"/>
          <w:rtl w:val="true"/>
          <w:lang w:bidi="ar-SA"/>
        </w:rPr>
        <w:t>».</w:t>
      </w:r>
      <w:r>
        <w:rPr>
          <w:rStyle w:val="FootnoteAnchor"/>
          <w:rtl w:val="true"/>
        </w:rPr>
        <w:footnoteReference w:id="705"/>
      </w:r>
      <w:bookmarkStart w:id="484" w:name="pg19305_198408"/>
    </w:p>
    <w:p>
      <w:pPr>
        <w:pStyle w:val="Heading4"/>
        <w:numPr>
          <w:ilvl w:val="3"/>
          <w:numId w:val="1"/>
        </w:numPr>
        <w:rPr/>
      </w:pPr>
      <w:bookmarkStart w:id="485" w:name="__RefHeading___Toc17629829_1280447820"/>
      <w:bookmarkStart w:id="486" w:name="_Toc175"/>
      <w:bookmarkEnd w:id="484"/>
      <w:bookmarkEnd w:id="485"/>
      <w:r>
        <w:rPr>
          <w:rtl w:val="true"/>
        </w:rPr>
        <w:t>«</w:t>
      </w:r>
      <w:r>
        <w:rPr>
          <w:rtl w:val="true"/>
        </w:rPr>
        <w:t>الثالث</w:t>
      </w:r>
      <w:r>
        <w:rPr>
          <w:rtl w:val="true"/>
        </w:rPr>
        <w:t xml:space="preserve">»: </w:t>
      </w:r>
      <w:r>
        <w:rPr>
          <w:rtl w:val="true"/>
        </w:rPr>
        <w:t>الطمأنينة</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فيه بمقدار الذكر الواجب بل المستحبّ أيضا اذا أتى به بقصد الخصوصيّة، فلو شرع في الذكر قبل الوضع أو الاستقرار عمدا بطل و أبطل، و ان كان سهوا وجب التدارك ان تذكّر قبل رفع الرأس، و كذا لو أتى به حال الرفع أو بعده و لو كان بحرف واحد منه فانّه مبطل ان كان عمدا و لايمكن التدارك ان كان سهوا، الاّ اذا ترك الاستقرار و تذكّر قبل رفع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تفصيل الكلام حول الطمأنينة في مبحث الركوع، و قلنا بوجوبها في الركوع و السجود، و من جملة ما استدلّ به على ذلك صحيحة بكر بن محمّدالأزدي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سجد فلينفرج و ليتمكّن</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فانّ التمكّن هو الاستقرار و الطمأنينة، فدلالتها على الطمأنينة في السجود بالمطابقة و عليها بمقدار الذكر الواجب بالالتزام، بمعنى أنّه يجب القرار في السجود فلو وضع جبهته على الأرض و رفعها فورا لم يأت بالتمكّن و الاستقرار، و حيث انّ الذكر ملازم السجود فيجب عليه التمكّن في الذكر أيضا، فالمستفاد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الاستقرار و الطمأنينة في السجود الذي يجب فيه الذكر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الواجب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بلا خلاف أجده، بل هو مجمع عليه نقلاً في الغنية و غيرها ان لم يكن تحصيلاً، بل في المعتبر وجوبها بقدر الذكر ناسبا له الى علمائنا مشعرا بالاجماع عليه، بل في المدارك و عن المفاتيح التصريح به، كما في مجمع البرهان نفي الخلاف فيه، بل اليه في الجملة يرجع ما في التذكرة من أنّه لو شرع فيه قبل وصول الجبهة الى الأرض أو رفع قبل انتهائه بطل سجوده عند علمائنا أجمع، مضافا الى أنّه المعهود من فعل </w:t>
      </w:r>
      <w:bookmarkStart w:id="487" w:name="pg19305_198409"/>
    </w:p>
    <w:p>
      <w:pPr>
        <w:pStyle w:val="BookText"/>
        <w:rPr/>
      </w:pPr>
      <w:bookmarkEnd w:id="487"/>
      <w:r>
        <w:rPr>
          <w:rFonts w:ascii="Amiri" w:hAnsi="Amiri" w:eastAsia="Amiri" w:cs="Amiri"/>
          <w:color w:val="111111"/>
          <w:sz w:val="28"/>
          <w:sz w:val="28"/>
          <w:szCs w:val="28"/>
          <w:rtl w:val="true"/>
          <w:lang w:bidi="ar-SA"/>
        </w:rPr>
        <w:t>النبي صلى الله عليه و آله و الأئمّة عليهم السلام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 الطمأنينة فيه بقدر الذكر الواجب فهو قول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فاذا كانت الطمأنينة حال الذكر في السجود واجبة، فلو شرع في الذكر قبل الوضع أو رفع رأسه قبل اتمام الذكر عمدا أو تحرّك حين الذكر عمدا و اكتفى به بطلت صلاته لتركه الواجب، و أمّا سهوا فتدارك ان أمكن و الاّ صحّت صلاته،لحديث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709"/>
      </w:r>
    </w:p>
    <w:p>
      <w:pPr>
        <w:pStyle w:val="Heading4"/>
        <w:numPr>
          <w:ilvl w:val="3"/>
          <w:numId w:val="1"/>
        </w:numPr>
        <w:rPr/>
      </w:pPr>
      <w:bookmarkStart w:id="488" w:name="__RefHeading___Toc17629831_1280447820"/>
      <w:bookmarkStart w:id="489" w:name="_Toc176"/>
      <w:bookmarkEnd w:id="488"/>
      <w:r>
        <w:rPr>
          <w:rtl w:val="true"/>
        </w:rPr>
        <w:t>«</w:t>
      </w:r>
      <w:r>
        <w:rPr>
          <w:rtl w:val="true"/>
        </w:rPr>
        <w:t>الرابع</w:t>
      </w:r>
      <w:r>
        <w:rPr>
          <w:rtl w:val="true"/>
        </w:rPr>
        <w:t xml:space="preserve">»: </w:t>
      </w:r>
      <w:r>
        <w:rPr>
          <w:rtl w:val="true"/>
        </w:rPr>
        <w:t>رفع الرأس منه</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لصحيحة حمّاد بن عيسى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رفع رأسه من السجود فلمّا استوى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قعد على جانبه الأيسر و وضع ظاهر قدمه اليمنى على باطن قدمه اليسرى،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 أتوب اليه، ثمّ كبّر و هو جالس و سجد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وجوب ما فعل الاّ ما خرج بالدليل</w:t>
      </w:r>
      <w:r>
        <w:rPr>
          <w:rFonts w:eastAsia="Amiri" w:cs="Amiri" w:ascii="Amiri" w:hAnsi="Amiri"/>
          <w:color w:val="111111"/>
          <w:sz w:val="28"/>
          <w:szCs w:val="28"/>
          <w:rtl w:val="true"/>
          <w:lang w:bidi="ar-SA"/>
        </w:rPr>
        <w:t xml:space="preserve">. </w:t>
      </w:r>
      <w:bookmarkStart w:id="490" w:name="pg19305_198410"/>
    </w:p>
    <w:p>
      <w:pPr>
        <w:pStyle w:val="BookText"/>
        <w:rPr/>
      </w:pPr>
      <w:bookmarkEnd w:id="490"/>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 السجدة الأولى اجماعا محكيّا في الوسيلة و الغنية و المنتهى و التذكرة و جامع المقاصد و المدارك و المفاتيح و ظاهر المعتبر و كشف اللثام؛ لتوقّف صدق السجدة الثانية غالبا عليه، و لأنّه المعلوم من الشرع قولاً و فعلاً خلافا لبعض العامّة فاكتفى بالانتقال الى مكان أخفض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الرأس من السجود ركن و الاعتدال جالسا مثل ذلك لاتتمّ الصلاة الاّ بهما 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الذي يجب أن يرفع ما يقع عليه اسم الرفع و لو رفع رأسه بمقدار ما يدخل السيف بين وجهه و بين الأرض أجزأه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لايجب أصلاً فلو سجد و لم يرفع حتّى حفر تحت جبهته حفيرة فحبط جبهته اليها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الفرقة و خبر حمّاد و زرارة تضمّن ذلك و طريقة الاحتياط تقتضي ذلك لأنّه اذا فعل ما قلناه كانت صلاته ماضية بلا خلاف و ليس على اجزائها اذا لم يفعل دليل و قول النبي صلى الله عليه و آله لمن علّمه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ارفع حتّى تطمئنّ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2"/>
      </w:r>
    </w:p>
    <w:p>
      <w:pPr>
        <w:pStyle w:val="Heading4"/>
        <w:numPr>
          <w:ilvl w:val="3"/>
          <w:numId w:val="1"/>
        </w:numPr>
        <w:rPr/>
      </w:pPr>
      <w:bookmarkStart w:id="491" w:name="__RefHeading___Toc17629833_1280447820"/>
      <w:bookmarkStart w:id="492" w:name="_Toc177"/>
      <w:bookmarkEnd w:id="491"/>
      <w:r>
        <w:rPr>
          <w:rtl w:val="true"/>
        </w:rPr>
        <w:t>«</w:t>
      </w:r>
      <w:r>
        <w:rPr>
          <w:rtl w:val="true"/>
        </w:rPr>
        <w:t>الخامس</w:t>
      </w:r>
      <w:r>
        <w:rPr>
          <w:rtl w:val="true"/>
        </w:rPr>
        <w:t xml:space="preserve">»: </w:t>
      </w:r>
      <w:r>
        <w:rPr>
          <w:rtl w:val="true"/>
        </w:rPr>
        <w:t>الجلوس بعده</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بعده مطمئنّا ثمّ الانحناء للسجدة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الجلوس بعد رفع الرأس من السجدة الأولى، و الدليل عليه صحيحة حمّاد المتقدّمة فانّه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من السجود فلمّا استوى جالسا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w:t>
      </w:r>
      <w:r>
        <w:rPr>
          <w:rStyle w:val="FootnoteAnchor"/>
          <w:rtl w:val="true"/>
        </w:rPr>
        <w:footnoteReference w:id="713"/>
      </w:r>
      <w:bookmarkStart w:id="493" w:name="pg19305_198411"/>
    </w:p>
    <w:p>
      <w:pPr>
        <w:pStyle w:val="BookText"/>
        <w:rPr/>
      </w:pPr>
      <w:bookmarkEnd w:id="493"/>
      <w:r>
        <w:rPr>
          <w:rFonts w:ascii="Amiri" w:hAnsi="Amiri" w:eastAsia="Amiri" w:cs="Amiri"/>
          <w:color w:val="111111"/>
          <w:sz w:val="28"/>
          <w:sz w:val="28"/>
          <w:szCs w:val="28"/>
          <w:rtl w:val="true"/>
          <w:lang w:bidi="ar-SA"/>
        </w:rPr>
        <w:t>و يجب أن يكون جلوسه مطمئنّا لما في صحيحة الأزدي المتقدّمة قال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سجد فلينفرج و ليتمكّن و اذا رفع رأسه فليلبث حتّى يسكن</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الرفع حتّى يعتدل مطمئنّا كما هو معقد اجماعالمدارك و غيره، و قد استوى الصادق عليه السلام جالسا لمّا علّم حمّاد و النبي صلى الله عليه و آله لمّا أمره بذلك في حديث المعراج، و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كان في الركعة الأولى و الثانية فرفعت رأسك من السجود فاستقم جالسا حتّى ترجع مفاصلك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الاجماع على وجوب الطمأنينة في الجلوس بعد السجدة الأولى في الغنية و المنتهى و التذكرة و جامع المقاصد و الحدائق و المحكي عن الغرية و ارشاد الجعفريّة و المقاصد العليّة و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 السجدة الأولى حتّى يعتدل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علمائنا كافّة، و وافقنا عليه أكثر العامّة، و مستنده النصوص قولاً 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7"/>
      </w:r>
    </w:p>
    <w:p>
      <w:pPr>
        <w:pStyle w:val="Heading4"/>
        <w:numPr>
          <w:ilvl w:val="3"/>
          <w:numId w:val="1"/>
        </w:numPr>
        <w:rPr/>
      </w:pPr>
      <w:bookmarkStart w:id="494" w:name="__RefHeading___Toc17629835_1280447820"/>
      <w:bookmarkStart w:id="495" w:name="_Toc178"/>
      <w:bookmarkEnd w:id="494"/>
      <w:r>
        <w:rPr>
          <w:rtl w:val="true"/>
        </w:rPr>
        <w:t>«</w:t>
      </w:r>
      <w:r>
        <w:rPr>
          <w:rtl w:val="true"/>
        </w:rPr>
        <w:t>السادس</w:t>
      </w:r>
      <w:r>
        <w:rPr>
          <w:rtl w:val="true"/>
        </w:rPr>
        <w:t xml:space="preserve">»: </w:t>
      </w:r>
      <w:r>
        <w:rPr>
          <w:rtl w:val="true"/>
        </w:rPr>
        <w:t>كون المساجد السبعة في محالّها الى تمام الذكر</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المساجد السبعة في محالّها الى تمام الذكر، فلو رفع بعضها بطل و أبطل ان كان عمدا و يجب تداركه ان كان سهوا، نعم لا مانع من رفع ماعدا الجبهة في غير حال الذكر ثمّ وضعه عمدا كان أو سهوا من غير فرق بين كونه لغرض كحكّ الجسد و نحوه أو بدونه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496" w:name="pg19305_198412"/>
    </w:p>
    <w:p>
      <w:pPr>
        <w:pStyle w:val="BookText"/>
        <w:rPr/>
      </w:pPr>
      <w:bookmarkEnd w:id="496"/>
      <w:r>
        <w:rPr>
          <w:rFonts w:ascii="Amiri" w:hAnsi="Amiri" w:eastAsia="Amiri" w:cs="Amiri"/>
          <w:color w:val="111111"/>
          <w:sz w:val="28"/>
          <w:sz w:val="28"/>
          <w:szCs w:val="28"/>
          <w:rtl w:val="true"/>
          <w:lang w:bidi="ar-SA"/>
        </w:rPr>
        <w:t>يستفاد من قول الامام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اليدين، و الركبتين، و الابهامينمن الرجلين</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من قوله عليه السلام في صحيحة مسمع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 القول في الركوع و السجود ثلاث تسبيحات أو قدرهنّ مترسّلاً</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قوله عليه السلام من صحيحته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لايجزي الرجل في صلاته أقلّ من ثلاث تسبيحات أو قدرهنّ</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أنّه يجب أن تكون المساجد السبعة في محالّها الى تمام الذكر فلو رفع بعضها غير الجبهة سهوا و لم يتمّ الذكر ثمّ تذكّر يجب عليه وضعه و اتمام الذكر ان لم يخلّ بالموالاة و الاّ استأنف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رفع الجبهة و اكتفى بالذكر الناقص فان كان سهوا فلا بأس و الاّ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أتى بالذكر بقصد ذكر السجود و كان عالما بأنّه يجب كون المساجد السبعة في محالّها الى تمام الذكر ولكنّه رفع بعضها حاله بطل الذكر لعدم وقوعه في محلّه، و أبطل الصلاة للزوم الزيادة العمديّة، اذ قدأتى بالذكر بقصد الجزئيّة كما هو المفروض، و لم يكن جزءًا و هو معنى الزيادة، فتأمّل</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7629837_1280447820"/>
      <w:bookmarkStart w:id="498" w:name="_Toc179"/>
      <w:bookmarkEnd w:id="497"/>
      <w:r>
        <w:rPr>
          <w:rtl w:val="true"/>
        </w:rPr>
        <w:t>«</w:t>
      </w:r>
      <w:r>
        <w:rPr>
          <w:rtl w:val="true"/>
        </w:rPr>
        <w:t>السابع</w:t>
      </w:r>
      <w:r>
        <w:rPr>
          <w:rtl w:val="true"/>
        </w:rPr>
        <w:t xml:space="preserve">»: </w:t>
      </w:r>
      <w:r>
        <w:rPr>
          <w:rtl w:val="true"/>
        </w:rPr>
        <w:t>مساواة موضع الجبهة للموقف</w:t>
      </w:r>
      <w:bookmarkEnd w:id="498"/>
    </w:p>
    <w:p>
      <w:pPr>
        <w:pStyle w:val="Heading5"/>
        <w:numPr>
          <w:ilvl w:val="4"/>
          <w:numId w:val="1"/>
        </w:numPr>
        <w:rPr/>
      </w:pPr>
      <w:bookmarkStart w:id="499" w:name="__RefHeading___Toc17629839_1280447820"/>
      <w:bookmarkStart w:id="500" w:name="_Toc180"/>
      <w:bookmarkEnd w:id="499"/>
      <w:r>
        <w:rPr>
          <w:rtl w:val="true"/>
        </w:rPr>
        <w:t>اشارة</w:t>
      </w:r>
      <w:bookmarkEnd w:id="50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موضع الجبهة للموقف بمعنى عدم علوّه أو انخفاضه أزيد من مقدار لبنة موضوعة على أكبر سطوحها، أو أربع أصابع مضمومات و لا بأس بالمقدار المذكور و لا فرق في ذلك بين الانحدار و التسنيم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الانحدار اليسير لا اعتبار به فلايضرّ معه الزيادة على المقدار المذكور، و </w:t>
      </w:r>
    </w:p>
    <w:p>
      <w:pPr>
        <w:pStyle w:val="BookText"/>
        <w:rPr/>
      </w:pPr>
      <w:r>
        <w:rPr>
          <w:rFonts w:ascii="Amiri" w:hAnsi="Amiri" w:eastAsia="Amiri" w:cs="Amiri"/>
          <w:color w:val="111111"/>
          <w:sz w:val="28"/>
          <w:sz w:val="28"/>
          <w:szCs w:val="28"/>
          <w:rtl w:val="true"/>
          <w:lang w:bidi="ar-SA"/>
        </w:rPr>
        <w:t>الأقوى عدم اعتبار ذلك في باقي المساجد لا بعضها مع بعض، و لا بالنسبة الى الجبهة فلايقدح ارتفاع مكانها أو انخفاضه ما لم يخرج به السجود عن مسمّاه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عدم علوّ موضع الجبهة أزيد من مقدار لبنة من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موضع جبهة الساجد أيكون أرفع من مقامه؟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ليكن مستويا</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ذكرها صاحب الوسائل في الباب العاشر من أبواب السجود،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أوردها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 عن أبيه عن ابن أبي عمير عن عبداللّه بن سنان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موضع جبهة الساجد يكون أرفع من قيامه؟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يكون مستويا</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دلّت صحيحة عبداللّه بن سنان على استواء موضع الجبهة لموضع قيامه الاّ أنّها تفسّر بصحيحته الثانية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السجود على الأرض المرتفعة،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موضع جبهتك مرتفعا عن موضع بدنك قدر لَبِنَة فلا بأس</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أوردها في الكافي هكذا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 في السجود على الأرض المرتفعة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p>
    <w:p>
      <w:pPr>
        <w:pStyle w:val="BookText"/>
        <w:rPr/>
      </w:pPr>
      <w:r>
        <w:rPr>
          <w:rFonts w:ascii="Amiri" w:hAnsi="Amiri" w:eastAsia="Amiri" w:cs="Amiri"/>
          <w:color w:val="111111"/>
          <w:sz w:val="28"/>
          <w:sz w:val="28"/>
          <w:szCs w:val="28"/>
          <w:rtl w:val="true"/>
          <w:lang w:bidi="ar-SA"/>
        </w:rPr>
        <w:t>كان موضع جبهتك مرتفعا عن رجليك قدر لبنة فلا بأس</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يدلّ عليه أيضا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الرجل يرفع موضع جبهته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 أن أضع وجهي في موضع قدمي و كرهه</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صحيحة حسين بن حمّاد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 وجهي للسجود فيقع وجهي على حجر أو على شيء مرتفع أحوّل وجهي الى مكان مستوٍ؟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 وجهك على الأرض من غير أن ترفعه</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أورده في الوسائل</w:t>
      </w:r>
      <w:r>
        <w:rPr>
          <w:rStyle w:val="FootnoteAnchor"/>
          <w:rtl w:val="true"/>
        </w:rPr>
        <w:footnoteReference w:id="727"/>
      </w:r>
      <w:r>
        <w:rPr>
          <w:rFonts w:ascii="Amiri" w:hAnsi="Amiri" w:eastAsia="Amiri" w:cs="Amiri"/>
          <w:color w:val="111111"/>
          <w:sz w:val="28"/>
          <w:sz w:val="28"/>
          <w:szCs w:val="28"/>
          <w:rtl w:val="true"/>
          <w:lang w:bidi="ar-SA"/>
        </w:rPr>
        <w:t xml:space="preserve">الاّ أنّه أتى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 مرتفع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موضع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وضعت جبهتك على نبكة فلاترفعها ولكن جرّها على الأرض</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النَبَكة بالتحريك و قد تسكن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فيها صعود و نزول، و التلّ الصغير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عمّار عن أبي عبداللّه عليه السلام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أيحلّ له أن يقوم على فراشه و يسجد علىالأرض؟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الفراش غليظا قدر آجرة أو أقلّ استقام له أن يقوم عليه و يسجد على الأرض و ان كان أكثر من ذلك فلا</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اذا طبخ، و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آجرة، يبنى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واجبات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ينحني للسجود حتّى يساوي موضع جبهته موقفه، الاّ أن يكون علوّا يسيرا بمقدار لبنة لا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فلايجوز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كان أزيد من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الشيخ و المتأخّرون، بل في المدارك هو المعروف من مذهب الأصحاب، بل في الذكرى نسبته اليهم مشعرا بدعوى الاجماع عليه كالفاضل في المنتهى حيث نسبه الى علمائنا، بل في جامع المقاصد التصريح بنسبته اليهم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أن ينحني حتّى يساوي موضع جبهته موقفه الاّ أن يكون العلوّ يسيرا بقدر لبنة بفتح اللام و كسر الباء و بكسر اللام و سكون الباء، و المراد بها ما كانت معتادة في زمن الأئمّة عليهم السلام و قدّرها الأصحاب بأربع أصابع تقريبا، و يؤيّده اللبن الموجود الآن في أبنية بني العبّاس في سُرّ من رأى فانّ الآجر الذي في أبنيتها بهذا المقدار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 هذا التحديد أعني تحديد العلوّ الجائز باللبنة في المعتبر و المنتهى الى الشيخ قدس سره، ثمّ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 بدعوى الاجماع عليه، و كذا أسنده في الذكرى الى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bookmarkStart w:id="501" w:name="pg19305_198416"/>
    </w:p>
    <w:p>
      <w:pPr>
        <w:pStyle w:val="Heading5"/>
        <w:numPr>
          <w:ilvl w:val="4"/>
          <w:numId w:val="1"/>
        </w:numPr>
        <w:rPr/>
      </w:pPr>
      <w:bookmarkStart w:id="502" w:name="__RefHeading___Toc17629841_1280447820"/>
      <w:bookmarkStart w:id="503" w:name="_Toc181"/>
      <w:bookmarkEnd w:id="501"/>
      <w:bookmarkEnd w:id="502"/>
      <w:r>
        <w:rPr>
          <w:rtl w:val="true"/>
        </w:rPr>
        <w:t xml:space="preserve">الفرع الأوّل </w:t>
      </w:r>
      <w:r>
        <w:rPr>
          <w:rtl w:val="true"/>
        </w:rPr>
        <w:t xml:space="preserve">: </w:t>
      </w:r>
      <w:r>
        <w:rPr>
          <w:rtl w:val="true"/>
        </w:rPr>
        <w:t>في انخفاض موضع الجبهة</w:t>
      </w:r>
      <w:bookmarkEnd w:id="503"/>
    </w:p>
    <w:p>
      <w:pPr>
        <w:pStyle w:val="BookText"/>
        <w:rPr/>
      </w:pPr>
      <w:r>
        <w:rPr>
          <w:rFonts w:ascii="Amiri" w:hAnsi="Amiri" w:eastAsia="Amiri" w:cs="Amiri"/>
          <w:color w:val="111111"/>
          <w:sz w:val="28"/>
          <w:sz w:val="28"/>
          <w:szCs w:val="28"/>
          <w:rtl w:val="true"/>
          <w:lang w:bidi="ar-SA"/>
        </w:rPr>
        <w:t xml:space="preserve">يشترط عدم انخفاض موضع الجبهة للموقف أزيد من مقدار لبنة، و ذلك لموثّقة عمّار المتقدّمة آنفا، و لايعارضه خبر محمّد بن عبداللّه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عمّن يصلّي وحده فيكون موضع سجوده أسفل من مقامه؟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وحده فلا بأس</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لأنّه مقيّد بالموثّقة المذكورة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صرّح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بالتقدير المزبور و أفتى به الشهيدان و المحقّق الثاني و العلاّمة الطباطبائي و غيرهم، بل لم أجد من صرّح بالفرق بينه و بين العلوّ بذلك قبل الأردبيلي، و تبعه بعض من تأخّر عنه منهم الأستاذ في كشفه بل بعض من وسوس في الأوّل وافق في المقام كصاحب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4"/>
      </w:r>
    </w:p>
    <w:p>
      <w:pPr>
        <w:pStyle w:val="Heading5"/>
        <w:numPr>
          <w:ilvl w:val="4"/>
          <w:numId w:val="1"/>
        </w:numPr>
        <w:rPr/>
      </w:pPr>
      <w:bookmarkStart w:id="504" w:name="__RefHeading___Toc17629843_1280447820"/>
      <w:bookmarkStart w:id="505" w:name="_Toc182"/>
      <w:bookmarkEnd w:id="504"/>
      <w:r>
        <w:rPr>
          <w:rtl w:val="true"/>
        </w:rPr>
        <w:t xml:space="preserve">الفرع الثاني </w:t>
      </w:r>
      <w:r>
        <w:rPr>
          <w:rtl w:val="true"/>
        </w:rPr>
        <w:t xml:space="preserve">: </w:t>
      </w:r>
      <w:r>
        <w:rPr>
          <w:rtl w:val="true"/>
        </w:rPr>
        <w:t>في الفرق بين التسنيم و الانحدار</w:t>
      </w:r>
      <w:bookmarkEnd w:id="505"/>
    </w:p>
    <w:p>
      <w:pPr>
        <w:pStyle w:val="BookText"/>
        <w:rPr/>
      </w:pPr>
      <w:r>
        <w:rPr>
          <w:rFonts w:ascii="Amiri" w:hAnsi="Amiri" w:eastAsia="Amiri" w:cs="Amiri"/>
          <w:color w:val="111111"/>
          <w:sz w:val="28"/>
          <w:sz w:val="28"/>
          <w:szCs w:val="28"/>
          <w:rtl w:val="true"/>
          <w:lang w:bidi="ar-SA"/>
        </w:rPr>
        <w:t>هل يكون في هذا الحكم فرق بين التسنيم و الانحدار؟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هذا الحكم ليس تعبّدا بل لعدم صدق كون الزائد عن حدّ اللبنة سجودا، ارتفاعا أو انخفاضا، و لذلك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فالظاهر أنّ مبنى اعتبار عدم العلوّ في المسجد الخروج عن مصداق السجود عرفا كما أومأ اليه في </w:t>
      </w:r>
      <w:bookmarkStart w:id="506" w:name="pg19305_198417"/>
    </w:p>
    <w:p>
      <w:pPr>
        <w:pStyle w:val="BookText"/>
        <w:rPr/>
      </w:pPr>
      <w:bookmarkEnd w:id="506"/>
      <w:r>
        <w:rPr>
          <w:rFonts w:ascii="Amiri" w:hAnsi="Amiri" w:eastAsia="Amiri" w:cs="Amiri"/>
          <w:color w:val="111111"/>
          <w:sz w:val="28"/>
          <w:sz w:val="28"/>
          <w:szCs w:val="28"/>
          <w:rtl w:val="true"/>
          <w:lang w:bidi="ar-SA"/>
        </w:rPr>
        <w:t>المعتبر، بل كاد يكون صريح جامع المقاصد، الاّ أنّه لما كان ذلك غير منضبط و ممّا يعسر معرفته على التحقيق ناسب الشارع كما في سائر نظائره وضع تقدير له يتخلّص به عن الوسواس و التسامح تقريبي و ان صار بعد ذلك تحقيقا، فهو تحقيق في 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بناءً عليه فاذا كان الانحدار بحدّ لايشكّ العرف في صدق السجود عليه ليس به بأس و ان كان زائدا عن اللبنة من جهة الارتفاع أو الانخفاض، فما عن كاشف الغطاء من أنّه لا بأس بالتسريح ما لم يتفاحش فتفوت به هيئة السجود حسن، كما في المتن أيضا</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7629845_1280447820"/>
      <w:bookmarkStart w:id="508" w:name="_Toc183"/>
      <w:bookmarkEnd w:id="507"/>
      <w:r>
        <w:rPr>
          <w:rtl w:val="true"/>
        </w:rPr>
        <w:t xml:space="preserve">الفرع الثالث </w:t>
      </w:r>
      <w:r>
        <w:rPr>
          <w:rtl w:val="true"/>
        </w:rPr>
        <w:t xml:space="preserve">: </w:t>
      </w:r>
      <w:r>
        <w:rPr>
          <w:rtl w:val="true"/>
        </w:rPr>
        <w:t>في اختصاص الحكم بموضع القدم</w:t>
      </w:r>
      <w:bookmarkEnd w:id="508"/>
    </w:p>
    <w:p>
      <w:pPr>
        <w:pStyle w:val="BookText"/>
        <w:rPr/>
      </w:pPr>
      <w:r>
        <w:rPr>
          <w:rFonts w:ascii="Amiri" w:hAnsi="Amiri" w:eastAsia="Amiri" w:cs="Amiri"/>
          <w:color w:val="111111"/>
          <w:sz w:val="28"/>
          <w:sz w:val="28"/>
          <w:szCs w:val="28"/>
          <w:rtl w:val="true"/>
          <w:lang w:bidi="ar-SA"/>
        </w:rPr>
        <w:t>هذا الحكم مختصّ بموضع القدم و لايعتبر ذلك في باقي المساجد، لا بعضها مع بعض و لا بالنسبة الى الجبهة و لايقدح ارتفاع مكانها أو انخفاضه ما لم يخرج به السجود عن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ظاهر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ممّن اعتبر العلوّ في خصوص الجبهة عدم اعتبار ذلك في باقي المساجد كما صرّح به الأردبيلي و شيخنا في كشفه، للأصل و اطلاق الأدلّة الاّ اذا خرج به عن مسمّى الساجد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المعتبر عدم ارتفاع موضع الجبهة أو انخفاضه عن الموقف دون بقيّة المساجد، فلايقدح ارتفاعه عن شيء منها بأزيد من اللبنة </w:t>
      </w:r>
      <w:bookmarkStart w:id="509" w:name="pg19305_198418"/>
    </w:p>
    <w:p>
      <w:pPr>
        <w:pStyle w:val="BookText"/>
        <w:rPr/>
      </w:pPr>
      <w:bookmarkEnd w:id="509"/>
      <w:r>
        <w:rPr>
          <w:rFonts w:ascii="Amiri" w:hAnsi="Amiri" w:eastAsia="Amiri" w:cs="Amiri"/>
          <w:color w:val="111111"/>
          <w:sz w:val="28"/>
          <w:sz w:val="28"/>
          <w:szCs w:val="28"/>
          <w:rtl w:val="true"/>
          <w:lang w:bidi="ar-SA"/>
        </w:rPr>
        <w:t>أو انخفاضه كذلك مع عدم التفاوت بينه و بين موقفه بهذا المقدار كما نسب الى المعظم بل المشهور بل الأصحاب مشعرا بعدم الخلاف فيه خلافا لما حكي عن ظاهر العلاّمة في بعض كتبه و الشهيد و بعض من 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أقصى ما يمكن أن يستدلّ به لاعتبار ذلك الحكم في باقي المساجد قوله عليه السلام في صحيحة عبداللّه بن سنان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موضع جبهتك مرتفعا عن موضع بدنك قدر لبنة فلا بأس</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يفسّرها صحيحته الأخرى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موضع جبهة الساجد يكون أرفع من قيامه؟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يكون مستويا</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كذا تدلّ على اختصاص ذلك بموضع الجبهة و الموقف صحيحة أبي بصيرو حسين بن حمّاد و معاوية بن عمّار المتقدّمة في ابتداء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اليدين حيث تضعون الوجه، فانّهما يسجدان كما يسجد الوجه</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فمع ضعف سنده لايدلّ على منع الزيادة بل على استحباب الاستواء بين وضع اليدين و وضع الجبهة</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7629847_1280447820"/>
      <w:bookmarkStart w:id="511" w:name="_Toc184"/>
      <w:bookmarkEnd w:id="510"/>
      <w:r>
        <w:rPr>
          <w:rtl w:val="true"/>
        </w:rPr>
        <w:t>«</w:t>
      </w:r>
      <w:r>
        <w:rPr>
          <w:rtl w:val="true"/>
        </w:rPr>
        <w:t>الثامن</w:t>
      </w:r>
      <w:r>
        <w:rPr>
          <w:rtl w:val="true"/>
        </w:rPr>
        <w:t xml:space="preserve">»: </w:t>
      </w:r>
      <w:r>
        <w:rPr>
          <w:rtl w:val="true"/>
        </w:rPr>
        <w:t>وضع الجبهة على ما يصحّ السجود عليه</w:t>
      </w:r>
      <w:bookmarkEnd w:id="51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الجبهة على ما يصحّ السجود عليه من الأرض و ما نبت </w:t>
      </w:r>
      <w:bookmarkStart w:id="512" w:name="pg19305_198419"/>
    </w:p>
    <w:p>
      <w:pPr>
        <w:pStyle w:val="BookText"/>
        <w:rPr/>
      </w:pPr>
      <w:bookmarkEnd w:id="512"/>
      <w:r>
        <w:rPr>
          <w:rFonts w:ascii="Amiri" w:hAnsi="Amiri" w:eastAsia="Amiri" w:cs="Amiri"/>
          <w:color w:val="111111"/>
          <w:sz w:val="28"/>
          <w:sz w:val="28"/>
          <w:szCs w:val="28"/>
          <w:rtl w:val="true"/>
          <w:lang w:bidi="ar-SA"/>
        </w:rPr>
        <w:t>منها غير المأكول و الملبوس على ما مرّ في بحث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الكلام حول ذلك تفصيلاً في فصل مسجد الجبهة من مكان المصلّي</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7629849_1280447820"/>
      <w:bookmarkStart w:id="514" w:name="_Toc185"/>
      <w:bookmarkEnd w:id="513"/>
      <w:r>
        <w:rPr>
          <w:rtl w:val="true"/>
        </w:rPr>
        <w:t>«</w:t>
      </w:r>
      <w:r>
        <w:rPr>
          <w:rtl w:val="true"/>
        </w:rPr>
        <w:t>التاسع</w:t>
      </w:r>
      <w:r>
        <w:rPr>
          <w:rtl w:val="true"/>
        </w:rPr>
        <w:t xml:space="preserve">»: </w:t>
      </w:r>
      <w:r>
        <w:rPr>
          <w:rtl w:val="true"/>
        </w:rPr>
        <w:t>طهارة محلّ وضع الجبهة</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محلّ وضع الجبهة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ذلك صحيحة الحسن بن محبوب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الجصّ يوقد عليه بالعذرة و عظام الموتى ثمّ يجصّص به المسجد، أيسجد عليه؟ فكتب اليّ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و النار قد طهّراه</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طهارة موضع السجود فهو اجماع كلّ من يحفظ عنه العلم كما في التذكرة، و نقل عليه الاجماع في الغنية و المعتبر و المختلف والمنتهى و الذكرى و التنقيح و جامع المقاصد و ارشاد الجعفريّة و مجمع البرهان و شرح الشيخ 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الأصحاب الاتّفاق على اشتراط طهارة موضع الجبهة، و قد نقل الاجماع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في المنتهى و المختلف و الشهيد في الذكرى و ابن زهرة في الغنية، و لاأعرف لهم دليلاً على الحكم المذكور زيادة على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الحكم المذكور صحيحة ابن محبوب و الاجماع الذي لايخالفه أحد من العلماء الاّ الراوندي بناءً على ما اعترف به صاحب الحدائق فانّه قال فيه</w:t>
      </w:r>
      <w:r>
        <w:rPr>
          <w:rFonts w:eastAsia="Amiri" w:cs="Amiri" w:ascii="Amiri" w:hAnsi="Amiri"/>
          <w:color w:val="111111"/>
          <w:sz w:val="28"/>
          <w:szCs w:val="28"/>
          <w:rtl w:val="true"/>
          <w:lang w:bidi="ar-SA"/>
        </w:rPr>
        <w:t xml:space="preserve">: </w:t>
      </w:r>
      <w:bookmarkStart w:id="515" w:name="pg19305_198420"/>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فالمخالفة لما ادّعوه من الاجماع منحصرة في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مع أنّه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كلام الراوندي قابل للتأويل بل قيل انّه قائل بالتطهير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الاعتماد على الاجماع المنقول في كلام الأساطين المعتمدين المتلقّى عند غيرهم بالقبول قد حرّر في محلّه جوازه، فانّه يوجب العلم العادي بالحكم و منه الاجماع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الوسيلة غير ثابت لاختلاف نسخها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المحقّق في المعتبر فبعد أن نقل عن الشيخين القول بجواز الصلاة على ما تجفّفه الشمس و طهّره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لايطهر و تجوز الصلاة عليها، و به قال الراوندي منّا و صاحب الوسيلة 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بالتأمّل في أطراف كلامه أنّ ما نقله و استجاده هو جواز الصلاة عليه لا جواز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6"/>
      </w:r>
    </w:p>
    <w:p>
      <w:pPr>
        <w:pStyle w:val="Heading4"/>
        <w:numPr>
          <w:ilvl w:val="3"/>
          <w:numId w:val="1"/>
        </w:numPr>
        <w:rPr/>
      </w:pPr>
      <w:bookmarkStart w:id="516" w:name="__RefHeading___Toc17629851_1280447820"/>
      <w:bookmarkStart w:id="517" w:name="_Toc186"/>
      <w:bookmarkEnd w:id="516"/>
      <w:r>
        <w:rPr>
          <w:rtl w:val="true"/>
        </w:rPr>
        <w:t>«</w:t>
      </w:r>
      <w:r>
        <w:rPr>
          <w:rtl w:val="true"/>
        </w:rPr>
        <w:t>العاشر</w:t>
      </w:r>
      <w:r>
        <w:rPr>
          <w:rtl w:val="true"/>
        </w:rPr>
        <w:t xml:space="preserve">»: </w:t>
      </w:r>
      <w:r>
        <w:rPr>
          <w:rtl w:val="true"/>
        </w:rPr>
        <w:t>المحافظة على العربيّة و الترتيب و الموالاة في الذكر</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العربيّة و الترتيب و الموالاة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البحث في ذلك في القراءة</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7629853_1280447820"/>
      <w:bookmarkStart w:id="519" w:name="_Toc187"/>
      <w:bookmarkEnd w:id="518"/>
      <w:r>
        <w:rPr>
          <w:rtl w:val="true"/>
        </w:rPr>
        <w:t>في تعيين حدّ الجبهة</w:t>
      </w:r>
      <w:bookmarkEnd w:id="519"/>
    </w:p>
    <w:p>
      <w:pPr>
        <w:pStyle w:val="Heading4"/>
        <w:numPr>
          <w:ilvl w:val="3"/>
          <w:numId w:val="1"/>
        </w:numPr>
        <w:rPr/>
      </w:pPr>
      <w:bookmarkStart w:id="520" w:name="__RefHeading___Toc17629855_1280447820"/>
      <w:bookmarkStart w:id="521" w:name="_Toc188"/>
      <w:bookmarkEnd w:id="520"/>
      <w:r>
        <w:rPr>
          <w:rtl w:val="true"/>
        </w:rPr>
        <w:t>اشارة</w:t>
      </w:r>
      <w:bookmarkEnd w:id="52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ما بين قصاص شعر الرأس و طرف الأنف الأعلى و الحاجِبين طولاً، و ما بين الجبينين عرضا، و لايجب فيها الاستيعاب بل يكفي صدق السجود على مسمّاها و يتحقّق المسمّى بمقدار الدرهم قطعا، و الأحوط عدم الأنقص، و لايعتبر كون المقدار المذكور مجتمعا بل يكفي و ان كان متفرّقا مع الصدق فيجوز السجود على السبحة الغير المطبوخة اذا كان </w:t>
      </w:r>
      <w:bookmarkStart w:id="522" w:name="pg19305_198421"/>
    </w:p>
    <w:p>
      <w:pPr>
        <w:pStyle w:val="BookText"/>
        <w:rPr/>
      </w:pPr>
      <w:bookmarkEnd w:id="522"/>
      <w:r>
        <w:rPr>
          <w:rFonts w:ascii="Amiri" w:hAnsi="Amiri" w:eastAsia="Amiri" w:cs="Amiri"/>
          <w:color w:val="111111"/>
          <w:sz w:val="28"/>
          <w:sz w:val="28"/>
          <w:szCs w:val="28"/>
          <w:rtl w:val="true"/>
          <w:lang w:bidi="ar-SA"/>
        </w:rPr>
        <w:t>مجموع ما وقعت عليه الجبهة بقدر 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7629857_1280447820"/>
      <w:bookmarkStart w:id="524" w:name="_Toc189"/>
      <w:bookmarkEnd w:id="523"/>
      <w:r>
        <w:rPr>
          <w:rtl w:val="true"/>
        </w:rPr>
        <w:t xml:space="preserve">الفرع الأوّل </w:t>
      </w:r>
      <w:r>
        <w:rPr>
          <w:rtl w:val="true"/>
        </w:rPr>
        <w:t xml:space="preserve">: </w:t>
      </w:r>
      <w:r>
        <w:rPr>
          <w:rtl w:val="true"/>
        </w:rPr>
        <w:t>في حدّ الجبهة</w:t>
      </w:r>
      <w:bookmarkEnd w:id="524"/>
    </w:p>
    <w:p>
      <w:pPr>
        <w:pStyle w:val="BookText"/>
        <w:rPr/>
      </w:pPr>
      <w:r>
        <w:rPr>
          <w:rFonts w:ascii="Amiri" w:hAnsi="Amiri" w:eastAsia="Amiri" w:cs="Amiri"/>
          <w:color w:val="111111"/>
          <w:sz w:val="28"/>
          <w:sz w:val="28"/>
          <w:szCs w:val="28"/>
          <w:rtl w:val="true"/>
          <w:lang w:bidi="ar-SA"/>
        </w:rPr>
        <w:t>الجبهة ما بين قصاص شعر الرأس و طرف الأنف الأعلى و الحاجِبين طولاً و ما بين الجبينين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صحيحة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يسجد و عليه قَلَنسُوة أو عِمامة؟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 جبهته الأرض فيما بين حاجبه و قصاص شعره فقد أجزأ عنه</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صحيحته الثانية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قصاص الشعر الى موضع الحاجِب، ما وضعت منه أجزأك</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 صحيحته الثالثة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كلّها من قصاص شعر الرأس الى الحاجبين موضع السجود فأيّما سقط من ذلك الى الأرض أجزأك مقدار الدرهم أو مقدار طرف الأنملة</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موثّقة بريد عن أبي جعفر عليه السلام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الجبهة الى الأنف، أيّ ذلك أصبت به الأرض في السجود أجزأك، و </w:t>
      </w:r>
      <w:bookmarkStart w:id="525" w:name="pg19305_198422"/>
    </w:p>
    <w:p>
      <w:pPr>
        <w:pStyle w:val="BookText"/>
        <w:rPr/>
      </w:pPr>
      <w:bookmarkEnd w:id="525"/>
      <w:r>
        <w:rPr>
          <w:rFonts w:ascii="Amiri" w:hAnsi="Amiri" w:eastAsia="Amiri" w:cs="Amiri"/>
          <w:color w:val="111111"/>
          <w:sz w:val="28"/>
          <w:sz w:val="28"/>
          <w:szCs w:val="28"/>
          <w:rtl w:val="true"/>
          <w:lang w:bidi="ar-SA"/>
        </w:rPr>
        <w:t>السجود عليه كلّه أفضل</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 موثّقة عمّار الساباطي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قصاص الشعر الى طرف الأنف مسجد فما أصاب الأرض منه فقد أجزأك</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فالمستفاد من هذه الروايات أنّ الجبهة ما بين قصاص الشعر الى موضع الحاجِب طولاً و ما بين الجبينين عرضا، أمّا من حيث الطول فواضح و أمّا من جهة العرض فلمكان الحاجب فانّ الظاهر من الحاجب أو الحاجِبين في الرواياتالمذكورة تمامه فيكون عبارة عمّا بين الجبينين، فانّ الحاجبين ينتهيان الى الجبينين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قصاص الشعر و طرف الأنف طولاً و بين الجبينين عرضا كما في المقاصد العليّة و نحوه ما في المسالك و الروض من أنّ حدّها قصاص الشعر من مستوي الخلقة و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وجوب السجود عليها اجماعيّ كما في الخلاف و الغنية و التذكرة و نهاية الأحكام و الذكرى و ارشاد الجعفريّة و غيرها و عن شرح الجمل للقاضي لا خلاف فيه و في المنتهى لا خلاف في أنّه لايجزي السجود على الرأس و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52"/>
      </w:r>
    </w:p>
    <w:p>
      <w:pPr>
        <w:pStyle w:val="Heading4"/>
        <w:numPr>
          <w:ilvl w:val="3"/>
          <w:numId w:val="1"/>
        </w:numPr>
        <w:rPr/>
      </w:pPr>
      <w:bookmarkStart w:id="526" w:name="__RefHeading___Toc17629859_1280447820"/>
      <w:bookmarkStart w:id="527" w:name="_Toc190"/>
      <w:bookmarkEnd w:id="526"/>
      <w:r>
        <w:rPr>
          <w:rtl w:val="true"/>
        </w:rPr>
        <w:t xml:space="preserve">الفرع الثاني </w:t>
      </w:r>
      <w:r>
        <w:rPr>
          <w:rtl w:val="true"/>
        </w:rPr>
        <w:t xml:space="preserve">: </w:t>
      </w:r>
      <w:r>
        <w:rPr>
          <w:rtl w:val="true"/>
        </w:rPr>
        <w:t>في عدم وجوب الاستيعاب</w:t>
      </w:r>
      <w:bookmarkEnd w:id="52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لايجب استيعاب الجبهة على الأرض بل يكفي مسمّاها و يتحقّق المسمّى </w:t>
      </w:r>
      <w:bookmarkStart w:id="528" w:name="pg19305_198423"/>
    </w:p>
    <w:p>
      <w:pPr>
        <w:pStyle w:val="BookText"/>
        <w:rPr/>
      </w:pPr>
      <w:bookmarkEnd w:id="528"/>
      <w:r>
        <w:rPr>
          <w:rFonts w:ascii="Amiri" w:hAnsi="Amiri" w:eastAsia="Amiri" w:cs="Amiri"/>
          <w:color w:val="111111"/>
          <w:sz w:val="28"/>
          <w:sz w:val="28"/>
          <w:szCs w:val="28"/>
          <w:rtl w:val="true"/>
          <w:lang w:bidi="ar-SA"/>
        </w:rPr>
        <w:t>بمقدار الدرهم و طرف الأنملة كما في صحيحة زرارة الثالثة المتقدّمة آنفا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فأيّما سقط من ذلك الى الأرض أجزأك مقدار الدرهم أو مقدار طرف الأنملة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يستفاد ذلك ممّا في موثّقتي بريد و عمّار، فانّ المراد من قوله عليه السلام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ذلك أصبت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الأرض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في وضع الجبهة الاسم كما هو المشهور كما في الروض و البحار و الحدائق، و الأشهر كما في الكفاية، و مذهب الأكثر كما فيجامع المقاصد و المدارك و المفاتيح و شرح نجيب الدين و به صرّح الشيخ و جميع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لاينقص في الجبهة عن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 و المقاصد العليّة أنّه لا خلاف في عدم وجوب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مقدار الدرهم و هو المنقول عن الفقه المنسوب الى مولانا الرضا عليه السلام، و فى دعائم الاسلام عن جعفر بن محمّد عليهماالسلام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يجزي أن يصيب الأرض من جبهتك قدر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53"/>
      </w:r>
    </w:p>
    <w:p>
      <w:pPr>
        <w:pStyle w:val="Heading4"/>
        <w:numPr>
          <w:ilvl w:val="3"/>
          <w:numId w:val="1"/>
        </w:numPr>
        <w:rPr/>
      </w:pPr>
      <w:bookmarkStart w:id="529" w:name="__RefHeading___Toc17629861_1280447820"/>
      <w:bookmarkStart w:id="530" w:name="_Toc191"/>
      <w:bookmarkEnd w:id="529"/>
      <w:r>
        <w:rPr>
          <w:rtl w:val="true"/>
        </w:rPr>
        <w:t xml:space="preserve">الفرع الثالث </w:t>
      </w:r>
      <w:r>
        <w:rPr>
          <w:rtl w:val="true"/>
        </w:rPr>
        <w:t xml:space="preserve">: </w:t>
      </w:r>
      <w:r>
        <w:rPr>
          <w:rtl w:val="true"/>
        </w:rPr>
        <w:t>في جواز كون موضع الجبهة حصى</w:t>
      </w:r>
      <w:bookmarkEnd w:id="530"/>
    </w:p>
    <w:p>
      <w:pPr>
        <w:pStyle w:val="BookText"/>
        <w:rPr/>
      </w:pPr>
      <w:r>
        <w:rPr>
          <w:rFonts w:ascii="Amiri" w:hAnsi="Amiri" w:eastAsia="Amiri" w:cs="Amiri"/>
          <w:color w:val="111111"/>
          <w:sz w:val="28"/>
          <w:sz w:val="28"/>
          <w:szCs w:val="28"/>
          <w:rtl w:val="true"/>
          <w:lang w:bidi="ar-SA"/>
        </w:rPr>
        <w:t>و لايعتبر كون المقدار المذكور مجتمعا بل يكفي و ان كان متفرّقا مع صدق السجود، و ذلك لاطلاق ما تقدّم من الروايات و خصوص موثّقة يونس بن يعقوب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السلاميسوّي الحصى في موضع سجوده بين السجدتين</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موثّقة اسحاق بن عمّار عن عبدالملك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سوّى الحصى حين أراد السجود</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 خبر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أبي بالخمرة فأبطأت عليه فأخذ كفّا منحصى فجعله على البساط ثمّ سجد</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تكرّر في الحديث ذكر الخمرة و السجود عليها و هي بالضمّ سجادة صغيرة تعمل من سعف النخل و تزمّل بالخيوط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حمران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يصلّي على الخمرة يجعلها على الطنفسة</w:t>
      </w:r>
      <w:r>
        <w:rPr>
          <w:rStyle w:val="FootnoteAnchor"/>
          <w:rtl w:val="true"/>
        </w:rPr>
        <w:footnoteReference w:id="757"/>
      </w:r>
      <w:r>
        <w:rPr>
          <w:rFonts w:ascii="Amiri" w:hAnsi="Amiri" w:eastAsia="Amiri" w:cs="Amiri"/>
          <w:color w:val="111111"/>
          <w:sz w:val="28"/>
          <w:sz w:val="28"/>
          <w:szCs w:val="28"/>
          <w:rtl w:val="true"/>
          <w:lang w:bidi="ar-SA"/>
        </w:rPr>
        <w:t>و يسجد عليها، فاذا لم تكن خمرة جعل حصى على الطنفسة حيث يسجد</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صحيحة عمر بن أذينة عن اسحاق بن الفضل أنّه سأل أبا عبداللّه عليه السلامعن السجود على الحصر و البواري؟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و ان يسجد على الأرض أحبّ اليّ فانّ رسول اللّه صلى الله عليه و آله كان يحبّ ذلك أن يمكّن جبهته من الأرض فأنا أحبّ لك ما كان رسول اللّه صلى الله عليه و آله يحبّه</w:t>
      </w:r>
      <w:r>
        <w:rPr>
          <w:rFonts w:eastAsia="Amiri" w:cs="Amiri" w:ascii="Amiri" w:hAnsi="Amiri"/>
          <w:color w:val="111111"/>
          <w:sz w:val="28"/>
          <w:szCs w:val="28"/>
          <w:rtl w:val="true"/>
          <w:lang w:bidi="ar-SA"/>
        </w:rPr>
        <w:t>».</w:t>
      </w:r>
      <w:r>
        <w:rPr>
          <w:rStyle w:val="FootnoteAnchor"/>
          <w:rtl w:val="true"/>
        </w:rPr>
        <w:footnoteReference w:id="75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وضوح أنّ الحصير و البوريا فيهما مرتفعات و منخفضات و لذلك قال عليه السلام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رسول اللّه صلى الله عليه و آله كان يحبّ ذلك أن يمكّن جبهته من الأرض</w:t>
      </w:r>
      <w:r>
        <w:rPr>
          <w:rFonts w:eastAsia="Amiri" w:cs="Amiri" w:ascii="Amiri" w:hAnsi="Amiri"/>
          <w:color w:val="111111"/>
          <w:sz w:val="28"/>
          <w:szCs w:val="28"/>
          <w:rtl w:val="true"/>
          <w:lang w:bidi="ar-SA"/>
        </w:rPr>
        <w:t xml:space="preserve">». </w:t>
      </w:r>
      <w:bookmarkStart w:id="531" w:name="pg19305_198425"/>
    </w:p>
    <w:p>
      <w:pPr>
        <w:pStyle w:val="Heading3"/>
        <w:numPr>
          <w:ilvl w:val="2"/>
          <w:numId w:val="1"/>
        </w:numPr>
        <w:rPr/>
      </w:pPr>
      <w:bookmarkStart w:id="532" w:name="__RefHeading___Toc17629863_1280447820"/>
      <w:bookmarkStart w:id="533" w:name="_Toc192"/>
      <w:bookmarkEnd w:id="531"/>
      <w:bookmarkEnd w:id="532"/>
      <w:r>
        <w:rPr>
          <w:rtl w:val="true"/>
        </w:rPr>
        <w:t>في اشتراط مباشرة الجبهة لما يصحّ السجود عليه</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مباشرة الجبهة لما يصحّ السجود عليه فلو كان هناك مانع أو حائل عليه أو عليها وجب رفعه حتّى مثل الوسخ الذي على التربة اذا كان مستوعبا لها بحيث لم يبق مقدار الدرهم منها، ولو متفرّقا خاليا عنه، وكذا بالنسبة الى شعر المرأة الواقع على جبهتها فيجب رفعه بالمقدار الواجب، بل الأحوط ازالة الطين اللاصق بالجبهة في السجدة الأولى، و كذا اذا لصقت التربة بالجبهة فانّ الأحوط رفعها بل الأقوى وجوب رفعها اذا توقّف صدق السجود على الأرض أو نحوها عليه، و أمّا اذا لصق بها تراب يسير لاينافي الصدق فلا بأس به، و أمّا سائر المساجد فلايشترط فيها المباشرة للأرض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مباشرة الجبهة لما يصحّ السجود عليه فلو كان هناك مانع أو حائل عليه أو عليها يجب رفعه، و الدليل على ذلك الروايات الواردة في الباب التاسع من أبواب السجود في الوسائل المتقدّم ذكرها في المسألة السابقة كصحيحة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يسجد و عليه قَلَنسُوة أو عِمامة؟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 جبهته الأرض فيما بين حاجِبه و قصاص شعره فقد أجزأ عنه</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كذا ما أورده في الباب الرابع عشر من أبواب ما يسجد عليه كصحيحة عبدالرحمن بن أبي عبداللّه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الرجل يسجد و عليه العمامة لايصيب وجهه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لايجزيه ذلك حتّى تصل جبهته الى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صحيحة علي بن جعفر عن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تطول قصّتها فاذا سجدت وقع بعض جبهتها على الأرض و بعض يغطّيه الشعر، 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تضع جبهتها على الأرض</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يدلّ على وجوب رفع المانع عن الجبهة خصوص صحيحة عبيداللّه بن علي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أيمسح الرجل جبهته في الصلاة اذا لصق بها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أبو جعفر عليه السلام يمسح جبهته في الصلاة اذا لصق بها التراب</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خبر علي بن بجيل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جعفر بن محمّد عليه السلام كلّما سجد فرفع رأسه أخذ الحصى من جبهته فوضعه على الأرض</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عليه لو كان هناك مانع على ما يصلح للسجود عليه يجب رفعه حتّى مثل الوسخ الذي على التربة اذا كانت له جرميّة تستوعب سطحها، و لم يعدّ من اللون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المساجد فلايشترط فيها المباشرة للأرض، يدلّ على ذلك صحيحة حمران عن أحدهما عليهماالسلام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يصلّي على الخمرة يجعلها على الطنفسة و يسجد </w:t>
      </w:r>
      <w:bookmarkStart w:id="534" w:name="pg19305_198427"/>
    </w:p>
    <w:p>
      <w:pPr>
        <w:pStyle w:val="BookText"/>
        <w:rPr/>
      </w:pPr>
      <w:bookmarkEnd w:id="534"/>
      <w:r>
        <w:rPr>
          <w:rFonts w:ascii="Amiri" w:hAnsi="Amiri" w:eastAsia="Amiri" w:cs="Amiri"/>
          <w:color w:val="111111"/>
          <w:sz w:val="28"/>
          <w:sz w:val="28"/>
          <w:szCs w:val="28"/>
          <w:rtl w:val="true"/>
          <w:lang w:bidi="ar-SA"/>
        </w:rPr>
        <w:t>عليها فاذا لم تكن خمرة جعل حصى على الطنفسة حيث يسجد</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و خبر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أبي بالخمرة فأبطأت عليه فأخذ كفّا من حصى فجعله على البساط ثمّ سجد</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خبر الحلبي الثاني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على البساط و الشعر و الطنافس،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لاتسجد عليه و ان قمت عليه و سجدت على الأرض فلا بأس، و ان بسطت عليه الحصير و سجدت على الحصير فلا بأس</w:t>
      </w:r>
      <w:r>
        <w:rPr>
          <w:rFonts w:eastAsia="Amiri" w:cs="Amiri" w:ascii="Amiri" w:hAnsi="Amiri"/>
          <w:color w:val="111111"/>
          <w:sz w:val="28"/>
          <w:szCs w:val="28"/>
          <w:rtl w:val="true"/>
          <w:lang w:bidi="ar-SA"/>
        </w:rPr>
        <w:t>».</w:t>
      </w:r>
      <w:r>
        <w:rPr>
          <w:rStyle w:val="FootnoteAnchor"/>
          <w:rtl w:val="true"/>
        </w:rPr>
        <w:footnoteReference w:id="767"/>
      </w:r>
    </w:p>
    <w:p>
      <w:pPr>
        <w:pStyle w:val="Heading3"/>
        <w:numPr>
          <w:ilvl w:val="2"/>
          <w:numId w:val="1"/>
        </w:numPr>
        <w:rPr/>
      </w:pPr>
      <w:bookmarkStart w:id="535" w:name="__RefHeading___Toc17629865_1280447820"/>
      <w:bookmarkStart w:id="536" w:name="_Toc193"/>
      <w:bookmarkEnd w:id="535"/>
      <w:r>
        <w:rPr>
          <w:rtl w:val="true"/>
        </w:rPr>
        <w:t>في اشتراط وضع باطن الكفّين</w:t>
      </w:r>
      <w:bookmarkEnd w:id="536"/>
    </w:p>
    <w:p>
      <w:pPr>
        <w:pStyle w:val="Heading4"/>
        <w:numPr>
          <w:ilvl w:val="3"/>
          <w:numId w:val="1"/>
        </w:numPr>
        <w:rPr/>
      </w:pPr>
      <w:bookmarkStart w:id="537" w:name="__RefHeading___Toc17629867_1280447820"/>
      <w:bookmarkStart w:id="538" w:name="_Toc194"/>
      <w:bookmarkEnd w:id="537"/>
      <w:r>
        <w:rPr>
          <w:rtl w:val="true"/>
        </w:rPr>
        <w:t>اشارة</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الكفّين وضع باطنهما مع الاختيار و مع الضرورة يجزي الظاهر كما أنّه مع عدم امكانه لكونه مقطوع الكفّ أو لغير ذلك ينتقل الى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من الذراع و العضد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الكفّين وضع باطنهما مع الاختيار و ذلك لصحيحة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الكفّين، و عيني الركبتين، و أنامل ابهامي الرجلين، و الأنف، فهذه السبعة فرض، و وضع الأنف على الأرض سنّة، و هو الارغام</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في صحيحته الأخرى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سجد و بسط كفّيه مضمومتي الأصابع بين يدي ركبتيه حيال </w:t>
      </w:r>
    </w:p>
    <w:p>
      <w:pPr>
        <w:pStyle w:val="BookText"/>
        <w:rPr/>
      </w:pPr>
      <w:r>
        <w:rPr>
          <w:rFonts w:ascii="Amiri" w:hAnsi="Amiri" w:eastAsia="Amiri" w:cs="Amiri"/>
          <w:color w:val="111111"/>
          <w:sz w:val="28"/>
          <w:sz w:val="28"/>
          <w:szCs w:val="28"/>
          <w:rtl w:val="true"/>
          <w:lang w:bidi="ar-SA"/>
        </w:rPr>
        <w:t>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بحمده، ثمّ زاد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منها فرض يسجد عليها و هي التي ذكرها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فلاتدعوا مع اللّه أحدا</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و هي الجبهة و الكفّان و الركبتان، و الابهامان، و وضع الأنف على الأرض سنّة</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في صحيحته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ابسطهما على الأرض بسطا</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 اليدين، و الركبتين، و الابهامين من الرجلين، و ترغم بأنفك ارغاما، أمّا الفرض فهذه السبعة و أمّا الارغام بالأنف فسنّة من النبي صلى الله عليه و آله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فالمستفاد من السجود على اليدين عرفا هو الكفّان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الكفّان المعبّر بهما في كثير من عبارات المتأخّرين و بعض عبارات القدماء، بل هما من معقد اجماعات متعدّدة كما قيل فقد عرفت ما يدلّ عليهما من النصوص التي يجب حمل اليد في غيرها عليهما سيّما مع كونه المعهود من أهل الشرع عند فعل السجود، كما أنّه يجب ارادتهما منها في جملة من عبارات الأصحاب كالشيخ و غيره و ان كانت واقعة في معقد اجماعي الخلافو نهاية الأحكام على ما قيل، فانحصر الخلاف حينئذ في المرتضى و ابن ادريس </w:t>
      </w:r>
      <w:bookmarkStart w:id="539" w:name="pg19305_198429"/>
    </w:p>
    <w:p>
      <w:pPr>
        <w:pStyle w:val="BookText"/>
        <w:rPr/>
      </w:pPr>
      <w:bookmarkEnd w:id="539"/>
      <w:r>
        <w:rPr>
          <w:rFonts w:ascii="Amiri" w:hAnsi="Amiri" w:eastAsia="Amiri" w:cs="Amiri"/>
          <w:color w:val="111111"/>
          <w:sz w:val="28"/>
          <w:sz w:val="28"/>
          <w:szCs w:val="28"/>
          <w:rtl w:val="true"/>
          <w:lang w:bidi="ar-SA"/>
        </w:rPr>
        <w:t>في المحكي من الجمل و السرائر حيث عبّرا بمفصل الزندين من الكفّين، و حكاه في الذكرى عن الاسكافي أيضا، لكن عن القاضي في شرح الجمل نفي الخلاف عن ذلك، مع أنّه من المستبعد ارادتهم تعيين ذلك بحيث لايجزي الكفّان، و لذا حمله في الذكرى على ارادة الاجتزاء بهما عن الكفّين، لكن على كلّ حال لم نجد لهم نصّا بالخصوص، بل قد عرفت أنّ النصوص تشهد بخلافهم، و لعلّهم يريدون تحديد ابتداء الكفّ الذي يسجد عليه كما يومئ اليه ما سمعته عن القاضي من نفي الخلاف، اذ من المستبعد ارادته ذلك الذي هو الى الاجماع على عدمه أقرب منه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المنساق الى الذهن و المتعارف في الوضع عند السجود و الموافق للاحتياط الباطن من الكفّين، بل نسب في الذكرى وجوب ذلك الى أكثر الأصحاب تأسّيا بالنبي صلى الله عليه و آله و أهل بيته عليهم السلام بل في المحكي عن نهاية الأحكام و التذكرة أنّ ظاهر علمائنا وجوب تلقّي الأرض ببطون راحته لكن و مع ذلك تردّد فيه في المنتهى، و لعلّه لعدم دليل معتدٍّ به على التعيين كي يقيّد به الاطلاق، خصوصا على القول بأعمّية أسماء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 قد عرفت الدليل على وجوب وضع الكفّين على الأرض بلا اشكال</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7629869_1280447820"/>
      <w:bookmarkStart w:id="541" w:name="_Toc195"/>
      <w:bookmarkEnd w:id="540"/>
      <w:r>
        <w:rPr>
          <w:rtl w:val="true"/>
        </w:rPr>
        <w:t xml:space="preserve">فرع </w:t>
      </w:r>
      <w:r>
        <w:rPr>
          <w:rtl w:val="true"/>
        </w:rPr>
        <w:t xml:space="preserve">: </w:t>
      </w:r>
      <w:r>
        <w:rPr>
          <w:rtl w:val="true"/>
        </w:rPr>
        <w:t>فيما اذا لم يتمكّن من وضع كفّيه على الأرض</w:t>
      </w:r>
      <w:bookmarkEnd w:id="541"/>
    </w:p>
    <w:p>
      <w:pPr>
        <w:pStyle w:val="BookText"/>
        <w:rPr/>
      </w:pPr>
      <w:r>
        <w:rPr>
          <w:rFonts w:ascii="Amiri" w:hAnsi="Amiri" w:eastAsia="Amiri" w:cs="Amiri"/>
          <w:color w:val="111111"/>
          <w:sz w:val="28"/>
          <w:sz w:val="28"/>
          <w:szCs w:val="28"/>
          <w:rtl w:val="true"/>
          <w:lang w:bidi="ar-SA"/>
        </w:rPr>
        <w:t xml:space="preserve">ان لم يتمكّن من وضع كفّيه على الأرض ولو بمقدار المسمّى فهل يجبوضع ظاهرهما؟ قد يقال به؛ 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المتقدّمة، و لقاعدة الميسور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باليد هو الكفّ بقرينة صحيحة حمّاد و غيرها ممّا ذكر، و </w:t>
      </w:r>
    </w:p>
    <w:p>
      <w:pPr>
        <w:pStyle w:val="BookText"/>
        <w:rPr/>
      </w:pPr>
      <w:r>
        <w:rPr>
          <w:rFonts w:ascii="Amiri" w:hAnsi="Amiri" w:eastAsia="Amiri" w:cs="Amiri"/>
          <w:color w:val="111111"/>
          <w:sz w:val="28"/>
          <w:sz w:val="28"/>
          <w:szCs w:val="28"/>
          <w:rtl w:val="true"/>
          <w:lang w:bidi="ar-SA"/>
        </w:rPr>
        <w:t>عليه لم يبق اطلاق حتّى يتمسّك به و لا موضوع لقاعدة الميسور، فاذا تعذّر السجود على الكفّين يسقط هذا العضو فيجب السجود على باقي الأعضاء الاّ أنّ الاحتياط حسن كما أنّه اذا قطعت يده من الزند يحتاط بوضع ما بقي من اليد على الأرض في السجود؛ للتخلّص عن خلاف من قال بوجوب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تعذّر الباطن ينتقل الى الظاهر كما صرّح به بعضهم أخذا باطلاق الكفّ الذي خرج عنه بالتبادر الى خصوص الباطن مع الاختيار دون الاضطرار و لأنّه أقرب الى المأمور به، و يومئ اليه في الجملة ما ذكروه في مسح الوضوء،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 يطلق على خصوص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 الراحة مع الأصابع سمّيت بذلك لأنّها تكفّ الأذى عن البدن و تكفّف الرجل الناس و استكفّهم، مدّ كفّه اليهم بالمسألة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تعذّر الباطن سجد على الظاهر كما صرّح به بعض اذ لو سلّمنا انصرافه الى الباطن انّما هو مع الامكان لا مطلقا كما في باب التيمّم على حسب ما عرفته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حسين الطباطبائي البروجردي في نهاية التقرير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بأنّه يشترط في الكفّين وضع باطنهما مع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الضرورةيجزي الظاهر كما أنّه مع عدم امكانه لكونه مقطوع الكفّ أو لغير ذلك ينتقل الى الأقرب من الكفّ فالأقرب من الذراع و العضد هذا، و لايخفى أنّ دعوى كفاية الظاهر عند الضرورة مبنيّة على أنّ انصراف وجوب السجدة على الكفّين الى باطنهما انّما هو مع الامكان و أمّا مع التعذّر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الدعوى اشكال كما </w:t>
      </w:r>
      <w:bookmarkStart w:id="542" w:name="pg19305_198431"/>
    </w:p>
    <w:p>
      <w:pPr>
        <w:pStyle w:val="BookText"/>
        <w:rPr/>
      </w:pPr>
      <w:bookmarkEnd w:id="542"/>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يقع الكلام في وجوب السجدة على باقي أجزاء اليد مع تعذّر الكفّين مطلقا و يمكن أن يكون الوجه فيه هو أنّ بعض الروايات الواردة في باب السجود يدلّ على وجوب السجدة على اليدين و من المعلوم أنّ اليد مطلقة فيحمل على صورة الاضطرار و عدم القدرة على السجود على الكفّين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لازمه الاكتفاء بكلّ جزء من الأجزاء و التخيير بينها لا الترتيب كما ذكره مضافا الى أنّ قاعدة حمل المطلق على المقيّد تقتضي حمل اليد على خصوص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6"/>
      </w:r>
    </w:p>
    <w:p>
      <w:pPr>
        <w:pStyle w:val="Heading3"/>
        <w:numPr>
          <w:ilvl w:val="2"/>
          <w:numId w:val="1"/>
        </w:numPr>
        <w:rPr/>
      </w:pPr>
      <w:bookmarkStart w:id="543" w:name="__RefHeading___Toc17629871_1280447820"/>
      <w:bookmarkStart w:id="544" w:name="_Toc196"/>
      <w:bookmarkEnd w:id="543"/>
      <w:r>
        <w:rPr>
          <w:rtl w:val="true"/>
        </w:rPr>
        <w:t>في حكم استيعاب باطن الكفّ</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استيعاب باطن الكفّين أو ظاهرهما بل يكفي المسمّى ولو بالأصابع فقط أو بعضها، نعم لايجزي وضع رؤوس الأصابع مع الاختيار، كما لايجزي لو ضمّ أصابعه و سجد عليها مع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عدم وجوب الاستيعاب في الجبهة، فهل الحكم كذلك في الكفّين باطنا أو ظاهرا؟</w:t>
      </w:r>
    </w:p>
    <w:p>
      <w:pPr>
        <w:pStyle w:val="BookText"/>
        <w:rPr/>
      </w:pPr>
      <w:r>
        <w:rPr>
          <w:rFonts w:ascii="Amiri" w:hAnsi="Amiri" w:eastAsia="Amiri" w:cs="Amiri"/>
          <w:color w:val="111111"/>
          <w:sz w:val="28"/>
          <w:sz w:val="28"/>
          <w:szCs w:val="28"/>
          <w:rtl w:val="true"/>
          <w:lang w:bidi="ar-SA"/>
        </w:rPr>
        <w:t>المشهور ذلك، بل عن غير واحد دعوى عدم الخلاف فيه،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المسمّى و ان كان هو الأصابع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باقي المساجد فعن الفوائد المليّة و المقاصد العليّة أنّه لا خلاف في كفاية الاسم فيه، لكن في المنتهى هل يجب استيعاب جميع الكفّ بالسجود؟ عندي فيه تردّد، و الحمل على الجبهة يحتاج الى دليل، لورود النصّ في خصوص الجبهة، فالتعدّي بالاجتزاء بالبعض يحتاج الى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جماعة منهم العلاّمة في نهاية الأحكام كما قيل بأنّه يكفي وضع الأصابع </w:t>
      </w:r>
    </w:p>
    <w:p>
      <w:pPr>
        <w:pStyle w:val="BookText"/>
        <w:rPr/>
      </w:pPr>
      <w:r>
        <w:rPr>
          <w:rFonts w:ascii="Amiri" w:hAnsi="Amiri" w:eastAsia="Amiri" w:cs="Amiri"/>
          <w:color w:val="111111"/>
          <w:sz w:val="28"/>
          <w:sz w:val="28"/>
          <w:szCs w:val="28"/>
          <w:rtl w:val="true"/>
          <w:lang w:bidi="ar-SA"/>
        </w:rPr>
        <w:t>دون الكفّ و بالعكس، كما أنّه صرّح بعضهم بأنّ الأصابع من الكفّ، و هو الذي يساعده العرف، نعم لو سجد على رؤوس الأصابع لم يجتز به كما في المسالك؛ لأنّها حدّ الباطن، كما أنّه لايبعد عدم الاجزاء لو ضمّ أصابعه الى كفّه و سجد عليها كما في المحكي عن التذكرة و الموجز و شرحه، لعدم صدق السجود على باطن الكفّ، و جعل الأصابع بمنزلة البساط لا مدخل له في المصاديق العرفيّة، فما عن نهاية الأحكام من التوقّف فيه لايخلو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جافى وسط كفّه و لاقى الأرض بأطراف أصابعه و زنده لم يجز أيضا لما عرفت، و المدار على الصدق العرفي فلايحتاج الى الاطالة في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الروايات المتقدّمة المذكور فيها أنّ السجود على سبعة أعظم و منها الكفّين، هو وجوب الاستيعاب عرفا، و ما في الجبهة من كفاية المسمّى، لما ورد من النصّ بأنّ أيّ جزء منها أصاب الأرض أجزأ فما عن العلاّمة في المنتهى من التردّد في كفاية المسمّى و عدم وجوب الاستيعاب في محلّه بل الأقوى وجوب الاستيعاب العرفي كما هو مفاد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 بعد نقل كلام العلاّمة في المنتهى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الاجتزاءبالبعض مقتضى اطلاق الأدلّة، و الاستيعاب محتاج الى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عرفا من قول حمّاد في صحيحته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 الكفّين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الاستيعاب، و هو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هذه الصحيحة و غيرها وجوب وضع الأصابع أيضا</w:t>
      </w:r>
      <w:r>
        <w:rPr>
          <w:rFonts w:eastAsia="Amiri" w:cs="Amiri" w:ascii="Amiri" w:hAnsi="Amiri"/>
          <w:color w:val="111111"/>
          <w:sz w:val="28"/>
          <w:szCs w:val="28"/>
          <w:rtl w:val="true"/>
          <w:lang w:bidi="ar-SA"/>
        </w:rPr>
        <w:t xml:space="preserve">. </w:t>
      </w:r>
      <w:bookmarkStart w:id="545" w:name="pg19305_198433"/>
    </w:p>
    <w:p>
      <w:pPr>
        <w:pStyle w:val="Heading3"/>
        <w:numPr>
          <w:ilvl w:val="2"/>
          <w:numId w:val="1"/>
        </w:numPr>
        <w:rPr/>
      </w:pPr>
      <w:bookmarkStart w:id="546" w:name="__RefHeading___Toc17629873_1280447820"/>
      <w:bookmarkStart w:id="547" w:name="_Toc197"/>
      <w:bookmarkEnd w:id="545"/>
      <w:bookmarkEnd w:id="546"/>
      <w:r>
        <w:rPr>
          <w:rtl w:val="true"/>
        </w:rPr>
        <w:t>في حكم الاستيعاب في وضع الركبتين</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الركبتين أيضا يجزي وضع المسمّى منهما و لايجب الاستيعاب، و يعتبر ظاهرهما دون الباطن، و الركبة مجمع عظمي الساق و الفخذ فهي بمنزلة المرفق من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يجزي وضع المسمّى من الركبتين، و الدليل على ذلك اطلاق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 اليدين و الركبتين و الابهامين من الرجلين، و ترغم بأنفك ارغاما، أمّا الفرض فهذه السبعة، و أمّا الارغام بالأنف فسنّة من النبي صلى الله عليه و آله </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 أمّا صحيحة حمّاد و ان رواها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 الكفّين و عيني الركبتين </w:t>
      </w:r>
      <w:r>
        <w:rPr>
          <w:rFonts w:eastAsia="Amiri" w:cs="Amiri" w:ascii="Amiri" w:hAnsi="Amiri"/>
          <w:color w:val="111111"/>
          <w:sz w:val="28"/>
          <w:szCs w:val="28"/>
          <w:rtl w:val="true"/>
          <w:lang w:bidi="ar-SA"/>
        </w:rPr>
        <w:t>... »</w:t>
      </w:r>
      <w:r>
        <w:rPr>
          <w:rStyle w:val="FootnoteAnchor"/>
          <w:rtl w:val="true"/>
        </w:rPr>
        <w:footnoteReference w:id="780"/>
      </w:r>
      <w:r>
        <w:rPr>
          <w:rFonts w:ascii="Amiri" w:hAnsi="Amiri" w:eastAsia="Amiri" w:cs="Amiri"/>
          <w:color w:val="111111"/>
          <w:sz w:val="28"/>
          <w:sz w:val="28"/>
          <w:szCs w:val="28"/>
          <w:rtl w:val="true"/>
          <w:lang w:bidi="ar-SA"/>
        </w:rPr>
        <w:t>الاّ أنّه رواها في التهذيب</w:t>
      </w:r>
      <w:r>
        <w:rPr>
          <w:rStyle w:val="FootnoteAnchor"/>
          <w:rtl w:val="true"/>
        </w:rPr>
        <w:footnoteReference w:id="781"/>
      </w:r>
      <w:r>
        <w:rPr>
          <w:rFonts w:ascii="Amiri" w:hAnsi="Amiri" w:eastAsia="Amiri" w:cs="Amiri"/>
          <w:color w:val="111111"/>
          <w:sz w:val="28"/>
          <w:sz w:val="28"/>
          <w:szCs w:val="28"/>
          <w:rtl w:val="true"/>
          <w:lang w:bidi="ar-SA"/>
        </w:rPr>
        <w:t xml:space="preserve">و 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نسخة التهذيب أصحّ بالنسبة الى الفقيه كما في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أنّ عين الركبة أسفل من هذا المرتفع الذي هو بمنزلة المرفق من اليد فلايحتاج وضعها على الأرض الى التمدّد، بل الظاهر أنّ طرفي عظمي الساق و الفخذ اللذين يتواصلان حال القيام و الركوع و ينفصلان من طرف المقدّم عند ثني الرجلين و الجلوس عليهما من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المحقّق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w:t>
      </w:r>
      <w:bookmarkStart w:id="548" w:name="pg19305_198434"/>
    </w:p>
    <w:p>
      <w:pPr>
        <w:pStyle w:val="BookText"/>
        <w:rPr/>
      </w:pPr>
      <w:bookmarkEnd w:id="548"/>
      <w:r>
        <w:rPr>
          <w:rFonts w:ascii="Amiri" w:hAnsi="Amiri" w:eastAsia="Amiri" w:cs="Amiri"/>
          <w:color w:val="111111"/>
          <w:sz w:val="28"/>
          <w:sz w:val="28"/>
          <w:szCs w:val="28"/>
          <w:rtl w:val="true"/>
          <w:lang w:bidi="ar-SA"/>
        </w:rPr>
        <w:t>قعدت في تشهّدك فألصق ركبتيك بالأرض</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صحيحته الأخرى في آداب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سقطت للسجود بدأت بالقعود و بالركبتين قبل اليدين، ثمّ تسجد لاطئة بالأرض، فاذا كانت في جلوسها ضمّت فخذيها و رفعت ركبتيها من الأرض</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المرأة لاطئة بالأرض أي لازقة بها، و لاتتخوّى كالرجل فتبدو عجيزتها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اللازقة بمعنى اللاصقة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الركبة اسما لخصوص هذا الجزء الذي يقع حال الجلوس في الطرف و يتوقّف ايصاله الى الأرض على رفع الفخذين لم يكن سجود المرأة لاطئة للأرض مجزيا بل كان عليها رفع عجيزتها و هو ممّا ينفيه الصحيحة</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7629875_1280447820"/>
      <w:bookmarkStart w:id="550" w:name="_Toc198"/>
      <w:bookmarkEnd w:id="549"/>
      <w:r>
        <w:rPr>
          <w:rtl w:val="true"/>
        </w:rPr>
        <w:t>في كيفيّة وضع الابهامين</w:t>
      </w:r>
      <w:bookmarkEnd w:id="550"/>
    </w:p>
    <w:p>
      <w:pPr>
        <w:pStyle w:val="Heading4"/>
        <w:numPr>
          <w:ilvl w:val="3"/>
          <w:numId w:val="1"/>
        </w:numPr>
        <w:rPr/>
      </w:pPr>
      <w:bookmarkStart w:id="551" w:name="__RefHeading___Toc17629877_1280447820"/>
      <w:bookmarkStart w:id="552" w:name="_Toc199"/>
      <w:bookmarkEnd w:id="551"/>
      <w:r>
        <w:rPr>
          <w:rtl w:val="true"/>
        </w:rPr>
        <w:t>اشارة</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الابهامين وضع الطرف من كلّ منهما دون الظاهر أو الباطن منهما، و من قطع ابهامه يضع ما بقي منه، و ان لم يبق منه شيء أوكان قصيرا يضع سائر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قطع جميعها يسجد على ما بقي من قدميه، و الأولى و الأحوط ملاحظة محلّ الابهام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السجود على ابهامي الرجلين و ذلك لصحيحة زرارة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اليدين، و الركبتين، و الابهامين من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 هذه الصحيحة تبيّن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صحيحة عبداللّه بن ميمون القدّاح عن جعفر بن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ابن آدم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 رجليه، و ركبتيه، و جبهته</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انّما الكلام في أنّه هل يجب وضع خصوص الطرف من الابهام أو يتخيّر بينه و بين الظاهر أو الباطن؟</w:t>
      </w:r>
    </w:p>
    <w:p>
      <w:pPr>
        <w:pStyle w:val="BookText"/>
        <w:rPr/>
      </w:pPr>
      <w:r>
        <w:rPr>
          <w:rFonts w:ascii="Amiri" w:hAnsi="Amiri" w:eastAsia="Amiri" w:cs="Amiri"/>
          <w:color w:val="111111"/>
          <w:sz w:val="28"/>
          <w:sz w:val="28"/>
          <w:szCs w:val="28"/>
          <w:rtl w:val="true"/>
          <w:lang w:bidi="ar-SA"/>
        </w:rPr>
        <w:t>الظاهر من اطلاق صحيحة زرارة هو التخيير، الاّ أنّه ورد في صحيحة حمّاد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الكفّين، و عيني الركبتين، و أنامل ابهامي الرجلين، و الأنف فهذه السبعة فرض، و وضع الأنف على الأرض سنّة و هو الارغام</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الأنامل جمع الأنملة و هي رأس الاصبع كما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ولكنالاشكال في أنّه قد ذكرت هذه الصحيحة في الكافي الذي هو أضبط من الفقيه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منها فرض يسجد عليها و هي التي ذكرها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الجبهة و الكفّان و الركبتان و الابهامان، و وضع الأنف على الأرض سنّة</w:t>
      </w:r>
      <w:r>
        <w:rPr>
          <w:rFonts w:eastAsia="Amiri" w:cs="Amiri" w:ascii="Amiri" w:hAnsi="Amiri"/>
          <w:color w:val="111111"/>
          <w:sz w:val="28"/>
          <w:szCs w:val="28"/>
          <w:rtl w:val="true"/>
          <w:lang w:bidi="ar-SA"/>
        </w:rPr>
        <w:t>».</w:t>
      </w:r>
      <w:r>
        <w:rPr>
          <w:rStyle w:val="FootnoteAnchor"/>
          <w:rtl w:val="true"/>
        </w:rPr>
        <w:footnoteReference w:id="78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الابهامان فلا اجمال في مفهومهما و يكفي في وضعهما أيضا مسمّاه من غير فرق بين ظاهرهما و باطنهما أو رؤوسهما كما صرّح به غير واحد لاطلاق صحيحة زرارة المتقدّمة التي وقع فيها بيان مواقع </w:t>
      </w:r>
      <w:bookmarkStart w:id="553" w:name="pg19305_198436"/>
    </w:p>
    <w:p>
      <w:pPr>
        <w:pStyle w:val="BookText"/>
        <w:rPr/>
      </w:pPr>
      <w:bookmarkEnd w:id="553"/>
      <w:r>
        <w:rPr>
          <w:rFonts w:ascii="Amiri" w:hAnsi="Amiri" w:eastAsia="Amiri" w:cs="Amiri"/>
          <w:color w:val="111111"/>
          <w:sz w:val="28"/>
          <w:sz w:val="28"/>
          <w:szCs w:val="28"/>
          <w:rtl w:val="true"/>
          <w:lang w:bidi="ar-SA"/>
        </w:rPr>
        <w:t>السجود مع موافقته لأصالة البراءة عن تعيّن موضع خاصّ منهما و ما في صحيحة حمّاد من أنّه عليه السلام سجد على أنامل ابهامي الرجلين لايدلّ على تعيّنها خصوصا مع ما فيها عند بيان الواجب من التعبير بالابهامين فما عن السيّد و الحلّي و التذكرة من ايجاب السجود على أناملهما ضعيف، و أضعف منه ما حكي عن الموجز من تعيّن ظاهرهما و عدم جواز وضع الرؤوس مع أنّه حكى عن الروض أنّه جعل وضع الرؤوس أحوط و هو كذلك لأنّه هو الذي ينسبق الى الذهن من حكاية فعل الامام عليه السلام في الصحيحة المزبورة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الاحتياط بوضع رؤوس الابهامين حسن الاّ أنّ الانسباق الى الذهن من حكاية فعل الامام عليه السلام حتّى يكون واجبا ممنوع لما مرّ و لما تذكّر في خلال كلامه</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7629879_1280447820"/>
      <w:bookmarkStart w:id="555" w:name="_Toc200"/>
      <w:bookmarkEnd w:id="554"/>
      <w:r>
        <w:rPr>
          <w:rtl w:val="true"/>
        </w:rPr>
        <w:t xml:space="preserve">فرع </w:t>
      </w:r>
      <w:r>
        <w:rPr>
          <w:rtl w:val="true"/>
        </w:rPr>
        <w:t xml:space="preserve">: </w:t>
      </w:r>
      <w:r>
        <w:rPr>
          <w:rtl w:val="true"/>
        </w:rPr>
        <w:t>فيما لو قطع أنملة الابهامين</w:t>
      </w:r>
      <w:bookmarkEnd w:id="555"/>
    </w:p>
    <w:p>
      <w:pPr>
        <w:pStyle w:val="BookText"/>
        <w:rPr/>
      </w:pPr>
      <w:r>
        <w:rPr>
          <w:rFonts w:ascii="Amiri" w:hAnsi="Amiri" w:eastAsia="Amiri" w:cs="Amiri"/>
          <w:color w:val="111111"/>
          <w:sz w:val="28"/>
          <w:sz w:val="28"/>
          <w:szCs w:val="28"/>
          <w:rtl w:val="true"/>
          <w:lang w:bidi="ar-SA"/>
        </w:rPr>
        <w:t>لو قطع أنملة الابهامين وجب السجود على ما بقي منهما لكونه مصداقا للمأمور به دون سائر الأصابع و لو قطعتا من الأصل يسقط السجود عليهما لعدم الدليل على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بالجمع بين وضع محلّهما و سائر الأصابع حسن و ان لم يمكن الجمع يختار في وضع أيّهما شاء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الخبر السقوط حينئذ لا السجود على باقي الأصابع بل لعلّه هو الموافق للضوابط مع التعذّر؛ لعدم الدليل على البدليّة بعد تنزيل مطلق تلك النصوص على مقيّدها، و قاعدة الميسور يصعب جريانها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يؤيّد باطلاق الرجل مع تنزيل التقييد على حالة الاختيار </w:t>
      </w:r>
      <w:bookmarkStart w:id="556" w:name="pg19305_198437"/>
    </w:p>
    <w:p>
      <w:pPr>
        <w:pStyle w:val="BookText"/>
        <w:rPr/>
      </w:pPr>
      <w:bookmarkEnd w:id="556"/>
      <w:r>
        <w:rPr>
          <w:rFonts w:ascii="Amiri" w:hAnsi="Amiri" w:eastAsia="Amiri" w:cs="Amiri"/>
          <w:color w:val="111111"/>
          <w:sz w:val="28"/>
          <w:sz w:val="28"/>
          <w:szCs w:val="28"/>
          <w:rtl w:val="true"/>
          <w:lang w:bidi="ar-SA"/>
        </w:rPr>
        <w:t>خصوصا مع وجوب الاحتياط في العبادة،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 التقييد على حالة الاختيار بعيد و ليس عليه قرينة، الاّ أنّ الاحتياط حسن كما مرّ</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7629881_1280447820"/>
      <w:bookmarkStart w:id="558" w:name="_Toc201"/>
      <w:bookmarkEnd w:id="557"/>
      <w:r>
        <w:rPr>
          <w:rtl w:val="true"/>
        </w:rPr>
        <w:t>في الاعتماد على الأعضاء السبعة</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الاعتماد على الأعضاء السبعة بمعنى القاء ثقل البدن عليها و ان كان الأقوى عدم وجوب أزيد من المقدار الذي يتحقّق معه صدق السجود و لايجب مساواتها في القاء الثقل و لا عدم مشاركة غيرها معها من سائر الأعضاء كالذراع و باقي أصابع 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يتحقّق السجود بوضع الأعضاء السبعة كلّها على الأرض، و لايكفي مسّ الأعضاء و ان كان واحدا منها، و الدليل على ذلك الروايات الواردة في الوسائل في الأبواب المختلفة من أبواب السجود التي يعبّر فيها بوضع الجبهة و الكفّين و الركبتين و الابهامين، و معنى الوضع هو الاعتماد و القاء ثقل البدن على هذه الأعضاء، بل هكذا يكون معنى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لايجب أزيد من المقدار الذي يتحقّق معه صدق السجود كما لايجب مساواتها في القاء الثقل؛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مشاركة غيرها معها من سائر الأعضاء كالذراع و باقي أصابع الرجلين لعدم المنع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المنساق الى الذهن من السجود على هذه الأعضاء الاعتماد عليها لا مجرّد المماسّة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 عليه الأخبار الواردة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يسجد على سبعة أعظم، و لايجب المبالغة في الاعتماد بحيث يزيد على </w:t>
      </w:r>
      <w:bookmarkStart w:id="559" w:name="pg19305_198438"/>
    </w:p>
    <w:p>
      <w:pPr>
        <w:pStyle w:val="BookText"/>
        <w:rPr/>
      </w:pPr>
      <w:bookmarkEnd w:id="559"/>
      <w:r>
        <w:rPr>
          <w:rFonts w:ascii="Amiri" w:hAnsi="Amiri" w:eastAsia="Amiri" w:cs="Amiri"/>
          <w:color w:val="111111"/>
          <w:sz w:val="28"/>
          <w:sz w:val="28"/>
          <w:szCs w:val="28"/>
          <w:rtl w:val="true"/>
          <w:lang w:bidi="ar-SA"/>
        </w:rPr>
        <w:t>قدر ثقل الأعضاء كما لايجب تسويتها في المقدار بل بحيث يتحقّق معه صدق اسم وضع كلّ منها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استقلال الأعضاء بل يجوز المشاركة مع غيرها في الوضع لعدم الدليل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91"/>
      </w:r>
    </w:p>
    <w:p>
      <w:pPr>
        <w:pStyle w:val="Heading3"/>
        <w:numPr>
          <w:ilvl w:val="2"/>
          <w:numId w:val="1"/>
        </w:numPr>
        <w:rPr/>
      </w:pPr>
      <w:bookmarkStart w:id="560" w:name="__RefHeading___Toc17629883_1280447820"/>
      <w:bookmarkStart w:id="561" w:name="_Toc202"/>
      <w:bookmarkEnd w:id="560"/>
      <w:r>
        <w:rPr>
          <w:rtl w:val="true"/>
        </w:rPr>
        <w:t>في حكم السجود على الهيئة المعهودة</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كون السجود على الهيئة المعهودة، و ان كان الأقوى كفاية وضع المساجد السبعة بأيّ هيئة كان مادام يصدق السجود، كما اذا ألصق صدره و بطنه بالأرض، بل و مدّ رجله أيضا، بل لو انكبّ على وجهه لاصقا بالأرض مع وضع المساجد بشرط الصدق المذكور، لكن قد يقالبعدم الصدق و انّه من النوم على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يجب في السجود وضع سبعة أعظم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اليدين و الركبتين و ابهامي الرجلين، هذا و ان كان في كيفيّة وضعها اطلاق و يجوز السجود عليها كيفما شاء الاّ أنّه يجب صدق السجود و لو انكبّ على وجهه لاصقا بالأرض و ان وضع المساجد فصدق السجود عليه بعيد بل يقال بأنّه نائم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يجب أن يجافي بطنه عن الأرض فلو أكبّ على وجهه و مدّ يديه و رجليه و وضع جبهته على الأرض منبطحا لم يجزئه على ما صرّح به العلاّمة و غيره لأنّه لايسمّى ذلك سجودا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حيث انّ هذه الكيفيّة لاتسمّى سجودا و انّما تسمّى نوما على وجهه أو انبطاحا، أمّا لو لصق بطنه بالأرض مع كونه على هيئة الساجد مع وضع باقي المساجد على كيفيّتها الواجبة فيها فالظاهر الصحّة و ان كان خلاف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2"/>
      </w:r>
      <w:bookmarkStart w:id="562" w:name="pg19305_198439"/>
    </w:p>
    <w:p>
      <w:pPr>
        <w:pStyle w:val="Heading3"/>
        <w:numPr>
          <w:ilvl w:val="2"/>
          <w:numId w:val="1"/>
        </w:numPr>
        <w:rPr/>
      </w:pPr>
      <w:bookmarkStart w:id="563" w:name="__RefHeading___Toc17629885_1280447820"/>
      <w:bookmarkStart w:id="564" w:name="_Toc203"/>
      <w:bookmarkEnd w:id="562"/>
      <w:bookmarkEnd w:id="563"/>
      <w:r>
        <w:rPr>
          <w:rtl w:val="true"/>
        </w:rPr>
        <w:t>فيما لو وضع جبهته على موضع أعلى من المقدار المغتفر</w:t>
      </w:r>
      <w:bookmarkEnd w:id="564"/>
    </w:p>
    <w:p>
      <w:pPr>
        <w:pStyle w:val="Heading4"/>
        <w:numPr>
          <w:ilvl w:val="3"/>
          <w:numId w:val="1"/>
        </w:numPr>
        <w:rPr/>
      </w:pPr>
      <w:bookmarkStart w:id="565" w:name="__RefHeading___Toc17629887_1280447820"/>
      <w:bookmarkStart w:id="566" w:name="_Toc204"/>
      <w:bookmarkEnd w:id="565"/>
      <w:r>
        <w:rPr>
          <w:rtl w:val="true"/>
        </w:rPr>
        <w:t>اشارة</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جبهته على موضع مرتفع أزيد من المقدار المغتفر كأربع أصابع مضمومات فان كان الارتفاع بمقدار لايصدق معه السجود عرفا جاز رفعها و وضعها ثانيا، كما يجوز جرّها و ان كان بمقدار يصدق معه السجدة عرفا فالأحوط الجرّ لصدق زيادة السجدة مع الرفع، و لو لم يمكن الجرّ فالأحوط الاتمام و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وضع جبهته على موضع مرتفع أزيد من المقدار المغتفر كأربع أصابعمضمومات يجب عليه جرّها على موضع مستوٍ أو أقلّ من أربع أصابع مضمومات و ذلك لصحيحة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وضعت جبهتك على نَبَكة</w:t>
      </w:r>
      <w:r>
        <w:rPr>
          <w:rStyle w:val="FootnoteAnchor"/>
          <w:rtl w:val="true"/>
        </w:rPr>
        <w:footnoteReference w:id="793"/>
      </w:r>
      <w:r>
        <w:rPr>
          <w:rFonts w:ascii="Amiri" w:hAnsi="Amiri" w:eastAsia="Amiri" w:cs="Amiri"/>
          <w:color w:val="111111"/>
          <w:sz w:val="28"/>
          <w:sz w:val="28"/>
          <w:szCs w:val="28"/>
          <w:rtl w:val="true"/>
          <w:lang w:bidi="ar-SA"/>
        </w:rPr>
        <w:t>فلاترفعها ولكن جرّها على الأرض</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لاتعارضها رواية الحسن بن حمّاد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فتقع جبهتي على الموضع المرتفع؟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ثمّ ضعه</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لأنّها مضافا الى ضعفها بالحسن بن حمّاد معارضة برواية حسين بن حمّاد عن أبي عبداللّه عليه السلام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 وجهي للسجود فيقع وجهي على حجر أو على موضع مرتفع، أحوّل وجهي الى مكان مستوٍ؟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 وجهك على الأرض من غير أن ترفعه</w:t>
      </w:r>
      <w:r>
        <w:rPr>
          <w:rFonts w:eastAsia="Amiri" w:cs="Amiri" w:ascii="Amiri" w:hAnsi="Amiri"/>
          <w:color w:val="111111"/>
          <w:sz w:val="28"/>
          <w:szCs w:val="28"/>
          <w:rtl w:val="true"/>
          <w:lang w:bidi="ar-SA"/>
        </w:rPr>
        <w:t>».</w:t>
      </w:r>
      <w:r>
        <w:rPr>
          <w:rStyle w:val="FootnoteAnchor"/>
          <w:rtl w:val="true"/>
        </w:rPr>
        <w:footnoteReference w:id="796"/>
      </w:r>
      <w:bookmarkStart w:id="567" w:name="pg19305_198440"/>
    </w:p>
    <w:p>
      <w:pPr>
        <w:pStyle w:val="BookText"/>
        <w:rPr/>
      </w:pPr>
      <w:bookmarkEnd w:id="567"/>
      <w:r>
        <w:rPr>
          <w:rFonts w:ascii="Amiri" w:hAnsi="Amiri" w:eastAsia="Amiri" w:cs="Amiri"/>
          <w:color w:val="111111"/>
          <w:sz w:val="28"/>
          <w:sz w:val="28"/>
          <w:szCs w:val="28"/>
          <w:rtl w:val="true"/>
          <w:lang w:bidi="ar-SA"/>
        </w:rPr>
        <w:t>و كذا تدلّ على وجوب الجرّ من غير أن يرفع جبهته صحيحة علي بن جعفر عن أخيه موسى بن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يسجد على الحصى فلايمكّن جبهته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جبهته حتّى يتمكّن، فينحي الحصى عن جبهته و لايرفع رأسه</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لاتعارضها رواية الحسين بن حمّاد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الرجل يسجد على الحصى؟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رأسه حتّى يستمكن</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لضعف سندها بالحسين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ان كان اطلاق صحيحة معاوية بن عمّار يقتضي عدم الفرق بين الارتفاع الصادق عليه السجود و بين عدم صدقه عليه، الاّ أنّ قرينة جرّ الجبهة يعيّنها على ما يصدق عليه السجود العرفي؛ لأنّه قلّ ما يتّفق أن يضع جبهته على مكان عالٍ و يمكن له جرّها الى مكانٍ مستوٍ لموقفه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لايبعد حمل الصحيحة و رواية الحسين بن حمّاد على ما اذا وقعت جبهته على مكان أرفع من أربعة أصابع مضمومة قليلاً، و تحمل رواية الحسن بن حمّاد على ما اذا وقعت جبهته على مكان عالٍ لايصدق عليه السجود، كما جمع بينهما الشيخ في الاستبصار</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7629889_1280447820"/>
      <w:bookmarkStart w:id="569" w:name="_Toc205"/>
      <w:bookmarkEnd w:id="568"/>
      <w:r>
        <w:rPr>
          <w:rtl w:val="true"/>
        </w:rPr>
        <w:t xml:space="preserve">فرع </w:t>
      </w:r>
      <w:r>
        <w:rPr>
          <w:rtl w:val="true"/>
        </w:rPr>
        <w:t xml:space="preserve">: </w:t>
      </w:r>
      <w:r>
        <w:rPr>
          <w:rtl w:val="true"/>
        </w:rPr>
        <w:t>فيما اذا لم يتمكّن من جرّ الجبهة</w:t>
      </w:r>
      <w:bookmarkEnd w:id="56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وقعت جبهته على المرتفع الذي لم يتمكّن من جرّها مع صدق السجود </w:t>
      </w:r>
      <w:bookmarkStart w:id="570" w:name="pg19305_198441"/>
    </w:p>
    <w:p>
      <w:pPr>
        <w:pStyle w:val="BookText"/>
        <w:rPr/>
      </w:pPr>
      <w:bookmarkEnd w:id="570"/>
      <w:r>
        <w:rPr>
          <w:rFonts w:ascii="Amiri" w:hAnsi="Amiri" w:eastAsia="Amiri" w:cs="Amiri"/>
          <w:color w:val="111111"/>
          <w:sz w:val="28"/>
          <w:sz w:val="28"/>
          <w:szCs w:val="28"/>
          <w:rtl w:val="true"/>
          <w:lang w:bidi="ar-SA"/>
        </w:rPr>
        <w:t>العرفي عليه، فيرفعها ثمّ يضعها على مكان مستوٍ و بعد اتمام صلاته هذه يعيدها، أمّا اتمام صلاتها فلاحتمال صحّتها بدليل رواية الحسين بن حمّاد بناءً على شمولها لما نحن فيه، فانّها و ان كانت ضعيفة من جهة السند الاّ أنّ بعضهم قد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الاعادة فلاحتمال الزيادة التي لاتكون مغتفرة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وقعت جبهته على مرتفع لايصدق معه السجود العرفي فيجب عليهرفعها ثمّ وضعها على مكان مستوٍ؛ لأنّ هذا لايكون سجودا لا عرفا و لا شرعا، و لا دليل على جرّها و ان كان يمكن ذلك كما تقدّم آنفا</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7629891_1280447820"/>
      <w:bookmarkStart w:id="572" w:name="_Toc206"/>
      <w:bookmarkEnd w:id="571"/>
      <w:r>
        <w:rPr>
          <w:rtl w:val="true"/>
        </w:rPr>
        <w:t>فيما لو وضع جبهته على ما لايصحّ السجود عليه</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جبهته على ما لايصحّ السجود عليه يجب عليه الجرّ و لايجوز رفعها لاستلزامه زيادة السجدة و لايلزم من الجرّ ذلك، و من هنا يجوز له ذلك مع الوضع على ما يصحّ أيضا لطلب الأفضل أو الأسهل و نحو ذلك، و اذا لم يمكن الاّ الرفع فان كان الالتفات اليه قبل تمام الذكر فالأحوط الاتمام ثمّ الاعادة، و ان كان بعد تمامه فالاكتفاء به قويّ كما لو التفت بعد رفع الرأس و ان كان الأحوط الاعادة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وضع جبهته على ما لايصحّ السجود عليه يجب عليه الجرّ و لايجوز رفعها و ذلك لصحيحة معاوية بن عمّار المتقدّمة، فانّ موردها و ان كان وضع الجبهة على مكان أرفع من أربعة أصابع مضمومة الاّ أنّ المناط واحد و هو ترك واجب من واجبات السجدة، و لو رفعها مع امكان الجرّ فقد ترك واجبا من واجبات السجود فتبطل صلاته و ان أعادها فزاد في السجدة عمدا و هو مبطل أيضا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لم يمكن أن يجرّ جبهته الى ما يصحّ السجود عليه فقال الماتن بأن يرفع جبهته و يضعها على ما يصحّ السجود عليه فيتمّ صلاته ثمّ يعيدها ان كان الالتفات قبل تمام الذكر، أمّا اعادة الصلاة فلتركه الواجب، و أمّا اتمامه فلاحتمال صحّتها؛ </w:t>
      </w:r>
    </w:p>
    <w:p>
      <w:pPr>
        <w:pStyle w:val="BookText"/>
        <w:rPr/>
      </w:pPr>
      <w:r>
        <w:rPr>
          <w:rFonts w:ascii="Amiri" w:hAnsi="Amiri" w:eastAsia="Amiri" w:cs="Amiri"/>
          <w:color w:val="111111"/>
          <w:sz w:val="28"/>
          <w:sz w:val="28"/>
          <w:szCs w:val="28"/>
          <w:rtl w:val="true"/>
          <w:lang w:bidi="ar-SA"/>
        </w:rPr>
        <w:t>لأنّ الترك القهري كالنسيان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يقال بأنّه ان كان الوقت واسعا و كان الالتفات قبل تمام الذكر فيُبطل صلاته و يستأنف؛ لعدم امكانه الاتيان بهذا الواجب الاّ بالاستئناف و قد سبق أنّ ابطال الصلاة اذا كان له دليل و لم يكن عبثالم يكن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الوقت ضيقا فصلاته صحيحة؛ لعدم امكانه التلافي، سواء كان التفاته قبل الذكر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الوقت واسعا و كان الالتفات بعد الذكر فان التفت بعد رفع الرأس فصلاته صحيحة نظير ما لو نسي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التفت قبل رفع الرأس فيشكل صحّة صلاته، فهو مخيّر بين ابطالها و الاستئناف أو الاتمام و الاعادة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لو وضع جبهته على ما لايصحّ السجود عليه لنجاسته أو كونه غير الأرض و نباتها فقد صرّح غير واحد من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جرّ الجبهة و عدم جواز رفعها و وضعها ثانيا على ما يصحّ السجود عليه لاستلزامه الزيادة المبطلة خلافا لصاحب الحدائق فجوّز الرفع في هذه الصورة أيضا بل نسبه الى الأصحاب من غير خلاف يعرف فيه الاّ من صاحبي المدارك و الذخيرة و اعترضه في الجواهر بعد أن أوجب الجرّ في هذه الصورة بخلاف ما لو سجد على مرتفع بأنّ ما نسبه الى الأصحاب غير ثابت بل صرّح الفاضلان و غيرهما بوجوب الجرّ هيهنا و فرق بين الصورتين بأنّ السجود على المرتفع ليس بسجود عرفا فالرفع لايستلزم زيادة السجود بخلاف السجود على النجس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الى أنّ التفرقة بينهما بهذا الوجه غير وجيه، و لذا 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وضع الجبهة على ما يصحّ السجود عليه لطهارته و كونه من الأرض فهو أمر خارج عن حقيقة السجود بل هو من شروط المسجد و ليس واجبا من واجبات الصلاة، فاذا وضع جبهته على ما لايصحّ السجود عليه فقد أتى بحقيقة السجدة و وجوب وضعه على ما يصحّ انّما هو لتحصيل شرط المسجد فهذا الوضع الثاني ليس محصّلاً لمفهوم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فالانصاف أنّ </w:t>
      </w:r>
      <w:bookmarkStart w:id="573" w:name="pg19305_198443"/>
    </w:p>
    <w:p>
      <w:pPr>
        <w:pStyle w:val="BookText"/>
        <w:rPr/>
      </w:pPr>
      <w:bookmarkEnd w:id="573"/>
      <w:r>
        <w:rPr>
          <w:rFonts w:ascii="Amiri" w:hAnsi="Amiri" w:eastAsia="Amiri" w:cs="Amiri"/>
          <w:color w:val="111111"/>
          <w:sz w:val="28"/>
          <w:sz w:val="28"/>
          <w:szCs w:val="28"/>
          <w:rtl w:val="true"/>
          <w:lang w:bidi="ar-SA"/>
        </w:rPr>
        <w:t>الالتزام بجواز الرفع مع عدم كون ما يصحّ السجود من مقوّمات اسمه شرعا و عرفا بل هو من الشرائط الاختياريّة له لايخلو عن اشكال فالمنع ان لم يكن أقوىفلا ريب في 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انّا ان منعنا الرفع فهل يختصّ ذلك بصورة التمكّن من الجرّ كما صرّح به في المدارك و غيره؟ فيه اشكال، لعدم الدليل على وجوب تدارك الشرط مع لزوم زيادة السجدة، و لو فرض كونه شرطا مطلقا فاللازم الحكم بابطال الصلاة؛ لأنّه أخلّ بشرط مطلق هو كالركن و يلزم من تداركه زيادة سجدة فهو كناسي الركوع الى أن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99"/>
      </w:r>
    </w:p>
    <w:p>
      <w:pPr>
        <w:pStyle w:val="Heading3"/>
        <w:numPr>
          <w:ilvl w:val="2"/>
          <w:numId w:val="1"/>
        </w:numPr>
        <w:rPr/>
      </w:pPr>
      <w:bookmarkStart w:id="574" w:name="__RefHeading___Toc17629893_1280447820"/>
      <w:bookmarkStart w:id="575" w:name="_Toc207"/>
      <w:bookmarkEnd w:id="574"/>
      <w:r>
        <w:rPr>
          <w:rtl w:val="true"/>
        </w:rPr>
        <w:t>فيمن كان بجبهته دمل</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بجبهته دُمل أو غيره فان لم يستوعبها و أمكن سجوده على الموضع السليم سجد عليه و الاّ حفر حفيرة ليقع السليم منها على الأرض، و ان استوعبها أو لم يمكن بحفر الحفيرة أيضا سجد على أحد الجبينين من غير ترتيب، و ان كان الأولى و الأحوط تقديم الأيمن على الأيسر، و ان تعذّر سجد على ذقنه، فان تعذّر اقتصر على الانحناء الممكن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تعيين حدّ الجبهة أنّ الواجب وضع مقدار منها، أقلّه درهم، على ما يصحّ السجود عليه فمن كان به علّة في جبهته من دمل أو غيره فان لم يستوعبها وجب عليه السجود على الموضع السليم بما أمكن و لو بحفر حفيرة ليقع السليم منها على الأرض، و الظاهر أنّه لا خلاف في ذلك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لا خلاف فيه بين العلماء لأنّ مقدّمة الواجب المطلق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فيه بين العلماء كما في المدارك، و عليه فتوىالعلماء كما في منظومة الطباطبائي، بل يمكن تحصيل الاجماع عليه لما ستعرف من عدم خلاف من ظنّ خلافه في ذلك، و كيف يعقل الخلاف فيه بعد فرض التمكّن من الاتيان بالمأمور به على وجهه، فجميع ما دلّ حينئذ على وجوب وضع الجبهة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المعلوم أنّه لا فرق في ذلك بين الدمل و غيره، و لا بين الحفيرة و غيرها ممّا يحصل به الواجب، و ما عساه يظهر من الصدوقين من الخلاف في الأوّل غير مراد أو 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الأمر كما أشار اليه صاحب الجواهر من عدم الفرق بين الدمل و غيره و لا بين الحفيرة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خبر مصادف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بي دمل فكنت أسجد على جانب، فرأى أبو عبداللّه عليه السلام أثره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لاأستطيع أن أسجد من أجل الدمل فانّما أسجد منحرفا،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ذلك، احفر حفيرة و اجعل الدمل في الحفيرة حتّى تقع جبهتك على الأرض</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ان لم يمكن له ذلك سجد على ما بين طرف شعره و ان لم يقدر سجد على حاجِبه، و ذلك لموثّقة اسحاق بن عمّار عن أبي 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بين عينيه قرحة لايستطيع أن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ما بين طرف شعره، فان لم يقدر سجد على حاجبه الأيمن،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فعلى حاجبه الأيسر فان لم يقدر فعلى ذقنه،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ذقنه؟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كتاب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يخرّون للأذقان سجّدا</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ان تعذّر السجود على حاجِبيه فليسجد على ذقنه لموثّقة اسحاق بن عمّار و لخبر علي بن محمّد باسناد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السلامعمّن بجبهته علّة لايقدر على السجود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ذقنه على الأرض،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يخرّون للأذقان سجّدا</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أمّا السجود على أحد جبينيه فلم يدلّ عليه دليل سوى الاجماع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اجماع المنقول بل و محصّله أيضا الاّ اذا كان كاشفا عن رأي المعصوم و لم يكن مستندا الى خبر أو قاعدة، و الحال أنّ الفقهاء استندوا في قولهم فيما ذهبوا اليه الى موثّقة اسحاق بن عمّار، و خبر مصادف، و الى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أن يكون مراد بعضهم من التعبير بجانبيه، هو حاجبيه كما في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السجود على جبينيه موجب لانحراف الوجه عن القبلة و هذا خلاف ما نزل به القرآن و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فتلخّص لك أنّ عمدة مستند السجود على الجبينين و تقدّمه على السجود على الذقن الاجماع، فالانصاف أنّ الجزم به بعد كون عمدة مستنده الاجماعات المنقولة لايخلو عن اشكال الاّ أنّه غير بعيد، ولكن لاينبغي ترك الاحتياط بالجمع بين السجود على شيء من الجبينين و الذقن ان أمكن و الاّ فتكرير الصلاة كما أنّ الأحوط تقديم الأيمن على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تعذّر السجود على ذقنه فليوم برأسه و ذلك لخبر ليث المرادي عنأبي عبداللّه عليه السلام قال</w:t>
      </w:r>
      <w:r>
        <w:rPr>
          <w:rFonts w:eastAsia="Amiri" w:cs="Amiri" w:ascii="Amiri" w:hAnsi="Amiri"/>
          <w:color w:val="111111"/>
          <w:sz w:val="28"/>
          <w:szCs w:val="28"/>
          <w:rtl w:val="true"/>
          <w:lang w:bidi="ar-SA"/>
        </w:rPr>
        <w:t xml:space="preserve">: </w:t>
      </w:r>
      <w:bookmarkStart w:id="576" w:name="pg19305_198446"/>
    </w:p>
    <w:p>
      <w:pPr>
        <w:pStyle w:val="BookText"/>
        <w:rPr/>
      </w:pPr>
      <w:bookmarkEnd w:id="5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المرعف يرعف زوال الشمس حتّى يذهب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ايماءً برأسه 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استفرغه بطنه؟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برأسه</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موثّقة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الرجل يومئ في المكتوبة و النوافل اذا لم يجد ما يسجد عليه، و لم يكن له موضع يسجد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هكذا فليوم في الصلاة كلّها</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يستحبّ رفع ما يسجد عليه لما في خبر ابراهيم بن أبي زياد الكرخي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شيخ لايستطيع القيام الى الخلاء، و لايمكنه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برأسه ايماءً، و ان كان له من يرفع الخمرة فليسجد فان لم يمكنه ذلك فليوم برأسه نحو القبلة 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08"/>
      </w:r>
    </w:p>
    <w:p>
      <w:pPr>
        <w:pStyle w:val="Heading3"/>
        <w:numPr>
          <w:ilvl w:val="2"/>
          <w:numId w:val="1"/>
        </w:numPr>
        <w:rPr/>
      </w:pPr>
      <w:bookmarkStart w:id="577" w:name="__RefHeading___Toc17629895_1280447820"/>
      <w:bookmarkStart w:id="578" w:name="_Toc208"/>
      <w:bookmarkEnd w:id="577"/>
      <w:r>
        <w:rPr>
          <w:rtl w:val="true"/>
        </w:rPr>
        <w:t>فيما اذا عجز عن الانحناء للسجود</w:t>
      </w:r>
      <w:bookmarkEnd w:id="57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عجز عن الانحناء للسجود انحنى بالقدر الممكن مع رفع المسجد الى جبهته و وضع سائر المساجد في محالّها، و ان لم يتمكّن من الانحناء أصلاً أومأ برأسه و ان لم يتمكّن فبالعينين، و الأحوط له رفع المسجد مع ذلك اذا تمكّن من وضع الجبهة عليه و كذا الأحوط وضع ما يتمكّن من سائر المساجد في محالّها، و ان لم يتمكّن من الجلوس أومأ برأسه و الاّفبالعينين، و ان لم يتمكّن من جميع ذلك ينوي بقلبه جالسا أو قائما ان لم يتمكّن من الجلوس، و الأحوط الاشارة باليد و نحوها مع ذلك</w:t>
      </w:r>
      <w:r>
        <w:rPr>
          <w:rFonts w:eastAsia="Amiri" w:cs="Amiri" w:ascii="Amiri" w:hAnsi="Amiri"/>
          <w:color w:val="111111"/>
          <w:sz w:val="28"/>
          <w:szCs w:val="28"/>
          <w:rtl w:val="true"/>
          <w:lang w:bidi="ar-SA"/>
        </w:rPr>
        <w:t xml:space="preserve">. </w:t>
      </w:r>
      <w:bookmarkStart w:id="579" w:name="pg19305_198447"/>
    </w:p>
    <w:p>
      <w:pPr>
        <w:pStyle w:val="BookText"/>
        <w:rPr/>
      </w:pPr>
      <w:bookmarkEnd w:id="57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يستطع السجود على موضع يكون أقلّ من أربعة أصابع مضمومة و قدر أن ينحني بمقدار يصدق عليه السجدة عرفا، يجب عليه رفع المسجد و السجود عليه و أمّا ان لم يتمكّن من الانحناء بهذا المقدار يجب عليه الايماء برأسه و ان لم يمكنه الايماء برأسه فليوم بعينيه، و لايجب عليه رفع المسجد الاّ أنّه يستحبّ، و لايجب وضع شيء ممّا يصحّ السجود عليه على جبهته، نعم يستحبّ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تقدّم الكلام في ذلك و ما يدلّ عليه من الأخبار تفصيلاً في المجلّد الثاني من كتاب الصلاة في الفرع الخامس و السادس و السابع للمسألة الخامسة عشرة، فراجع</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7629897_1280447820"/>
      <w:bookmarkStart w:id="581" w:name="_Toc209"/>
      <w:bookmarkEnd w:id="580"/>
      <w:r>
        <w:rPr>
          <w:rtl w:val="true"/>
        </w:rPr>
        <w:t>فيما اذا حرّك ابهامه في حال الذكر</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حرّك ابهامه في حال الذكر عمدا أعاد الصلاة احتياطا، و ان كان سهوا أعاد الذكر ان لم يرفع رأسه، و كذا لو حرّك سائر المساجد، و أمّا لو حرّك أصابع يده مع وضع الكفّ بتمامها فالظاهر عدم البأس به لكفاية اطمئنان بقيّة الكفّ، نعم لو سجد على خصوص الأصابع كان تحريكها كتحريك ابهام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يجب في السجود الطمأنينة حال الذكر فانّها من واجباته كما تكون واجبا في الركوع و القراءة، و معنى الطمأنينة استقرار البدن و عدم تحرّكه، و أمّا الحركة اليسيرة التي لاتنافي الاستقرار عرفا فلا بأس بها، و هي كحركة أصابعاليد أو الرجل حين القراءة بل و حركة اليد و الرأس أيضا، و حينئذ فمن البعيد أن تكون حركة الابهام في حال ذكر السجود مضرّا بالاستقرار و كذا حركة أصابع اليد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المستند في اعتبار الاطمئنان ان كان هو الاجماع </w:t>
      </w:r>
      <w:bookmarkStart w:id="582" w:name="pg19305_198448"/>
    </w:p>
    <w:p>
      <w:pPr>
        <w:pStyle w:val="BookText"/>
        <w:rPr/>
      </w:pPr>
      <w:bookmarkEnd w:id="582"/>
      <w:r>
        <w:rPr>
          <w:rFonts w:ascii="Amiri" w:hAnsi="Amiri" w:eastAsia="Amiri" w:cs="Amiri"/>
          <w:color w:val="111111"/>
          <w:sz w:val="28"/>
          <w:sz w:val="28"/>
          <w:szCs w:val="28"/>
          <w:rtl w:val="true"/>
          <w:lang w:bidi="ar-SA"/>
        </w:rPr>
        <w:t>فغير معلوم شموله لمثل هذه الحركة اليسيرة لو لم ندّع القطع بعدم الشمول كما لايشمله في غير حال السجود قطعا، و لذا لو حرّك أصابع اليدين أو الرجلين أو نفس اليدين حال القراءة لم يكن مضرّا بصدق الاستقرار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لو كان المستند صحيحة الأزدي فانّ التمكين اللازم مراعاته بمقتضى هذه الصحيحة هو التمكين العرفي المتقوّم باستقرار معظم الاجزاء لا تمام البدن، فلاتنافيه مثل تلك الحركة اليسيرة، فالحكم باعادة الصلاة في صورة العمد و اعادة الذكر في صورة السهو مبني على الاحتياط لامحالة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نعم الاحتياط حسن على كلّ حال، أمّا وجوبه ففيه تأمّل لما مرّت الاشارة اليه</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7629899_1280447820"/>
      <w:bookmarkStart w:id="584" w:name="_Toc210"/>
      <w:bookmarkEnd w:id="583"/>
      <w:r>
        <w:rPr>
          <w:rtl w:val="true"/>
        </w:rPr>
        <w:t>فيما اذا ارتفعت الجبهة قهرا من الأرض</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ارتفعت الجبهة قهرا من الأرض قبل الاتيان بالذكر فان أمكن حفظها عن الوقوع ثانيا حسبت سجدة فيجلس و يأتي بالأخرى ان كانت الأولى و يكتفي بها ان كانت الثانية، و ان عادت الى الأرض قهرا فالمجموع سجدة واحدة فيأتي بالذكر و ان كان بعد الاتيان به اكتفى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الماتن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فلحصول السجدة و لا بأس بفوات الذكر لأنّه لايكون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 ارتفاع الجبهة قهرا ان كان بمجرّد اصابتها الأرضمن دون اعتماد و لا استقرار حتّى في الجملة لايعدّ سجودا لا شرعا و لا عرفا لتقوّمه بالوضع المتقوّم بالاعتماد، و أمّا ان كان بعد تحقّق الوضع و الاعتماد و الاستقرار حدوثا فتحسب عليه سجدة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الصورتين، و ذلك لتحقّق السجدة لأنّ الاستقرار من </w:t>
      </w:r>
      <w:bookmarkStart w:id="585" w:name="pg19305_198449"/>
    </w:p>
    <w:p>
      <w:pPr>
        <w:pStyle w:val="BookText"/>
        <w:rPr/>
      </w:pPr>
      <w:bookmarkEnd w:id="585"/>
      <w:r>
        <w:rPr>
          <w:rFonts w:ascii="Amiri" w:hAnsi="Amiri" w:eastAsia="Amiri" w:cs="Amiri"/>
          <w:color w:val="111111"/>
          <w:sz w:val="28"/>
          <w:sz w:val="28"/>
          <w:szCs w:val="28"/>
          <w:rtl w:val="true"/>
          <w:lang w:bidi="ar-SA"/>
        </w:rPr>
        <w:t>واجبات السجود حين الذكر و ليس من مقوّمات السجدة، فراجع الباب التاسع من أبواب السجود تجد أنّ الامام عليه السلام يعبّر عن حدوث السجدة باصابة الجبهة الى الأرض أو سقوطها الى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موثّقة بريد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الى الأنف، أيّ ذلك أصبت به الأرض في السجود أجزأك، و السجود عليه كلّه أفضل</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أمّا ان لم يمكن حفظ نفسه عن الوقوع ثانيا و عادت الى الأرض قهرا فالمجموع سجدة واحدة؛ لأنّه ان كانت من متمّمات الأولى فالأمر واضح و ان لم يكن فليست سجدة لعدم القصد بها و قد أتى بالسجدة الصحيحة و هي الأولى، و بناءً عليه يأتي بالذكر بقصد القربة</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7629901_1280447820"/>
      <w:bookmarkStart w:id="587" w:name="_Toc211"/>
      <w:bookmarkEnd w:id="586"/>
      <w:r>
        <w:rPr>
          <w:rtl w:val="true"/>
        </w:rPr>
        <w:t>في السجود على غير الأرض في حال التقيّة</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بالسجود على غير الأرض و نحوها مثل الفراش في حال التقيّة، و لايجب التفصّي عنها بالذهاب الى مكان آخر، نعم لو كان في ذلك المكان مندوحة بأن يصلّي على البارية أو نحوها ممّا يصحّ السجود عليه وجب اختيارها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لعمومات التقيّة و خصوص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 عليه السلام عن الرجل يسجد على المسح و البساط،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كان في حال التقيّة</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صحيحة وهيب بن حفص عن أبي بصير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الرجل يسجد على المسح،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w:t>
      </w:r>
      <w:bookmarkStart w:id="588" w:name="pg19305_198450"/>
    </w:p>
    <w:p>
      <w:pPr>
        <w:pStyle w:val="BookText"/>
        <w:rPr/>
      </w:pPr>
      <w:bookmarkEnd w:id="588"/>
      <w:r>
        <w:rPr>
          <w:rFonts w:ascii="Amiri" w:hAnsi="Amiri" w:eastAsia="Amiri" w:cs="Amiri"/>
          <w:color w:val="111111"/>
          <w:sz w:val="28"/>
          <w:sz w:val="28"/>
          <w:szCs w:val="28"/>
          <w:rtl w:val="true"/>
          <w:lang w:bidi="ar-SA"/>
        </w:rPr>
        <w:t>تقيّة فلا بأس</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لو لم يكن له مشقّة و حرج بالذهاب الى مكان آخر أو الاعادة يفعل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تفصيل التقيّة موكول الى محلّه</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7629903_1280447820"/>
      <w:bookmarkStart w:id="590" w:name="_Toc212"/>
      <w:bookmarkEnd w:id="589"/>
      <w:r>
        <w:rPr>
          <w:rtl w:val="true"/>
        </w:rPr>
        <w:t>فيما اذا نسي السجدتين أو احداهما</w:t>
      </w:r>
      <w:bookmarkEnd w:id="590"/>
    </w:p>
    <w:p>
      <w:pPr>
        <w:pStyle w:val="Heading4"/>
        <w:numPr>
          <w:ilvl w:val="3"/>
          <w:numId w:val="1"/>
        </w:numPr>
        <w:rPr/>
      </w:pPr>
      <w:bookmarkStart w:id="591" w:name="__RefHeading___Toc17629905_1280447820"/>
      <w:bookmarkStart w:id="592" w:name="_Toc213"/>
      <w:bookmarkEnd w:id="591"/>
      <w:r>
        <w:rPr>
          <w:rtl w:val="true"/>
        </w:rPr>
        <w:t>اشارة</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السجدتين أو احداهما و تذكّر قبل الدخول في الركوع وجب العود اليها و ان كان بعد الركوع مضى ان كان المنسي واحدة و قضاها بعد السلام و تبطل الصلاة ان كان اثنتين و ان كان في الركعة الأخيرة يرجع ما لم يسلّم و ان تذكّر بعد السلام بطلت الصلاة ان كان المنسي اثنتين و ان كان واحدة قضاها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7629907_1280447820"/>
      <w:bookmarkStart w:id="594" w:name="_Toc214"/>
      <w:bookmarkEnd w:id="593"/>
      <w:r>
        <w:rPr>
          <w:rtl w:val="true"/>
        </w:rPr>
        <w:t xml:space="preserve">الفرع الأوّل </w:t>
      </w:r>
      <w:r>
        <w:rPr>
          <w:rtl w:val="true"/>
        </w:rPr>
        <w:t xml:space="preserve">: </w:t>
      </w:r>
      <w:r>
        <w:rPr>
          <w:rtl w:val="true"/>
        </w:rPr>
        <w:t>فيما اذا نسي سجدة واحدة</w:t>
      </w:r>
      <w:bookmarkEnd w:id="594"/>
    </w:p>
    <w:p>
      <w:pPr>
        <w:pStyle w:val="BookText"/>
        <w:rPr/>
      </w:pPr>
      <w:r>
        <w:rPr>
          <w:rFonts w:ascii="Amiri" w:hAnsi="Amiri" w:eastAsia="Amiri" w:cs="Amiri"/>
          <w:color w:val="111111"/>
          <w:sz w:val="28"/>
          <w:sz w:val="28"/>
          <w:szCs w:val="28"/>
          <w:rtl w:val="true"/>
          <w:lang w:bidi="ar-SA"/>
        </w:rPr>
        <w:t>اذا كان المنسي سجدة واحدة فان تذكّر قبل الركوع أتى بها و بما بعدها من الأذكار والقراءة، و ان كان التذكّر بعد الركوع فيمضي في صلاته و يقضي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اسماعيل بن جابر عن أبي عبداللّه عليه السلامفي رجل نسي أن يسجد السجدة الثانية حتّى قام فذكر و هو قائم أنّه لم يسجد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فليسجد ما لم يركع، فاذا ركع فذكر بعد ركوعه أنّه لم يسجد فليمض على صلاته حتّى يسلّم ثمّ يسجدها، فانّها قضاء</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موثّقة عمّار عن أبي 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رجل نسي سجدة فذكرها بعدما قام و ركع؟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 و لايسجد حتّى يسلّم، فاذا سلّم سجد مثل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يذكر الاّ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اذا ذكره</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نسي أن يسجد سجدة واحدة فذكرها و هو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يسجدها اذا ذكرها ما لم يركع، فان كان قد ركع فليمض على صلاته، فاذا انصرف قضاه و ليس عليه سهو</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لاتعارضها رواية معلّى بن خنيس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 عليه السلام في الرجل ينسى السجدة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ذكرها قبل ركوعه سجدها و بنى على صلاته، ثمّ سجد سجدتي السهو بعد انصرافه، و ان ذكرها بعد ركوعه أعاد الصلاة، ونسيان السجدة في الأوّلتين و الأخيرتين سواء</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لأنّها تحمل على من ترك السجدتين معا، جمعا بين ما مضى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السجدتين أو احداهما ثمّ ذكر قبل أن يركع وجب عليه تلافيهما أو احداهما، ثمّ القيام و الاتيان بما يلزمه من القراءة أو التسبيح، 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السجدة الواحدة موضع وفاق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8"/>
      </w:r>
      <w:bookmarkStart w:id="595" w:name="pg19305_198452"/>
    </w:p>
    <w:p>
      <w:pPr>
        <w:pStyle w:val="Heading4"/>
        <w:numPr>
          <w:ilvl w:val="3"/>
          <w:numId w:val="1"/>
        </w:numPr>
        <w:rPr/>
      </w:pPr>
      <w:bookmarkStart w:id="596" w:name="__RefHeading___Toc17629909_1280447820"/>
      <w:bookmarkStart w:id="597" w:name="_Toc215"/>
      <w:bookmarkEnd w:id="595"/>
      <w:bookmarkEnd w:id="596"/>
      <w:r>
        <w:rPr>
          <w:rtl w:val="true"/>
        </w:rPr>
        <w:t xml:space="preserve">الفرع الثاني </w:t>
      </w:r>
      <w:r>
        <w:rPr>
          <w:rtl w:val="true"/>
        </w:rPr>
        <w:t xml:space="preserve">: </w:t>
      </w:r>
      <w:r>
        <w:rPr>
          <w:rtl w:val="true"/>
        </w:rPr>
        <w:t>فيما اذا نسي السجدتين</w:t>
      </w:r>
      <w:bookmarkEnd w:id="597"/>
    </w:p>
    <w:p>
      <w:pPr>
        <w:pStyle w:val="BookText"/>
        <w:rPr/>
      </w:pPr>
      <w:r>
        <w:rPr>
          <w:rFonts w:ascii="Amiri" w:hAnsi="Amiri" w:eastAsia="Amiri" w:cs="Amiri"/>
          <w:color w:val="111111"/>
          <w:sz w:val="28"/>
          <w:sz w:val="28"/>
          <w:szCs w:val="28"/>
          <w:rtl w:val="true"/>
          <w:lang w:bidi="ar-SA"/>
        </w:rPr>
        <w:t>اذا كان المنسي السجدتين معا فان كان بعد الركوع فصلاته باطلة؛ لفوات الركن و عدم امكان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البطلان في ناسي السجدتين حتّى ركع فهو المشهور شهرة كادت تكون اجماعا، بل عن النجيبيّة أنّه لا خلاف فيه، و في المنقول عن الغنية الاجماع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اطلاق جملة من الروايات كقوله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ان كان التذكّر قبل الركوع فيتدارك السجدتين ثمّ يعيد ما أتى به من الذكر و القراءة فهو مطابق للقاعدة و فتوى المشهور، و ان خالفه المفيد و أبو الصلاح و ابن ادريس فحكموا ببطلان الصلاة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ترك السجدتين يتلافاهما اذا ذكرهما قبل أن يصل الى حدّ الراكع كما هو خيرة النافع و المنتهى و القواعد و الارشاد و البيان و ظاهر الألفية و الدرّة السنيّة، بل نسبه في مفتاح الكرامة الى الشرائع و ما تأخّر عنها، و عن الذخيرة نسبته الى المتأخّرين، و في المدارك الى الأكثر، و هو المنقول عن ابن حمزة، و أمّا الشيخ في المبسوط فقد عدّ ممّا يوجب الاعادة السهو عن سجدتين من ركعة ثمّ يذكر ذلك و قد ركع في الثانية، و هو مشعر بعدم الاعادة عند الذكر قبل الركوع، و قال فيما اذا نسي سجدة واحدة و ذكرها قبل الركوع بالجلوس والاتيان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مشعر بعدم الرجوع اذا نسي السجدتين، و مثله عن السيّد و سلاّر، فيكون كلامهم مضطربا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أبي الصلاح و المقنعة و السرائر الفساد و </w:t>
      </w:r>
      <w:bookmarkStart w:id="598" w:name="pg19305_198453"/>
    </w:p>
    <w:p>
      <w:pPr>
        <w:pStyle w:val="BookText"/>
        <w:rPr/>
      </w:pPr>
      <w:bookmarkEnd w:id="598"/>
      <w:r>
        <w:rPr>
          <w:rFonts w:ascii="Amiri" w:hAnsi="Amiri" w:eastAsia="Amiri" w:cs="Amiri"/>
          <w:color w:val="111111"/>
          <w:sz w:val="28"/>
          <w:sz w:val="28"/>
          <w:szCs w:val="28"/>
          <w:rtl w:val="true"/>
          <w:lang w:bidi="ar-SA"/>
        </w:rPr>
        <w:t>ان اختلف تعبيرهم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فالأوّل هو الأقوى لكونه سهوا عن ركن و لم يتجاوز محلّه لأنّ التجاوز عن المحلّ هو الدخول في ركن آخر، و الفرق بين جواز تلافي السجدة الواحدة اجماعا و عدم الجواز في السجدتين تعسّف، و المخالف ان قال بخروج المحلّ فلايصغى اليه لأنّه مخالف لما يظهر من كلماتهم بل اجماعاتهم، و ان قال انّه لايتدارك و ان بقي المحلّ ففي 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أهل العلم بالتدارك مع بقاء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0"/>
      </w:r>
    </w:p>
    <w:p>
      <w:pPr>
        <w:pStyle w:val="Heading4"/>
        <w:numPr>
          <w:ilvl w:val="3"/>
          <w:numId w:val="1"/>
        </w:numPr>
        <w:rPr/>
      </w:pPr>
      <w:bookmarkStart w:id="599" w:name="__RefHeading___Toc17629911_1280447820"/>
      <w:bookmarkStart w:id="600" w:name="_Toc216"/>
      <w:bookmarkEnd w:id="599"/>
      <w:r>
        <w:rPr>
          <w:rtl w:val="true"/>
        </w:rPr>
        <w:t xml:space="preserve">الفرع الثالث </w:t>
      </w:r>
      <w:r>
        <w:rPr>
          <w:rtl w:val="true"/>
        </w:rPr>
        <w:t xml:space="preserve">: </w:t>
      </w:r>
      <w:r>
        <w:rPr>
          <w:rtl w:val="true"/>
        </w:rPr>
        <w:t>فيما اذا نسي السجدة في الركعة الأخيرة</w:t>
      </w:r>
      <w:bookmarkEnd w:id="600"/>
    </w:p>
    <w:p>
      <w:pPr>
        <w:pStyle w:val="BookText"/>
        <w:rPr/>
      </w:pPr>
      <w:r>
        <w:rPr>
          <w:rFonts w:ascii="Amiri" w:hAnsi="Amiri" w:eastAsia="Amiri" w:cs="Amiri"/>
          <w:color w:val="111111"/>
          <w:sz w:val="28"/>
          <w:sz w:val="28"/>
          <w:szCs w:val="28"/>
          <w:rtl w:val="true"/>
          <w:lang w:bidi="ar-SA"/>
        </w:rPr>
        <w:t>اذا نسي سجدة واحدة أو السجدتين في الركعة الأخيرة و تذكّر قبل السلام فيأتي بالسجدة أو السجدتين و يعيد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الشكّ في وجوب تدارك السجدة بل السجدتين اذا ذكر في أثناء التشهّد أو بعده قبل التسليم بناءً على وجوبه و أنّه من الصلاة، لامكان التدارك لبقاء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انّما الكلام فيما اذا كان التذكّر بعد السلام فقد ذهب الماتن الى قضاء السجدة ان كانت واحدة، و بطلان الصلاة ان كان المنسي سجدتين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يذكر الاّ بعد التسليم بطلت الصلاة ان كان المنسيالسجدتين لفوات الركن، و قضى السجدة الواحدة و التشهّد، لاطلاق قوله عليه السلام في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نسيت شيئا من الصلاة ركوعا أو سجودا أو تكبيرا فاقض الذي فاتك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2"/>
      </w:r>
      <w:bookmarkStart w:id="601" w:name="pg19305_198454"/>
    </w:p>
    <w:p>
      <w:pPr>
        <w:pStyle w:val="BookText"/>
        <w:rPr/>
      </w:pPr>
      <w:bookmarkEnd w:id="60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الصحيحة المذكورة و ما شابهها على اطلاقها غير معمول بها، فانّ الجميع قد اشترك في الدلالة على قضاء ما نسيه من الأفعال و ان كان ركنا، و لم يقل بذلك أحد من الأصحاب و انّما أوجبوا قضاء أشياء معيّنة مثل السجدة الواحدة و التشهّد و القنوت و أبطلوا الصلاة بنسيان الركن كالركوع و السجدتين اذا فات محلّ تداركهما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المتقدّمة الدالّة على قضاء السجدة ظاهرة فيما عدا السجدة الأخيرة، و على هذا يبقى حكم السجدة الأخيرة خاليا من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قلنا باتيان السجدة أو السجدتين و اعادة التشهّد و التسليم فليس ببعيد، و التسليم لم يكن مخرجا كما لو سلّم سهوا، و الأقوى الاتيان بالسجدة أو السجدتين و اعادة ما بعدهما بقصد ما في الذمّة، و الاحتياط بالاعادة ان كان المنسي سجدتين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صحّة الصلاة حيث يكون المنسي واحدة فهو ممّا لاينبغي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هنا ان لم يكن اجماع بوجوب التلافي لا القضاء، لبقاء المحلّ، و وقوع التسليم منه لايخرجه عن الصلاة، بل هو من قبيل من سلّم ساهيا في غير محلّه، بل قد يقال بوجوب التلافي مادام باقيا على هيئة المصلّي و لم يطل الفصل و لم يحصل ما يفسد الصلاة، و ان كان الفائت السجدتين، لتوقّف الخروج عن المحلّ على الشروع في ركن آخر، و لم يحصل،كما يرشد الى ذلك كلّه حكم ناسي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3"/>
      </w:r>
    </w:p>
    <w:p>
      <w:pPr>
        <w:pStyle w:val="Heading3"/>
        <w:numPr>
          <w:ilvl w:val="2"/>
          <w:numId w:val="1"/>
        </w:numPr>
        <w:rPr/>
      </w:pPr>
      <w:bookmarkStart w:id="602" w:name="__RefHeading___Toc17629913_1280447820"/>
      <w:bookmarkStart w:id="603" w:name="_Toc217"/>
      <w:bookmarkEnd w:id="602"/>
      <w:r>
        <w:rPr>
          <w:rtl w:val="true"/>
        </w:rPr>
        <w:t>في حكم الصلاة على ما لاتستقرّ المساجد عليه</w:t>
      </w:r>
      <w:bookmarkEnd w:id="60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الصلاة على ما لاتستقرّ المساجد عليه، كالقطن المندوف و المخدّة من الريش و الكومة من التراب الناعم أو كدائس الحنطة و نحوها</w:t>
      </w:r>
      <w:r>
        <w:rPr>
          <w:rFonts w:eastAsia="Amiri" w:cs="Amiri" w:ascii="Amiri" w:hAnsi="Amiri"/>
          <w:color w:val="111111"/>
          <w:sz w:val="28"/>
          <w:szCs w:val="28"/>
          <w:rtl w:val="true"/>
          <w:lang w:bidi="ar-SA"/>
        </w:rPr>
        <w:t xml:space="preserve">. </w:t>
      </w:r>
      <w:bookmarkStart w:id="604" w:name="pg19305_198455"/>
    </w:p>
    <w:p>
      <w:pPr>
        <w:pStyle w:val="BookText"/>
        <w:rPr/>
      </w:pPr>
      <w:bookmarkEnd w:id="604"/>
      <w:r>
        <w:rPr>
          <w:rFonts w:ascii="Amiri" w:hAnsi="Amiri" w:eastAsia="Amiri" w:cs="Amiri"/>
          <w:color w:val="111111"/>
          <w:sz w:val="28"/>
          <w:sz w:val="28"/>
          <w:szCs w:val="28"/>
          <w:rtl w:val="true"/>
          <w:lang w:bidi="ar-SA"/>
        </w:rPr>
        <w:t>لوجوب استقرار الأعضاء السبعة في السجود حال الذكر، نعم لو وضع جبهته حتّى اذا استقرّت و جاء بالذكر صحّ</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7629915_1280447820"/>
      <w:bookmarkStart w:id="606" w:name="_Toc218"/>
      <w:bookmarkEnd w:id="605"/>
      <w:r>
        <w:rPr>
          <w:rtl w:val="true"/>
        </w:rPr>
        <w:t>في حكم العاجز عن الانحناء التامّ للسجدة</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أمر العاجز عن الانحناء التامّ للسجدة بين وضع اليدين على الأرض و بين رفع ما يصحّ السجود عليه و وضعه على الجبهة فالظاهر تقديم الثاني، فيرفع يديه أو احداهما عن الأرض ليضع ما يصحّ السجود عليه على جبهته، و يحتمل 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المقصود من الانحناء التامّ هو الذي يصدق عليه السجود عرفا فحينئذ يجب عليه السجود و ان كان موضع السجدة أرفع من مقدار لبنة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عن ذلك يجب عليه الايماء للسجود، و لايلزم وضع سائر المساجد على الأرض و لا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وضع ما يصحّ السجود عليه على جبهته و قد سبق شرح ذلك في المجلّد الثاني من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المصنّف فقد احتاط في ذلك و لذا عنون المسألة بأنّه اذا دار أمر العاجز بين وضع اليدين على الأرض و بين رفع ما يصحّ السجود عليه باحدى يديه، و قال بترجيحالثاني لأقربيّته بالسجود بنظره الشريف و ان احتمل أخيرا بالتخيير</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9305_198457"/>
      <w:bookmarkStart w:id="608" w:name="pg19305_198457"/>
      <w:bookmarkEnd w:id="608"/>
    </w:p>
    <w:p>
      <w:pPr>
        <w:pStyle w:val="Heading2"/>
        <w:numPr>
          <w:ilvl w:val="1"/>
          <w:numId w:val="1"/>
        </w:numPr>
        <w:rPr/>
      </w:pPr>
      <w:bookmarkStart w:id="609" w:name="pg19305_198457"/>
      <w:bookmarkStart w:id="610" w:name="__RefHeading___Toc17629917_1280447820"/>
      <w:bookmarkStart w:id="611" w:name="_Toc219"/>
      <w:bookmarkEnd w:id="609"/>
      <w:bookmarkEnd w:id="610"/>
      <w:r>
        <w:rPr>
          <w:rtl w:val="true"/>
        </w:rPr>
        <w:t xml:space="preserve">فصل </w:t>
      </w:r>
      <w:r>
        <w:rPr>
          <w:rtl w:val="true"/>
        </w:rPr>
        <w:t xml:space="preserve">: </w:t>
      </w:r>
      <w:r>
        <w:rPr>
          <w:rtl w:val="true"/>
        </w:rPr>
        <w:t>في مستحبّات السجود</w:t>
      </w:r>
      <w:bookmarkEnd w:id="611"/>
    </w:p>
    <w:p>
      <w:pPr>
        <w:pStyle w:val="Heading3"/>
        <w:numPr>
          <w:ilvl w:val="2"/>
          <w:numId w:val="1"/>
        </w:numPr>
        <w:rPr/>
      </w:pPr>
      <w:bookmarkStart w:id="612" w:name="__RefHeading___Toc17629919_1280447820"/>
      <w:bookmarkStart w:id="613" w:name="_Toc220"/>
      <w:bookmarkEnd w:id="612"/>
      <w:r>
        <w:rPr>
          <w:rtl w:val="true"/>
        </w:rPr>
        <w:t>«</w:t>
      </w:r>
      <w:r>
        <w:rPr>
          <w:rtl w:val="true"/>
        </w:rPr>
        <w:t>الأوّل</w:t>
      </w:r>
      <w:r>
        <w:rPr>
          <w:rtl w:val="true"/>
        </w:rPr>
        <w:t xml:space="preserve">»: </w:t>
      </w:r>
      <w:r>
        <w:rPr>
          <w:rtl w:val="true"/>
        </w:rPr>
        <w:t>التكبير حال الانتصاب</w:t>
      </w:r>
      <w:bookmarkEnd w:id="613"/>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حال الانتصاب من الركوع قائما أو قاعدا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ذلك صحيحة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كبّر عليه السلام و هو قائم و رفع يديه حيال وجهه و سجد</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تركع و تسجد فارفع يديك و كبّر ثمّ اركع و اسجد</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صحيحته الثانية عن أبي جعفر عليه السلام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أن تركع فقل و أنت منتصب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منتصب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bookmarkStart w:id="614" w:name="pg19305_198458"/>
    </w:p>
    <w:p>
      <w:pPr>
        <w:pStyle w:val="BookText"/>
        <w:rPr/>
      </w:pPr>
      <w:bookmarkEnd w:id="614"/>
      <w:r>
        <w:rPr>
          <w:rFonts w:ascii="Amiri" w:hAnsi="Amiri" w:eastAsia="Amiri" w:cs="Amiri"/>
          <w:color w:val="111111"/>
          <w:sz w:val="28"/>
          <w:sz w:val="28"/>
          <w:szCs w:val="28"/>
          <w:rtl w:val="true"/>
          <w:lang w:bidi="ar-SA"/>
        </w:rPr>
        <w:t>ربّ العالمين أهل الجبروت، و الكبرياء و العظمة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تجهر بها صوتك ثمّ ترفع يديك بالتكبير و تخرّ ساجدا</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لاتعارضها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سجدت فكبّر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معتبرة معلّى بن خنيس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اذا أهوى ساجدا انكبّ و هو يكبّر</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لأنّهما تحملان على الجواز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الجمع بالتخيير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كبّر في هويّه جاز و ترك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الشيخ في الخلاف بين هذا و بين التكبير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9"/>
      </w:r>
    </w:p>
    <w:p>
      <w:pPr>
        <w:pStyle w:val="Heading3"/>
        <w:numPr>
          <w:ilvl w:val="2"/>
          <w:numId w:val="1"/>
        </w:numPr>
        <w:rPr/>
      </w:pPr>
      <w:bookmarkStart w:id="615" w:name="__RefHeading___Toc17629921_1280447820"/>
      <w:bookmarkStart w:id="616" w:name="_Toc221"/>
      <w:bookmarkEnd w:id="615"/>
      <w:r>
        <w:rPr>
          <w:rtl w:val="true"/>
        </w:rPr>
        <w:t>«</w:t>
      </w:r>
      <w:r>
        <w:rPr>
          <w:rtl w:val="true"/>
        </w:rPr>
        <w:t>الثاني</w:t>
      </w:r>
      <w:r>
        <w:rPr>
          <w:rtl w:val="true"/>
        </w:rPr>
        <w:t xml:space="preserve">»: </w:t>
      </w:r>
      <w:r>
        <w:rPr>
          <w:rtl w:val="true"/>
        </w:rPr>
        <w:t>رفع اليدين حال التكبير</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حال التكبير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ذلك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تركع و تسجد فارفع يديك و كبّر ثمّ اركع و اسجد</w:t>
      </w:r>
      <w:r>
        <w:rPr>
          <w:rFonts w:eastAsia="Amiri" w:cs="Amiri" w:ascii="Amiri" w:hAnsi="Amiri"/>
          <w:color w:val="111111"/>
          <w:sz w:val="28"/>
          <w:szCs w:val="28"/>
          <w:rtl w:val="true"/>
          <w:lang w:bidi="ar-SA"/>
        </w:rPr>
        <w:t>».</w:t>
      </w:r>
      <w:r>
        <w:rPr>
          <w:rStyle w:val="FootnoteAnchor"/>
          <w:rtl w:val="true"/>
        </w:rPr>
        <w:footnoteReference w:id="83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 xml:space="preserve">: </w:t>
      </w:r>
      <w:bookmarkStart w:id="617" w:name="pg19305_198459"/>
    </w:p>
    <w:p>
      <w:pPr>
        <w:pStyle w:val="BookText"/>
        <w:rPr/>
      </w:pPr>
      <w:bookmarkEnd w:id="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يرفع يديه اذا ركع و اذا رفع رأسه من الركوع و اذا سجد و اذا رفع رأسه من السجود، و اذا أراد أن يسجد الثانية</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في صحيحة ثانية لزرارة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ترفع يديك بالتكبير و تخرّ ساجدا</w:t>
      </w:r>
      <w:r>
        <w:rPr>
          <w:rFonts w:eastAsia="Amiri" w:cs="Amiri" w:ascii="Amiri" w:hAnsi="Amiri"/>
          <w:color w:val="111111"/>
          <w:sz w:val="28"/>
          <w:szCs w:val="28"/>
          <w:rtl w:val="true"/>
          <w:lang w:bidi="ar-SA"/>
        </w:rPr>
        <w:t>».</w:t>
      </w:r>
      <w:r>
        <w:rPr>
          <w:rStyle w:val="FootnoteAnchor"/>
          <w:rtl w:val="true"/>
        </w:rPr>
        <w:footnoteReference w:id="832"/>
      </w:r>
    </w:p>
    <w:p>
      <w:pPr>
        <w:pStyle w:val="Heading3"/>
        <w:numPr>
          <w:ilvl w:val="2"/>
          <w:numId w:val="1"/>
        </w:numPr>
        <w:rPr/>
      </w:pPr>
      <w:bookmarkStart w:id="618" w:name="__RefHeading___Toc17629923_1280447820"/>
      <w:bookmarkStart w:id="619" w:name="_Toc222"/>
      <w:bookmarkEnd w:id="618"/>
      <w:r>
        <w:rPr>
          <w:rtl w:val="true"/>
        </w:rPr>
        <w:t>«</w:t>
      </w:r>
      <w:r>
        <w:rPr>
          <w:rtl w:val="true"/>
        </w:rPr>
        <w:t>الثالث</w:t>
      </w:r>
      <w:r>
        <w:rPr>
          <w:rtl w:val="true"/>
        </w:rPr>
        <w:t xml:space="preserve">»: </w:t>
      </w:r>
      <w:r>
        <w:rPr>
          <w:rtl w:val="true"/>
        </w:rPr>
        <w:t>السبق باليدين الى الأرض عند الهويّ الى السجود</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باليدين الى الأرض عند الهويّ الى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تدلّ عليه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أردت أن تسجد فارفع يديك بالتكبير، و خرّ ساجدا، و ابدأ بيديك فضعهما على الأرض قبل ركبتيك تضعهما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يضع يديه قبل ركبتيه اذا سجد، و اذا أراد أن يقوم رفع ركبتيه قبل يديه</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 غيرهما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لاتعارضها موثّقة سماعة عن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اذا صلّى الرجل أن يضع ركبتيه على الأرض قبل يديه</w:t>
      </w:r>
      <w:r>
        <w:rPr>
          <w:rFonts w:eastAsia="Amiri" w:cs="Amiri" w:ascii="Amiri" w:hAnsi="Amiri"/>
          <w:color w:val="111111"/>
          <w:sz w:val="28"/>
          <w:szCs w:val="28"/>
          <w:rtl w:val="true"/>
          <w:lang w:bidi="ar-SA"/>
        </w:rPr>
        <w:t>».</w:t>
      </w:r>
      <w:r>
        <w:rPr>
          <w:rStyle w:val="FootnoteAnchor"/>
          <w:rtl w:val="true"/>
        </w:rPr>
        <w:footnoteReference w:id="83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تحمل على نفي الوجوب جمعا</w:t>
      </w:r>
      <w:r>
        <w:rPr>
          <w:rFonts w:eastAsia="Amiri" w:cs="Amiri" w:ascii="Amiri" w:hAnsi="Amiri"/>
          <w:color w:val="111111"/>
          <w:sz w:val="28"/>
          <w:szCs w:val="28"/>
          <w:rtl w:val="true"/>
          <w:lang w:bidi="ar-SA"/>
        </w:rPr>
        <w:t xml:space="preserve">. </w:t>
      </w:r>
      <w:bookmarkStart w:id="620" w:name="pg19305_198460"/>
    </w:p>
    <w:p>
      <w:pPr>
        <w:pStyle w:val="Heading3"/>
        <w:numPr>
          <w:ilvl w:val="2"/>
          <w:numId w:val="1"/>
        </w:numPr>
        <w:rPr/>
      </w:pPr>
      <w:bookmarkStart w:id="621" w:name="__RefHeading___Toc17629925_1280447820"/>
      <w:bookmarkStart w:id="622" w:name="_Toc223"/>
      <w:bookmarkEnd w:id="620"/>
      <w:bookmarkEnd w:id="621"/>
      <w:r>
        <w:rPr>
          <w:rtl w:val="true"/>
        </w:rPr>
        <w:t>«</w:t>
      </w:r>
      <w:r>
        <w:rPr>
          <w:rtl w:val="true"/>
        </w:rPr>
        <w:t>الرابع</w:t>
      </w:r>
      <w:r>
        <w:rPr>
          <w:rtl w:val="true"/>
        </w:rPr>
        <w:t xml:space="preserve">»: </w:t>
      </w:r>
      <w:r>
        <w:rPr>
          <w:rtl w:val="true"/>
        </w:rPr>
        <w:t>استيعاب الجبهة على ما يصحّ السجود عليه</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الجبهة على ما يصحّ السجود عليه بل استيعاب جميع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موثّقة بريد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الى الأنف، أيّ ذلك أصبت به الأرض في السجود أجزأك، و السجود عليه كلّه أفضل</w:t>
      </w:r>
      <w:r>
        <w:rPr>
          <w:rFonts w:eastAsia="Amiri" w:cs="Amiri" w:ascii="Amiri" w:hAnsi="Amiri"/>
          <w:color w:val="111111"/>
          <w:sz w:val="28"/>
          <w:szCs w:val="28"/>
          <w:rtl w:val="true"/>
          <w:lang w:bidi="ar-SA"/>
        </w:rPr>
        <w:t>».</w:t>
      </w:r>
      <w:r>
        <w:rPr>
          <w:rStyle w:val="FootnoteAnchor"/>
          <w:rtl w:val="true"/>
        </w:rPr>
        <w:footnoteReference w:id="836"/>
      </w:r>
    </w:p>
    <w:p>
      <w:pPr>
        <w:pStyle w:val="Heading3"/>
        <w:numPr>
          <w:ilvl w:val="2"/>
          <w:numId w:val="1"/>
        </w:numPr>
        <w:rPr/>
      </w:pPr>
      <w:bookmarkStart w:id="623" w:name="__RefHeading___Toc17629927_1280447820"/>
      <w:bookmarkStart w:id="624" w:name="_Toc224"/>
      <w:bookmarkEnd w:id="623"/>
      <w:r>
        <w:rPr>
          <w:rtl w:val="true"/>
        </w:rPr>
        <w:t>«</w:t>
      </w:r>
      <w:r>
        <w:rPr>
          <w:rtl w:val="true"/>
        </w:rPr>
        <w:t>الخامس</w:t>
      </w:r>
      <w:r>
        <w:rPr>
          <w:rtl w:val="true"/>
        </w:rPr>
        <w:t xml:space="preserve">»: </w:t>
      </w:r>
      <w:r>
        <w:rPr>
          <w:rtl w:val="true"/>
        </w:rPr>
        <w:t>الارغام بالأنف على ما يصحّ السجود عليه</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الارغام بالأنف على ما يصحّ السجود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تدلّ عليه جملة من النصوص كصحيحة حمّاد المشهورة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الأنف على الأرض سنّة</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 اليدين و الركبتين و الابهامين من الرجلين، و ترغم بأنفك ارغاما، أمّا الفرض فهذه السبعة، و أمّا الارغام بالأنف فسنّة من النبي صلى الله عليه و آله </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 لاتعارضهما رواية عبداللّه بن المغيرة عمّن سمع أبا عبداللّه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يصب أنفه ما يصيب جبينه</w:t>
      </w:r>
      <w:r>
        <w:rPr>
          <w:rFonts w:eastAsia="Amiri" w:cs="Amiri" w:ascii="Amiri" w:hAnsi="Amiri"/>
          <w:color w:val="111111"/>
          <w:sz w:val="28"/>
          <w:szCs w:val="28"/>
          <w:rtl w:val="true"/>
          <w:lang w:bidi="ar-SA"/>
        </w:rPr>
        <w:t>».</w:t>
      </w:r>
      <w:r>
        <w:rPr>
          <w:rStyle w:val="FootnoteAnchor"/>
          <w:rtl w:val="true"/>
        </w:rPr>
        <w:footnoteReference w:id="83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عمّار عن جعفر عن أبيه قال</w:t>
      </w:r>
      <w:r>
        <w:rPr>
          <w:rFonts w:eastAsia="Amiri" w:cs="Amiri" w:ascii="Amiri" w:hAnsi="Amiri"/>
          <w:color w:val="111111"/>
          <w:sz w:val="28"/>
          <w:szCs w:val="28"/>
          <w:rtl w:val="true"/>
          <w:lang w:bidi="ar-SA"/>
        </w:rPr>
        <w:t xml:space="preserve">: </w:t>
      </w:r>
      <w:bookmarkStart w:id="625" w:name="pg19305_198461"/>
    </w:p>
    <w:p>
      <w:pPr>
        <w:pStyle w:val="BookText"/>
        <w:rPr/>
      </w:pPr>
      <w:bookmarkEnd w:id="6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لاتجزي صلاة لايصيب الأنف ما يصيب الجبين</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لأنّهما تحملان على الاستحباب المؤكّد جمعا بينهما و بين ما تقدّم و كذا صحيحة محمّد بن مصادف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السجود على الجبهة و ليس على الأنف سجود</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الصاق الأنف بالرغام و هو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أجمع علماؤنا على أنّه من السنن الأكيدة، و 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الارغام سنّة في الصلاة فمن تركه متعمّدا فلا صلاة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في الارغام تتأدّى بوضع الأنف على ما يصحّ السجود عليه و ان لم يكن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 و تجزئ اصابة الأنف المسجد بأيّ جزء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المرتضى اصابة الجزء الأعلى منه و هو الذي يلي الحاجِبين و لم نقف على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وضع أنفه على ما يصحّ السجود عليه فقد أتى بالاستحباب، بقرينة صحّة وضع الجبهة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الأنف يقتضي عدم الفرق بين أجزائه</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7629929_1280447820"/>
      <w:bookmarkStart w:id="627" w:name="_Toc225"/>
      <w:bookmarkEnd w:id="626"/>
      <w:r>
        <w:rPr>
          <w:rtl w:val="true"/>
        </w:rPr>
        <w:t>«</w:t>
      </w:r>
      <w:r>
        <w:rPr>
          <w:rtl w:val="true"/>
        </w:rPr>
        <w:t>السادس</w:t>
      </w:r>
      <w:r>
        <w:rPr>
          <w:rtl w:val="true"/>
        </w:rPr>
        <w:t xml:space="preserve">»: </w:t>
      </w:r>
      <w:r>
        <w:rPr>
          <w:rtl w:val="true"/>
        </w:rPr>
        <w:t>بسط اليدين مضمومتي الأصابع</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اليدين مضمومتي الأصابع حتّى الابهام حذاء الأذنين متوجّها بهما الى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في صحيحة حمّاد الطويلة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سجد و بسط كفّيه مضمومتي الأصابع بين يدي ركبتيه حيال </w:t>
      </w:r>
      <w:bookmarkStart w:id="628" w:name="pg19305_198462"/>
    </w:p>
    <w:p>
      <w:pPr>
        <w:pStyle w:val="BookText"/>
        <w:rPr/>
      </w:pPr>
      <w:bookmarkEnd w:id="628"/>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 في صحيحة زرارة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ابسطهما على الأرض بسطا</w:t>
      </w:r>
      <w:r>
        <w:rPr>
          <w:rFonts w:eastAsia="IRNazanin" w:cs="IRNazanin"/>
          <w:color w:val="111111"/>
          <w:sz w:val="28"/>
          <w:szCs w:val="28"/>
          <w:rtl w:val="true"/>
          <w:lang w:bidi="fa-IR"/>
        </w:rPr>
        <w:t>».</w:t>
      </w:r>
      <w:r>
        <w:rPr>
          <w:rStyle w:val="FootnoteAnchor"/>
          <w:rtl w:val="true"/>
        </w:rPr>
        <w:footnoteReference w:id="844"/>
      </w:r>
    </w:p>
    <w:p>
      <w:pPr>
        <w:pStyle w:val="Heading3"/>
        <w:numPr>
          <w:ilvl w:val="2"/>
          <w:numId w:val="1"/>
        </w:numPr>
        <w:rPr/>
      </w:pPr>
      <w:bookmarkStart w:id="629" w:name="__RefHeading___Toc17629931_1280447820"/>
      <w:bookmarkStart w:id="630" w:name="_Toc226"/>
      <w:bookmarkEnd w:id="629"/>
      <w:r>
        <w:rPr>
          <w:rtl w:val="true"/>
        </w:rPr>
        <w:t>«</w:t>
      </w:r>
      <w:r>
        <w:rPr>
          <w:rtl w:val="true"/>
        </w:rPr>
        <w:t>السابع</w:t>
      </w:r>
      <w:r>
        <w:rPr>
          <w:rtl w:val="true"/>
        </w:rPr>
        <w:t xml:space="preserve">»: </w:t>
      </w:r>
      <w:r>
        <w:rPr>
          <w:rtl w:val="true"/>
        </w:rPr>
        <w:t>شغل النظر الى طرف الأنف حال السجود</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النظر الى طرف الأنف حال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يؤذن بعدم وقوفه على مستنده و بذلك صرّح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مستنده الذي وقفت عليه ما في كتاب الفقه الرضوي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بصرك في وقت السجود الى أنفك و بين السجدتين في حجرك و كذلك في وقت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5"/>
      </w:r>
    </w:p>
    <w:p>
      <w:pPr>
        <w:pStyle w:val="Heading3"/>
        <w:numPr>
          <w:ilvl w:val="2"/>
          <w:numId w:val="1"/>
        </w:numPr>
        <w:rPr/>
      </w:pPr>
      <w:bookmarkStart w:id="631" w:name="__RefHeading___Toc17629933_1280447820"/>
      <w:bookmarkStart w:id="632" w:name="_Toc227"/>
      <w:bookmarkEnd w:id="631"/>
      <w:r>
        <w:rPr>
          <w:rtl w:val="true"/>
        </w:rPr>
        <w:t>«</w:t>
      </w:r>
      <w:r>
        <w:rPr>
          <w:rtl w:val="true"/>
        </w:rPr>
        <w:t>الثامن</w:t>
      </w:r>
      <w:r>
        <w:rPr>
          <w:rtl w:val="true"/>
        </w:rPr>
        <w:t xml:space="preserve">»: </w:t>
      </w:r>
      <w:r>
        <w:rPr>
          <w:rtl w:val="true"/>
        </w:rPr>
        <w:t>الدعاء قبل الشروع في الذكر</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قبل الشروع في الذكر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سجدت و بك آمنت و لك أسلمت و عليك توكّلت و أنت ربّي سجد وجهي للذيخلقه و شقّ سمعه و بصره، و الحمد للّه ربّ العالمين،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 عليه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سجدت فكبّر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سجدت و بك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في المتن</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لكن في نسخة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واو</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موثّقة اسحاق بن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أباه يقول </w:t>
      </w:r>
      <w:bookmarkStart w:id="633" w:name="pg19305_198463"/>
    </w:p>
    <w:p>
      <w:pPr>
        <w:pStyle w:val="BookText"/>
        <w:rPr/>
      </w:pPr>
      <w:bookmarkEnd w:id="633"/>
      <w:r>
        <w:rPr>
          <w:rFonts w:ascii="Amiri" w:hAnsi="Amiri" w:eastAsia="Amiri" w:cs="Amiri"/>
          <w:color w:val="111111"/>
          <w:sz w:val="28"/>
          <w:sz w:val="28"/>
          <w:szCs w:val="28"/>
          <w:rtl w:val="true"/>
          <w:lang w:bidi="ar-SA"/>
        </w:rPr>
        <w:t>في سجوده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أنت ربّي حقّا حقّا، سجدت لك يا ربّ تعبّدا و رقّا، اللّهمّ انّ عملي ضعيف فضاعفه لي، اللّهمّ قني عذابك يوم تبعث عبادك و تب عليّ انّك أنت التوّاب الرحيم</w:t>
      </w:r>
      <w:r>
        <w:rPr>
          <w:rFonts w:eastAsia="Amiri" w:cs="Amiri" w:ascii="Amiri" w:hAnsi="Amiri"/>
          <w:color w:val="111111"/>
          <w:sz w:val="28"/>
          <w:szCs w:val="28"/>
          <w:rtl w:val="true"/>
          <w:lang w:bidi="ar-SA"/>
        </w:rPr>
        <w:t>».</w:t>
      </w:r>
      <w:r>
        <w:rPr>
          <w:rStyle w:val="FootnoteAnchor"/>
          <w:rtl w:val="true"/>
        </w:rPr>
        <w:footnoteReference w:id="847"/>
      </w:r>
    </w:p>
    <w:p>
      <w:pPr>
        <w:pStyle w:val="Heading3"/>
        <w:numPr>
          <w:ilvl w:val="2"/>
          <w:numId w:val="1"/>
        </w:numPr>
        <w:rPr/>
      </w:pPr>
      <w:bookmarkStart w:id="634" w:name="__RefHeading___Toc17629935_1280447820"/>
      <w:bookmarkStart w:id="635" w:name="_Toc228"/>
      <w:bookmarkEnd w:id="634"/>
      <w:r>
        <w:rPr>
          <w:rtl w:val="true"/>
        </w:rPr>
        <w:t>«</w:t>
      </w:r>
      <w:r>
        <w:rPr>
          <w:rtl w:val="true"/>
        </w:rPr>
        <w:t>التاسع</w:t>
      </w:r>
      <w:r>
        <w:rPr>
          <w:rtl w:val="true"/>
        </w:rPr>
        <w:t xml:space="preserve">»: </w:t>
      </w:r>
      <w:r>
        <w:rPr>
          <w:rtl w:val="true"/>
        </w:rPr>
        <w:t>تكرار الذكر</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الذكر</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7629937_1280447820"/>
      <w:bookmarkStart w:id="637" w:name="_Toc229"/>
      <w:bookmarkEnd w:id="636"/>
      <w:r>
        <w:rPr>
          <w:rtl w:val="true"/>
        </w:rPr>
        <w:t>«</w:t>
      </w:r>
      <w:r>
        <w:rPr>
          <w:rtl w:val="true"/>
        </w:rPr>
        <w:t>العاشر</w:t>
      </w:r>
      <w:r>
        <w:rPr>
          <w:rtl w:val="true"/>
        </w:rPr>
        <w:t xml:space="preserve">»: </w:t>
      </w:r>
      <w:r>
        <w:rPr>
          <w:rtl w:val="true"/>
        </w:rPr>
        <w:t>الختم على الوتر</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 على الوتر</w:t>
      </w:r>
      <w:r>
        <w:rPr>
          <w:rFonts w:eastAsia="IRNazanin" w:cs="IRNazanin"/>
          <w:color w:val="111111"/>
          <w:sz w:val="28"/>
          <w:szCs w:val="28"/>
          <w:rtl w:val="true"/>
          <w:lang w:bidi="fa-IR"/>
        </w:rPr>
        <w:t>.</w:t>
      </w:r>
    </w:p>
    <w:p>
      <w:pPr>
        <w:pStyle w:val="Heading3"/>
        <w:numPr>
          <w:ilvl w:val="2"/>
          <w:numId w:val="1"/>
        </w:numPr>
        <w:rPr/>
      </w:pPr>
      <w:bookmarkStart w:id="638" w:name="__RefHeading___Toc17629939_1280447820"/>
      <w:bookmarkStart w:id="639" w:name="_Toc230"/>
      <w:bookmarkEnd w:id="638"/>
      <w:r>
        <w:rPr>
          <w:rtl w:val="true"/>
        </w:rPr>
        <w:t>«</w:t>
      </w:r>
      <w:r>
        <w:rPr>
          <w:rtl w:val="true"/>
        </w:rPr>
        <w:t>الحادي عشر</w:t>
      </w:r>
      <w:r>
        <w:rPr>
          <w:rtl w:val="true"/>
        </w:rPr>
        <w:t xml:space="preserve">»: </w:t>
      </w:r>
      <w:r>
        <w:rPr>
          <w:rtl w:val="true"/>
        </w:rPr>
        <w:t>اختيار التسبيح من الذكر</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التسبيح من الذكر، و الكبرى من التسبيح، و تثليثها أو تخميسها أو تسبيعها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حول تكرار الذكر و الختم على الوتر و اختيار التسبيح في الركوع</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7629941_1280447820"/>
      <w:bookmarkStart w:id="641" w:name="_Toc231"/>
      <w:bookmarkEnd w:id="640"/>
      <w:r>
        <w:rPr>
          <w:rtl w:val="true"/>
        </w:rPr>
        <w:t>«</w:t>
      </w:r>
      <w:r>
        <w:rPr>
          <w:rtl w:val="true"/>
        </w:rPr>
        <w:t>الثاني عشر</w:t>
      </w:r>
      <w:r>
        <w:rPr>
          <w:rtl w:val="true"/>
        </w:rPr>
        <w:t xml:space="preserve">»: </w:t>
      </w:r>
      <w:r>
        <w:rPr>
          <w:rtl w:val="true"/>
        </w:rPr>
        <w:t>السجود على الأرض</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يسجد على الأرض بل التراب دون مثل الحجر و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الوضوء، و املأ يديك من ركبتيك، و عفّر جبينيك في التراب، و صلّ صلاة مودّع</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المستحبّات السجود على الأرض لأنّه أبلغ في التذلّل و الخضوع و لاسيّما على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9"/>
      </w:r>
    </w:p>
    <w:p>
      <w:pPr>
        <w:pStyle w:val="Heading3"/>
        <w:numPr>
          <w:ilvl w:val="2"/>
          <w:numId w:val="1"/>
        </w:numPr>
        <w:rPr/>
      </w:pPr>
      <w:bookmarkStart w:id="642" w:name="__RefHeading___Toc17629943_1280447820"/>
      <w:bookmarkStart w:id="643" w:name="_Toc232"/>
      <w:bookmarkEnd w:id="642"/>
      <w:r>
        <w:rPr>
          <w:rtl w:val="true"/>
        </w:rPr>
        <w:t>«</w:t>
      </w:r>
      <w:r>
        <w:rPr>
          <w:rtl w:val="true"/>
        </w:rPr>
        <w:t>الثالث عشر</w:t>
      </w:r>
      <w:r>
        <w:rPr>
          <w:rtl w:val="true"/>
        </w:rPr>
        <w:t xml:space="preserve">»: </w:t>
      </w:r>
      <w:r>
        <w:rPr>
          <w:rtl w:val="true"/>
        </w:rPr>
        <w:t>مساواة موضع الجبهة و الموقف</w:t>
      </w:r>
      <w:bookmarkEnd w:id="64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موضع الجبهة مع الموقف بل مساواة جميع المساجد</w:t>
      </w:r>
      <w:r>
        <w:rPr>
          <w:rFonts w:eastAsia="Amiri" w:cs="Amiri" w:ascii="Amiri" w:hAnsi="Amiri"/>
          <w:color w:val="111111"/>
          <w:sz w:val="28"/>
          <w:szCs w:val="28"/>
          <w:rtl w:val="true"/>
          <w:lang w:bidi="ar-SA"/>
        </w:rPr>
        <w:t xml:space="preserve">. </w:t>
      </w:r>
      <w:bookmarkStart w:id="644" w:name="pg19305_198464"/>
    </w:p>
    <w:p>
      <w:pPr>
        <w:pStyle w:val="BookText"/>
        <w:rPr/>
      </w:pPr>
      <w:bookmarkEnd w:id="644"/>
      <w:r>
        <w:rPr>
          <w:rFonts w:ascii="Amiri" w:hAnsi="Amiri" w:eastAsia="Amiri" w:cs="Amiri"/>
          <w:color w:val="111111"/>
          <w:sz w:val="28"/>
          <w:sz w:val="28"/>
          <w:szCs w:val="28"/>
          <w:rtl w:val="true"/>
          <w:lang w:bidi="ar-SA"/>
        </w:rPr>
        <w:t>كما في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موضع جبهة الساجد، أيكون أرفع من مقامه؟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ليكن مستويا</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اليدين حيث تضعون الوجه، فانّهما يسجدان كما يسجد الوجه</w:t>
      </w:r>
      <w:r>
        <w:rPr>
          <w:rFonts w:eastAsia="Amiri" w:cs="Amiri" w:ascii="Amiri" w:hAnsi="Amiri"/>
          <w:color w:val="111111"/>
          <w:sz w:val="28"/>
          <w:szCs w:val="28"/>
          <w:rtl w:val="true"/>
          <w:lang w:bidi="ar-SA"/>
        </w:rPr>
        <w:t>».</w:t>
      </w:r>
      <w:r>
        <w:rPr>
          <w:rStyle w:val="FootnoteAnchor"/>
          <w:rtl w:val="true"/>
        </w:rPr>
        <w:footnoteReference w:id="851"/>
      </w:r>
    </w:p>
    <w:p>
      <w:pPr>
        <w:pStyle w:val="Heading3"/>
        <w:numPr>
          <w:ilvl w:val="2"/>
          <w:numId w:val="1"/>
        </w:numPr>
        <w:rPr/>
      </w:pPr>
      <w:bookmarkStart w:id="645" w:name="__RefHeading___Toc17629945_1280447820"/>
      <w:bookmarkStart w:id="646" w:name="_Toc233"/>
      <w:bookmarkEnd w:id="645"/>
      <w:r>
        <w:rPr>
          <w:rtl w:val="true"/>
        </w:rPr>
        <w:t>«</w:t>
      </w:r>
      <w:r>
        <w:rPr>
          <w:rtl w:val="true"/>
        </w:rPr>
        <w:t>الرابع عشر</w:t>
      </w:r>
      <w:r>
        <w:rPr>
          <w:rtl w:val="true"/>
        </w:rPr>
        <w:t xml:space="preserve">»: </w:t>
      </w:r>
      <w:r>
        <w:rPr>
          <w:rtl w:val="true"/>
        </w:rPr>
        <w:t>الدعاء في السجود</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السجود أو الأخير بما يريد من حاجات الدنيا و الآخرة و خصوص طلب الرزق الحلال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خير المسؤولين و ياخير المعطين ارزقني و ارزق عيالي من فضلك، فانّك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عبدالرحمن بن سيّابة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 أنا 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فادع للدنيا و الآخرة، فانّه ربّ الدنيا و الآخرة</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صحيحة زيد الشحّام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في طلب الرزق في المكتوبة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المسؤولين و يا خير المعطين ارزقني و ارزق عيالي من فضلك فانّك ذو الفضل العظيم</w:t>
      </w:r>
      <w:r>
        <w:rPr>
          <w:rFonts w:eastAsia="Amiri" w:cs="Amiri" w:ascii="Amiri" w:hAnsi="Amiri"/>
          <w:color w:val="111111"/>
          <w:sz w:val="28"/>
          <w:szCs w:val="28"/>
          <w:rtl w:val="true"/>
          <w:lang w:bidi="ar-SA"/>
        </w:rPr>
        <w:t>».</w:t>
      </w:r>
      <w:r>
        <w:rPr>
          <w:rStyle w:val="FootnoteAnchor"/>
          <w:rtl w:val="true"/>
        </w:rPr>
        <w:footnoteReference w:id="853"/>
      </w:r>
    </w:p>
    <w:p>
      <w:pPr>
        <w:pStyle w:val="Heading3"/>
        <w:numPr>
          <w:ilvl w:val="2"/>
          <w:numId w:val="1"/>
        </w:numPr>
        <w:rPr/>
      </w:pPr>
      <w:bookmarkStart w:id="647" w:name="__RefHeading___Toc17629947_1280447820"/>
      <w:bookmarkStart w:id="648" w:name="_Toc234"/>
      <w:bookmarkEnd w:id="647"/>
      <w:r>
        <w:rPr>
          <w:rtl w:val="true"/>
        </w:rPr>
        <w:t>«</w:t>
      </w:r>
      <w:r>
        <w:rPr>
          <w:rtl w:val="true"/>
        </w:rPr>
        <w:t>الخامس عشر</w:t>
      </w:r>
      <w:r>
        <w:rPr>
          <w:rtl w:val="true"/>
        </w:rPr>
        <w:t xml:space="preserve">»: </w:t>
      </w:r>
      <w:r>
        <w:rPr>
          <w:rtl w:val="true"/>
        </w:rPr>
        <w:t>التورّك في الجلوس بين السجدتين و بعدهما</w:t>
      </w:r>
      <w:bookmarkEnd w:id="64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التورّك في الجلوس بين السجدتين و بعدهما و هو </w:t>
      </w:r>
      <w:bookmarkStart w:id="649" w:name="pg19305_198465"/>
    </w:p>
    <w:p>
      <w:pPr>
        <w:pStyle w:val="BookText"/>
        <w:rPr/>
      </w:pPr>
      <w:bookmarkEnd w:id="649"/>
      <w:r>
        <w:rPr>
          <w:rFonts w:ascii="Amiri" w:hAnsi="Amiri" w:eastAsia="Amiri" w:cs="Amiri"/>
          <w:color w:val="111111"/>
          <w:sz w:val="28"/>
          <w:sz w:val="28"/>
          <w:szCs w:val="28"/>
          <w:rtl w:val="true"/>
          <w:lang w:bidi="ar-SA"/>
        </w:rPr>
        <w:t>أن يجلس على فخذه الأيسر، جاعلاً ظهر القدم اليمنى في بطن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صحيحة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قعد عليه السلام على جانبه الأيسر و وضع ظاهر قدمه اليمنى على باطن قدمه اليسرى، و قال أستغفر اللّه ربّي و أتوب اليه</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جلست في الصلاة فلاتجلس على يمينك و اجلس على 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55"/>
      </w:r>
    </w:p>
    <w:p>
      <w:pPr>
        <w:pStyle w:val="Heading3"/>
        <w:numPr>
          <w:ilvl w:val="2"/>
          <w:numId w:val="1"/>
        </w:numPr>
        <w:rPr/>
      </w:pPr>
      <w:bookmarkStart w:id="650" w:name="__RefHeading___Toc17629949_1280447820"/>
      <w:bookmarkStart w:id="651" w:name="_Toc235"/>
      <w:bookmarkEnd w:id="650"/>
      <w:r>
        <w:rPr>
          <w:rtl w:val="true"/>
        </w:rPr>
        <w:t>«</w:t>
      </w:r>
      <w:r>
        <w:rPr>
          <w:rtl w:val="true"/>
        </w:rPr>
        <w:t>السادس عشر</w:t>
      </w:r>
      <w:r>
        <w:rPr>
          <w:rtl w:val="true"/>
        </w:rPr>
        <w:t xml:space="preserve">»: </w:t>
      </w:r>
      <w:r>
        <w:rPr>
          <w:rtl w:val="true"/>
        </w:rPr>
        <w:t>الاستغفار بين السجدتين</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الجلوس بين السجدتين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 أتوب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صحيحة حمّاد المتقدّمة آنفا</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7629951_1280447820"/>
      <w:bookmarkStart w:id="653" w:name="_Toc236"/>
      <w:bookmarkEnd w:id="652"/>
      <w:r>
        <w:rPr>
          <w:rtl w:val="true"/>
        </w:rPr>
        <w:t>«</w:t>
      </w:r>
      <w:r>
        <w:rPr>
          <w:rtl w:val="true"/>
        </w:rPr>
        <w:t>السابع عشر</w:t>
      </w:r>
      <w:r>
        <w:rPr>
          <w:rtl w:val="true"/>
        </w:rPr>
        <w:t xml:space="preserve">»: </w:t>
      </w:r>
      <w:r>
        <w:rPr>
          <w:rtl w:val="true"/>
        </w:rPr>
        <w:t>التكبير بعد الرفع من السجدة الأولى</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بعد الرفع من السجدة الأولى بعد الجلوس مطمئنّا و التكبير للسجدة الثانية و هو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صحيحة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من السجود فلمّا استوى جالسا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كبّر و هو جالس و سجد الثانية</w:t>
      </w:r>
      <w:r>
        <w:rPr>
          <w:rFonts w:eastAsia="Amiri" w:cs="Amiri" w:ascii="Amiri" w:hAnsi="Amiri"/>
          <w:color w:val="111111"/>
          <w:sz w:val="28"/>
          <w:szCs w:val="28"/>
          <w:rtl w:val="true"/>
          <w:lang w:bidi="ar-SA"/>
        </w:rPr>
        <w:t>».</w:t>
      </w:r>
      <w:r>
        <w:rPr>
          <w:rStyle w:val="FootnoteAnchor"/>
          <w:rtl w:val="true"/>
        </w:rPr>
        <w:footnoteReference w:id="85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زرارة</w:t>
      </w:r>
      <w:r>
        <w:rPr>
          <w:rFonts w:eastAsia="Amiri" w:cs="Amiri" w:ascii="Amiri" w:hAnsi="Amiri"/>
          <w:color w:val="111111"/>
          <w:sz w:val="28"/>
          <w:szCs w:val="28"/>
          <w:rtl w:val="true"/>
          <w:lang w:bidi="ar-SA"/>
        </w:rPr>
        <w:t xml:space="preserve">: </w:t>
      </w:r>
      <w:bookmarkStart w:id="654" w:name="pg19305_198466"/>
    </w:p>
    <w:p>
      <w:pPr>
        <w:pStyle w:val="BookText"/>
        <w:rPr/>
      </w:pPr>
      <w:bookmarkEnd w:id="6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أن تركع و تسجد فارفع يديك و كبّر ثمّ اركع و اسجد</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هي شاملة للسجدة الثانية كالأولى</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7629953_1280447820"/>
      <w:bookmarkStart w:id="656" w:name="_Toc237"/>
      <w:bookmarkEnd w:id="655"/>
      <w:r>
        <w:rPr>
          <w:rtl w:val="true"/>
        </w:rPr>
        <w:t>«</w:t>
      </w:r>
      <w:r>
        <w:rPr>
          <w:rtl w:val="true"/>
        </w:rPr>
        <w:t>الثامن عشر</w:t>
      </w:r>
      <w:r>
        <w:rPr>
          <w:rtl w:val="true"/>
        </w:rPr>
        <w:t xml:space="preserve">»: </w:t>
      </w:r>
      <w:r>
        <w:rPr>
          <w:rtl w:val="true"/>
        </w:rPr>
        <w:t>التكبير بعد الرفع من الثانية</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بعد الرفع من الثانية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 التوقيع المروي في الاحتجاج و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رفع رأسه من السجدة الثانية و كبّر ثمّ جلس ثمّ قام فليس عليه في القيام بعد القعود تكبير</w:t>
      </w:r>
      <w:r>
        <w:rPr>
          <w:rFonts w:eastAsia="Amiri" w:cs="Amiri" w:ascii="Amiri" w:hAnsi="Amiri"/>
          <w:color w:val="111111"/>
          <w:sz w:val="28"/>
          <w:szCs w:val="28"/>
          <w:rtl w:val="true"/>
          <w:lang w:bidi="ar-SA"/>
        </w:rPr>
        <w:t>».</w:t>
      </w:r>
      <w:r>
        <w:rPr>
          <w:rStyle w:val="FootnoteAnchor"/>
          <w:rtl w:val="true"/>
        </w:rPr>
        <w:footnoteReference w:id="858"/>
      </w:r>
    </w:p>
    <w:p>
      <w:pPr>
        <w:pStyle w:val="Heading3"/>
        <w:numPr>
          <w:ilvl w:val="2"/>
          <w:numId w:val="1"/>
        </w:numPr>
        <w:rPr/>
      </w:pPr>
      <w:bookmarkStart w:id="657" w:name="__RefHeading___Toc17629955_1280447820"/>
      <w:bookmarkStart w:id="658" w:name="_Toc238"/>
      <w:bookmarkEnd w:id="657"/>
      <w:r>
        <w:rPr>
          <w:rtl w:val="true"/>
        </w:rPr>
        <w:t>«</w:t>
      </w:r>
      <w:r>
        <w:rPr>
          <w:rtl w:val="true"/>
        </w:rPr>
        <w:t>التاسع عشر</w:t>
      </w:r>
      <w:r>
        <w:rPr>
          <w:rtl w:val="true"/>
        </w:rPr>
        <w:t xml:space="preserve">»: </w:t>
      </w:r>
      <w:r>
        <w:rPr>
          <w:rtl w:val="true"/>
        </w:rPr>
        <w:t>رفع اليدين حال التكبيرات</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حال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روى الطبرسي في مجمع البيان عن علي عليه السلام عن النبي صلى الله عليه و آله عن جبرئيل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يأمرك اذا تحرّمت للصلاة أن ترفع يديك اذا كبّرت و اذا ركعت و اذا رفعت رأسك من الركوع و اذا سجدت فانّه صلاتنا و صلاة الملائكة في السموات السبع، و انّ لكلّ شيء زينة و انّ زينة الصلاة رفع الأيدي عند كلّ تكبيرة</w:t>
      </w:r>
      <w:r>
        <w:rPr>
          <w:rFonts w:eastAsia="Amiri" w:cs="Amiri" w:ascii="Amiri" w:hAnsi="Amiri"/>
          <w:color w:val="111111"/>
          <w:sz w:val="28"/>
          <w:szCs w:val="28"/>
          <w:rtl w:val="true"/>
          <w:lang w:bidi="ar-SA"/>
        </w:rPr>
        <w:t>».</w:t>
      </w:r>
      <w:r>
        <w:rPr>
          <w:rStyle w:val="FootnoteAnchor"/>
          <w:rtl w:val="true"/>
        </w:rPr>
        <w:footnoteReference w:id="859"/>
      </w:r>
    </w:p>
    <w:p>
      <w:pPr>
        <w:pStyle w:val="Heading3"/>
        <w:numPr>
          <w:ilvl w:val="2"/>
          <w:numId w:val="1"/>
        </w:numPr>
        <w:rPr/>
      </w:pPr>
      <w:bookmarkStart w:id="659" w:name="__RefHeading___Toc17629957_1280447820"/>
      <w:bookmarkStart w:id="660" w:name="_Toc239"/>
      <w:bookmarkEnd w:id="659"/>
      <w:r>
        <w:rPr>
          <w:rtl w:val="true"/>
        </w:rPr>
        <w:t>«</w:t>
      </w:r>
      <w:r>
        <w:rPr>
          <w:rtl w:val="true"/>
        </w:rPr>
        <w:t>العشرون</w:t>
      </w:r>
      <w:r>
        <w:rPr>
          <w:rtl w:val="true"/>
        </w:rPr>
        <w:t xml:space="preserve">»: </w:t>
      </w:r>
      <w:r>
        <w:rPr>
          <w:rtl w:val="true"/>
        </w:rPr>
        <w:t>وضع اليدين على الفخذين حال الجلوس</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اليدين على الفخذين حال الجلوس، اليمنى على اليمنى، و اليسرى على اليسرى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المستمسك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وضعهما حالة الجلوس للتشهّد و غيره على فخذيه مبسوطتين مضمومتي الأصابع بحذاء عيني ركبتيه، عند علمائنا </w:t>
      </w:r>
      <w:bookmarkStart w:id="661" w:name="pg19305_198467"/>
    </w:p>
    <w:p>
      <w:pPr>
        <w:pStyle w:val="BookText"/>
        <w:rPr/>
      </w:pPr>
      <w:bookmarkEnd w:id="661"/>
      <w:r>
        <w:rPr>
          <w:rFonts w:ascii="Amiri" w:hAnsi="Amiri" w:eastAsia="Amiri" w:cs="Amiri"/>
          <w:color w:val="111111"/>
          <w:sz w:val="28"/>
          <w:sz w:val="28"/>
          <w:szCs w:val="28"/>
          <w:rtl w:val="true"/>
          <w:lang w:bidi="ar-SA"/>
        </w:rPr>
        <w:t>لأنّ رسول اللّه صلى الله عليه و آله كان اذا قعد يدعو يضع يده اليمنى على فخذه اليمنى و يده اليسرى على فخذه اليسرى، و يشير باصبعه، و نحوه 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0"/>
      </w:r>
    </w:p>
    <w:p>
      <w:pPr>
        <w:pStyle w:val="Heading3"/>
        <w:numPr>
          <w:ilvl w:val="2"/>
          <w:numId w:val="1"/>
        </w:numPr>
        <w:rPr/>
      </w:pPr>
      <w:bookmarkStart w:id="662" w:name="__RefHeading___Toc17629959_1280447820"/>
      <w:bookmarkStart w:id="663" w:name="_Toc240"/>
      <w:bookmarkEnd w:id="662"/>
      <w:r>
        <w:rPr>
          <w:rtl w:val="true"/>
        </w:rPr>
        <w:t>«</w:t>
      </w:r>
      <w:r>
        <w:rPr>
          <w:rtl w:val="true"/>
        </w:rPr>
        <w:t>الحادي والعشرون</w:t>
      </w:r>
      <w:r>
        <w:rPr>
          <w:rtl w:val="true"/>
        </w:rPr>
        <w:t xml:space="preserve">»: </w:t>
      </w:r>
      <w:r>
        <w:rPr>
          <w:rtl w:val="true"/>
        </w:rPr>
        <w:t>التجافي حال السجود</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التجافي حال السجود، بمعنى رفع البطن عن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عليه صحيحة عبداللّه بن سنان عن حفص الأعور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اذا سجد يتخوّى كما يتخوّى البعير الضامر، يعني بروكه</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 في الخبر المروي عن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عن أميرالمؤمنين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صلّت المرأة فلتحتفز أي تتضامّ اذا جلست و اذا سجدت، و لاتتخوّى كمايتخوّى الرجل</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يتخوّى أي يجافي بطنه عن الأرض في سجوده بأن يجنّح بمرفقيه و يرفعهما عن الأرض و لايفرشهما افتراش الأسد و يكون شبه المعلّق و يسمّى هذا تخوية لأنّه ألقى التخوية بين الأعضاء</w:t>
      </w:r>
      <w:r>
        <w:rPr>
          <w:rFonts w:eastAsia="Amiri" w:cs="Amiri" w:ascii="Amiri" w:hAnsi="Amiri"/>
          <w:color w:val="111111"/>
          <w:sz w:val="28"/>
          <w:szCs w:val="28"/>
          <w:rtl w:val="true"/>
          <w:lang w:bidi="ar-SA"/>
        </w:rPr>
        <w:t>.</w:t>
      </w:r>
      <w:r>
        <w:rPr>
          <w:rStyle w:val="FootnoteAnchor"/>
          <w:rtl w:val="true"/>
        </w:rPr>
        <w:footnoteReference w:id="863"/>
      </w:r>
    </w:p>
    <w:p>
      <w:pPr>
        <w:pStyle w:val="Heading3"/>
        <w:numPr>
          <w:ilvl w:val="2"/>
          <w:numId w:val="1"/>
        </w:numPr>
        <w:rPr/>
      </w:pPr>
      <w:bookmarkStart w:id="664" w:name="__RefHeading___Toc17629961_1280447820"/>
      <w:bookmarkStart w:id="665" w:name="_Toc241"/>
      <w:bookmarkEnd w:id="664"/>
      <w:r>
        <w:rPr>
          <w:rtl w:val="true"/>
        </w:rPr>
        <w:t>«</w:t>
      </w:r>
      <w:r>
        <w:rPr>
          <w:rtl w:val="true"/>
        </w:rPr>
        <w:t>الثاني والعشرون</w:t>
      </w:r>
      <w:r>
        <w:rPr>
          <w:rtl w:val="true"/>
        </w:rPr>
        <w:t xml:space="preserve">»: </w:t>
      </w:r>
      <w:r>
        <w:rPr>
          <w:rtl w:val="true"/>
        </w:rPr>
        <w:t>التجنّح</w:t>
      </w:r>
      <w:bookmarkEnd w:id="66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التجنّح، بمعنى تجافي الأعضاء حال السجود، بأن يرفع مرفقيه عن الأرض، مفرّجا بين عضديه و جنبيه، و مبعدا يديه عن </w:t>
      </w:r>
      <w:bookmarkStart w:id="666" w:name="pg19305_198468"/>
    </w:p>
    <w:p>
      <w:pPr>
        <w:pStyle w:val="BookText"/>
        <w:rPr/>
      </w:pPr>
      <w:bookmarkEnd w:id="666"/>
      <w:r>
        <w:rPr>
          <w:rFonts w:ascii="Amiri" w:hAnsi="Amiri" w:eastAsia="Amiri" w:cs="Amiri"/>
          <w:color w:val="111111"/>
          <w:sz w:val="28"/>
          <w:sz w:val="28"/>
          <w:szCs w:val="28"/>
          <w:rtl w:val="true"/>
          <w:lang w:bidi="ar-SA"/>
        </w:rPr>
        <w:t>بدنه جاعلاً يديه كالجناحين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أردت أن تسجد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لاتفترش ذراعيك افتراش السبع ذراعيه، و لاتضعن ذراعيك على ركبتيك و فخذيك، ولكن تجنّح بمرفقيك، و لاتلزق كفّيك بركبتيك، و لاتدنهما من وجهك بين ذلك حيال منكبيك، و لاتجعلهما بين يدي ركبتيك، ولكن تحرّفهما عن ذلك شيئا، و ابسطهما على الأرض بسطا، و اقبضهما اليك قبضا، و ان كان تحتهما ثوب فلايضرّك، و ان أفضيت بهما الى الأرض فهو أفضل، و لاتفرّجن بين أصابعك في سجودك ولكن ضمّهنّ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64"/>
      </w:r>
    </w:p>
    <w:p>
      <w:pPr>
        <w:pStyle w:val="Heading3"/>
        <w:numPr>
          <w:ilvl w:val="2"/>
          <w:numId w:val="1"/>
        </w:numPr>
        <w:rPr/>
      </w:pPr>
      <w:bookmarkStart w:id="667" w:name="__RefHeading___Toc17629963_1280447820"/>
      <w:bookmarkStart w:id="668" w:name="_Toc242"/>
      <w:bookmarkEnd w:id="667"/>
      <w:r>
        <w:rPr>
          <w:rtl w:val="true"/>
        </w:rPr>
        <w:t>«</w:t>
      </w:r>
      <w:r>
        <w:rPr>
          <w:rtl w:val="true"/>
        </w:rPr>
        <w:t>الثالث والعشرون</w:t>
      </w:r>
      <w:r>
        <w:rPr>
          <w:rtl w:val="true"/>
        </w:rPr>
        <w:t xml:space="preserve">»: </w:t>
      </w:r>
      <w:r>
        <w:rPr>
          <w:rtl w:val="true"/>
        </w:rPr>
        <w:t>أن يصلّي على النبيّ و آله عليهم السلام</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على النبيّ و آله في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خبر محمّد بن أبي حمزة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ركوعه و سجوده و قيامه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بمثل الركوع و السجود و القيام</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عن محمّد بن يحيى، مثله، 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كتب اللّه له ذلك بمثل</w:t>
      </w:r>
      <w:r>
        <w:rPr>
          <w:rFonts w:eastAsia="Amiri" w:cs="Amiri" w:ascii="Amiri" w:hAnsi="Amiri"/>
          <w:color w:val="111111"/>
          <w:sz w:val="28"/>
          <w:szCs w:val="28"/>
          <w:rtl w:val="true"/>
          <w:lang w:bidi="ar-SA"/>
        </w:rPr>
        <w:t>».</w:t>
      </w:r>
      <w:r>
        <w:rPr>
          <w:rStyle w:val="FootnoteAnchor"/>
          <w:rtl w:val="true"/>
        </w:rPr>
        <w:footnoteReference w:id="866"/>
      </w:r>
    </w:p>
    <w:p>
      <w:pPr>
        <w:pStyle w:val="Heading3"/>
        <w:numPr>
          <w:ilvl w:val="2"/>
          <w:numId w:val="1"/>
        </w:numPr>
        <w:rPr/>
      </w:pPr>
      <w:bookmarkStart w:id="669" w:name="__RefHeading___Toc17629965_1280447820"/>
      <w:bookmarkStart w:id="670" w:name="_Toc243"/>
      <w:bookmarkEnd w:id="669"/>
      <w:r>
        <w:rPr>
          <w:rtl w:val="true"/>
        </w:rPr>
        <w:t>«</w:t>
      </w:r>
      <w:r>
        <w:rPr>
          <w:rtl w:val="true"/>
        </w:rPr>
        <w:t>الرابع والعشرون</w:t>
      </w:r>
      <w:r>
        <w:rPr>
          <w:rtl w:val="true"/>
        </w:rPr>
        <w:t xml:space="preserve">»: </w:t>
      </w:r>
      <w:r>
        <w:rPr>
          <w:rtl w:val="true"/>
        </w:rPr>
        <w:t>رفع الركبتين قبل اليدين عند القيام</w:t>
      </w:r>
      <w:bookmarkEnd w:id="67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سابقا برفع ركبتيه قبل يديه</w:t>
      </w:r>
      <w:r>
        <w:rPr>
          <w:rFonts w:eastAsia="Amiri" w:cs="Amiri" w:ascii="Amiri" w:hAnsi="Amiri"/>
          <w:color w:val="111111"/>
          <w:sz w:val="28"/>
          <w:szCs w:val="28"/>
          <w:rtl w:val="true"/>
          <w:lang w:bidi="ar-SA"/>
        </w:rPr>
        <w:t xml:space="preserve">. </w:t>
      </w:r>
      <w:bookmarkStart w:id="671" w:name="pg19305_198469"/>
    </w:p>
    <w:p>
      <w:pPr>
        <w:pStyle w:val="BookText"/>
        <w:rPr/>
      </w:pPr>
      <w:bookmarkEnd w:id="671"/>
      <w:r>
        <w:rPr>
          <w:rFonts w:ascii="Amiri" w:hAnsi="Amiri" w:eastAsia="Amiri" w:cs="Amiri"/>
          <w:color w:val="111111"/>
          <w:sz w:val="28"/>
          <w:sz w:val="28"/>
          <w:szCs w:val="28"/>
          <w:rtl w:val="true"/>
          <w:lang w:bidi="ar-SA"/>
        </w:rPr>
        <w:t>لصحيحة العلاء عن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يضع يديه قبل ركبتيه اذا سجد، و اذا أراد أن يقوم رفع ركبتيه قبل يديه</w:t>
      </w:r>
      <w:r>
        <w:rPr>
          <w:rFonts w:eastAsia="Amiri" w:cs="Amiri" w:ascii="Amiri" w:hAnsi="Amiri"/>
          <w:color w:val="111111"/>
          <w:sz w:val="28"/>
          <w:szCs w:val="28"/>
          <w:rtl w:val="true"/>
          <w:lang w:bidi="ar-SA"/>
        </w:rPr>
        <w:t>».</w:t>
      </w:r>
      <w:r>
        <w:rPr>
          <w:rStyle w:val="FootnoteAnchor"/>
          <w:rtl w:val="true"/>
        </w:rPr>
        <w:footnoteReference w:id="867"/>
      </w:r>
    </w:p>
    <w:p>
      <w:pPr>
        <w:pStyle w:val="Heading3"/>
        <w:numPr>
          <w:ilvl w:val="2"/>
          <w:numId w:val="1"/>
        </w:numPr>
        <w:rPr/>
      </w:pPr>
      <w:bookmarkStart w:id="672" w:name="__RefHeading___Toc17629967_1280447820"/>
      <w:bookmarkStart w:id="673" w:name="_Toc244"/>
      <w:bookmarkEnd w:id="672"/>
      <w:r>
        <w:rPr>
          <w:rtl w:val="true"/>
        </w:rPr>
        <w:t>«</w:t>
      </w:r>
      <w:r>
        <w:rPr>
          <w:rtl w:val="true"/>
        </w:rPr>
        <w:t>الخامس والعشرون</w:t>
      </w:r>
      <w:r>
        <w:rPr>
          <w:rtl w:val="true"/>
        </w:rPr>
        <w:t xml:space="preserve">»: </w:t>
      </w:r>
      <w:r>
        <w:rPr>
          <w:rtl w:val="true"/>
        </w:rPr>
        <w:t>الدعاء بالمأثور بين السجدتين</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بين السجدتين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و ارحمني و أْجُرني و ادفع عنّي فانّي لما أنزلت اليّ من خير فقير، تبارك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صحيحة الحلبي الاّ أنّه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لما أنزلت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بدون الفاء</w:t>
      </w:r>
      <w:r>
        <w:rPr>
          <w:rFonts w:eastAsia="Amiri" w:cs="Amiri" w:ascii="Amiri" w:hAnsi="Amiri"/>
          <w:color w:val="111111"/>
          <w:sz w:val="28"/>
          <w:szCs w:val="28"/>
          <w:rtl w:val="true"/>
          <w:lang w:bidi="ar-SA"/>
        </w:rPr>
        <w:t>.</w:t>
      </w:r>
      <w:r>
        <w:rPr>
          <w:rStyle w:val="FootnoteAnchor"/>
          <w:rtl w:val="true"/>
        </w:rPr>
        <w:footnoteReference w:id="868"/>
      </w:r>
    </w:p>
    <w:p>
      <w:pPr>
        <w:pStyle w:val="Heading3"/>
        <w:numPr>
          <w:ilvl w:val="2"/>
          <w:numId w:val="1"/>
        </w:numPr>
        <w:rPr/>
      </w:pPr>
      <w:bookmarkStart w:id="674" w:name="__RefHeading___Toc17629969_1280447820"/>
      <w:bookmarkStart w:id="675" w:name="_Toc245"/>
      <w:bookmarkEnd w:id="674"/>
      <w:r>
        <w:rPr>
          <w:rtl w:val="true"/>
        </w:rPr>
        <w:t>«</w:t>
      </w:r>
      <w:r>
        <w:rPr>
          <w:rtl w:val="true"/>
        </w:rPr>
        <w:t>السادس والعشرون</w:t>
      </w:r>
      <w:r>
        <w:rPr>
          <w:rtl w:val="true"/>
        </w:rPr>
        <w:t xml:space="preserve">»: </w:t>
      </w:r>
      <w:r>
        <w:rPr>
          <w:rtl w:val="true"/>
        </w:rPr>
        <w:t>الدعاء بالمأثور عند النهوض للقيام</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عند النهوض للقيام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بحولك و قوّتك أقوم و أقعد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عليه 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جلست في الركعتين الأوليين فتشهّدت ثمّ قمت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من السجود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ربّي بحولك و قوّتك أقوم و </w:t>
      </w:r>
      <w:bookmarkStart w:id="676" w:name="pg19305_198470"/>
    </w:p>
    <w:p>
      <w:pPr>
        <w:pStyle w:val="BookText"/>
        <w:rPr/>
      </w:pPr>
      <w:bookmarkEnd w:id="676"/>
      <w:r>
        <w:rPr>
          <w:rFonts w:ascii="Amiri" w:hAnsi="Amiri" w:eastAsia="Amiri" w:cs="Amiri"/>
          <w:color w:val="111111"/>
          <w:sz w:val="28"/>
          <w:sz w:val="28"/>
          <w:szCs w:val="28"/>
          <w:rtl w:val="true"/>
          <w:lang w:bidi="ar-SA"/>
        </w:rPr>
        <w:t>أقعد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أركع و أسجد</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في صحيحة محمّد بن مسلم الثانية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الرجل من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أقوم و أقعد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 في موثّقة رفاعة بن موسى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اذا نهض من الركعتين الأوّلتين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بحولك و قوّتك أقوم و أقعد</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 العمل بكلّ واحد من الروايات جائز، جمعا بينها</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7629971_1280447820"/>
      <w:bookmarkStart w:id="678" w:name="_Toc246"/>
      <w:bookmarkEnd w:id="677"/>
      <w:r>
        <w:rPr>
          <w:rtl w:val="true"/>
        </w:rPr>
        <w:t>«</w:t>
      </w:r>
      <w:r>
        <w:rPr>
          <w:rtl w:val="true"/>
        </w:rPr>
        <w:t>السابع والعشرون</w:t>
      </w:r>
      <w:r>
        <w:rPr>
          <w:rtl w:val="true"/>
        </w:rPr>
        <w:t xml:space="preserve">»: </w:t>
      </w:r>
      <w:r>
        <w:rPr>
          <w:rtl w:val="true"/>
        </w:rPr>
        <w:t>أن لايعجن بيديه عند ارادة النهوض</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لايعجن بيديه عند ارادة النهوض أي لايقبضهما، بل يبسطهما على الأرض، معتمدا عليهما للنهوض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عليه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سجد الرجل ثمّ أراد أن ينهض فلايعجن بيديه في الأرض، ولكن يبسط كفّيه من غير أن يضع مقعدته على الأرض</w:t>
      </w:r>
      <w:r>
        <w:rPr>
          <w:rFonts w:eastAsia="Amiri" w:cs="Amiri" w:ascii="Amiri" w:hAnsi="Amiri"/>
          <w:color w:val="111111"/>
          <w:sz w:val="28"/>
          <w:szCs w:val="28"/>
          <w:rtl w:val="true"/>
          <w:lang w:bidi="ar-SA"/>
        </w:rPr>
        <w:t>».</w:t>
      </w:r>
      <w:r>
        <w:rPr>
          <w:rStyle w:val="FootnoteAnchor"/>
          <w:rtl w:val="true"/>
        </w:rPr>
        <w:footnoteReference w:id="873"/>
      </w:r>
    </w:p>
    <w:p>
      <w:pPr>
        <w:pStyle w:val="Heading3"/>
        <w:numPr>
          <w:ilvl w:val="2"/>
          <w:numId w:val="1"/>
        </w:numPr>
        <w:rPr/>
      </w:pPr>
      <w:bookmarkStart w:id="679" w:name="__RefHeading___Toc17629973_1280447820"/>
      <w:bookmarkStart w:id="680" w:name="_Toc247"/>
      <w:bookmarkEnd w:id="679"/>
      <w:r>
        <w:rPr>
          <w:rtl w:val="true"/>
        </w:rPr>
        <w:t>«</w:t>
      </w:r>
      <w:r>
        <w:rPr>
          <w:rtl w:val="true"/>
        </w:rPr>
        <w:t>الثامن والعشرون</w:t>
      </w:r>
      <w:r>
        <w:rPr>
          <w:rtl w:val="true"/>
        </w:rPr>
        <w:t xml:space="preserve">»: </w:t>
      </w:r>
      <w:r>
        <w:rPr>
          <w:rtl w:val="true"/>
        </w:rPr>
        <w:t>وضع الركبتين قبل اليدين للمرأة و عكسه للرجل</w:t>
      </w:r>
      <w:bookmarkEnd w:id="68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الركبتين قبل اليدين للمرأة عكس الرجل عندالهويّ للسجود و كذا يستحبّ عدم تجافيها حاله، بل تفترش ذراعيها، و تلصق بطنها بالأرض، و تضمّ أعضاءها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عدم رفع عجيزتها حال النهوض للقيام، بل تنهض و تنتصب عدلاً</w:t>
      </w:r>
      <w:r>
        <w:rPr>
          <w:rFonts w:eastAsia="Amiri" w:cs="Amiri" w:ascii="Amiri" w:hAnsi="Amiri"/>
          <w:color w:val="111111"/>
          <w:sz w:val="28"/>
          <w:szCs w:val="28"/>
          <w:rtl w:val="true"/>
          <w:lang w:bidi="ar-SA"/>
        </w:rPr>
        <w:t xml:space="preserve">. </w:t>
      </w:r>
      <w:bookmarkStart w:id="681" w:name="pg19305_198471"/>
    </w:p>
    <w:p>
      <w:pPr>
        <w:pStyle w:val="BookText"/>
        <w:rPr/>
      </w:pPr>
      <w:bookmarkEnd w:id="681"/>
      <w:r>
        <w:rPr>
          <w:rFonts w:ascii="Amiri" w:hAnsi="Amiri" w:eastAsia="Amiri" w:cs="Amiri"/>
          <w:color w:val="111111"/>
          <w:sz w:val="28"/>
          <w:sz w:val="28"/>
          <w:szCs w:val="28"/>
          <w:rtl w:val="true"/>
          <w:lang w:bidi="ar-SA"/>
        </w:rPr>
        <w:t>كما في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قامت المرأة في الصلاة جمعت بين قدميها، و لاتفرّج بينهما و تضمّ يديها الى صدرها لمكان ثدييها، فاذا ركعت وضعت يديها فوق ركبتيها على فخذيها لئلاّ تطأطأ كثيرا فترتفع عجيزتها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سقطت للسجود بدأت بالقعود و بالركبتين قبل اليدين ثمّ تسجد لاطئة بالأرض فاذا كانت في جلوسها ضمّت فخذيها و رفعت ركبتيها من الأرض، و اذا نهضت انسلّت انسلالاً لاترفع عجيزتها أوّلاً</w:t>
      </w:r>
      <w:r>
        <w:rPr>
          <w:rFonts w:eastAsia="Amiri" w:cs="Amiri" w:ascii="Amiri" w:hAnsi="Amiri"/>
          <w:color w:val="111111"/>
          <w:sz w:val="28"/>
          <w:szCs w:val="28"/>
          <w:rtl w:val="true"/>
          <w:lang w:bidi="ar-SA"/>
        </w:rPr>
        <w:t>».</w:t>
      </w:r>
      <w:r>
        <w:rPr>
          <w:rStyle w:val="FootnoteAnchor"/>
          <w:rtl w:val="true"/>
        </w:rPr>
        <w:footnoteReference w:id="874"/>
      </w:r>
    </w:p>
    <w:p>
      <w:pPr>
        <w:pStyle w:val="Heading3"/>
        <w:numPr>
          <w:ilvl w:val="2"/>
          <w:numId w:val="1"/>
        </w:numPr>
        <w:rPr/>
      </w:pPr>
      <w:bookmarkStart w:id="682" w:name="__RefHeading___Toc17629975_1280447820"/>
      <w:bookmarkStart w:id="683" w:name="_Toc248"/>
      <w:bookmarkEnd w:id="682"/>
      <w:r>
        <w:rPr>
          <w:rtl w:val="true"/>
        </w:rPr>
        <w:t>«</w:t>
      </w:r>
      <w:r>
        <w:rPr>
          <w:rtl w:val="true"/>
        </w:rPr>
        <w:t>التاسع و العشرون</w:t>
      </w:r>
      <w:r>
        <w:rPr>
          <w:rtl w:val="true"/>
        </w:rPr>
        <w:t xml:space="preserve">»: </w:t>
      </w:r>
      <w:r>
        <w:rPr>
          <w:rtl w:val="true"/>
        </w:rPr>
        <w:t>اطالة السجود</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اطالة السجود و الاكثار فيه من التسبيح و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زياد القندي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أباالحسن عليه السلام كتب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فأطل السجود</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قد عقد الوسائل الباب الثالث و العشرين في استحباب طول السجود بقدر الامكان و الاكثار منه و الاكثار فيه من التسبيح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فاطلاق تلك الروايات شامل لما نحن فيه</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7629977_1280447820"/>
      <w:bookmarkStart w:id="685" w:name="_Toc249"/>
      <w:bookmarkEnd w:id="684"/>
      <w:r>
        <w:rPr>
          <w:rtl w:val="true"/>
        </w:rPr>
        <w:t>«</w:t>
      </w:r>
      <w:r>
        <w:rPr>
          <w:rtl w:val="true"/>
        </w:rPr>
        <w:t>الثلاثون</w:t>
      </w:r>
      <w:r>
        <w:rPr>
          <w:rtl w:val="true"/>
        </w:rPr>
        <w:t xml:space="preserve">»: </w:t>
      </w:r>
      <w:r>
        <w:rPr>
          <w:rtl w:val="true"/>
        </w:rPr>
        <w:t>مباشرة الأرض بالكفّين</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الأرض بالكفّين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زرارة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أفضيت بهما الى الأرض فهو أفضل</w:t>
      </w:r>
      <w:r>
        <w:rPr>
          <w:rFonts w:eastAsia="Amiri" w:cs="Amiri" w:ascii="Amiri" w:hAnsi="Amiri"/>
          <w:color w:val="111111"/>
          <w:sz w:val="28"/>
          <w:szCs w:val="28"/>
          <w:rtl w:val="true"/>
          <w:lang w:bidi="ar-SA"/>
        </w:rPr>
        <w:t>».</w:t>
      </w:r>
      <w:r>
        <w:rPr>
          <w:rStyle w:val="FootnoteAnchor"/>
          <w:rtl w:val="true"/>
        </w:rPr>
        <w:footnoteReference w:id="876"/>
      </w:r>
      <w:bookmarkStart w:id="686" w:name="pg19305_198472"/>
    </w:p>
    <w:p>
      <w:pPr>
        <w:pStyle w:val="Heading3"/>
        <w:numPr>
          <w:ilvl w:val="2"/>
          <w:numId w:val="1"/>
        </w:numPr>
        <w:rPr/>
      </w:pPr>
      <w:bookmarkStart w:id="687" w:name="__RefHeading___Toc17629979_1280447820"/>
      <w:bookmarkStart w:id="688" w:name="_Toc250"/>
      <w:bookmarkEnd w:id="686"/>
      <w:bookmarkEnd w:id="687"/>
      <w:r>
        <w:rPr>
          <w:rtl w:val="true"/>
        </w:rPr>
        <w:t>«</w:t>
      </w:r>
      <w:r>
        <w:rPr>
          <w:rtl w:val="true"/>
        </w:rPr>
        <w:t>الحادي والثلاثون</w:t>
      </w:r>
      <w:r>
        <w:rPr>
          <w:rtl w:val="true"/>
        </w:rPr>
        <w:t xml:space="preserve">»: </w:t>
      </w:r>
      <w:r>
        <w:rPr>
          <w:rtl w:val="true"/>
        </w:rPr>
        <w:t>زيادة تمكين الجبهة و سائر المساجد</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تمكين الجبهة و سائر المساجد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خبر أبي علي محمّد بن اسماعيل بن موسى بن جعفر عليه السلام عن أبيه عن آبائه عن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عليه السلام في موضع سجوده آثار ناتئة</w:t>
      </w:r>
      <w:r>
        <w:rPr>
          <w:rStyle w:val="FootnoteAnchor"/>
          <w:rtl w:val="true"/>
        </w:rPr>
        <w:footnoteReference w:id="877"/>
      </w:r>
      <w:r>
        <w:rPr>
          <w:rFonts w:ascii="Amiri" w:hAnsi="Amiri" w:eastAsia="Amiri" w:cs="Amiri"/>
          <w:color w:val="111111"/>
          <w:sz w:val="28"/>
          <w:sz w:val="28"/>
          <w:szCs w:val="28"/>
          <w:rtl w:val="true"/>
          <w:lang w:bidi="ar-SA"/>
        </w:rPr>
        <w:t xml:space="preserve">، و كان يقطعها في السنة مرّتين في كلّ مرّة خمس ثفنات،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Style w:val="FootnoteAnchor"/>
          <w:rtl w:val="true"/>
        </w:rPr>
        <w:footnoteReference w:id="878"/>
      </w:r>
    </w:p>
    <w:p>
      <w:pPr>
        <w:pStyle w:val="Heading3"/>
        <w:numPr>
          <w:ilvl w:val="2"/>
          <w:numId w:val="1"/>
        </w:numPr>
        <w:rPr/>
      </w:pPr>
      <w:bookmarkStart w:id="689" w:name="__RefHeading___Toc17629981_1280447820"/>
      <w:bookmarkStart w:id="690" w:name="_Toc251"/>
      <w:bookmarkEnd w:id="689"/>
      <w:r>
        <w:rPr>
          <w:rtl w:val="true"/>
        </w:rPr>
        <w:t>في كراهة الاقعاء بين السجدتين</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الاقعاء في الجلوس بين السجدتين بل بعدهما أيضا و هو أن يعتمد بصدور قدميه على الأرض و يجلس على عقبيه كما فسّره به الفقهاء، بل بالمعنى الآخر المنسوب الى اللغويّين أيضا و هو أن يجلس على أليتيه و ينصب ساقيه و يتساند الى ظهره، كاقعاء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الاقعاء بين السجدتين و بعدهما للنهي عنه في موثّقة أبي بصير عنأبي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لاتقع بين السجدتين اقعاءً</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صحيحة معاوية بن عمّار و ابن مسلم و الحلبي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لاتقع في الصلاة بين السجدتين كاقعاء الكلب</w:t>
      </w:r>
      <w:r>
        <w:rPr>
          <w:rFonts w:eastAsia="Amiri" w:cs="Amiri" w:ascii="Amiri" w:hAnsi="Amiri"/>
          <w:color w:val="111111"/>
          <w:sz w:val="28"/>
          <w:szCs w:val="28"/>
          <w:rtl w:val="true"/>
          <w:lang w:bidi="ar-SA"/>
        </w:rPr>
        <w:t>».</w:t>
      </w:r>
      <w:r>
        <w:rPr>
          <w:rStyle w:val="FootnoteAnchor"/>
          <w:rtl w:val="true"/>
        </w:rPr>
        <w:footnoteReference w:id="88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الاقعاء هو أن يضع أليتيه على عقبيه بين السجدتين، قاله الجواهر و هذا </w:t>
      </w:r>
    </w:p>
    <w:p>
      <w:pPr>
        <w:pStyle w:val="BookText"/>
        <w:rPr/>
      </w:pPr>
      <w:r>
        <w:rPr>
          <w:rFonts w:ascii="Amiri" w:hAnsi="Amiri" w:eastAsia="Amiri" w:cs="Amiri"/>
          <w:color w:val="111111"/>
          <w:sz w:val="28"/>
          <w:sz w:val="28"/>
          <w:szCs w:val="28"/>
          <w:rtl w:val="true"/>
          <w:lang w:bidi="ar-SA"/>
        </w:rPr>
        <w:t>تفسير الفقهاء، و أمّا أهل اللغة فالاقعاء عندهم أن يلصق الرجل أليتيه بالأرض و ينصب ساقيه و يتساند الى ظهره</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 مرسلة حريز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لاتلثم و لاتحتفز</w:t>
      </w:r>
      <w:r>
        <w:rPr>
          <w:rStyle w:val="FootnoteAnchor"/>
          <w:rtl w:val="true"/>
        </w:rPr>
        <w:footnoteReference w:id="882"/>
      </w:r>
      <w:r>
        <w:rPr>
          <w:rFonts w:ascii="Amiri" w:hAnsi="Amiri" w:eastAsia="Amiri" w:cs="Amiri"/>
          <w:color w:val="111111"/>
          <w:sz w:val="28"/>
          <w:sz w:val="28"/>
          <w:szCs w:val="28"/>
          <w:rtl w:val="true"/>
          <w:lang w:bidi="ar-SA"/>
        </w:rPr>
        <w:t>، و لاتقع على قدميك و لاتفترش ذراعيك</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النهي هنا يحمل على الكراهة جمعا بينها و بين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بالاقعاء في الصلاة فيما بين السجدتين</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بالاقعاء فيما بين السجدتين</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الاقعاء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الاقعاء هو أن يعتمد بصدور قدميه على الأرض و يجلسعلى عقبيه، قاله في المعتبر، و نقل عن بعض أهل اللغة أنّه الجلوس على ألييه ناصبا فخذيه مثل اقعاء الكلب،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المعتمد الأوّل؛ لأنّه تفسير الفقهاء و بحثهم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 الأصحاب في حكمه فذهب الأكثر الى كراهته، و ادّعى عليه الشيخ في الخلاف الاجماع، و نقله المصنّف في المعتبر عن معاوية بن عمّار و محمّد بن مسلم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الشيخ في المبسوط و المرتضى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بمكروه و ربّما كان مستندهما صحيح الحلبي، و يمكن </w:t>
      </w:r>
      <w:bookmarkStart w:id="691" w:name="pg19305_198474"/>
    </w:p>
    <w:p>
      <w:pPr>
        <w:pStyle w:val="BookText"/>
        <w:rPr/>
      </w:pPr>
      <w:bookmarkEnd w:id="691"/>
      <w:r>
        <w:rPr>
          <w:rFonts w:ascii="Amiri" w:hAnsi="Amiri" w:eastAsia="Amiri" w:cs="Amiri"/>
          <w:color w:val="111111"/>
          <w:sz w:val="28"/>
          <w:sz w:val="28"/>
          <w:szCs w:val="28"/>
          <w:rtl w:val="true"/>
          <w:lang w:bidi="ar-SA"/>
        </w:rPr>
        <w:t>حمل البأس هنا على التحريم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تفسير الفقهاء هو الأصحّ، و هو الذي يتبادر الى الذهن من جلوس الكلب</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17629983_1280447820"/>
      <w:bookmarkStart w:id="693" w:name="_Toc252"/>
      <w:bookmarkEnd w:id="692"/>
      <w:r>
        <w:rPr>
          <w:rtl w:val="true"/>
        </w:rPr>
        <w:t>في نفخ موضع السجود</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نفخ موضع السجود اذا لم يتولّد حرفان، و الاّ فلايجوز، بل مبطل للصلاة، و كذا يكره عدم رفع اليدين من الأرض بين السجدتين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نهي عن نفخ موضع السجود في 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ينفخ في الصلاة موضع جبهته؟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 الخبر المروي عن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النفخ في الصلاة</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هذه الأخبار و ان كانت مطلقة الاّ أنّها تحمل على ما اذا آذى من الى جانبيه، بقرينة صحيحة ليث المرادي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فينفخ في موضع جبهته؟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انّما يكره ذلك أن يؤذي من الى جانبه</w:t>
      </w:r>
      <w:r>
        <w:rPr>
          <w:rFonts w:eastAsia="Amiri" w:cs="Amiri" w:ascii="Amiri" w:hAnsi="Amiri"/>
          <w:color w:val="111111"/>
          <w:sz w:val="28"/>
          <w:szCs w:val="28"/>
          <w:rtl w:val="true"/>
          <w:lang w:bidi="ar-SA"/>
        </w:rPr>
        <w:t>».</w:t>
      </w:r>
      <w:r>
        <w:rPr>
          <w:rStyle w:val="FootnoteAnchor"/>
          <w:rtl w:val="true"/>
        </w:rPr>
        <w:footnoteReference w:id="89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المروي في الفقيه عن الصادق عليه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يكره ذلك خشية أن يؤذي من الى جانبه</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خبر أبي بكر الحضرمي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بالنفخ في الصلاة في موضع السجود ما لم يؤذ أحدا</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 أمّا مرسلة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المكان يكون عليه الغبار، أفأنفخه اذا أردت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فتحمل على ما اذا لم يؤذ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بكراهة نفخ موضع السجود مطلقا و شدّة الكراهة اذا آذى من الى جانبه، و ذلك لاطلاق خبر الحسين بن مصعب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النفخ في الرقى، و الطعام، و موضع السجود</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و الخبر المروي في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لايتفل</w:t>
      </w:r>
      <w:r>
        <w:rPr>
          <w:rStyle w:val="FootnoteAnchor"/>
          <w:rtl w:val="true"/>
        </w:rPr>
        <w:footnoteReference w:id="895"/>
      </w:r>
      <w:r>
        <w:rPr>
          <w:rFonts w:ascii="Amiri" w:hAnsi="Amiri" w:eastAsia="Amiri" w:cs="Amiri"/>
          <w:color w:val="111111"/>
          <w:sz w:val="28"/>
          <w:sz w:val="28"/>
          <w:szCs w:val="28"/>
          <w:rtl w:val="true"/>
          <w:lang w:bidi="ar-SA"/>
        </w:rPr>
        <w:t>المؤمن في القبلة، فان فعل ذلك ناسيا يستغفر اللّه، لاينفخ الرجل في موضع سجوده، و لاينفخ في طعامه و لا في شرابه و لا في تعويذه</w:t>
      </w:r>
      <w:r>
        <w:rPr>
          <w:rFonts w:eastAsia="Amiri" w:cs="Amiri" w:ascii="Amiri" w:hAnsi="Amiri"/>
          <w:color w:val="111111"/>
          <w:sz w:val="28"/>
          <w:szCs w:val="28"/>
          <w:rtl w:val="true"/>
          <w:lang w:bidi="ar-SA"/>
        </w:rPr>
        <w:t>».</w:t>
      </w:r>
      <w:r>
        <w:rPr>
          <w:rStyle w:val="FootnoteAnchor"/>
          <w:rtl w:val="true"/>
        </w:rPr>
        <w:footnoteReference w:id="89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الحسين بن زيد عن الصادق عليه السلام عن آبائه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694" w:name="pg19305_198476"/>
    </w:p>
    <w:p>
      <w:pPr>
        <w:pStyle w:val="BookText"/>
        <w:rPr/>
      </w:pPr>
      <w:bookmarkEnd w:id="6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أن ينفخ في طعام أو شراب و أن ينفخ في موضع السجود</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فانّ الظاهر اباء الخبرين عن التقييد بقرينة ارداف نفخ السجود، بالنفخ في الرقى و الطعام و الشراب و التعويذ، فمن المعلوم اطلاق كراهة النفخ في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عدم رفع اليدين من الأرض بين السجدتين، للخبر المروي عن محمّد بن ادريس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يسجد ثمّ لايرفع يديه من الأرض بل يسجد الثانية، هل يصلح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في الصلاة</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بناءً على عدم منافاته للجلوس بين السجدتين</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17629985_1280447820"/>
      <w:bookmarkStart w:id="696" w:name="_Toc253"/>
      <w:bookmarkEnd w:id="695"/>
      <w:r>
        <w:rPr>
          <w:rtl w:val="true"/>
        </w:rPr>
        <w:t>في قراءة القرآن في السجود</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قراءة القرآن في السجود كما كان يكره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للخبر المروي في معاني الأخبار عن القاسم بن سلام بأسانيد متّصلة الى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نهيت عن القراءة في الركوع و السجود، فأمّا الركوع فعظّموا اللّه فيه، و أمّا السجود فأكثروا فيه الدعاء، فانّه قمن أن يستجاب لكم، أي جدير و حري أن يستجاب لكم</w:t>
      </w:r>
      <w:r>
        <w:rPr>
          <w:rFonts w:eastAsia="Amiri" w:cs="Amiri" w:ascii="Amiri" w:hAnsi="Amiri"/>
          <w:color w:val="111111"/>
          <w:sz w:val="28"/>
          <w:szCs w:val="28"/>
          <w:rtl w:val="true"/>
          <w:lang w:bidi="ar-SA"/>
        </w:rPr>
        <w:t>».</w:t>
      </w:r>
      <w:r>
        <w:rPr>
          <w:rStyle w:val="FootnoteAnchor"/>
          <w:rtl w:val="true"/>
        </w:rPr>
        <w:footnoteReference w:id="899"/>
      </w:r>
    </w:p>
    <w:p>
      <w:pPr>
        <w:pStyle w:val="Heading3"/>
        <w:numPr>
          <w:ilvl w:val="2"/>
          <w:numId w:val="1"/>
        </w:numPr>
        <w:rPr/>
      </w:pPr>
      <w:bookmarkStart w:id="697" w:name="__RefHeading___Toc17629987_1280447820"/>
      <w:bookmarkStart w:id="698" w:name="_Toc254"/>
      <w:bookmarkEnd w:id="697"/>
      <w:r>
        <w:rPr>
          <w:rtl w:val="true"/>
        </w:rPr>
        <w:t>في جلسة الاستراحة</w:t>
      </w:r>
      <w:bookmarkEnd w:id="69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ترك جلسة الاستراحة، و هي الجلوس بعد السجدة الثانية في الركعة الأولى و الثالثة ممّا لا تشهّد فيه، بل وجوبها لايخلو </w:t>
      </w:r>
    </w:p>
    <w:p>
      <w:pPr>
        <w:pStyle w:val="BookText"/>
        <w:rPr/>
      </w:pPr>
      <w:r>
        <w:rPr>
          <w:rFonts w:ascii="Amiri" w:hAnsi="Amiri" w:eastAsia="Amiri" w:cs="Amiri"/>
          <w:color w:val="111111"/>
          <w:sz w:val="28"/>
          <w:sz w:val="28"/>
          <w:szCs w:val="28"/>
          <w:rtl w:val="true"/>
          <w:lang w:bidi="ar-SA"/>
        </w:rPr>
        <w:t>عن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 هذه الجلسة مذهب الأكثر، و أوجبها المرتضى في الانتصار محتجّا بالاجماع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يستحبّ أن يجلس عقيب السجدة الثانية مطمئنّا ليستريح، و لذا سمّيت بجلسة الاستراحة، و استحبابها مشهور بين الأصحاب، بل في المنتهى أنّه مذهب علمائنا الاّ السيّد المرتضى، و في المعتبر نسبته الى أكثر أهل العلم، بل عن كشف الحقّ و تلخيص الخلاف الاجماع عليه، و هو الحجّة في نفي الوجوب بعد الأصل و موثّق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الدليل على استحباب جلسة الاستراحة صحيحة عبدالحميد بن عوّاض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اذا رفع رأسه من السجدة الثانية من الركعة الأولى جلس حتّى يطمئنّ ثمّ يقوم</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في الصلاة فاعلم أنّك بين يدي اللّه، فان كنت لاتراه فاعلم أنّه يراك، فأقبل قبل صلاتك، و لاتمتخط و لاتبزق، ولاتنقض أصابعك و لاتورّك، فانّ قوما قد عذّبوا بنقض الأصابع و التورّك في الصلاة، و اذا رفعت رأسك من الركوع فأقم صلبك حتّى ترجع مفاصلك، و اذا سجدت فاقعد مثل ذلك و اذا كان في الركعة الأولى و الثانية فرفعت رأسك من السجود فاستتمّ جالسا </w:t>
      </w:r>
    </w:p>
    <w:p>
      <w:pPr>
        <w:pStyle w:val="BookText"/>
        <w:rPr/>
      </w:pPr>
      <w:r>
        <w:rPr>
          <w:rFonts w:ascii="Amiri" w:hAnsi="Amiri" w:eastAsia="Amiri" w:cs="Amiri"/>
          <w:color w:val="111111"/>
          <w:sz w:val="28"/>
          <w:sz w:val="28"/>
          <w:szCs w:val="28"/>
          <w:rtl w:val="true"/>
          <w:lang w:bidi="ar-SA"/>
        </w:rPr>
        <w:t>حتّى ترجع مفاصلك، فاذا نهضت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أقعد، فانّ عليّا عليه السلامهكذا كان يفعل</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فظاهر الأمر في الصحيحة و ان كان هو الوجوب الاّ أنّ ذيل الصحيحة قرينة على أنّ الأمر استعمل في الاستحباب،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عليّا عليه السلامهكذا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التأسّي أعمّ من الوجوب، مضافا الى أنّ فقرات الحديث أمور مستحبّة أو مكروهة،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الأصبغ بن نباتة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 السلام اذا رفع رأسه من السجود قعد حتّى يطمئنّ ثمّ يقوم،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كان من قبلك أبو بكر و عمر اذارفعوا رؤوسهم من السجود نهضوا على صدور أقدامهم كما تنهض الابل، 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يفعل ذلك أهل الجفا من الناس، انّ هذا من توقير الصلاة</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رفعت رأسك في السجدة الثانية من الركعة الأولى حين تريد أن تقوم فاستو جالسا ثمّ قم</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 الخبر المروي في كتاب الخصال عن أبي بصير و محمّد بن مسلم عن أبي عبداللّه عليه السلام عن آبائه عليهم السلام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في الركعتين حتّى تسكن جوارحكم ثمّ قوموا فانّ ذلك من فعلنا</w:t>
      </w:r>
      <w:r>
        <w:rPr>
          <w:rFonts w:eastAsia="Amiri" w:cs="Amiri" w:ascii="Amiri" w:hAnsi="Amiri"/>
          <w:color w:val="111111"/>
          <w:sz w:val="28"/>
          <w:szCs w:val="28"/>
          <w:rtl w:val="true"/>
          <w:lang w:bidi="ar-SA"/>
        </w:rPr>
        <w:t>».</w:t>
      </w:r>
      <w:r>
        <w:rPr>
          <w:rStyle w:val="FootnoteAnchor"/>
          <w:rtl w:val="true"/>
        </w:rPr>
        <w:footnoteReference w:id="906"/>
      </w:r>
      <w:bookmarkStart w:id="699" w:name="pg19305_198479"/>
    </w:p>
    <w:p>
      <w:pPr>
        <w:pStyle w:val="BookText"/>
        <w:rPr/>
      </w:pPr>
      <w:bookmarkEnd w:id="699"/>
      <w:r>
        <w:rPr>
          <w:rFonts w:ascii="Amiri" w:hAnsi="Amiri" w:eastAsia="Amiri" w:cs="Amiri"/>
          <w:color w:val="111111"/>
          <w:sz w:val="28"/>
          <w:sz w:val="28"/>
          <w:szCs w:val="28"/>
          <w:rtl w:val="true"/>
          <w:lang w:bidi="ar-SA"/>
        </w:rPr>
        <w:t>و الخبر المروي عن زيد النرسي في كتابه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رفعت رأسك من آخر سجدتك في الصلاة قبل أن تقوم فاجلس 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فيحمل الأمر في هذه الأخبار على الاستحباب لضعف سندها و للجمع بينها و بين 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و أبا عبداللّه عليهماالسلام اذا رفعا رؤوسهما من السجدة الثانية نهضا و لم يجلسا</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بهذه الموثّقة يرفع اليد عن اطلاق صحيحة الأزدي قال عليه السلام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سجد فلينفرج و ليتمكّن، و اذا رفع رأسه فليلبث حتّى يسكن</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تقيّد برفع الرأس عن السجدة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لايبعد أن يكون عدم جلوسه بعد السجدة للتقيّة الاّ أنّه خلاف الظاهر و لعلّه لجواز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تقدّم مضافا الى فتوى المشهور أنّ الأقوى استحباب جلسة الاستراحة الاّ أنّ الاحتياط في محلّه</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17629989_1280447820"/>
      <w:bookmarkStart w:id="701" w:name="_Toc255"/>
      <w:bookmarkEnd w:id="700"/>
      <w:r>
        <w:rPr>
          <w:rtl w:val="true"/>
        </w:rPr>
        <w:t>فيما لو نسي السجدة</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نسيها رجع اليها ما لم يدخل في الركوع</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نسيها لايجوز الرجوع اليها و ان لم يدخل في الركوع، لأنّه يوجب زيادة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 فلا دليل على عدم البأس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وجوبها لايمكن تداركها اذ الواجب ليس مطلق الجلوس بعد السجود بل حصّة خاصّة و هي الجلوس عن السجود، و هذا غير قابل للتدارك الاّ باعادة السجود، فيلزم منها الزيادة العمديّة في السجدة الواحدة الغير الجائزة بلا اشكال</w:t>
      </w:r>
      <w:r>
        <w:rPr>
          <w:rFonts w:eastAsia="Amiri" w:cs="Amiri" w:ascii="Amiri" w:hAnsi="Amiri"/>
          <w:color w:val="111111"/>
          <w:sz w:val="28"/>
          <w:szCs w:val="28"/>
          <w:rtl w:val="true"/>
          <w:lang w:bidi="ar-SA"/>
        </w:rPr>
        <w:t xml:space="preserve">. </w:t>
      </w:r>
      <w:bookmarkStart w:id="702" w:name="pg19305_198481"/>
    </w:p>
    <w:p>
      <w:pPr>
        <w:pStyle w:val="Heading2"/>
        <w:numPr>
          <w:ilvl w:val="1"/>
          <w:numId w:val="1"/>
        </w:numPr>
        <w:rPr/>
      </w:pPr>
      <w:bookmarkStart w:id="703" w:name="__RefHeading___Toc17629991_1280447820"/>
      <w:bookmarkStart w:id="704" w:name="_Toc256"/>
      <w:bookmarkEnd w:id="702"/>
      <w:bookmarkEnd w:id="703"/>
      <w:r>
        <w:rPr>
          <w:rtl w:val="true"/>
        </w:rPr>
        <w:t xml:space="preserve">فصل </w:t>
      </w:r>
      <w:r>
        <w:rPr>
          <w:rtl w:val="true"/>
        </w:rPr>
        <w:t xml:space="preserve">: </w:t>
      </w:r>
      <w:r>
        <w:rPr>
          <w:rtl w:val="true"/>
        </w:rPr>
        <w:t>في سائر أقسام السجود</w:t>
      </w:r>
      <w:bookmarkEnd w:id="704"/>
    </w:p>
    <w:p>
      <w:pPr>
        <w:pStyle w:val="Heading3"/>
        <w:numPr>
          <w:ilvl w:val="2"/>
          <w:numId w:val="1"/>
        </w:numPr>
        <w:rPr/>
      </w:pPr>
      <w:bookmarkStart w:id="705" w:name="__RefHeading___Toc17629993_1280447820"/>
      <w:bookmarkStart w:id="706" w:name="_Toc257"/>
      <w:bookmarkEnd w:id="705"/>
      <w:r>
        <w:rPr>
          <w:rtl w:val="true"/>
        </w:rPr>
        <w:t>اشارة</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السجود للسهو، كما سيأتي مفصّلاً في أحكام الخلل</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7629995_1280447820"/>
      <w:bookmarkStart w:id="708" w:name="_Toc258"/>
      <w:bookmarkEnd w:id="707"/>
      <w:r>
        <w:rPr>
          <w:rtl w:val="true"/>
        </w:rPr>
        <w:t>في وجوب السجود على من قرأ آياتها الأربع</w:t>
      </w:r>
      <w:bookmarkEnd w:id="708"/>
    </w:p>
    <w:p>
      <w:pPr>
        <w:pStyle w:val="Heading4"/>
        <w:numPr>
          <w:ilvl w:val="3"/>
          <w:numId w:val="1"/>
        </w:numPr>
        <w:rPr/>
      </w:pPr>
      <w:bookmarkStart w:id="709" w:name="__RefHeading___Toc17629997_1280447820"/>
      <w:bookmarkStart w:id="710" w:name="_Toc259"/>
      <w:bookmarkEnd w:id="709"/>
      <w:r>
        <w:rPr>
          <w:rtl w:val="true"/>
        </w:rPr>
        <w:t>اشارة</w:t>
      </w:r>
      <w:bookmarkEnd w:id="71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السجود على من قرأ احدى آياته الأربع في السور الأربع، و هي الم تنزيل،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 فصّلت،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النجم و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سورة اقرأ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ختمهما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على المستمع لها بل السامع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 أحدعشر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الأعراف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الرعد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ظلالهم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النحل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بنياسرائيل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مريم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 و 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سورة الحجّ في موضعين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الفرقان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زادهم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النمل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راكعا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الانشقاق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السجود عند كلّآية فيها أمر بالسجود</w:t>
      </w:r>
      <w:r>
        <w:rPr>
          <w:rFonts w:eastAsia="Amiri" w:cs="Amiri" w:ascii="Amiri" w:hAnsi="Amiri"/>
          <w:color w:val="111111"/>
          <w:sz w:val="28"/>
          <w:szCs w:val="28"/>
          <w:rtl w:val="true"/>
          <w:lang w:bidi="ar-SA"/>
        </w:rPr>
        <w:t xml:space="preserve">. </w:t>
      </w:r>
      <w:bookmarkStart w:id="711" w:name="pg19305_198482"/>
    </w:p>
    <w:p>
      <w:pPr>
        <w:pStyle w:val="BookText"/>
        <w:rPr/>
      </w:pPr>
      <w:bookmarkEnd w:id="711"/>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712" w:name="__RefHeading___Toc17629999_1280447820"/>
      <w:bookmarkStart w:id="713" w:name="_Toc260"/>
      <w:bookmarkEnd w:id="712"/>
      <w:r>
        <w:rPr>
          <w:rtl w:val="true"/>
        </w:rPr>
        <w:t xml:space="preserve">الفرع الأوّل </w:t>
      </w:r>
      <w:r>
        <w:rPr>
          <w:rtl w:val="true"/>
        </w:rPr>
        <w:t xml:space="preserve">: </w:t>
      </w:r>
      <w:r>
        <w:rPr>
          <w:rtl w:val="true"/>
        </w:rPr>
        <w:t>في وجوب السجدة على من قرأ أو استمع آية السجدة</w:t>
      </w:r>
      <w:bookmarkEnd w:id="713"/>
    </w:p>
    <w:p>
      <w:pPr>
        <w:pStyle w:val="BookText"/>
        <w:rPr/>
      </w:pPr>
      <w:r>
        <w:rPr>
          <w:rFonts w:ascii="Amiri" w:hAnsi="Amiri" w:eastAsia="Amiri" w:cs="Amiri"/>
          <w:color w:val="111111"/>
          <w:sz w:val="28"/>
          <w:sz w:val="28"/>
          <w:szCs w:val="28"/>
          <w:rtl w:val="true"/>
          <w:lang w:bidi="ar-SA"/>
        </w:rPr>
        <w:t>يجب السجود على من قرأ أو استمع احدى آياته الأربع في السور الأربع و ذلك لصحيحة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قرأت شيئا من العزائم التي يسجد فيها فلاتكبّر قبل سجودك، ولكن تكبّر حين ترفع رأسك، و العزائم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 و تنزيل، و النجم، و اقرأ باسم ربّك</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قرأت السجدة فاسجد و لاتكبّر حتّى ترفع رأسك</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الرجل السجدة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كانت من العزائم</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صحيحة داوود بن سرحان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العزائم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و النجم، و تنزيل السجدة، و حم السجدة</w:t>
      </w:r>
      <w:r>
        <w:rPr>
          <w:rFonts w:eastAsia="Amiri" w:cs="Amiri" w:ascii="Amiri" w:hAnsi="Amiri"/>
          <w:color w:val="111111"/>
          <w:sz w:val="28"/>
          <w:szCs w:val="28"/>
          <w:rtl w:val="true"/>
          <w:lang w:bidi="ar-SA"/>
        </w:rPr>
        <w:t>».</w:t>
      </w:r>
      <w:r>
        <w:rPr>
          <w:rStyle w:val="FootnoteAnchor"/>
          <w:rtl w:val="true"/>
        </w:rPr>
        <w:footnoteReference w:id="91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عبداللّه بن سنان الثانية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تنزيل، و حم السجدة، و النجم، و اقرأ باسم ربّك، و ماعداها في جميع القرآن مسنون و ليس بمفروض</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و الخبر المروي عن المحقّق في المعتبر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فيمن يقرأ السجدة من القرآن من العزائم فلايكبّر حين يسجد ولكن يكبّر حين يرفع رأسه</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الأصحاب في وجوب السجود على القارئ و المستمع و هو المنصت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الوجوب على القارئ و المستمع فثابت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السجود واجب في العزائم الأربع على القارئ و المستمع المصغي ليسمع بلا خلاف أجده فيه، بل هو مجمع عليه تحصيلاً و نقلاً مستفيضا أو متواترا 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الدليل على وجوب السجدة لمن استمع آية السجدة صحيحة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الطامث تسمع السجدة؟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من العزائم فلتسجد اذا سمعتها</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سمع السجدة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لايسجد الاّ </w:t>
      </w:r>
      <w:bookmarkStart w:id="714" w:name="pg19305_198484"/>
    </w:p>
    <w:p>
      <w:pPr>
        <w:pStyle w:val="BookText"/>
        <w:rPr/>
      </w:pPr>
      <w:bookmarkEnd w:id="714"/>
      <w:r>
        <w:rPr>
          <w:rFonts w:ascii="Amiri" w:hAnsi="Amiri" w:eastAsia="Amiri" w:cs="Amiri"/>
          <w:color w:val="111111"/>
          <w:sz w:val="28"/>
          <w:sz w:val="28"/>
          <w:szCs w:val="28"/>
          <w:rtl w:val="true"/>
          <w:lang w:bidi="ar-SA"/>
        </w:rPr>
        <w:t>أن يكون منصتا لقراءته مستمعا لها، أو يصلّي بصلاته فأمّا أن يكون يصلّي في ناحية و أنت تصلّي في ناحية أخرى فلاتسجد لما سمعت</w:t>
      </w:r>
      <w:r>
        <w:rPr>
          <w:rFonts w:eastAsia="Amiri" w:cs="Amiri" w:ascii="Amiri" w:hAnsi="Amiri"/>
          <w:color w:val="111111"/>
          <w:sz w:val="28"/>
          <w:szCs w:val="28"/>
          <w:rtl w:val="true"/>
          <w:lang w:bidi="ar-SA"/>
        </w:rPr>
        <w:t>».</w:t>
      </w:r>
      <w:r>
        <w:rPr>
          <w:rStyle w:val="FootnoteAnchor"/>
          <w:rtl w:val="true"/>
        </w:rPr>
        <w:footnoteReference w:id="920"/>
      </w:r>
    </w:p>
    <w:p>
      <w:pPr>
        <w:pStyle w:val="Heading4"/>
        <w:numPr>
          <w:ilvl w:val="3"/>
          <w:numId w:val="1"/>
        </w:numPr>
        <w:rPr/>
      </w:pPr>
      <w:bookmarkStart w:id="715" w:name="__RefHeading___Toc17630001_1280447820"/>
      <w:bookmarkStart w:id="716" w:name="_Toc261"/>
      <w:bookmarkEnd w:id="715"/>
      <w:r>
        <w:rPr>
          <w:rtl w:val="true"/>
        </w:rPr>
        <w:t xml:space="preserve">الفرع الثاني </w:t>
      </w:r>
      <w:r>
        <w:rPr>
          <w:rtl w:val="true"/>
        </w:rPr>
        <w:t xml:space="preserve">: </w:t>
      </w:r>
      <w:r>
        <w:rPr>
          <w:rtl w:val="true"/>
        </w:rPr>
        <w:t>في حكم تلاوة بعض الآية أو استماعه</w:t>
      </w:r>
      <w:bookmarkEnd w:id="716"/>
    </w:p>
    <w:p>
      <w:pPr>
        <w:pStyle w:val="BookText"/>
        <w:rPr/>
      </w:pPr>
      <w:r>
        <w:rPr>
          <w:rFonts w:ascii="Amiri" w:hAnsi="Amiri" w:eastAsia="Amiri" w:cs="Amiri"/>
          <w:color w:val="111111"/>
          <w:sz w:val="28"/>
          <w:sz w:val="28"/>
          <w:szCs w:val="28"/>
          <w:rtl w:val="true"/>
          <w:lang w:bidi="ar-SA"/>
        </w:rPr>
        <w:t>هل الموجب للسجود و الموضوع لهذا الحكم تلاوة الآية بتمامها فلا وجوب ما لم يفرغ عنها أو انّ الموجب تلاوة نفس الكلمة المتضمّنة للسجدة و لا عبرة بما قبلها و ما بعدها؟</w:t>
      </w:r>
    </w:p>
    <w:p>
      <w:pPr>
        <w:pStyle w:val="BookText"/>
        <w:rPr/>
      </w:pPr>
      <w:r>
        <w:rPr>
          <w:rFonts w:ascii="Amiri" w:hAnsi="Amiri" w:eastAsia="Amiri" w:cs="Amiri"/>
          <w:color w:val="111111"/>
          <w:sz w:val="28"/>
          <w:sz w:val="28"/>
          <w:szCs w:val="28"/>
          <w:rtl w:val="true"/>
          <w:lang w:bidi="ar-SA"/>
        </w:rPr>
        <w:t>المشهور هو الأوّل، بل حكي عليه الاجماع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الأقوى اعتبار قراءتهما تماما في الوجوب كما صرّح به العلاّمة الطباطبائي و شيخنا في كشفه، بل صرّح الثاني منهما باعتبار ذلك في الندب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من كلامه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آخر كلام الحدائق أنّ ظاهرهم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السجود بعد تمام الآية حتّى أنّه صرّح في المحكي عن شرح الجعفريّة كظاهرها أيضا أنّه لو أتى بالسجود بعدلفظ السجدة لم يقع في محلّه، و لابدّ من اعادته بعد تمام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لاأجد فيه خلافا بيننا فيما عدا سجدة حم، أمّا فيها فالمعروف فيها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 الدليل على أنّ الموجب للسجود تلاوة الآية بتمامها موثّقة سماعة عن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صلّيت مع قوم فقرأ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شيئا من العزائم و فرغ من قراءته و لم يسجد فأوم ايماءً، و الحائض تسجد اذا سمعت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 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يصلّي مع قوم لايقتدي بهم فيصلّي لنفسه و ربّما قرءوا آية من العزائم فلايسجدون فيها، فكيف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لايسجد</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 موثّقة سماعة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ختمها فليسجد، فاذا قام فليقرأ فاتحة الكتاب و ليركع،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ابتليت بها مع امام لايسجد فيجزيك الايماء و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2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جملة من الأصحاب بأنّ الظاهر أنّ موضع السجود في هذه الأربعة بعد الفراغ من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موضع آخر من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أنّ ظواهر الأخبار التي قدّمناها هو السجود عند ذكر السجدة لتعليق السجود فيجملة منها على سماع السجدة أو قراءتها أو استماعها و المتبادر منها هو لفظ السجدة، و الحمل على تمام الآية يحتاج الى تقدير في تلك العبارات بأن يراد سماع آية السجدة الى آخرها، الاّ أنّ ظاهر الأصحاب الاتّفاق على أنّ محلّ السجود بعد تمام الآية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ظاهر الخبر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في كتاب دعائم الاسلام مؤيّد لما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5"/>
      </w:r>
      <w:bookmarkStart w:id="717" w:name="pg19305_198486"/>
    </w:p>
    <w:p>
      <w:pPr>
        <w:pStyle w:val="BookText"/>
        <w:rPr/>
      </w:pPr>
      <w:bookmarkEnd w:id="717"/>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أئمّتنا عليهم السلام أنّ السجود في سورة فصّلت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كنتم ايّاه تعبدون</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قد عرفت أنّ ظاهر موثّقتي سماعة و موثّقة عمّار بل صريحهما هو وجوب السجدة عند تمام الآية، و يؤيّدهما الخبر المروي في مجمع البيان الذي تقدّم آنفا و الخبر المروي عن دعائم الاسلام و سيجيء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قدس سره أنّ ظاهر الأصحاب الاتّفاق على أنّ محلّ السجود بعد تمام الآية، و هو الحجّة على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رحمه اللهانّ ظاهر الأخبار السجود عند ذكر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المراد من ذكر السجدة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السور و ان لم يقرأ ما قبلها فبعيد منه و من ظاهر الروايات، و ان كان مراده قراءة الآية الى تمام هذه الكلمات فيحتاج الى القرينة و التقدير، فكرّ على ما فرّ</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7630003_1280447820"/>
      <w:bookmarkStart w:id="719" w:name="_Toc262"/>
      <w:bookmarkEnd w:id="718"/>
      <w:r>
        <w:rPr>
          <w:rtl w:val="true"/>
        </w:rPr>
        <w:t xml:space="preserve">الفرع الثالث </w:t>
      </w:r>
      <w:r>
        <w:rPr>
          <w:rtl w:val="true"/>
        </w:rPr>
        <w:t xml:space="preserve">: </w:t>
      </w:r>
      <w:r>
        <w:rPr>
          <w:rtl w:val="true"/>
        </w:rPr>
        <w:t>في حكم السامع لآية السجدة</w:t>
      </w:r>
      <w:bookmarkEnd w:id="719"/>
    </w:p>
    <w:p>
      <w:pPr>
        <w:pStyle w:val="BookText"/>
        <w:rPr/>
      </w:pPr>
      <w:r>
        <w:rPr>
          <w:rFonts w:ascii="Amiri" w:hAnsi="Amiri" w:eastAsia="Amiri" w:cs="Amiri"/>
          <w:color w:val="111111"/>
          <w:sz w:val="28"/>
          <w:sz w:val="28"/>
          <w:szCs w:val="28"/>
          <w:rtl w:val="true"/>
          <w:lang w:bidi="ar-SA"/>
        </w:rPr>
        <w:t>لا اشكال و لا خلاف نصّا و فتوىً في شمول الحكم للمستمع كما يشمل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شمول الحكم للسامع من غير انصات و لا استماع فهل يجب عليه السجدة أو لايجب؟</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للسامع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تبعا للشيخ في الخلاف و تبعه الفاضل و غيره، بل في الفوائد المليّة أنّه مذهب الأكثر، بل عن كشف الالتباس أنّه المشهور، بل في الخلاف و ظاهر التذكرة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خيرة الحلّي فيما حكي عنه </w:t>
      </w:r>
    </w:p>
    <w:p>
      <w:pPr>
        <w:pStyle w:val="BookText"/>
        <w:rPr/>
      </w:pPr>
      <w:r>
        <w:rPr>
          <w:rFonts w:ascii="Amiri" w:hAnsi="Amiri" w:eastAsia="Amiri" w:cs="Amiri"/>
          <w:color w:val="111111"/>
          <w:sz w:val="28"/>
          <w:sz w:val="28"/>
          <w:szCs w:val="28"/>
          <w:rtl w:val="true"/>
          <w:lang w:bidi="ar-SA"/>
        </w:rPr>
        <w:t>و المحقّق الثاني و الشهيد الثاني الوجوب، و كأنّه مال اليه في الذكرى، بل في الحدائق أنّه مذهب الأكثر، بل في المحكي عن السرائر الاستدلال عليه بالاجماع على اطلاق القول بالوجوب على القارئ و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الأقوى عدم وجوب السجدة على السامع، و ذلك لصحيحة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سمع السجدة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لايسجد الاّ أن يكون منصتا لقراءته مستمعا لها، أو يصلّي بصلاته فأمّا أن يكون يصلّي في ناحية و أنت تصلّي في ناحية أخرى فلاتسجد لما سمعت</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هذه الصحيحة مقيّدة لاطلاق صحيحة علي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يكون في صلاته فيقرأ آخر السجدة؟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سمع شيئا من العزائم الأربع ثمّ يقوم فيتمّ صلاته الاّأن يكون في فريضة فيومئ برأسه ايماءً</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 قد نوقش في الصحيحة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بأنّ فيه محمّد بن عيسى بن عبيد عن يونس، و قد ضعّفه الشيخ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متنها بأنّه قد تضمّن وجوب السجود اذا صلّى بصلاة القارئ و هو غير مستقيم عندنا، اذ لايقرأ عزيمة في الفريضة على الأصحّ، و لاتجوز القدوة في النافلة غالبا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وجوب السجود مع الصلاة بصلاته و ان لم يكن </w:t>
      </w:r>
      <w:bookmarkStart w:id="720" w:name="pg19305_198488"/>
    </w:p>
    <w:p>
      <w:pPr>
        <w:pStyle w:val="BookText"/>
        <w:rPr/>
      </w:pPr>
      <w:bookmarkEnd w:id="720"/>
      <w:r>
        <w:rPr>
          <w:rFonts w:ascii="Amiri" w:hAnsi="Amiri" w:eastAsia="Amiri" w:cs="Amiri"/>
          <w:color w:val="111111"/>
          <w:sz w:val="28"/>
          <w:sz w:val="28"/>
          <w:szCs w:val="28"/>
          <w:rtl w:val="true"/>
          <w:lang w:bidi="ar-SA"/>
        </w:rPr>
        <w:t>استماع، فلاينهض حينئذ على تقييد اطلاق الأمر بالسجود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 بأنّ السند منجبر بعمل المشهور بها، مضافا الى أنّ الأقوى قبول رواية العبيدي، و قد وثّقه النجاشي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بعدم خروج الخبر عن الحجّيّة بطرح بعضه، على أنّه قد يراد الائتمام بالمخالف أو بالمرضى الناسي، أو بنحو الاستسقاء و الغدير ممّا يجوز فيه الجماعة من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بأن يراد به التنبيه على انصات مثله، ضرورة غلبة استماع المأموم الامام للأمر به في القراءة الجهريّة، فيتقيّد حينئذ بها اطلاق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في المبسوط من التفصيل بين السماع في الصلاة فلايجب و في غيرها فيجب فلا دليل عليه الاّ ذيل الخبر السابق، و هو غير صريح في ذلك بل و لا ظاهر، فلايصلح حينئذ أن يكون وجه جمع بين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حكى في التذكرة الوجوب على السامع عن أبي حنيفة و ابن عمر و سعيدبن جبير و نافع 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نعم يستحبّ السجدة عند السماع من غير استماع و الدليل على ذلك الاتّفاق و تسالم الأصحاب</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7630005_1280447820"/>
      <w:bookmarkStart w:id="722" w:name="_Toc263"/>
      <w:bookmarkEnd w:id="721"/>
      <w:r>
        <w:rPr>
          <w:rtl w:val="true"/>
        </w:rPr>
        <w:t xml:space="preserve">الفرع الرابع </w:t>
      </w:r>
      <w:r>
        <w:rPr>
          <w:rtl w:val="true"/>
        </w:rPr>
        <w:t xml:space="preserve">: </w:t>
      </w:r>
      <w:r>
        <w:rPr>
          <w:rtl w:val="true"/>
        </w:rPr>
        <w:t>في مواضع استحباب السجود</w:t>
      </w:r>
      <w:bookmarkEnd w:id="722"/>
    </w:p>
    <w:p>
      <w:pPr>
        <w:pStyle w:val="BookText"/>
        <w:rPr/>
      </w:pPr>
      <w:r>
        <w:rPr>
          <w:rFonts w:ascii="Amiri" w:hAnsi="Amiri" w:eastAsia="Amiri" w:cs="Amiri"/>
          <w:color w:val="111111"/>
          <w:sz w:val="28"/>
          <w:sz w:val="28"/>
          <w:szCs w:val="28"/>
          <w:rtl w:val="true"/>
          <w:lang w:bidi="ar-SA"/>
        </w:rPr>
        <w:t>و يستحبّ السجود في أحدعشر موضعا، 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في كتاب دعائم الاسلام من الخبر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مواضع السجود في القرآن خمسه عشر موضعا أوّلها آخر الأعراف، </w:t>
      </w:r>
    </w:p>
    <w:p>
      <w:pPr>
        <w:pStyle w:val="BookText"/>
        <w:rPr/>
      </w:pPr>
      <w:r>
        <w:rPr>
          <w:rFonts w:ascii="Amiri" w:hAnsi="Amiri" w:eastAsia="Amiri" w:cs="Amiri"/>
          <w:color w:val="111111"/>
          <w:sz w:val="28"/>
          <w:sz w:val="28"/>
          <w:szCs w:val="28"/>
          <w:rtl w:val="true"/>
          <w:lang w:bidi="ar-SA"/>
        </w:rPr>
        <w:t xml:space="preserve">و في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ظلالهم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بنياسرائيل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كهيعص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 و 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تنزيل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راكعا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حم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كنتم ايّاه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النجم، و في اذا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قرئ عليهم القرآن لايسجدون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انعقد الاجماع على الوجوب في المواضع الأربعة المتقدّمة، و انعقد الاجماع أيضا على الاستحباب في باقي الخمسه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صحيحة عبداللّه بن سنان الثانية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تنزيل، و حم السجدة، و النجم، و اقرأ باسم ربّك، و ماعداها في جميع القرآن مسنون و ليس بمفروض</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بالسورة فيها السجدة فينسى فيركع و يسجد سجدتين ثمّ يذكر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كانت من العزائم، و العزائم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تنزيل، و حم السجدة، و النجم، و 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الحسين عليه السلام يعجبه أن يسجد في كلّ سورة فيها سجدة</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استحباب السجود في غير هذه الأماكن الأربعة من المواضع الخمس عشرة فمقطوع به في كلام الأصحاب مدّعى عليه الاجماع، و </w:t>
      </w:r>
      <w:bookmarkStart w:id="723" w:name="pg19305_198490"/>
    </w:p>
    <w:p>
      <w:pPr>
        <w:pStyle w:val="BookText"/>
        <w:rPr/>
      </w:pPr>
      <w:bookmarkEnd w:id="723"/>
      <w:r>
        <w:rPr>
          <w:rFonts w:ascii="Amiri" w:hAnsi="Amiri" w:eastAsia="Amiri" w:cs="Amiri"/>
          <w:color w:val="111111"/>
          <w:sz w:val="28"/>
          <w:sz w:val="28"/>
          <w:szCs w:val="28"/>
          <w:rtl w:val="true"/>
          <w:lang w:bidi="ar-SA"/>
        </w:rPr>
        <w:t>لم أقف فيه على نصّ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أراد بالنصّ الذي يعتدّ به ما كان صحيح السند بناءً على اصطلاحه فخبر عبداللّه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خبر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السند؛ لأنّ البزنطي صاحب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العلاء عن محمّد بن مسلم، و الثلاثة ثقات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العذر له حيث انّ نظره مقصور على أخبار الكتب الأربعة و هذه خارجة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بل الأولى السجود عند كلّ آية فيها سجدة، و ذلك لما في الخبر عن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أبي علي بن الحسين عليه السلام ما ذكر للّه نعمة عليه الاّ سجد، و لاقرأ آية من كتاب اللّه عزّوجلّ فيها سجدة الاّ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فسمّي السجّاد لذلك</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و ما رواه ابن ادريس في آخر السرائر من الخبر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بن الحسين عليه السلام يعجبه أن يسجد في كلّ سورة فيها سجدة</w:t>
      </w:r>
      <w:r>
        <w:rPr>
          <w:rFonts w:eastAsia="Amiri" w:cs="Amiri" w:ascii="Amiri" w:hAnsi="Amiri"/>
          <w:color w:val="111111"/>
          <w:sz w:val="28"/>
          <w:szCs w:val="28"/>
          <w:rtl w:val="true"/>
          <w:lang w:bidi="ar-SA"/>
        </w:rPr>
        <w:t>».</w:t>
      </w:r>
      <w:r>
        <w:rPr>
          <w:rStyle w:val="FootnoteAnchor"/>
          <w:rtl w:val="true"/>
        </w:rPr>
        <w:footnoteReference w:id="938"/>
      </w:r>
    </w:p>
    <w:p>
      <w:pPr>
        <w:pStyle w:val="Heading3"/>
        <w:numPr>
          <w:ilvl w:val="2"/>
          <w:numId w:val="1"/>
        </w:numPr>
        <w:rPr/>
      </w:pPr>
      <w:bookmarkStart w:id="724" w:name="__RefHeading___Toc17630007_1280447820"/>
      <w:bookmarkStart w:id="725" w:name="_Toc264"/>
      <w:bookmarkEnd w:id="724"/>
      <w:r>
        <w:rPr>
          <w:rtl w:val="true"/>
        </w:rPr>
        <w:t>في اختصاص الحكم بالقارئ و المستمع</w:t>
      </w:r>
      <w:bookmarkEnd w:id="72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الوجوب و الاستحباب بالقارئ و المستمع، و السامع للآيات، فلايجب على من كتبها أو تصوّرها أو شاهدها مكتوبة أو أخطرها بالبال</w:t>
      </w:r>
      <w:r>
        <w:rPr>
          <w:rFonts w:eastAsia="Amiri" w:cs="Amiri" w:ascii="Amiri" w:hAnsi="Amiri"/>
          <w:color w:val="111111"/>
          <w:sz w:val="28"/>
          <w:szCs w:val="28"/>
          <w:rtl w:val="true"/>
          <w:lang w:bidi="ar-SA"/>
        </w:rPr>
        <w:t xml:space="preserve">. </w:t>
      </w:r>
      <w:bookmarkStart w:id="726" w:name="pg19305_198491"/>
    </w:p>
    <w:p>
      <w:pPr>
        <w:pStyle w:val="BookText"/>
        <w:rPr/>
      </w:pPr>
      <w:bookmarkEnd w:id="726"/>
      <w:r>
        <w:rPr>
          <w:rFonts w:ascii="Amiri" w:hAnsi="Amiri" w:eastAsia="Amiri" w:cs="Amiri"/>
          <w:color w:val="111111"/>
          <w:sz w:val="28"/>
          <w:sz w:val="28"/>
          <w:szCs w:val="28"/>
          <w:rtl w:val="true"/>
          <w:lang w:bidi="ar-SA"/>
        </w:rPr>
        <w:t>و ذلك لما تقدّم من أنّ موضوع حكم الوجوب أو الاستحباب في الروايات هو القارئ و المستمع للآيات و أمّا السامع فلايجب عليه و ان كان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فلايجب على من كتبها أو تصوّرها أو شاهدها مكتوبة أو أخطرها بالبال لعدم الدليل على الوجوب بل الاستحباب و الأصل الحاكم هنا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مجموع الآية فلايجب بقراءة بعضها و لو لفظ السجدة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البحث عن ذلك في الفرع الثاني من المسألة الثانية فلانعيد</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7630009_1280447820"/>
      <w:bookmarkStart w:id="728" w:name="_Toc265"/>
      <w:bookmarkEnd w:id="727"/>
      <w:r>
        <w:rPr>
          <w:rtl w:val="true"/>
        </w:rPr>
        <w:t>في أنّ وجوب السجدة فوري</w:t>
      </w:r>
      <w:bookmarkEnd w:id="728"/>
    </w:p>
    <w:p>
      <w:pPr>
        <w:pStyle w:val="Heading4"/>
        <w:numPr>
          <w:ilvl w:val="3"/>
          <w:numId w:val="1"/>
        </w:numPr>
        <w:rPr/>
      </w:pPr>
      <w:bookmarkStart w:id="729" w:name="__RefHeading___Toc17630011_1280447820"/>
      <w:bookmarkStart w:id="730" w:name="_Toc266"/>
      <w:bookmarkEnd w:id="729"/>
      <w:r>
        <w:rPr>
          <w:rtl w:val="true"/>
        </w:rPr>
        <w:t>اشارة</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السجدة فوري فلايجوز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نسيها أتى بها اذا تذكّر بل و كذلك لو تركها عصيانا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قرأ آية السجدة أو استمع لها يجب عليه أن يسجد فورا، و الدليل عليه الروايات الناهية عن قراءة العزيمة في الفريضة معلّلاً بأنّ 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كان السجود واجبا فوريّا لما كانت قراءتها في الفريضة منهيّة؛ لامكان السجود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موثّقة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لاتقرأ في المكتوبة بشيء من العزائم، فانّ السجود زيادة في المكتوبة</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ختمها فليسجد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لاتقرأ في الفريضة، اقرأ في التطوّع</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 منها 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الرجل يقرأ في المكتوبة سورة فيها سجدة من العزائم،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موضع السجدة فلايقرأها، و ان أحبّ أن يرجع فيقرأ سورة غيرها و يدع التي فيها السجدة فيرجع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 ما ورد فيمن صلّى خلف من لايقتدى به فقرأ العزيمة و لم يسجد يجب عليه الايماء لسجود العزيمة، كموثّقة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صلّيت مع قوم فقرأ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شيئا من العزائم، و فرغ من قراءته و لم يسجد فأوم ايماءً، و الحائض تسجد اذا سمعت السجدة</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فالأمر بالايماء مقتصرا عليه من دون تعرّض لتدارك السجدة بعد الصلاة يكشف عن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موثّقة عمّار عن أبي عبداللّه عليه السلام قال في الرجل يسمع السجدة في الساعة التي لاتستقيم الصلاة فيها قبل غروب الشمس و بعد صلاة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يبنى على القول بكراهة صلاة النافلة قبل غروب الشمس و بعد صلاة الفجر و قد تقدّم في المجلّد الأوّل</w:t>
      </w:r>
      <w:r>
        <w:rPr>
          <w:rStyle w:val="FootnoteAnchor"/>
          <w:rtl w:val="true"/>
        </w:rPr>
        <w:footnoteReference w:id="944"/>
      </w:r>
      <w:r>
        <w:rPr>
          <w:rFonts w:ascii="Amiri" w:hAnsi="Amiri" w:eastAsia="Amiri" w:cs="Amiri"/>
          <w:color w:val="111111"/>
          <w:sz w:val="28"/>
          <w:sz w:val="28"/>
          <w:szCs w:val="28"/>
          <w:rtl w:val="true"/>
          <w:lang w:bidi="ar-SA"/>
        </w:rPr>
        <w:t>أنّ الأقوى عدم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الموثّقة خاصّة بغير العزيمة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لاتستقيم الصلاة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w:t>
      </w:r>
      <w:bookmarkStart w:id="731" w:name="pg19305_198493"/>
    </w:p>
    <w:p>
      <w:pPr>
        <w:pStyle w:val="BookText"/>
        <w:rPr/>
      </w:pPr>
      <w:bookmarkEnd w:id="731"/>
      <w:r>
        <w:rPr>
          <w:rFonts w:ascii="Amiri" w:hAnsi="Amiri" w:eastAsia="Amiri" w:cs="Amiri"/>
          <w:color w:val="111111"/>
          <w:sz w:val="28"/>
          <w:sz w:val="28"/>
          <w:szCs w:val="28"/>
          <w:rtl w:val="true"/>
          <w:lang w:bidi="ar-SA"/>
        </w:rPr>
        <w:t>المراد بهذه الصلاة النافلة، فبمناسبة الحكم و الموضوع يكون المراد من السجدة غير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ذيل الموثّقة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يقرأ في المكتوبة سورة فيها سجدة من العزائم،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موضع السجدة فلايقرأها</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ثمّ انّ الظاهر أنّه لا خلاف في فوريّة وجوب السجدة اذا قرأها أو سمعهامنصتا لها، كما أنّه مقتضى الأمر بالسجود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الأصحاب على أنّ سجود التلاوة واجب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46"/>
      </w:r>
    </w:p>
    <w:p>
      <w:pPr>
        <w:pStyle w:val="Heading4"/>
        <w:numPr>
          <w:ilvl w:val="3"/>
          <w:numId w:val="1"/>
        </w:numPr>
        <w:rPr/>
      </w:pPr>
      <w:bookmarkStart w:id="732" w:name="__RefHeading___Toc17630013_1280447820"/>
      <w:bookmarkStart w:id="733" w:name="_Toc267"/>
      <w:bookmarkEnd w:id="732"/>
      <w:r>
        <w:rPr>
          <w:rtl w:val="true"/>
        </w:rPr>
        <w:t xml:space="preserve">فرع </w:t>
      </w:r>
      <w:r>
        <w:rPr>
          <w:rtl w:val="true"/>
        </w:rPr>
        <w:t xml:space="preserve">: </w:t>
      </w:r>
      <w:r>
        <w:rPr>
          <w:rtl w:val="true"/>
        </w:rPr>
        <w:t>فيما لو نسي السجدة عند قراءتها</w:t>
      </w:r>
      <w:bookmarkEnd w:id="733"/>
    </w:p>
    <w:p>
      <w:pPr>
        <w:pStyle w:val="BookText"/>
        <w:rPr/>
      </w:pPr>
      <w:r>
        <w:rPr>
          <w:rFonts w:ascii="Amiri" w:hAnsi="Amiri" w:eastAsia="Amiri" w:cs="Amiri"/>
          <w:color w:val="111111"/>
          <w:sz w:val="28"/>
          <w:sz w:val="28"/>
          <w:szCs w:val="28"/>
          <w:rtl w:val="true"/>
          <w:lang w:bidi="ar-SA"/>
        </w:rPr>
        <w:t>و لو نسيها أتى بها فيما بعد، و ذلك لصحيحة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السجدة فينساها حتّى يركع و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ذكر اذا كانت من العزائم</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صرّحوا أيضا بأنّه لايسقط بالتأخير</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 الظاهر أنّها تكون أداءً و ان وجبت على الفور و ذلك لعدم الدليل على توقيتها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أتى بها فيما بعد فهل ينوي فيها القضاء أم الأداء؟ قيل </w:t>
      </w:r>
      <w:bookmarkStart w:id="734" w:name="pg19305_198494"/>
    </w:p>
    <w:p>
      <w:pPr>
        <w:pStyle w:val="BookText"/>
        <w:rPr/>
      </w:pPr>
      <w:bookmarkEnd w:id="734"/>
      <w:r>
        <w:rPr>
          <w:rFonts w:ascii="Amiri" w:hAnsi="Amiri" w:eastAsia="Amiri" w:cs="Amiri"/>
          <w:color w:val="111111"/>
          <w:sz w:val="28"/>
          <w:sz w:val="28"/>
          <w:szCs w:val="28"/>
          <w:rtl w:val="true"/>
          <w:lang w:bidi="ar-SA"/>
        </w:rPr>
        <w:t>بالأوّل؛ لأنّها واجبة على الفور فوقتها وجود السبب، فاذا أتى بها بعد فواته فقد فعلت في غير وقتها و ذلك معنى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بالثاني و هو خيرة المصنّف في المعتبر لعدم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عدم التعرّض لشيء منهما؛ لأنّهما من توابع الوقت المضروب شرعا و 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ما ذهب اليه من عدم التعرّض لشيء منهما حسن، ثمّ اعلم أنّ العصيان ملحق بالنسيان، و كذا ما كان نحوهما ممّا أوجب ترك السجدة، فذمّته مشغولة بها</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7630015_1280447820"/>
      <w:bookmarkStart w:id="736" w:name="_Toc268"/>
      <w:bookmarkEnd w:id="735"/>
      <w:r>
        <w:rPr>
          <w:rtl w:val="true"/>
        </w:rPr>
        <w:t>فيما لو قرأ بعض الآية و سمع بعضها الآخر</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بعض الآية و سمع بعضها الآخر فالأحوط الاتيان بالسجدة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روايات الباب أنّ موضوع حكم السجدة هو القراءة أو الاستماع، ففي 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قرأت السجدة فاسجد</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 في صحيحة عبداللّه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لايسجد الاّ أن يكون منصتا لقراءته مستمعا لها</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في صحيحة الحذّاء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من العزائم فلتسجد اذا سمعتها</w:t>
      </w:r>
      <w:r>
        <w:rPr>
          <w:rFonts w:eastAsia="Amiri" w:cs="Amiri" w:ascii="Amiri" w:hAnsi="Amiri"/>
          <w:color w:val="111111"/>
          <w:sz w:val="28"/>
          <w:szCs w:val="28"/>
          <w:rtl w:val="true"/>
          <w:lang w:bidi="ar-SA"/>
        </w:rPr>
        <w:t>».</w:t>
      </w:r>
      <w:r>
        <w:rPr>
          <w:rStyle w:val="FootnoteAnchor"/>
          <w:rtl w:val="true"/>
        </w:rPr>
        <w:footnoteReference w:id="95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قرأ آية السجدة يجب عليه السجود، و كذا اذا 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قرأ بعضها و سمع البعض، فلايصدق عليه قارئ السجدة و لا السامع لها، فاذا شكّ في </w:t>
      </w:r>
      <w:bookmarkStart w:id="737" w:name="pg19305_198495"/>
    </w:p>
    <w:p>
      <w:pPr>
        <w:pStyle w:val="BookText"/>
        <w:rPr/>
      </w:pPr>
      <w:bookmarkEnd w:id="737"/>
      <w:r>
        <w:rPr>
          <w:rFonts w:ascii="Amiri" w:hAnsi="Amiri" w:eastAsia="Amiri" w:cs="Amiri"/>
          <w:color w:val="111111"/>
          <w:sz w:val="28"/>
          <w:sz w:val="28"/>
          <w:szCs w:val="28"/>
          <w:rtl w:val="true"/>
          <w:lang w:bidi="ar-SA"/>
        </w:rPr>
        <w:t>وجوب السجدة فالأصل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 بأنّ الظاهر من الروايات أنّ موضوع الحكم هو الجامع بين الأمرين و لو في مجموع الآية فانّ العرف يرى أنّ الجامع غير خارج عن موضوع الأخبار، فيلزم الاحتياط بالاتيان بالسجدة</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7630017_1280447820"/>
      <w:bookmarkStart w:id="739" w:name="_Toc269"/>
      <w:bookmarkEnd w:id="738"/>
      <w:r>
        <w:rPr>
          <w:rtl w:val="true"/>
        </w:rPr>
        <w:t>فيما اذا قرأها غلطا</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قرأها غلطا أو سمعها ممّن قرأها غلطا فالأحوط السجدة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صدق القرآن على الملحون يجب السجود،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صدق القرآن و عدمه شكّ في وجوب السجدة فالأصل الجاري البراءة</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17630019_1280447820"/>
      <w:bookmarkStart w:id="741" w:name="_Toc270"/>
      <w:bookmarkEnd w:id="740"/>
      <w:r>
        <w:rPr>
          <w:rtl w:val="true"/>
        </w:rPr>
        <w:t>في تكرّر السجود بتكرّر القراءة أو السماع</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يتكرّر السجود مع تكرّر القراءة أو السماع أو الاختلاف، بل و ان كان في زمان واحد بأن قرأها جماعة أو قرأها شخص حين قراءته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يعلّم السورة من العزائم فتعاد عليه مرارا في المقعد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يسجد كلّما سمعها و على الذي يعلّمه أيضا أن يسجد</w:t>
      </w:r>
      <w:r>
        <w:rPr>
          <w:rFonts w:eastAsia="Amiri" w:cs="Amiri" w:ascii="Amiri" w:hAnsi="Amiri"/>
          <w:color w:val="111111"/>
          <w:sz w:val="28"/>
          <w:szCs w:val="28"/>
          <w:rtl w:val="true"/>
          <w:lang w:bidi="ar-SA"/>
        </w:rPr>
        <w:t>».</w:t>
      </w:r>
      <w:r>
        <w:rPr>
          <w:rStyle w:val="FootnoteAnchor"/>
          <w:rtl w:val="true"/>
        </w:rPr>
        <w:footnoteReference w:id="95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الأصل عدم التداخل و اقتضاء كلّ سبب مسبّبه، فالمتعيّن تكرار السجود في المقام بتكرّر سببه، الاّ اذا دلّ الدليل على التداخل كما في باب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سمعها من جماعة يقرؤونها في آن واحد لايجب الاّ سجدة واحدة؛ لأنّ العرف يجعله سببا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قرأها و استمع الى أحد أيضا حين القراءة، فيسجد سجدتين على الأحوط كما في المتن؛ للشكّ في نظر العرف و أنّه يصدق عليه </w:t>
      </w:r>
      <w:bookmarkStart w:id="742" w:name="pg19305_198496"/>
    </w:p>
    <w:p>
      <w:pPr>
        <w:pStyle w:val="BookText"/>
        <w:rPr/>
      </w:pPr>
      <w:bookmarkEnd w:id="742"/>
      <w:r>
        <w:rPr>
          <w:rFonts w:ascii="Amiri" w:hAnsi="Amiri" w:eastAsia="Amiri" w:cs="Amiri"/>
          <w:color w:val="111111"/>
          <w:sz w:val="28"/>
          <w:sz w:val="28"/>
          <w:szCs w:val="28"/>
          <w:rtl w:val="true"/>
          <w:lang w:bidi="ar-SA"/>
        </w:rPr>
        <w:t>السبب الواحد عرفا أو السببين</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7630021_1280447820"/>
      <w:bookmarkStart w:id="744" w:name="_Toc271"/>
      <w:bookmarkEnd w:id="743"/>
      <w:r>
        <w:rPr>
          <w:rtl w:val="true"/>
        </w:rPr>
        <w:t>في عدم الفرق بين السماع من المكلّف أو غيره</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وجوبها بين السماع من المكلّف أو غيره كالصغير و المجنون اذا كان قصدهما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النصوص التي تقدّمت، باطلاقها شاملة لما نحن فيه، فانّها غير مقيّدة بالتكليف، و كون القارئ مكلّفا، نعم يعتبر في وجوبها أن يكون قصدهما قراءة القرآن</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7630023_1280447820"/>
      <w:bookmarkStart w:id="746" w:name="_Toc272"/>
      <w:bookmarkEnd w:id="745"/>
      <w:r>
        <w:rPr>
          <w:rtl w:val="true"/>
        </w:rPr>
        <w:t>فيما لو سمعها أو قرأها في أثناء الصلاة</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سمعها في أثناء الصلاة أو قرأها أومأ للسجود و سجد بعد الصلاة و أعادها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سمعها في أثناء الصلاة أو قرأها أومأ للسجود؛ لصحيحة علي بن جعفر في كتابه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صلاة جماعة فيقرأ انسان السجدة،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برأسه</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يكون في صلاته فيقرأ آخر السجدة؟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سمع شيئا من العزائم الأربع ثمّ يقوم فيتمّ صلاته الاّ أن يكون في فريضة فيومئ برأسه ايماءً</w:t>
      </w:r>
      <w:r>
        <w:rPr>
          <w:rFonts w:eastAsia="Amiri" w:cs="Amiri" w:ascii="Amiri" w:hAnsi="Amiri"/>
          <w:color w:val="111111"/>
          <w:sz w:val="28"/>
          <w:szCs w:val="28"/>
          <w:rtl w:val="true"/>
          <w:lang w:bidi="ar-SA"/>
        </w:rPr>
        <w:t>».</w:t>
      </w:r>
      <w:r>
        <w:rPr>
          <w:rStyle w:val="FootnoteAnchor"/>
          <w:rtl w:val="true"/>
        </w:rPr>
        <w:footnoteReference w:id="95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السجود بعد الصلاة و اعادتها فلا دليل عليهما، فانّ السجدة فقد أتى </w:t>
      </w:r>
      <w:bookmarkStart w:id="747" w:name="pg19305_198497"/>
    </w:p>
    <w:p>
      <w:pPr>
        <w:pStyle w:val="BookText"/>
        <w:rPr/>
      </w:pPr>
      <w:bookmarkEnd w:id="747"/>
      <w:r>
        <w:rPr>
          <w:rFonts w:ascii="Amiri" w:hAnsi="Amiri" w:eastAsia="Amiri" w:cs="Amiri"/>
          <w:color w:val="111111"/>
          <w:sz w:val="28"/>
          <w:sz w:val="28"/>
          <w:szCs w:val="28"/>
          <w:rtl w:val="true"/>
          <w:lang w:bidi="ar-SA"/>
        </w:rPr>
        <w:t>ببدلها، و لا وجه للسجود بعد الصلاة، و كذا اعادة الصلاة فانّ الامام عليه السلام كان في مقام البيان و لو كان هناك حكم للسجود غير الايماء أو اعادة الصلاة لبيّنه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أنّ في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من قلمه الشريف أو من النسّاخ و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بالواو مع تبديل بعد الصلاة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ينتج التخيير الموافق لما سبق منه قدس سره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56"/>
      </w:r>
    </w:p>
    <w:p>
      <w:pPr>
        <w:pStyle w:val="Heading3"/>
        <w:numPr>
          <w:ilvl w:val="2"/>
          <w:numId w:val="1"/>
        </w:numPr>
        <w:rPr/>
      </w:pPr>
      <w:bookmarkStart w:id="748" w:name="__RefHeading___Toc17630025_1280447820"/>
      <w:bookmarkStart w:id="749" w:name="_Toc273"/>
      <w:bookmarkEnd w:id="748"/>
      <w:r>
        <w:rPr>
          <w:rtl w:val="true"/>
        </w:rPr>
        <w:t>فيما اذا سمعها أو قرأها في حال السجود</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سمعها أو قرأها في حال السجود يجب رفع الرأس منه ثمّ الوضع و لايكفي البقاء بقصده بل و لا الجرّ الى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اذا كان من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الايجاد و الاحداث، فبقاء السجدة بقصد السجود لايصدق عليه أنّه سجد بل و لا الجرّ الى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نيّته حال الجلوس أو القيام ليكون الهويّ اليه بنيّته، بل يكفي نيّته قبل وضع الجبهة بل مقارنا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المأمور به و هو ايجاد السجدة يحصل بالنيّة قبل وضع الجبهة، فلا دليل على وجوب النيّة حال الجلوس و القيام ليكون الهوي الى السجود بنيّته بل الهويّ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كفاية المقارنة للشكّ في حدوث السجود</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7630027_1280447820"/>
      <w:bookmarkStart w:id="751" w:name="_Toc274"/>
      <w:bookmarkEnd w:id="750"/>
      <w:r>
        <w:rPr>
          <w:rtl w:val="true"/>
        </w:rPr>
        <w:t>في اعتبار كون القراءة بقصد القرآنيّة في وجوب السجود</w:t>
      </w:r>
      <w:bookmarkEnd w:id="75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يعتبر في وجوب السجدة كون القراءة بقصد القرآنيّة فلو تكلّم شخص بالآية لا بقصد القرآنيّة لايجب السجود بسماعه، و كذا لو سمعها ممّن قرأها حال النوم أو سمعها من صبيّ غير مميّز بل و كذا لو </w:t>
      </w:r>
      <w:bookmarkStart w:id="752" w:name="pg19305_198498"/>
    </w:p>
    <w:p>
      <w:pPr>
        <w:pStyle w:val="BookText"/>
        <w:rPr/>
      </w:pPr>
      <w:bookmarkEnd w:id="752"/>
      <w:r>
        <w:rPr>
          <w:rFonts w:ascii="Amiri" w:hAnsi="Amiri" w:eastAsia="Amiri" w:cs="Amiri"/>
          <w:color w:val="111111"/>
          <w:sz w:val="28"/>
          <w:sz w:val="28"/>
          <w:szCs w:val="28"/>
          <w:rtl w:val="true"/>
          <w:lang w:bidi="ar-SA"/>
        </w:rPr>
        <w:t>سمعها من صندوق حبس الصوت و ان كان الأحوط السجود في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لعدم صدق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لايسجد الاّ أن يكون منصتا لقراءته مستمعا لها</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على ذلك كلّه، فانّ الظاهر من هذا الكلام و غيره ممّا في أخبار الباب، هو الاستماع لمن قرأها قاصدا لها، و هو غير شامل لمن لم يقصد القرآن بقراءته أو كان غافلاً و ذاهلاً، أو كان نائما، أو قرأ الصبي الذي لايدرك، أو خرج من آلات التسجيل، أو كان القارئ حيوانا كالببغاء، و على الأقلّ من انصراف الروايات عن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أوّلاً بأنّ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لكلّ قارئ للآية و لم يقصد القرآنيّة أو كان ذاهلاً عنها، فاذا صدق القراءة وجب السجدة، و عليه يخرج النائم و الصبي الذي لايدرك و ما خرج من المذياع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يشمله قوله عليه السلام في صحيحة الحذّاء، ففيها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الطامث تسمع السجدة،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من العزائم فلتسجد اذا سمعتها</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ان كان فيه أنّه عليه السلام كان بصدد بيان أنّ الطمث لم يكن مانعا من السجدة و لايسقط عنها التكليف كما تسقط الصلاة عنها في حال الحيض، و لم يكن بصددبيان الاستماع الى القارئ حتّى يقال انّ لكلامه اطلاقا يشمل القارئ مطلقا و أيّ قارئ كان</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17630029_1280447820"/>
      <w:bookmarkStart w:id="754" w:name="_Toc275"/>
      <w:bookmarkEnd w:id="753"/>
      <w:r>
        <w:rPr>
          <w:rtl w:val="true"/>
        </w:rPr>
        <w:t>في اعتبار تمييز الحروف و الكلمات في السماع</w:t>
      </w:r>
      <w:bookmarkEnd w:id="75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السماع تمييز الحروف و الكلمات فمع سماع الهمهمة لايجب السجود و ان كان أحوط</w:t>
      </w:r>
      <w:r>
        <w:rPr>
          <w:rFonts w:eastAsia="Amiri" w:cs="Amiri" w:ascii="Amiri" w:hAnsi="Amiri"/>
          <w:color w:val="111111"/>
          <w:sz w:val="28"/>
          <w:szCs w:val="28"/>
          <w:rtl w:val="true"/>
          <w:lang w:bidi="ar-SA"/>
        </w:rPr>
        <w:t xml:space="preserve">. </w:t>
      </w:r>
      <w:bookmarkStart w:id="755" w:name="pg19305_198499"/>
    </w:p>
    <w:p>
      <w:pPr>
        <w:pStyle w:val="BookText"/>
        <w:rPr/>
      </w:pPr>
      <w:bookmarkEnd w:id="755"/>
      <w:r>
        <w:rPr>
          <w:rFonts w:ascii="Amiri" w:hAnsi="Amiri" w:eastAsia="Amiri" w:cs="Amiri"/>
          <w:color w:val="111111"/>
          <w:sz w:val="28"/>
          <w:sz w:val="28"/>
          <w:szCs w:val="28"/>
          <w:rtl w:val="true"/>
          <w:lang w:bidi="ar-SA"/>
        </w:rPr>
        <w:t>لأنّ موضوع وجوب السجدة استماع آية السجدة و ذلك موقوف على تمييز الكلمات و الحروف، فمن سمع الأصوات المتداخلة و الضوضى لايصدق عليه أنّه سمع آية السجدة و ان علم بقراءته ايّاها، فانّ العلم بالقراءة لايكون موضوعا للحكم و هذا واضح</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17630031_1280447820"/>
      <w:bookmarkStart w:id="757" w:name="_Toc276"/>
      <w:bookmarkEnd w:id="756"/>
      <w:r>
        <w:rPr>
          <w:rtl w:val="true"/>
        </w:rPr>
        <w:t>فيما لو قرأ أو سمع ترجمتها</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السجود لقراءة ترجمتها أو سماعها و ان كان المقصود ترجمة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موضوع وجوب السجدة قراءة الآية أو سماعها، و أمّا قراءة الترجمة أو سماعها فلايشملها حكم الآية</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17630033_1280447820"/>
      <w:bookmarkStart w:id="759" w:name="_Toc277"/>
      <w:bookmarkEnd w:id="758"/>
      <w:r>
        <w:rPr>
          <w:rtl w:val="true"/>
        </w:rPr>
        <w:t>فيما يعتبر في سجود الآية</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هذا السجود بعد تحقّق مسمّاه مضافا الى النيّة اباحة المكان و عدم علوّ المسجد بما يزيد على أربعة أصابع و الأحوط وضع سائر المساجد و وضع الجبهة على ما يصحّ السجود عليه، و لايعتبر فيه الطهارة من الحدث و لا من الخبث، فتسجد الحائض وجوبا عند سببه، و ندبا عند سبب الندب، و كذا الجنب، و كذا لايعتبر فيه الاستقبال، و لا طهارة موضع الجبهة، و لا ستر العورة فضلاً عن صفات الساتر من الطهارة و عدمكونه حريرا أو ذهبا أو جلد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لايكون لباسه مغصوبا اذا كان السجود يعدّ تصرّفا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هذا السجود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هو أن يفعله للّه تعالى؛ لأنّه عبادة تحتاج الى النيّة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اباحة المكان؛ لأنّ السجدة للتقرّب الى اللّه و لايجتمع مع المعصية أي </w:t>
      </w:r>
    </w:p>
    <w:p>
      <w:pPr>
        <w:pStyle w:val="BookText"/>
        <w:rPr/>
      </w:pPr>
      <w:r>
        <w:rPr>
          <w:rFonts w:ascii="Amiri" w:hAnsi="Amiri" w:eastAsia="Amiri" w:cs="Amiri"/>
          <w:color w:val="111111"/>
          <w:sz w:val="28"/>
          <w:sz w:val="28"/>
          <w:szCs w:val="28"/>
          <w:rtl w:val="true"/>
          <w:lang w:bidi="ar-SA"/>
        </w:rPr>
        <w:t>التصرّف في المغصوب، اذا كان السجود يعدّ تصرّفا في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ما يصحّ السجود عليه و ذلك لصحيحة هشام بن الحكم أنّه قال لأبي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يجوز السجود عليه و عمّا لايجوز،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لايجوز الاّ على الأرض أو على ما أنبتت الأرض، الاّ ما أكل أو لبس،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خضوع للّه عزّوجلّ فلاينبغي أن يكون على ما يؤكل و يلبس؛ لأنّ أبناء الدنيا عبيد ما يأكلون و يلبسون، و الساجد في سجوده في عبادة اللّه عزّوجلّ، فلاينبغي أن يضع جبهته في سجوده على معبود أبناء الدنيا الذين اغترّوا بغرورها</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كما يعتبر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سائر المساجد لما في الصحيح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 اليدين و الركبتين و الابهامين من الرجلين و ترغم بأنفك ارغاما، أمّا الفرض فهذه السبعة و أمّا الارغام بالأنف فسنّة منالنبي صلى الله عليه و آله </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لاتعارضه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السجدة و هو على ظهر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حيث توجّهت به فانّ رسول اللّه صلى الله عليه و آله كان يصلّي على ناقته و هو مستقبل المدينة، 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لأنّها تحمل على النافلة أو على الاضطرار بقرينة صلاته صلى الله عليه و آله على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علوّ المسجد بما يزيد على أربعة أصابع و الدليل على ذلك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السجود على الأرض المرتفع؟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موضع جبهتك مرتفعا عن موضع يديك قدر لبنة فلا بأس</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فتحصّل أنّه يستفاد من هذه الصحاح أنّ السجود المأمور به عند الشارع عبارة عن كون سبعة أعظم من أعضائه على الأرض و وضع جبهته على ما يصحّ السجود عليه و أن لايكون مسجده أرفع من موقفه، و هذا من غير فرق بين الصلاة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ادّعاء الانصراف ممنوع لأنّه لو كان فللغلبة، فالروايات المذكورة آنفا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لايعتبر في هذا السجود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و ذلك لصحيحة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الرجل السجدة و هو على غير وضوء،قال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كانت من العزائم</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 صحيحة أبي عبيدة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الطامث تسمع السجدة؟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من العزائم فلتسجد اذا سمعتها</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و موثّقة أبي بصير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الحائض تسجد اذا سمعت السجدة</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بازائهما صحيحة عبدالرحمن بن أبي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هل تقرأ القرآن و تسجد سجدة اذا سمعت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و لاتسجد</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موثّقة غياث عن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لاتقضي الحائض الصلاة و لاتسجد اذا سمعت السجدة</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قال صاحب الوسائل في وجه الجمع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هذا و ما قبله الحمل على التقيّة؛ لأنّ أكثر العامّة ذهبوا الى المنع و هذا الوجه وجيه بعد اعمال قواعد الترجيح</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الخبث؛ لاطلاق صحيحة الحذّاء و غيرها من النصوص المتقدّمة الآمرة بسجدة الطامث اذا سمعت، مضافا الى الأصل؛ لعدم خلوّها عن الخبث غالبا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لايشترط فيها الطهارة من الخبث و الحدث الأصغر و الأكبر عدا الحيض قطعا؛ للأصل و اطلاق النصوص و صريح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الحيض فيدلّ على وجوب السجود عليها اذا سمعت آية السجدة خبر أبي بصير و موثّقته و صحيحة أبي عبيدة الحذّاء و مرسل الدعائم، و بها أفتى جماعة، بل قيل انّه المشهور، فما في كشف الرموز من أنّ الوجوب ساقط بلا خلاف كما ترى، و أضعف منه ما في التهذيب و بعض نسخ المقنعة من أنّه لايجوز السجود الاّ لطاهر من النجاسات بلا خلاف، اذ لانعرف له مستندا في غير الحيض يعارض اطلاق النصوص و معاقد الاجماعات بل و لا فيه الاّ صحيح عبدالرحمن بن أبي عبداللّه و خبر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المتقدّمين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موافقتهما للتقيّة من أكثر الجمهور كما في </w:t>
      </w:r>
    </w:p>
    <w:p>
      <w:pPr>
        <w:pStyle w:val="BookText"/>
        <w:rPr/>
      </w:pPr>
      <w:r>
        <w:rPr>
          <w:rFonts w:ascii="Amiri" w:hAnsi="Amiri" w:eastAsia="Amiri" w:cs="Amiri"/>
          <w:color w:val="111111"/>
          <w:sz w:val="28"/>
          <w:sz w:val="28"/>
          <w:szCs w:val="28"/>
          <w:rtl w:val="true"/>
          <w:lang w:bidi="ar-SA"/>
        </w:rPr>
        <w:t xml:space="preserve">المنتهى، و قصور سند الثاني، و احتمال الأوّل للانكار، و النهي عن سبب السجود، و التخصيص بغير العزائم، و بالسماع دون الاستماع على أن يراد بالنهي حينئذ رفع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قاصران عن مقاومة ما ذكرنا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لذا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لايفتقر الى طهارة بل يجوز السجود للجنب و المحدث و الحائض، و عليه فتوى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فيه الاستقبال لاطلاق النصوص الآمرة بالسجود لمن قرأ آية السجدة أو أصغى اليها، مضافا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للأصل و اطلاق النصوص و الفتاوى و معاقد 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أمّا مرسلة الدعائم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قرأت السجدة و أنت جالس فاسجد متوجّها الى القبلة، و اذا قرأتها و أنت راكب فاسجد حيث توجّهت، فانّ رسول اللّه صلى الله عليه و آله كان يصلّي على راحلته و هو متوجّه الى المدينة بعد انصرافه من مكّة يعني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فانّها مع ضعفها و حملها على الاستحباب مطروحة عند الأصحاب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أجد أحدا عمل به، بل ظاهر المنتهى و غيره أنّ ذلك مذهب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فيه طهارة موضع الجبهة، و لا ستر العورة فضلاً عن صفات الساتر من الطهارة و عدم كونه حريرا أو ذهبا أو جلد ميتة، و ذلك للأصل و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لايكون لباسه مغصوبا كما مرّ في اعتبار اباحة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ستر العورة و الطهارة من الخبث و استقبال القبلة فظاهر الأكثر أنّه لا خلاف في عدم 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ستر العورة و استقبال القبلة فغير شرط، و كذا لايشترط خلوّ البدن و الثوب من النجاسة لاطلاق الأمر بها فالتقييد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السجود تشهّد و لا تسليم و لا تكبير افتتاح، نعم يستحبّ التكبير للرفع منه، بل الأحوط عدم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سجدة العزائم تشهّد و لا تسليم؛ للأصل و اطلاق الأوامر الواردة في سجدة العزائم، و ليس فيها تكبيرة الافتتاح بل لايشرع للنهي في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قرأت شيئا من العزائم التي يسجد فيها فلاتكبّر قبل سجودك ولكن تكبّر حين ترفع رأسك</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أمّا التكبير للرفع منه فمستحبّ جمعا بين الروايات الواردة في الأمر بالتكبير حين رفع الرأس من السجود كصحيحة عبداللّه بن سنان و غيرها و بين موثّقة عمّار الساباطي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اذا قرأ العزائم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bookmarkStart w:id="760" w:name="pg19305_198505"/>
    </w:p>
    <w:p>
      <w:pPr>
        <w:pStyle w:val="BookText"/>
        <w:rPr/>
      </w:pPr>
      <w:bookmarkEnd w:id="760"/>
      <w:r>
        <w:rPr>
          <w:rFonts w:ascii="Amiri" w:hAnsi="Amiri" w:eastAsia="Amiri" w:cs="Amiri"/>
          <w:color w:val="111111"/>
          <w:sz w:val="28"/>
          <w:sz w:val="28"/>
          <w:szCs w:val="28"/>
          <w:rtl w:val="true"/>
          <w:lang w:bidi="ar-SA"/>
        </w:rPr>
        <w:t>فيها تكبير اذا سجدت و لا اذا قمت ولكن اذا سجدت قلت ما تقول في السجود</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شيء من السجدات واجبها و مندوبها تكبير افتتاح و لا تشهّد و لا تسليم بلا خلاف أجده فيه بيننا؛ للأصل و اطلاق الأدلّة، و النهي في النصوص عن الأوّل أو كالنهي معرضا بها للعامّة، نعم يمكن القول باستحبابه للرفع منه؛ للأمر به في صحيح ابن سنان و المروي في المعتبر، بل في الحدائق أنّ ظاهر المبسوط و الذكرى الوجوب، بل قيل انّه محتمل الأمالي و الخلاف و جامع الشرائع و البيان، بل في الأوّل منها أنّه من دين الاماميّة، و ظنّي أنّ مراد الجميع الندب، جمعا بين النصوص الآمرة و بين الأصل و اطلاق الأدلّة و خبر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76"/>
      </w:r>
    </w:p>
    <w:p>
      <w:pPr>
        <w:pStyle w:val="Heading3"/>
        <w:numPr>
          <w:ilvl w:val="2"/>
          <w:numId w:val="1"/>
        </w:numPr>
        <w:rPr/>
      </w:pPr>
      <w:bookmarkStart w:id="761" w:name="__RefHeading___Toc17630035_1280447820"/>
      <w:bookmarkStart w:id="762" w:name="_Toc278"/>
      <w:bookmarkEnd w:id="761"/>
      <w:r>
        <w:rPr>
          <w:rtl w:val="true"/>
        </w:rPr>
        <w:t>في ذكر سجود الآية</w:t>
      </w:r>
      <w:bookmarkEnd w:id="76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مجرّد السجود، فلايجب فيه الذكر و ان كان يستحبّ، و يكفي في وظيفة الاستحباب كلّما كان، ولكن 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سجدت لك تعبّدا و رقّا لا مستكبرا عن عبادتك و لا مستنكفا و لا مستعظما بل أنا عبد ذليل خائف مستجير</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حقّا حقّا لا اله الاّ اللّه ايمانا و تصديقا لا اله الاّ اللّه عبوديّة و رقّا سجدت لك يا ربّ تعبّدا و رقّا لا مستنكفا و لا مستكبرا بل أنا عبد ذليل خائف مستجير</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آمنّا بما كفروا و عرفنا ما أنكروا و أجبناك الى ما دعوا الهي العفو العفو</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أو يقول ما قاله النبي صلى الله عليه و آله في سجود سورة العلق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برضاك من </w:t>
      </w:r>
    </w:p>
    <w:p>
      <w:pPr>
        <w:pStyle w:val="BookText"/>
        <w:rPr/>
      </w:pPr>
      <w:r>
        <w:rPr>
          <w:rFonts w:ascii="Amiri" w:hAnsi="Amiri" w:eastAsia="Amiri" w:cs="Amiri"/>
          <w:color w:val="111111"/>
          <w:sz w:val="28"/>
          <w:sz w:val="28"/>
          <w:szCs w:val="28"/>
          <w:rtl w:val="true"/>
          <w:lang w:bidi="ar-SA"/>
        </w:rPr>
        <w:t>سخطك و بمعافاتك من عقوبتك و أعوذ بك منك لاأحصي ثناءً عليك أنت كما أثنيت على نفسك</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نقل القول بوجوب الذكر في سجدة التلاوة، و لذلك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الذكر فيها بما تيسّر و أفضله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بما كفروا و عرفنا منك ما أنكروا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فلم ينقل الخلاف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عن الفقيه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قرأ شيئا من هذه العزائم الأربع فليسجد و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الهي آمنّا بما كفروا </w:t>
      </w:r>
      <w:r>
        <w:rPr>
          <w:rFonts w:eastAsia="Amiri" w:cs="Amiri" w:ascii="Amiri" w:hAnsi="Amiri"/>
          <w:color w:val="111111"/>
          <w:sz w:val="28"/>
          <w:szCs w:val="28"/>
          <w:rtl w:val="true"/>
          <w:lang w:bidi="ar-SA"/>
        </w:rPr>
        <w:t>... »</w:t>
      </w:r>
      <w:r>
        <w:rPr>
          <w:rStyle w:val="FootnoteAnchor"/>
          <w:rtl w:val="true"/>
        </w:rPr>
        <w:footnoteReference w:id="982"/>
      </w:r>
      <w:r>
        <w:rPr>
          <w:rFonts w:ascii="Amiri" w:hAnsi="Amiri" w:eastAsia="Amiri" w:cs="Amiri"/>
          <w:color w:val="111111"/>
          <w:sz w:val="28"/>
          <w:sz w:val="28"/>
          <w:szCs w:val="28"/>
          <w:rtl w:val="true"/>
          <w:lang w:bidi="ar-SA"/>
        </w:rPr>
        <w:t>بصيغة الأمر، الاّ أنّالظاهر من هذا الأمر هو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قال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الأذكار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العمل بالجميع أو بأحدها أو بالذكر من غيرها حسن كما لايخفى على من عرف لغة الشرع و لسانه، و لذا لم نخصّ الحكم بسجود العزائم و لا قلنا بوجوبه أيضا فيه و ان كان قد أمر به في كثير 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فيه مجرّد السجود فلايجب فيه الذكر اجماعا كما في المستند، و يعضده التصريح باستحبابه في كلام جماعة مرسلين له ارسال المسلّمات، و عدم نقل القول بوجوبه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يظهر من الأمر به في كلام غير واحد البناء على وجوبه، لكن لايبعد الحمل على الاستحباب للأصل و عدم الدليل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جميع الروايات الواردة في ذكر السجدة أو أكثرها و ان كان الوجوب لكن اختلافها ممّا يأبى ذلك، اذ يدور الأمر بين الحمل على وجوب الجميع المقطوع بعدمه، و الحمل على الوجوب التخييري البعيد جدّا عن </w:t>
      </w:r>
      <w:bookmarkStart w:id="763" w:name="pg19305_198507"/>
    </w:p>
    <w:p>
      <w:pPr>
        <w:pStyle w:val="BookText"/>
        <w:rPr/>
      </w:pPr>
      <w:bookmarkEnd w:id="763"/>
      <w:r>
        <w:rPr>
          <w:rFonts w:ascii="Amiri" w:hAnsi="Amiri" w:eastAsia="Amiri" w:cs="Amiri"/>
          <w:color w:val="111111"/>
          <w:sz w:val="28"/>
          <w:sz w:val="28"/>
          <w:szCs w:val="28"/>
          <w:rtl w:val="true"/>
          <w:lang w:bidi="ar-SA"/>
        </w:rPr>
        <w:t>سياق كلّ واحد، فيتعيّن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84"/>
      </w:r>
    </w:p>
    <w:p>
      <w:pPr>
        <w:pStyle w:val="Heading3"/>
        <w:numPr>
          <w:ilvl w:val="2"/>
          <w:numId w:val="1"/>
        </w:numPr>
        <w:rPr/>
      </w:pPr>
      <w:bookmarkStart w:id="764" w:name="__RefHeading___Toc17630037_1280447820"/>
      <w:bookmarkStart w:id="765" w:name="_Toc279"/>
      <w:bookmarkEnd w:id="764"/>
      <w:r>
        <w:rPr>
          <w:rtl w:val="true"/>
        </w:rPr>
        <w:t>فيما اذا سمع القراءة مكرّرا و شكّ بين الأقلّ و الأكثر</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 القراءة مكرّرا و شكّ بين الأقلّ و الأكثر يجوز له الاكتفاء في التكرار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العدد و شكّ في الاتيان بين الأقلّ و الأكثر وجب الاحتياط بالبناء على الأقلّ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الشكّ في التكليف فالأصل الجاري البراءة كما اذا سمع القراءة مكرّرا و شكّ بين الأقلّ و الأكثر يبنى على الأقلّ؛ لأنّه المتيقّن و ما زاد عليه مشكوك فيه،و المستمع يشكّ في أنّه هل وجبت عليه السجدة أو لا؟ فالأصل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علم العدد و صار مكلّفا به و شكّ فيما أتى به و أنّه هل سجد بذلك العدد أو لا؟ فالأصل الجاري الاشتغال، فيجب عليه تكرار السجود حتّى يتيقّن ببراءة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وجوب التكرار يكفي في صدق التعدّد رفع الجبهة عن الأرض ثمّ الوضع للسجدة الأخرى و لايعتبر الجلوس ثمّ الوضع، بل و لايعتبر رفع سائر المساجد و ان كان أحوط</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كفاية رفع الجبهة عن الأرض ثمّ الوضع للسجدة الأخرى فلأنّ السجود متقوّم بوضع الجبهة على الأرض، و الهوي مقدّمة له، فيكفي رفع الجبهة عن الأرض بمقدار يصدق السجود بالوضع الثاني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اعتبار رفع المساجد فلأنّ حقيقة السجدة وضع الجبهة على الأرض و ان كان يعتبر فيها وضع سائر المساجد الاّ أنّ تكرار السجدة موقوف على وضع الجبهة و رفعها دون سائر المساجد، أي و ان كانت ثابتة</w:t>
      </w:r>
      <w:r>
        <w:rPr>
          <w:rFonts w:eastAsia="Amiri" w:cs="Amiri" w:ascii="Amiri" w:hAnsi="Amiri"/>
          <w:color w:val="111111"/>
          <w:sz w:val="28"/>
          <w:szCs w:val="28"/>
          <w:rtl w:val="true"/>
          <w:lang w:bidi="ar-SA"/>
        </w:rPr>
        <w:t xml:space="preserve">. </w:t>
      </w:r>
      <w:bookmarkStart w:id="766" w:name="pg19305_198508"/>
    </w:p>
    <w:p>
      <w:pPr>
        <w:pStyle w:val="Heading3"/>
        <w:numPr>
          <w:ilvl w:val="2"/>
          <w:numId w:val="1"/>
        </w:numPr>
        <w:rPr/>
      </w:pPr>
      <w:bookmarkStart w:id="767" w:name="__RefHeading___Toc17630039_1280447820"/>
      <w:bookmarkStart w:id="768" w:name="_Toc280"/>
      <w:bookmarkEnd w:id="766"/>
      <w:bookmarkEnd w:id="767"/>
      <w:r>
        <w:rPr>
          <w:rtl w:val="true"/>
        </w:rPr>
        <w:t>في استحباب السجود للشكر</w:t>
      </w:r>
      <w:bookmarkEnd w:id="76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السجود للشكر لتجدّد نعمة أو دفع نقمة أو تذكّرهما ممّا كان سابقا، أو للتوفيق لأداء فريضة أو نافلة أو فعل خير و لو مثل الصلح بين اثنين، فقد روي عن بعض الأئمّة عليهم السلام أنّه كان اذا صالح بين اثنين أتى بسجدة الشكر، و يكفي في هذا السجود مجرّد وضع الجبهة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 اباحة المكان و لايشترط فيه الذكر و ان كان يستحبّ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أو شكرا شكرا و عفوا عفوا مائة مرّة، أو ثلاث مرّات، و يكفي مرّة واحدة أيضا، و يجوز الاقتصار على سجدة واحدة، و يستحبّمرّتان، و يتحقّق التعدّد بالفصل بينهما بتعفير الخدّين أو الجبينين، أو الجميع مقدّما للأيمن منهما على الأيسر ثمّ وضع الجبهة ثانيا، و يستحبّ فيه افتراش الذراعين و الصاق الجؤجؤ و الصدر و البطن بالأرض، و يستحبّ أيضا أن يمسح موضع سجوده بيده ثمّ امرارها على وجهه و مقاديم بدنه، و يستحبّ أن يقرأ في سجوده ما ورد في حسنة عبداللّه بن جندب عن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في سجدة الشكر فقد اختلف أصحابنا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أشهدك و أشهد ملائكتك و أنبياءك و رسلك و جميع خلقك أنّك أنت اللّه ربّي و الاسلام ديني و محمّد صلى الله عليه و آله نبيّي و علي و الحسن و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بهم أتولّى و من أعدائهم أتبرّأ، اللّهمّ انّي أنشدك دم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أنشدك بايوائك على نفسك لأعدائك لتهلكنّهم بأيدينا و أيدي المؤمنين، اللّهمّ انّي أنشدك بايوائك على نفسك لأوليائك لتظفرنّهم بعدوّك و عدوّهم أن تصلّي على محمّد و على المستحفظين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اليسر بعد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تضع خدّك الأيمن على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تعييني المذاهب، و تضيق عليّ الأرض بما رحبت، يا بارئ خلقي رحمة بي و قد كنت عن خلقي غنيّا، صلّ على محمّد و على المستحفظين من آل محمّد، ثمّ تضع </w:t>
      </w:r>
      <w:bookmarkStart w:id="769" w:name="pg19305_198509"/>
    </w:p>
    <w:p>
      <w:pPr>
        <w:pStyle w:val="BookText"/>
        <w:rPr/>
      </w:pPr>
      <w:bookmarkEnd w:id="769"/>
      <w:r>
        <w:rPr>
          <w:rFonts w:ascii="Amiri" w:hAnsi="Amiri" w:eastAsia="Amiri" w:cs="Amiri"/>
          <w:color w:val="111111"/>
          <w:sz w:val="28"/>
          <w:sz w:val="28"/>
          <w:szCs w:val="28"/>
          <w:rtl w:val="true"/>
          <w:lang w:bidi="ar-SA"/>
        </w:rPr>
        <w:t>خدّك الأيسر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و يا معزّ كلّ ذليل، قد و عزّتك بلغ مجهودي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يا منّان يا كاشف الكرب العظام، ثمّ تعود للسجود فتقول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ثمّ تسأل حاجتك ان شاء اللّه</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و الأحوط وضع الجبهة في هذه السجدة أيضا على ما يصحّ السجود عليه، ووضع سائر المساجد على الأرض، و لابأس بالتكبير قبلها و بعدها لا بقصد الخصوصيّة و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سبب سجود الشكر و كان له مانع من السجود على الأرض فليوم برأسه و يضع خدّه على كفّه،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ذكر أحدكم نعمة اللّه عزّوجلّ فليضع خدّه على التراب شكرا للّه، فان كان راكبا فلينزل فليضع خدّه على التراب، و ان لم يكن يقدر على النزول للشهرة فليضع خدّه على قربوسه، فان لم يقدر فليضع خدّه على كفّه ثمّ ليحمد اللّه على ما أنعم عليه</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و يظهر من هذا الخبر تحقّق السجود بوضع الخدّ فقط من دون الجبهة</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7630041_1280447820"/>
      <w:bookmarkStart w:id="771" w:name="_Toc281"/>
      <w:bookmarkEnd w:id="770"/>
      <w:r>
        <w:rPr>
          <w:rtl w:val="true"/>
        </w:rPr>
        <w:t>في استحباب السجود بقصد التذلّل أو التعظيم للّه تعالى</w:t>
      </w:r>
      <w:bookmarkEnd w:id="77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السجود بقصد التذلّل أو التعظيم للّه تعالى، بل من حيث هو راجح و عبادة، بل من أعظم العبادات و آكدها، بل ما عبد اللّه بمثله، و ما من عمل أشدّ على ابليس من أن يرى ابن آدم ساجدا؛ لأنّه أمر بالسجود فعصى و هذا أمر به فأطاع و نجى، و أقرب ما يكون العبد الى اللّه و هو ساجد، و أنّه سنّة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اطالته، فقد سجد آدم عليه السلام ثلاثة أيّام بلياليها، و سجد علي بن الحسين عليهماالسلام على حجارة خشنة حتّى أحصي عليه ألف مرّة لا اله الاّ اللّه حقّا حقّا لا اله الاّ اللّه تعبّدا و رقّا لا اله الاّ اللّه ايمانا و </w:t>
      </w:r>
      <w:bookmarkStart w:id="772" w:name="pg19305_198510"/>
    </w:p>
    <w:p>
      <w:pPr>
        <w:pStyle w:val="BookText"/>
        <w:rPr/>
      </w:pPr>
      <w:bookmarkEnd w:id="772"/>
      <w:r>
        <w:rPr>
          <w:rFonts w:ascii="Amiri" w:hAnsi="Amiri" w:eastAsia="Amiri" w:cs="Amiri"/>
          <w:color w:val="111111"/>
          <w:sz w:val="28"/>
          <w:sz w:val="28"/>
          <w:szCs w:val="28"/>
          <w:rtl w:val="true"/>
          <w:lang w:bidi="ar-SA"/>
        </w:rPr>
        <w:t>تصديقا، و كان الصادق عليه السلام يسجد السجدة حتّى يقال انّه راقد، و كان موسى بن جعفر عليهماالسلام يسجد كلّ يوم بعد طلوع الشمس الى وقت الزوال</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7630043_1280447820"/>
      <w:bookmarkStart w:id="774" w:name="_Toc282"/>
      <w:bookmarkEnd w:id="773"/>
      <w:r>
        <w:rPr>
          <w:rtl w:val="true"/>
        </w:rPr>
        <w:t>في حرمة السجود لغير اللّه تعالى</w:t>
      </w:r>
      <w:bookmarkEnd w:id="77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السجود لغير اللّه تعالى فانّه غاية الخضوع فيختصّ بمن هو في غاية الكبرياء و العظمة، و سجدة الملائكة لم تكن لآدم بل كانقبلة لهم كما أنّ سجدة يعقوب و ولده لم تكن ليوسف بل للّه تعالى شكرا حيث رأوا ما أعطاه اللّه من الملك فما يفعله سواد الشيعة من صورة السجدة عند قبر أميرالمؤمنين و غيره من الأئمّه عليهم السلام مشكل الاّ أن يقصدوا به سجدة الشكر لتوفيق اللّه تعالى لهم لادراك الزيارة، نعم لايبعد جواز تقبيل العتبة الشريفة</w:t>
      </w:r>
      <w:r>
        <w:rPr>
          <w:rFonts w:eastAsia="Amiri" w:cs="Amiri" w:ascii="Amiri" w:hAnsi="Amiri"/>
          <w:color w:val="111111"/>
          <w:sz w:val="28"/>
          <w:szCs w:val="28"/>
          <w:rtl w:val="true"/>
          <w:lang w:bidi="ar-SA"/>
        </w:rPr>
        <w:t xml:space="preserve">. </w:t>
      </w:r>
      <w:bookmarkStart w:id="775" w:name="pg19305_198511"/>
    </w:p>
    <w:p>
      <w:pPr>
        <w:pStyle w:val="Heading2"/>
        <w:numPr>
          <w:ilvl w:val="1"/>
          <w:numId w:val="1"/>
        </w:numPr>
        <w:rPr/>
      </w:pPr>
      <w:bookmarkStart w:id="776" w:name="__RefHeading___Toc17630045_1280447820"/>
      <w:bookmarkStart w:id="777" w:name="_Toc283"/>
      <w:bookmarkEnd w:id="775"/>
      <w:bookmarkEnd w:id="776"/>
      <w:r>
        <w:rPr>
          <w:rtl w:val="true"/>
        </w:rPr>
        <w:t xml:space="preserve">فصل </w:t>
      </w:r>
      <w:r>
        <w:rPr>
          <w:rtl w:val="true"/>
        </w:rPr>
        <w:t xml:space="preserve">: </w:t>
      </w:r>
      <w:r>
        <w:rPr>
          <w:rtl w:val="true"/>
        </w:rPr>
        <w:t>في التشهّد</w:t>
      </w:r>
      <w:bookmarkEnd w:id="777"/>
    </w:p>
    <w:p>
      <w:pPr>
        <w:pStyle w:val="Heading3"/>
        <w:numPr>
          <w:ilvl w:val="2"/>
          <w:numId w:val="1"/>
        </w:numPr>
        <w:rPr/>
      </w:pPr>
      <w:bookmarkStart w:id="778" w:name="__RefHeading___Toc17630047_1280447820"/>
      <w:bookmarkStart w:id="779" w:name="_Toc284"/>
      <w:bookmarkEnd w:id="778"/>
      <w:r>
        <w:rPr>
          <w:rtl w:val="true"/>
        </w:rPr>
        <w:t>في محلّ وجوبه</w:t>
      </w:r>
      <w:bookmarkEnd w:id="779"/>
    </w:p>
    <w:p>
      <w:pPr>
        <w:pStyle w:val="Heading4"/>
        <w:numPr>
          <w:ilvl w:val="3"/>
          <w:numId w:val="1"/>
        </w:numPr>
        <w:rPr/>
      </w:pPr>
      <w:bookmarkStart w:id="780" w:name="__RefHeading___Toc17630049_1280447820"/>
      <w:bookmarkStart w:id="781" w:name="_Toc285"/>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و هو واجب في الثنائيّة مرّة بعد رفع الرأس من السجدة الأخيرة من الركعة الثانية و في الثلاثيّة و الرباعيّة مرّتين الأولى كما ذكر، و الثانية بعد رفع الرأس من السجدة الثانية في الركعة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واجب غير ركن فلو تركه عمدا بطلت الصلاة و سهوا أتى به ما لم يركع و قضاه بعد الصلاة ان تذكّر بعد الدخول في الركوع مع سجدتي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من الشهادة و هي الخبر القاطع، و شرعا كما في جامع المقاصد الشهادة بالتوحيد و الرسالة و الصلاة على النبي صلى الله عليه و آله و في المحكي عن الروض أنّه شهادة للّه بالتوحيد و لمحمّد صلى الله عليه و آله بالرسالة، و يطلق على ما يشمل الصلاة على النبي صلى الله عليه و آله تغليبا أو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المراد في عبارات الأصحاب، بل لعلّه كذلك عند الشرع بناءً على ثبوت الحقيقة الشرعيّة التي معيارها الحقيقة </w:t>
      </w:r>
    </w:p>
    <w:p>
      <w:pPr>
        <w:pStyle w:val="BookText"/>
        <w:rPr/>
      </w:pPr>
      <w:r>
        <w:rPr>
          <w:rFonts w:ascii="Amiri" w:hAnsi="Amiri" w:eastAsia="Amiri" w:cs="Amiri"/>
          <w:color w:val="111111"/>
          <w:sz w:val="28"/>
          <w:sz w:val="28"/>
          <w:szCs w:val="28"/>
          <w:rtl w:val="true"/>
          <w:lang w:bidi="ar-SA"/>
        </w:rPr>
        <w:t>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هو واجب في كلّ ثنائيّة مرّة و في الثلاثيّة و الرباعيّة مرّتين،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الاجماع بقسميه عليه، بل المحكي منهما متواترا و في أعلى درجات الاستفاضة كالنصوص بل لعلّه من ضروريّات مذهبنا، نعم يعرف الخلاف في ذلك للشافعي و أبي حنيفة و غيرهما من العامّة، فنفي الأوّل وجوب الأوّل و الثاني وجوبهما، و عن قوم منهم أنّ الثاني غير واجب، و قد ورد في أخبارنا ما يوافق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 تدلّ على وجوبه صحيحة محمّد بن مسلم عن أحدهما عليهماالسلام في الرجل يفرغ من صلاته و قد نسي التشهّد حتّى ينصرف،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قريبا رجع الى مكانه فتشهّد، و الاّ طلب مكانا نظيفا فتشهّد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التشهّد سنّة في الصلاة</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أن يجلس في الركعتين الأوّلتين؟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قبل أن يركع فليجلس، و ان لم يذكر حتّى يركع فليتمّ الصلاة حتّى اذا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فليسلّم و ليسجد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سجدتي السهو</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التفتّ في صلاة مكتوبة من غير فراغ فأعد الصلاة اذا كانالالتفات فاحشا، و ان كنت قد تشهّدت فلاتعد</w:t>
      </w:r>
      <w:r>
        <w:rPr>
          <w:rFonts w:eastAsia="Amiri" w:cs="Amiri" w:ascii="Amiri" w:hAnsi="Amiri"/>
          <w:color w:val="111111"/>
          <w:sz w:val="28"/>
          <w:szCs w:val="28"/>
          <w:rtl w:val="true"/>
          <w:lang w:bidi="ar-SA"/>
        </w:rPr>
        <w:t>».</w:t>
      </w:r>
      <w:r>
        <w:rPr>
          <w:rStyle w:val="FootnoteAnchor"/>
          <w:rtl w:val="true"/>
        </w:rPr>
        <w:footnoteReference w:id="991"/>
      </w:r>
      <w:bookmarkStart w:id="782" w:name="pg19305_198513"/>
    </w:p>
    <w:p>
      <w:pPr>
        <w:pStyle w:val="BookText"/>
        <w:rPr/>
      </w:pPr>
      <w:bookmarkEnd w:id="782"/>
      <w:r>
        <w:rPr>
          <w:rFonts w:ascii="Amiri" w:hAnsi="Amiri" w:eastAsia="Amiri" w:cs="Amiri"/>
          <w:color w:val="111111"/>
          <w:sz w:val="28"/>
          <w:sz w:val="28"/>
          <w:szCs w:val="28"/>
          <w:rtl w:val="true"/>
          <w:lang w:bidi="ar-SA"/>
        </w:rPr>
        <w:t>و موثّقة عبداللّه بن بكير عن عبدالملك بن عمرو الأحول،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في الركعتين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أشهد أن لا اله الاّ اللّه وحده لا شريك له، و أشهد أنّ محمّدا عبده ورسوله، اللّهمّ صلّ على محمّد و آل محمّد و تقبّل شفاعته و ارفع درجته</w:t>
      </w:r>
      <w:r>
        <w:rPr>
          <w:rFonts w:eastAsia="Amiri" w:cs="Amiri" w:ascii="Amiri" w:hAnsi="Amiri"/>
          <w:color w:val="111111"/>
          <w:sz w:val="28"/>
          <w:szCs w:val="28"/>
          <w:rtl w:val="true"/>
          <w:lang w:bidi="ar-SA"/>
        </w:rPr>
        <w:t>».</w:t>
      </w:r>
      <w:r>
        <w:rPr>
          <w:rStyle w:val="FootnoteAnchor"/>
          <w:rtl w:val="true"/>
        </w:rPr>
        <w:footnoteReference w:id="992"/>
      </w:r>
    </w:p>
    <w:p>
      <w:pPr>
        <w:pStyle w:val="Heading4"/>
        <w:numPr>
          <w:ilvl w:val="3"/>
          <w:numId w:val="1"/>
        </w:numPr>
        <w:rPr/>
      </w:pPr>
      <w:bookmarkStart w:id="783" w:name="__RefHeading___Toc17630051_1280447820"/>
      <w:bookmarkStart w:id="784" w:name="_Toc286"/>
      <w:bookmarkEnd w:id="783"/>
      <w:r>
        <w:rPr>
          <w:rtl w:val="true"/>
        </w:rPr>
        <w:t xml:space="preserve">فرع </w:t>
      </w:r>
      <w:r>
        <w:rPr>
          <w:rtl w:val="true"/>
        </w:rPr>
        <w:t xml:space="preserve">: </w:t>
      </w:r>
      <w:r>
        <w:rPr>
          <w:rtl w:val="true"/>
        </w:rPr>
        <w:t>في حكم ترك التشهّد</w:t>
      </w:r>
      <w:bookmarkEnd w:id="784"/>
    </w:p>
    <w:p>
      <w:pPr>
        <w:pStyle w:val="BookText"/>
        <w:rPr/>
      </w:pPr>
      <w:r>
        <w:rPr>
          <w:rFonts w:ascii="Amiri" w:hAnsi="Amiri" w:eastAsia="Amiri" w:cs="Amiri"/>
          <w:color w:val="111111"/>
          <w:sz w:val="28"/>
          <w:sz w:val="28"/>
          <w:szCs w:val="28"/>
          <w:rtl w:val="true"/>
          <w:lang w:bidi="ar-SA"/>
        </w:rPr>
        <w:t>اذا ثبت وجوب التشهّد بالاجماع و الأخبار فقد ثبت جزئيّته، فلو تركه عمدا 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تركه سهوا لم تبطل صلاته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 الوقت و القبلة و الركوع 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القراءة سنّة و التشهّد سنّة و لاتنقض السنّة الفريضة</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فالتشهّد داخل في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الاتيان به لو تذكّر قبل الركوع، و أمّا اذا تذكّر بعد الركوع فتصحّ صلاته الاّ أنّه يأتي بسجدتي السهو بعد التسليم و ذلك لصحيحة سليمان بن خالد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أن يجلس في الركعتينالأوّلتين؟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قبل أن يركع فليجلس، و ان لم يذكر حتّى يركع فليتمّ الصلاة، حتّى اذا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فليسلّم و ليسجد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سجدتي السهو</w:t>
      </w:r>
      <w:r>
        <w:rPr>
          <w:rFonts w:eastAsia="Amiri" w:cs="Amiri" w:ascii="Amiri" w:hAnsi="Amiri"/>
          <w:color w:val="111111"/>
          <w:sz w:val="28"/>
          <w:szCs w:val="28"/>
          <w:rtl w:val="true"/>
          <w:lang w:bidi="ar-SA"/>
        </w:rPr>
        <w:t>».</w:t>
      </w:r>
      <w:r>
        <w:rPr>
          <w:rStyle w:val="FootnoteAnchor"/>
          <w:rtl w:val="true"/>
        </w:rPr>
        <w:footnoteReference w:id="994"/>
      </w:r>
      <w:bookmarkStart w:id="785" w:name="pg19305_198514"/>
    </w:p>
    <w:p>
      <w:pPr>
        <w:pStyle w:val="BookText"/>
        <w:rPr/>
      </w:pPr>
      <w:bookmarkEnd w:id="785"/>
      <w:r>
        <w:rPr>
          <w:rFonts w:ascii="Amiri" w:hAnsi="Amiri" w:eastAsia="Amiri" w:cs="Amiri"/>
          <w:color w:val="111111"/>
          <w:sz w:val="28"/>
          <w:sz w:val="28"/>
          <w:szCs w:val="28"/>
          <w:rtl w:val="true"/>
          <w:lang w:bidi="ar-SA"/>
        </w:rPr>
        <w:t>و غيرها من الروايات</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7630053_1280447820"/>
      <w:bookmarkStart w:id="787" w:name="_Toc287"/>
      <w:bookmarkEnd w:id="786"/>
      <w:r>
        <w:rPr>
          <w:rtl w:val="true"/>
        </w:rPr>
        <w:t>في واجباته</w:t>
      </w:r>
      <w:bookmarkEnd w:id="787"/>
    </w:p>
    <w:p>
      <w:pPr>
        <w:pStyle w:val="Heading4"/>
        <w:numPr>
          <w:ilvl w:val="3"/>
          <w:numId w:val="1"/>
        </w:numPr>
        <w:rPr/>
      </w:pPr>
      <w:bookmarkStart w:id="788" w:name="__RefHeading___Toc17630055_1280447820"/>
      <w:bookmarkStart w:id="789" w:name="_Toc288"/>
      <w:bookmarkEnd w:id="788"/>
      <w:r>
        <w:rPr>
          <w:rtl w:val="true"/>
        </w:rPr>
        <w:t>«</w:t>
      </w:r>
      <w:r>
        <w:rPr>
          <w:rtl w:val="true"/>
        </w:rPr>
        <w:t>الأوّل</w:t>
      </w:r>
      <w:r>
        <w:rPr>
          <w:rtl w:val="true"/>
        </w:rPr>
        <w:t xml:space="preserve">»: </w:t>
      </w:r>
      <w:r>
        <w:rPr>
          <w:rtl w:val="true"/>
        </w:rPr>
        <w:t>الشهادتان</w:t>
      </w:r>
      <w:bookmarkEnd w:id="789"/>
    </w:p>
    <w:p>
      <w:pPr>
        <w:pStyle w:val="BookText"/>
        <w:rPr/>
      </w:pPr>
      <w:r>
        <w:rPr>
          <w:rFonts w:ascii="Amiri" w:hAnsi="Amiri" w:eastAsia="Amiri" w:cs="Amiri"/>
          <w:color w:val="111111"/>
          <w:sz w:val="28"/>
          <w:sz w:val="28"/>
          <w:szCs w:val="28"/>
          <w:rtl w:val="true"/>
          <w:lang w:bidi="ar-SA"/>
        </w:rPr>
        <w:t>و واجباته 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تجب الشهادتان في الركعة الثانية من الثنائيّة و فيها و في الركعة الثالثة و الرابعة من الثلاثيّة و الرباعيّة، و الظاهر عدم الخلاف الاّ من الجعفي و الصدوق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بين الأصحاب نقلاً و تحصيلاً، بل في المبسوط و جامع المقاصد لا خلاف فيه بين أصحابنا، بل في الأخير كما عن المنتقى أنّ عليه عمل الأصحاب، بل عن شرح الشيخ نجيب الدين لعلّ الاجماع منعقد على ذلك، بل في الغنية و التذكرة و الذكرى و مجمع البرهان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 الدليل على قول المشهور رواية عبدالملك بن عمرو الأحول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في الركعتين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أشهد أن لا اله الاّ اللّه وحده لا شريك له، و أشهد أنّ محمّدا عبده و رسوله، اللّهمّ صلّ علىمحمّد و آل محمّد و تقبّل شفاعته و ارفع درجته</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اله الاّ اللّه </w:t>
      </w:r>
    </w:p>
    <w:p>
      <w:pPr>
        <w:pStyle w:val="BookText"/>
        <w:rPr/>
      </w:pPr>
      <w:r>
        <w:rPr>
          <w:rFonts w:ascii="Amiri" w:hAnsi="Amiri" w:eastAsia="Amiri" w:cs="Amiri"/>
          <w:color w:val="111111"/>
          <w:sz w:val="28"/>
          <w:sz w:val="28"/>
          <w:szCs w:val="28"/>
          <w:rtl w:val="true"/>
          <w:lang w:bidi="ar-SA"/>
        </w:rPr>
        <w:t>وحده لا شريك له، و أشهد أنّ محمّدا عبده و رسوله، ثمّ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و الصلوات الطيّبات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اللطف من الدعاء يلطف العبد ربّه</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 رواية يعقوب بن شعيب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في كتاب علي شفع</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 رواية سورة بن كليب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أدنى ما يجزئ من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و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وجوب الشهادتين، و لاتنافي ما سيأتي من وجوب الصلاة على محمّد و آله؛ لأنّ الفرض بيان ما يجب من التشهّد، و قد تقدّم معنى التشهّد و أنّه الشهادتان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الجعفي في الفاخر الى الاكتفاء بالشهادة الأولى في الركعتين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له بصحيحة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في التشهّد في الركعتينالأوّلتين؟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وحده لا شريك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يجزي من تشهّد الركعتين الأخيرتين؟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r>
        <w:rPr>
          <w:rStyle w:val="FootnoteAnchor"/>
          <w:rtl w:val="true"/>
        </w:rPr>
        <w:footnoteReference w:id="100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لايبعد أن تكون الصحيحة ناظرة الى بيان عدم وجوب سائر الأذكار و الأدعية التي وردت في موثّقة أبي بصير الآتية، و أنّ المراد من قوله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الشهادتين المعهودتين، و هذا النحو من الاستعمال بأن يذكر أوّل الكلام و يراد به تمامه المعهود في ذهن المخاطب دارج في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فجوابه عليه السلام في الموثّقة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للفرق بين التشهّد الأوّل و الثاني، بل ردّا لما توهّمه السائل من الفرق، و تكشف عن ذلك صحيحة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التشهّد الذي في الثانية يجزي أن أقول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و أمّا ما نسب الى الصدوق في المقنع من الاجتزاء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الشهادتين فلم يعرف له مستند، نعم هناك روايتان يظهر منهما الاجتزاء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نسي الرجل التشهّد في الصلاة فذكر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فقد جازت صلاته، و ان لم يذكر شيئا من التشهّد أعاد الصلاة</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ثانيتهما رواية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ترك التشهّد حتّى سلّم،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ذكرقبل أن يسلّم فليتشهّد و عليه سجدتا السهو، و ان ذكر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في صلاته، و ان لم يتكلّم بقليل و لا كثير حتّى يسلّم أعاد الصلاة</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هما كما ترى لايمكن أن يكونا مستندا لفتوى الصدوق رحمه الله؛ لاختلافهما لما نسب اليه، مع أنّ موردهما نسيان التشهّد، و قول الصدوق في العمد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توجيه الروايتين، فقال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المراد أنّه متى ذكر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يبني على وقوع التشهّد بمعنى أنّه يبعد بعد الشروع فيه ببعض هذه العبارات أن يترك باقيه نسيانا و يسهو عنه، أمّا لو علم أنّه لم يتكلّم بقليل و لا كثير فانّ السهو عنه ممكن و حكمه عليه السلام حينئذ باعادة الصلاة محمول على حصول المنافي في البين بمعنى حصول ما يبطل الصلاة عمدا و سهوا فانّ الواجب هو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احتمله صاحب الحدائق في توجيه الروايتين حسن الاّ أنّ ذيله توجيه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الأحسن حملهما و نظائرهما على التقيّة؛ لأنّ عدّة منهم ذهبوا الى استحباب التشهّد، و المستحبّ يتسامح فيه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هامش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مالك و أبو حنيفة و جماعة الى أنّ التشهّد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الشافعي و أحمد و أبو داوود الى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واجب يجبر تركه بسجود السهو و الثاني ركن تبطل الصلاة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قد وردت روايتان على اجزاء الحمد للّه،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حبيب الخثعمي عن أبي جعفر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جلس الرجل للتشهّد فحمد اللّه أجزأه</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بكر بن حبيب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كما يقولون واجبا على الناس هلكوا، انّما كان القوم يقولون أيسر ما يعلمون، اذا </w:t>
      </w:r>
      <w:bookmarkStart w:id="790" w:name="pg19305_198518"/>
    </w:p>
    <w:p>
      <w:pPr>
        <w:pStyle w:val="BookText"/>
        <w:rPr/>
      </w:pPr>
      <w:bookmarkEnd w:id="790"/>
      <w:r>
        <w:rPr>
          <w:rFonts w:ascii="Amiri" w:hAnsi="Amiri" w:eastAsia="Amiri" w:cs="Amiri"/>
          <w:color w:val="111111"/>
          <w:sz w:val="28"/>
          <w:sz w:val="28"/>
          <w:szCs w:val="28"/>
          <w:rtl w:val="true"/>
          <w:lang w:bidi="ar-SA"/>
        </w:rPr>
        <w:t>حمدت اللّه أجزأ عنك</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قال في الوسائل نقلاً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الشهيد في الذكرى أنّه موافق لكثير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7630057_1280447820"/>
      <w:bookmarkStart w:id="792" w:name="_Toc289"/>
      <w:bookmarkEnd w:id="791"/>
      <w:r>
        <w:rPr>
          <w:rtl w:val="true"/>
        </w:rPr>
        <w:t>«</w:t>
      </w:r>
      <w:r>
        <w:rPr>
          <w:rtl w:val="true"/>
        </w:rPr>
        <w:t>الثاني</w:t>
      </w:r>
      <w:r>
        <w:rPr>
          <w:rtl w:val="true"/>
        </w:rPr>
        <w:t xml:space="preserve">»: </w:t>
      </w:r>
      <w:r>
        <w:rPr>
          <w:rtl w:val="true"/>
        </w:rPr>
        <w:t>الصلاة على محمّد و آل محمّد عليهم السلام</w:t>
      </w:r>
      <w:bookmarkEnd w:id="792"/>
    </w:p>
    <w:p>
      <w:pPr>
        <w:pStyle w:val="Heading5"/>
        <w:numPr>
          <w:ilvl w:val="4"/>
          <w:numId w:val="1"/>
        </w:numPr>
        <w:rPr/>
      </w:pPr>
      <w:bookmarkStart w:id="793" w:name="__RefHeading___Toc17630059_1280447820"/>
      <w:bookmarkStart w:id="794" w:name="_Toc290"/>
      <w:bookmarkEnd w:id="793"/>
      <w:r>
        <w:rPr>
          <w:rtl w:val="true"/>
        </w:rPr>
        <w:t>اشارة</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 آل محمّد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وحده لا شريك له و أشهد أنّ محمّدا عبده و رسوله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الأقوى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 أشهد أنّ محمّدا رسول اللّه اللّهمّ صلّ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اشكال في وجوب الصلاة على محمّد و آل محمّد عليهم السلام عقيب التشهّد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محقّق أجده فيه، بل في الغنية و التذكرة والمنتهى و الذكرى و كنز العرفان، و عن المعتبر و الحبل المتين و غيرها الاجماع عليهما صريحا، و نفي الخلاف عنه في المبسوط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كشف الحقّ اجماع الاماميّة على وجوب الصلاة على النبي و آله عليهم السلام في التشهّدين، و كيف كان فيمكن تحصيل اتّفاق الأصحاب على ذلك، اذ لم يحك فيه خلاف الاّ من الصدوق و والده و ابن الجنيد، و ان كان المحكي عن أماليه أنّ من دين الاماميّة الاقرار بأنّه يجزي في التشهّد الشهادتان و الصلاة على النبي و آله عليهم السلام، و والده رئيس الاماميّة باعتقاده، و كلامه نصب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الجنيد فلم يصل الينا كلامه و ليس النقل كالعيان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 تدلّ عليه مضافا الى اتّفاق العلماء و سيرتهم القطعيّة بل سيرة المتشرّعة روايات، منها رواية عبدالملك بن عمرو الأحول أو موثّقته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في الركعتين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أشهد أن لا اله الاّ اللّه وحده لا شريك له و أشهد أنّ محمّدا عبده و رسوله اللّهمّ صلّ على محمّد و آل محمّد، و تقبّل شفاعته و ارفع درجته</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جلست في الركعة الثانية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الحمد للّه و خير الأسماء للّه، أشهد أن لا اله الاّ اللّه وحده لا شريك له و أنّ محمّدا عبده و رسوله أرسله بالحقّ بشيرا و نذيرا بين يدي الساعة، أشهد أنّك نعم الربّ و أنّ محمّدا نعم الرسول،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 هكذا يكون في الرابعة مع زيادة على 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اشتمالهما على المستحبّات لايضرّ بوجوب الباقي لأنّ البعض المخرج من الوجوب بدليل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عليه أيضا صحيحة أبي بصير و زرارة جميعا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على النبي صلى الله عليه و آله من تمام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تركها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صلاة له، اذا ترك الصلاة على النبي صلى الله عليه و آله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صحيحتهما الثانية عن أبي عبداللّه عليه السلام أنّه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تمام الصوم اعطاء الزكاة، كما أنّ الصلاة على النبي صلى الله عليه و آله من تمام الصلاة، و من صام و لم يؤدّها فلا صوم له اذا تركها متعمّدا، و من </w:t>
      </w:r>
    </w:p>
    <w:p>
      <w:pPr>
        <w:pStyle w:val="BookText"/>
        <w:rPr/>
      </w:pPr>
      <w:r>
        <w:rPr>
          <w:rFonts w:ascii="Amiri" w:hAnsi="Amiri" w:eastAsia="Amiri" w:cs="Amiri"/>
          <w:color w:val="111111"/>
          <w:sz w:val="28"/>
          <w:sz w:val="28"/>
          <w:szCs w:val="28"/>
          <w:rtl w:val="true"/>
          <w:lang w:bidi="ar-SA"/>
        </w:rPr>
        <w:t>صلّى و لم يصلّ على النبي صلى الله عليه و آله و ترك ذلك متعمّدا فلا صلاة له، انّ اللّه تعالى بدأ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أضف الى هاتين الصحيحتين الروايات الواردة في الباب الثاني و الأربعين من أبواب الذكر في الوسائل</w:t>
      </w:r>
      <w:r>
        <w:rPr>
          <w:rStyle w:val="FootnoteAnchor"/>
          <w:rtl w:val="true"/>
        </w:rPr>
        <w:footnoteReference w:id="1013"/>
      </w:r>
      <w:r>
        <w:rPr>
          <w:rFonts w:ascii="Amiri" w:hAnsi="Amiri" w:eastAsia="Amiri" w:cs="Amiri"/>
          <w:color w:val="111111"/>
          <w:sz w:val="28"/>
          <w:sz w:val="28"/>
          <w:szCs w:val="28"/>
          <w:rtl w:val="true"/>
          <w:lang w:bidi="ar-SA"/>
        </w:rPr>
        <w:t>بأنّ الصلاة على النبي صلى الله عليه و آله من دون أهل بيته بتراء و ظلم عليهم، و لم يجد ريح الجنّة، و لايزال محجوبا حتّى يلحق بالنبي صلى الله عليه و آله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و ان لم يذكر في هذه الروايات محلّ الصلاة على النبي و آله عليهم السلامالاّ أنّه بقرينة الروايات المتقدّمة و السيرة القطعيّة الكاشفة عن سيرة الأئمّة الأطهار عليهم السلام و اتّفاق العلماء، يستفاد أنّ محلّها بعد الشهادتين في الركعة الثانية والرابعة أو الثالثة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كلّ حال فقد بان لك بحمد اللّه ضعف ما سمعته من القول بعدم وجوب الصلاتين في التشهّدين لو كان، كيف و قد جعله العلاّمة في كشف الحقّ من بدع العامّة و مخالفاتهم لرسول اللّه صلى الله عليه و آله و أضعف من ذلك الاستناد بالأصل المقطوع بما عرفت، و بظهور بعض المعتبرة التي مرّ بعضها في الاجتزاء بالشهادتين الذي يحتمل ارادة الاجتزاء بهما من حيث الشهادتين لا من حيث أمر آخر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أيضا ضعف ما يقال من الاجتزاء بالصلاة على النبي صلى الله عليه و آله دون الآل كبعض النصوص السابقة، اذ هو معلوم البطلان في مذهب الشيعة، و انّما هو ينسب الى بعض العامّة مع أنّهم رووا عن كعب الأحبار أنّه قال للنبي صلى الله عليه و آله عند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و ملائكته يصلّون على النبي يا أيّها الذين </w:t>
      </w:r>
    </w:p>
    <w:p>
      <w:pPr>
        <w:pStyle w:val="BookText"/>
        <w:rPr/>
      </w:pPr>
      <w:r>
        <w:rPr>
          <w:rFonts w:ascii="Amiri" w:hAnsi="Amiri" w:eastAsia="Amiri" w:cs="Amiri"/>
          <w:color w:val="111111"/>
          <w:sz w:val="28"/>
          <w:sz w:val="28"/>
          <w:szCs w:val="28"/>
          <w:rtl w:val="true"/>
          <w:lang w:bidi="ar-SA"/>
        </w:rPr>
        <w:t>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عرفنا السلام عليك يا رسول اللّه فكيف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مفتاح الكرامة عن العلاّمة الطباطبائي أنّه وجد هذا الخبر بعدّة طرق من طرقهم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العيون عن الرضا عليه السلام في مجلس له مع المأمون بعد نقل الرواية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بينكم معاشر الناس في هذا خلاف؟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خلاف فيه أصلاً و عليه اجماع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رووا عن جابر الجعفي عن أبي جعفر عليه السلام عن ابن مسعود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صلاة و لم يصلّ عليّ و على أهل بيتي لم تقبل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المتعصّب منهم، صاحب الصواعق المحرقة عن النبي صلى الله عليه و آله النهي عن الصلاة البتراء أي المتروك فيها ذكر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 الواجب في التشهّد هذه الكيفيّة من الصلاة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 بل هو الأشهر بل المشهور بل في المنتهى الاجماع على ذلك، كما في الجواهر</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فلايجزي حينئذ ابدال الظاهر بالضمير بأن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الفصل بعلى بأن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الكيفيّة المخصوصة روايتا عبدالملك بن عمرو الأحول و أبي بصير المتقدّمتان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التي ظاهرها التعارض لروايتي أبي بصير و عبدالملك فتؤوّل أو تحمل على التقيّة و لا بأس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الفضلاء عن أبي جعفر عليه السلام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فرغ من الشهادتين فقد مضت صلاته، فان كان مستعجلاً في أمر </w:t>
      </w:r>
    </w:p>
    <w:p>
      <w:pPr>
        <w:pStyle w:val="BookText"/>
        <w:rPr/>
      </w:pPr>
      <w:r>
        <w:rPr>
          <w:rFonts w:ascii="Amiri" w:hAnsi="Amiri" w:eastAsia="Amiri" w:cs="Amiri"/>
          <w:color w:val="111111"/>
          <w:sz w:val="28"/>
          <w:sz w:val="28"/>
          <w:szCs w:val="28"/>
          <w:rtl w:val="true"/>
          <w:lang w:bidi="ar-SA"/>
        </w:rPr>
        <w:t>يخاف أن يفوته فسلّم و انصرف أجزأه</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في التشهّد في الركعتين الأوّلتين؟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وحده لا شريك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يجزي من تشهّد الركعتين الأخيرتين؟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وحده لا شريك له و أشهد أنّ محمّدا عبده و رسوله ثمّ تنصرف،قال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و الصلوات الطيّبات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اللطف من الدعاء يلطف العبد ربّه</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فيقال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الصحاح مطلقة و ما تقدّم من الدليل على وجوب الصلاة على النبي و آله مقيّد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منها و غيرها أنّ الشهادتين اسم لما يشمل الصلاة على النبي و آله عليهم السلام و أنّها جزء من التشهّد و معتبرة في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يتحقّق الفراغ من الشهادتين الاّ بالفراغ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التعبير بالاجزاء فيها فالظاهر أنّ المراد الاجزاء عن بقيّة الأدعية و الأذكار لا عن الصلاة على النبي و آله عليهم السلام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أخرى لزرارة عن أبي جعفر عليه السلام في الرجل يحدث بعد أن يرفع رأسه في السجدة الأخيرة و قبل أن يتشهّد،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فيتوضّأ فان شاء رجع الى المسجد و ان شاء ففي بيته و ان شاء حيث شاء قعد فيتشهّد ثمّ يسلّم، و ان كان الحدث بعد الشهادتين فقد مضت صلاته</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 منها موثّقة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يحدث بعدما يرفع رأسه من السجود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انّما التشهّد سنّة في الصلاة، فيتوضّأ و يجلس مكانه أو مكانا نظيفا فيتشهّد</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منها رواية ابن مسكان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صلّى الفريضة فلمّا رفع رأسه من السجدة الثانية منالركعة الرابعة أحدث؟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صلاته فقد مضت، و أمّا التشهّد فسنّة في الصلاة فليتوضّأ و ليعد الى مجلسه أو مكان نظيف فيتشهّد</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صحيحة زرارة فالاستشهاد انّما هو بالفقرة الأخيرة حيث دلّت على عدم قادحيّة الحدث الواقع بعد الشهادتين المنافي لوجوب الصلاة على النبي و آله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دلالتها انّما هي بالاطلاق و هو قابل للتقييد بوقوع الحدث بعد الصلاة عليه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للعمل بها و بروايتي عبيد بن زرارة و ابن مسكان و ما يحذو حذوهما، لدلالتها على قدح الحدث الواقع أثناء الصلاة و قبل التسليم فتنافيها النصوص الدالّة على القدح و انّ المخرج هو السلام منحصرا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حملها على التقيّة لموافقتها أشهر مذاهب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فالمتحصّل ممّا </w:t>
      </w:r>
      <w:bookmarkStart w:id="795" w:name="pg19305_198524"/>
    </w:p>
    <w:p>
      <w:pPr>
        <w:pStyle w:val="BookText"/>
        <w:rPr/>
      </w:pPr>
      <w:bookmarkEnd w:id="795"/>
      <w:r>
        <w:rPr>
          <w:rFonts w:ascii="Amiri" w:hAnsi="Amiri" w:eastAsia="Amiri" w:cs="Amiri"/>
          <w:color w:val="111111"/>
          <w:sz w:val="28"/>
          <w:sz w:val="28"/>
          <w:szCs w:val="28"/>
          <w:rtl w:val="true"/>
          <w:lang w:bidi="ar-SA"/>
        </w:rPr>
        <w:t>تقدّم أنّ المتعيّن أن يقول بعد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النصوص المذكورة المتقدّمة آنفا غير قابلة للاعتماد عليها في نفي الوجوب</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17630061_1280447820"/>
      <w:bookmarkStart w:id="797" w:name="_Toc291"/>
      <w:bookmarkEnd w:id="796"/>
      <w:r>
        <w:rPr>
          <w:rtl w:val="true"/>
        </w:rPr>
        <w:t xml:space="preserve">فرع </w:t>
      </w:r>
      <w:r>
        <w:rPr>
          <w:rtl w:val="true"/>
        </w:rPr>
        <w:t xml:space="preserve">: </w:t>
      </w:r>
      <w:r>
        <w:rPr>
          <w:rtl w:val="true"/>
        </w:rPr>
        <w:t>في كيفيّة التشهّد</w:t>
      </w:r>
      <w:bookmarkEnd w:id="797"/>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وحده لا شريك له، و أشهد أنّ محمّدا رسول اللّه، ثمّ يأتي بالصلاة على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انحصار الواجب من التشهّد فيما ذكره المصنّف و أنّه لايجب ما زاد عنه و لايجزئ ما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وحده لا شريك له و أشهد أنّ محمّدا عبده و رسوله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مجزئة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الخلاف في اجزاء التشهّد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وحده لا شريك له و أشهد أنّ محمّدا عبده و رسوله 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رواية عبدالملك بن عمرو الأحول و موثّقة أبي بصير المتقدّمتان و كذا صحيحة محمّد بن مسلم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اله الاّ اللّه </w:t>
      </w:r>
    </w:p>
    <w:p>
      <w:pPr>
        <w:pStyle w:val="BookText"/>
        <w:rPr/>
      </w:pPr>
      <w:r>
        <w:rPr>
          <w:rFonts w:ascii="Amiri" w:hAnsi="Amiri" w:eastAsia="Amiri" w:cs="Amiri"/>
          <w:color w:val="111111"/>
          <w:sz w:val="28"/>
          <w:sz w:val="28"/>
          <w:szCs w:val="28"/>
          <w:rtl w:val="true"/>
          <w:lang w:bidi="ar-SA"/>
        </w:rPr>
        <w:t>وحده لا شريك له و أشهد أنّ محمّدا عبده و رسوله ثمّ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 الجمع بين الصحيحة و الروايتين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تنصرف أي تفرغ من الشهادتين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لما ذهب اليه الماتن من اجزاء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و أشهد أنّ محمّدا رسول اللّه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بمطلقات النصوص واطلاق الفتاوى 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فمنها صحيحة الفضلاء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 من الشهادتين فقد مضت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و منها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يجزي من تشهّد الركعتين الأخيرتين؟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 منها رواية سورة بن كليب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أدنى ما يجزئ من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الروايات مطلقة تقيّد بما تقدّم من نحو صحيحة محمّد بن مسلم و غيرها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الالف و اللام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أي التشهّدين اللذين هما معهودان في عمل المتشرّعين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أيضا بروايتين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رواية الحسن بن الجهم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الظهر أو العصر فأحدث حين جلس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 أشهد أنّ محمّدا صلى الله عليه و آله رسول اللّه فلايعد، و ان كان لم يتشهّد قبل أن يحدث فليعد</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عباد بن سليمان فانّه لم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التهذيب و كذا الاستبصار لم يتكرّر لفظ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هكذا 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اله الاّ اللّه و أنّ محمّدا رسول اللّه فلايعيد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فلايعد</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ينقل القول بجواز حذف لفظ الشهادة من الثانية عن أحد من الأصحاب عدا ما ينسب الى العلاّمة في القواعد، و لاينبغي القول به فانّ العاري عن التكرار شهادة واحدة متعلّقة بأمرين لا شهادتان، و لا شكّ في وجوب الشهادتين في التشهّد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 ثانيتهما رواية اسحاق بن عمّار الواردة في كيفيّة صلاة رسول اللّه صلى الله عليه و آله في المعراج 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ثبّتك اللّه و اشهد أن لا اله الاّ اللّه و أنّ محمّدا صلى الله عليه و آله رسول اللّه</w:t>
      </w:r>
      <w:r>
        <w:rPr>
          <w:rFonts w:eastAsia="Amiri" w:cs="Amiri" w:ascii="Amiri" w:hAnsi="Amiri"/>
          <w:color w:val="111111"/>
          <w:sz w:val="28"/>
          <w:szCs w:val="28"/>
          <w:rtl w:val="true"/>
          <w:lang w:bidi="ar-SA"/>
        </w:rPr>
        <w:t>».</w:t>
      </w:r>
      <w:r>
        <w:rPr>
          <w:rStyle w:val="FootnoteAnchor"/>
          <w:rtl w:val="true"/>
        </w:rPr>
        <w:footnoteReference w:id="103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ضعيفة الدلالة اذ لم يذكر فيها كيفيّة شهادة رسول اللّه صلى الله عليه و آله بوحدانيّته تعالى و رسالته صلى الله عليه و آله </w:t>
      </w:r>
      <w:r>
        <w:rPr>
          <w:rFonts w:eastAsia="Amiri" w:cs="Amiri" w:ascii="Amiri" w:hAnsi="Amiri"/>
          <w:color w:val="111111"/>
          <w:sz w:val="28"/>
          <w:szCs w:val="28"/>
          <w:rtl w:val="true"/>
          <w:lang w:bidi="ar-SA"/>
        </w:rPr>
        <w:t xml:space="preserve">. </w:t>
      </w:r>
      <w:bookmarkStart w:id="798" w:name="pg19305_198527"/>
    </w:p>
    <w:p>
      <w:pPr>
        <w:pStyle w:val="BookText"/>
        <w:rPr/>
      </w:pPr>
      <w:bookmarkEnd w:id="798"/>
      <w:r>
        <w:rPr>
          <w:rFonts w:ascii="Amiri" w:hAnsi="Amiri" w:eastAsia="Amiri" w:cs="Amiri"/>
          <w:color w:val="111111"/>
          <w:sz w:val="28"/>
          <w:sz w:val="28"/>
          <w:szCs w:val="28"/>
          <w:rtl w:val="true"/>
          <w:lang w:bidi="ar-SA"/>
        </w:rPr>
        <w:t>و أمّا الاستدلال بالبراءة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لايجري مع وجود الدليل و قد تقدّم الدليل على التشهّد بالكيفيّة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فتوى الفقهاء فلعلّ مرادهم بالشهادتين هو المذكور في صحيحة محمّد بن مسلم المتقدّمة و غيرها</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17630063_1280447820"/>
      <w:bookmarkStart w:id="800" w:name="_Toc292"/>
      <w:bookmarkEnd w:id="799"/>
      <w:r>
        <w:rPr>
          <w:rtl w:val="true"/>
        </w:rPr>
        <w:t>«</w:t>
      </w:r>
      <w:r>
        <w:rPr>
          <w:rtl w:val="true"/>
        </w:rPr>
        <w:t>الثالث</w:t>
      </w:r>
      <w:r>
        <w:rPr>
          <w:rtl w:val="true"/>
        </w:rPr>
        <w:t xml:space="preserve">»: </w:t>
      </w:r>
      <w:r>
        <w:rPr>
          <w:rtl w:val="true"/>
        </w:rPr>
        <w:t>الجلوس بمقدار الذكر</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بمقدار الذكر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الجلوس بمقدار الشهادتين و الصلاة على النبي و آله عليهم السلام، بلا اشكال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وجوب ذلك؛ للاجماع و التأسّي و الأخبار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الاجماع بقسميه و النصوص 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 أمّا النصوص الدالّة عليه، فمنها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جلست في الركعة الثانية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بالاقعاء فيما بين السجدتين، و لاينبغي الاقعاء في موضع التشهّد، انّما التشهّد في الجلوس و ليس المقعي بجالس</w:t>
      </w:r>
      <w:r>
        <w:rPr>
          <w:rFonts w:eastAsia="Amiri" w:cs="Amiri" w:ascii="Amiri" w:hAnsi="Amiri"/>
          <w:color w:val="111111"/>
          <w:sz w:val="28"/>
          <w:szCs w:val="28"/>
          <w:rtl w:val="true"/>
          <w:lang w:bidi="ar-SA"/>
        </w:rPr>
        <w:t>».</w:t>
      </w:r>
      <w:r>
        <w:rPr>
          <w:rStyle w:val="FootnoteAnchor"/>
          <w:rtl w:val="true"/>
        </w:rPr>
        <w:footnoteReference w:id="1036"/>
      </w:r>
      <w:bookmarkStart w:id="801" w:name="pg19305_198528"/>
    </w:p>
    <w:p>
      <w:pPr>
        <w:pStyle w:val="BookText"/>
        <w:rPr/>
      </w:pPr>
      <w:bookmarkEnd w:id="801"/>
      <w:r>
        <w:rPr>
          <w:rFonts w:ascii="Amiri" w:hAnsi="Amiri" w:eastAsia="Amiri" w:cs="Amiri"/>
          <w:color w:val="111111"/>
          <w:sz w:val="28"/>
          <w:sz w:val="28"/>
          <w:szCs w:val="28"/>
          <w:rtl w:val="true"/>
          <w:lang w:bidi="ar-SA"/>
        </w:rPr>
        <w:t>و منها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أن يجلس في الركعتين الأوّلتين؟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قبل أن يركع فليجلس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منها صحيحة عبداللّه 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و هو قائم في الثالثة فليجلس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وحده لا شريك 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لاتعارضها رواية عبداللّه بن حبيب بن جندب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أصلّي المغرب مع هؤلاء فأعيدها فأخاف أن يتفقّدوني؟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الثالثة فمكّن في الأرض أليتيك ثمّ انهض و تشهّد و أنت قائم ثمّ اركع و اسجد فانّهم يحسبون أنّها نافلة</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لأنّها مع ضعفها وردت مورد التقيّة</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7630065_1280447820"/>
      <w:bookmarkStart w:id="803" w:name="_Toc293"/>
      <w:bookmarkEnd w:id="802"/>
      <w:r>
        <w:rPr>
          <w:rtl w:val="true"/>
        </w:rPr>
        <w:t>«</w:t>
      </w:r>
      <w:r>
        <w:rPr>
          <w:rtl w:val="true"/>
        </w:rPr>
        <w:t>الرابع</w:t>
      </w:r>
      <w:r>
        <w:rPr>
          <w:rtl w:val="true"/>
        </w:rPr>
        <w:t xml:space="preserve">»: </w:t>
      </w:r>
      <w:r>
        <w:rPr>
          <w:rtl w:val="true"/>
        </w:rPr>
        <w:t>الطمأنينة</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الطمأنينة في التشهّد حال كونه جالسا و قد تقدّم الدليل عليه في تكبيرة الاحرام و القراءة و ذكر الركوع و السجود</w:t>
      </w:r>
      <w:r>
        <w:rPr>
          <w:rFonts w:eastAsia="Amiri" w:cs="Amiri" w:ascii="Amiri" w:hAnsi="Amiri"/>
          <w:color w:val="111111"/>
          <w:sz w:val="28"/>
          <w:szCs w:val="28"/>
          <w:rtl w:val="true"/>
          <w:lang w:bidi="ar-SA"/>
        </w:rPr>
        <w:t xml:space="preserve">. </w:t>
      </w:r>
      <w:bookmarkStart w:id="804" w:name="pg19305_198529"/>
    </w:p>
    <w:p>
      <w:pPr>
        <w:pStyle w:val="BookText"/>
        <w:rPr/>
      </w:pPr>
      <w:bookmarkEnd w:id="804"/>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كما عن مجمع البرهان، بل اجماعا كما عن جامع المقاصد و المفاتيح و ظاهر كشف الحقّ و غيرها، و هو العمدة فيه كما سبقفي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41"/>
      </w:r>
    </w:p>
    <w:p>
      <w:pPr>
        <w:pStyle w:val="Heading4"/>
        <w:numPr>
          <w:ilvl w:val="3"/>
          <w:numId w:val="1"/>
        </w:numPr>
        <w:rPr/>
      </w:pPr>
      <w:bookmarkStart w:id="805" w:name="__RefHeading___Toc17630067_1280447820"/>
      <w:bookmarkStart w:id="806" w:name="_Toc294"/>
      <w:bookmarkEnd w:id="805"/>
      <w:r>
        <w:rPr>
          <w:rtl w:val="true"/>
        </w:rPr>
        <w:t>«</w:t>
      </w:r>
      <w:r>
        <w:rPr>
          <w:rtl w:val="true"/>
        </w:rPr>
        <w:t>الخامس</w:t>
      </w:r>
      <w:r>
        <w:rPr>
          <w:rtl w:val="true"/>
        </w:rPr>
        <w:t xml:space="preserve">»: </w:t>
      </w:r>
      <w:r>
        <w:rPr>
          <w:rtl w:val="true"/>
        </w:rPr>
        <w:t>الترتيب</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بتقديم الشهادة الأولى على الثانية و هما على الصلاة على محمّد و آل محمّد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وجوب الترتيب المذكور في المتن موثّقة أبي بصير و رواية عبدالملك بن عمرو الأحول المتقدّمتان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الثانية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في الركعتين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أشهد أن لا اله الاّ اللّه وحده لا شريك له و أشهد أنّ محمّدا عبده و رسوله اللّهمّ صلّ على محمّد و آل محمّد و تقبّل شفاعته و ارفع درجته</w:t>
      </w:r>
      <w:r>
        <w:rPr>
          <w:rFonts w:eastAsia="Amiri" w:cs="Amiri" w:ascii="Amiri" w:hAnsi="Amiri"/>
          <w:color w:val="111111"/>
          <w:sz w:val="28"/>
          <w:szCs w:val="28"/>
          <w:rtl w:val="true"/>
          <w:lang w:bidi="ar-SA"/>
        </w:rPr>
        <w:t>».</w:t>
      </w:r>
      <w:r>
        <w:rPr>
          <w:rStyle w:val="FootnoteAnchor"/>
          <w:rtl w:val="true"/>
        </w:rPr>
        <w:footnoteReference w:id="1042"/>
      </w:r>
    </w:p>
    <w:p>
      <w:pPr>
        <w:pStyle w:val="Heading4"/>
        <w:numPr>
          <w:ilvl w:val="3"/>
          <w:numId w:val="1"/>
        </w:numPr>
        <w:rPr/>
      </w:pPr>
      <w:bookmarkStart w:id="807" w:name="__RefHeading___Toc17630069_1280447820"/>
      <w:bookmarkStart w:id="808" w:name="_Toc295"/>
      <w:bookmarkEnd w:id="807"/>
      <w:r>
        <w:rPr>
          <w:rtl w:val="true"/>
        </w:rPr>
        <w:t>«</w:t>
      </w:r>
      <w:r>
        <w:rPr>
          <w:rtl w:val="true"/>
        </w:rPr>
        <w:t>السادس</w:t>
      </w:r>
      <w:r>
        <w:rPr>
          <w:rtl w:val="true"/>
        </w:rPr>
        <w:t xml:space="preserve">»: </w:t>
      </w:r>
      <w:r>
        <w:rPr>
          <w:rtl w:val="true"/>
        </w:rPr>
        <w:t>الموالاة</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الفقرات و الكلمات و الحروف بحيث لايخرج عن الصدق</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7630071_1280447820"/>
      <w:bookmarkStart w:id="810" w:name="_Toc296"/>
      <w:bookmarkEnd w:id="809"/>
      <w:r>
        <w:rPr>
          <w:rtl w:val="true"/>
        </w:rPr>
        <w:t>«</w:t>
      </w:r>
      <w:r>
        <w:rPr>
          <w:rtl w:val="true"/>
        </w:rPr>
        <w:t>السابع</w:t>
      </w:r>
      <w:r>
        <w:rPr>
          <w:rtl w:val="true"/>
        </w:rPr>
        <w:t xml:space="preserve">»: </w:t>
      </w:r>
      <w:r>
        <w:rPr>
          <w:rtl w:val="true"/>
        </w:rPr>
        <w:t>المحافظة على الوجه الصحيح العربي</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تأديتها على الوجه الصحيح العربي في الحركات و السكنات و أداء الحروف و الكلمات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بحث القراءة دليل وجوب الموالاة بين الفقرات و الكلمات و كذا الدليل على وجوب المحافظة على تأدية الحروف و الكلمات على الوجه الصحيح العربي فراجع</w:t>
      </w:r>
      <w:r>
        <w:rPr>
          <w:rFonts w:eastAsia="Amiri" w:cs="Amiri" w:ascii="Amiri" w:hAnsi="Amiri"/>
          <w:color w:val="111111"/>
          <w:sz w:val="28"/>
          <w:szCs w:val="28"/>
          <w:rtl w:val="true"/>
          <w:lang w:bidi="ar-SA"/>
        </w:rPr>
        <w:t xml:space="preserve">. </w:t>
      </w:r>
      <w:bookmarkStart w:id="811" w:name="pg19305_198530"/>
    </w:p>
    <w:p>
      <w:pPr>
        <w:pStyle w:val="Heading3"/>
        <w:numPr>
          <w:ilvl w:val="2"/>
          <w:numId w:val="1"/>
        </w:numPr>
        <w:rPr/>
      </w:pPr>
      <w:bookmarkStart w:id="812" w:name="__RefHeading___Toc17630073_1280447820"/>
      <w:bookmarkStart w:id="813" w:name="_Toc297"/>
      <w:bookmarkEnd w:id="811"/>
      <w:bookmarkEnd w:id="812"/>
      <w:r>
        <w:rPr>
          <w:rtl w:val="true"/>
        </w:rPr>
        <w:t>في وجوب الشهادتين و الصلاة بألفاظها المتعارفة</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ذكر الشهادتين و الصلاة بألفاظها المتعارفة، فلايجزي غيرها و ان أفاد معناها، مثلما اذا 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ذلك النصوص التي تقدّمت في كيفيّة التشهّد</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7630075_1280447820"/>
      <w:bookmarkStart w:id="815" w:name="_Toc298"/>
      <w:bookmarkEnd w:id="814"/>
      <w:r>
        <w:rPr>
          <w:rtl w:val="true"/>
        </w:rPr>
        <w:t>في كيفيّة الجلوس في التشهّد</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الجلوس فيه بأيّ كيفيّة كان و لو اقعاءً و ان كان الأحوط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السجود كراهة الاقعاء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الاقعاء حال التشهّد فالظاهر كراهته أيضا و ذلك لما نقله محمّد بن ادريس في آخر السرائر من كتاب حريز بن عبداللّه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بالاقعاء فيما بين السجدتين، و لاينبغي الاقعاء في موضع التشهّد، انّما التشهّد في الجلوس و ليس المقعي بجالس</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 رواية عمرو بن جميع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بالاقعاء في الصلاة بين السجدتين و بين الركعة الأولى 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لايجوز الاقعاء في موضع التشهّدين الاّ من علّة لأنّ المقعي ليس بجالس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4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فتحمل الروايتان على الكراهة؛ لأنّ قوله عليه السلام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المقعي ليس بجالس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و لو كان حقيقة لينهى عنه مطلقا حتّى بين السجدتين؛ لأنّ الجلوس بين </w:t>
      </w:r>
      <w:bookmarkStart w:id="816" w:name="pg19305_198531"/>
    </w:p>
    <w:p>
      <w:pPr>
        <w:pStyle w:val="BookText"/>
        <w:rPr/>
      </w:pPr>
      <w:bookmarkEnd w:id="816"/>
      <w:r>
        <w:rPr>
          <w:rFonts w:ascii="Amiri" w:hAnsi="Amiri" w:eastAsia="Amiri" w:cs="Amiri"/>
          <w:color w:val="111111"/>
          <w:sz w:val="28"/>
          <w:sz w:val="28"/>
          <w:szCs w:val="28"/>
          <w:rtl w:val="true"/>
          <w:lang w:bidi="ar-SA"/>
        </w:rPr>
        <w:t>السجدتين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الحمل مضافا الى ما مرّ،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ايّاك و القعود على قدميك فتتأذّى بذلك، و لاتكون قاعدا على الأرض فيكون انّما قعد بعضك على بعض فلاتصبر للتشهّد و الدعاء</w:t>
      </w:r>
      <w:r>
        <w:rPr>
          <w:rFonts w:eastAsia="Amiri" w:cs="Amiri" w:ascii="Amiri" w:hAnsi="Amiri"/>
          <w:color w:val="111111"/>
          <w:sz w:val="28"/>
          <w:szCs w:val="28"/>
          <w:rtl w:val="true"/>
          <w:lang w:bidi="ar-SA"/>
        </w:rPr>
        <w:t>».</w:t>
      </w:r>
      <w:r>
        <w:rPr>
          <w:rStyle w:val="FootnoteAnchor"/>
          <w:rtl w:val="true"/>
        </w:rPr>
        <w:footnoteReference w:id="1045"/>
      </w:r>
    </w:p>
    <w:p>
      <w:pPr>
        <w:pStyle w:val="Heading3"/>
        <w:numPr>
          <w:ilvl w:val="2"/>
          <w:numId w:val="1"/>
        </w:numPr>
        <w:rPr/>
      </w:pPr>
      <w:bookmarkStart w:id="817" w:name="__RefHeading___Toc17630077_1280447820"/>
      <w:bookmarkStart w:id="818" w:name="_Toc299"/>
      <w:bookmarkEnd w:id="817"/>
      <w:r>
        <w:rPr>
          <w:rtl w:val="true"/>
        </w:rPr>
        <w:t>فيمن لايعلم الذكر</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لايعلم الذكر يجب عليه التعلّم و قبله يتبع غيره فيلقّنه، و لو عجز و لم يكن من يلقّنه أو كان الوقت ضيقا أتى بما يقدر و يترجم الباقي، و ان لم يعلم شيئا يأتي بترجمة الكلّ، و ان لم يعلم يأتي بسائر الأذكار بقدره و الأولى التحميد ان كان يحسنه و الاّ فالأحوط الجلوس قدره مع الاخطار بالبال ان أمكن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المسألة السادسة و التاسعة من فصل تكبيرة الاحرام دليل وجوب التعلّم و بعض فروعاته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في المسألة الرابعة و الثلاثين من فصل القراءة فيمن كان قادرا على التعلّم و ضاق وقته، فراجع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الوقت ضيقا و لم يكن من يلقّنه، أتى بما يقدر و أتى بالباقي بما يقرب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 قادرا على الشهادة الأولى فقط و لم يكن قادرا على الشهادة الثانية و كذا الصلاة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وحده لا شريك له وأشهد أنّ محمّدا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أنّه يصدق عليه اطلاق بعض الروايات، و نصّ بعضها الآخر مضافا الى شمول قاعدة الميسور و نحوها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يكون الحال لو لم يكن قادرا على </w:t>
      </w:r>
    </w:p>
    <w:p>
      <w:pPr>
        <w:pStyle w:val="BookText"/>
        <w:rPr/>
      </w:pPr>
      <w:r>
        <w:rPr>
          <w:rFonts w:ascii="Amiri" w:hAnsi="Amiri" w:eastAsia="Amiri" w:cs="Amiri"/>
          <w:color w:val="111111"/>
          <w:sz w:val="28"/>
          <w:sz w:val="28"/>
          <w:szCs w:val="28"/>
          <w:rtl w:val="true"/>
          <w:lang w:bidi="ar-SA"/>
        </w:rPr>
        <w:t>الشهادتين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يعلم شيئا أصلاً فالأقوى عدم وجوب الاتيان بالترجمة و ان كان الاحتياط في محلّه لاحتمال شمول الاطلاقات و القاعدة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يحسن التشهّد وجب عليه الاتيان بما يحسن منه مع ضيق الوقت ثمّ يجب عليه تعلّم ما لايحسن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المصنّف الاجتزاء بما يحسنه و ان استطاع الترجمة عن غيره أو ابداله بالتحميد أو مطلق الذكر، بل هو ظاهر المبسوط و القواعد و التحرير و المنتهى و المحكي عن المعتبر، بل كاد يكون صريح بعضها، و مقتضاه سقوط القول أصلاً اذا فرض أنّه لم يحسن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التحقيق أنّه مع التعذّر تقوم الترجمة كما صرّح به في التذكرة و الدروس و المحكي عن المعتبر و نهاية الأحكام و جامع الشرائع و الميسية، امّا لعموم الشهادتين و الصلاة في الأخبار و الفتاوى كما في كشف اللثام، و امّا لما سمعته في ترجمة التكبير و ايماء حكم الأخرس بناءً على ما ذكرناه فيه من أنّه هو المتعارف في ابراز الأخرس مقاصده، و قاعدة الميسور، و صدق الذكر و الدعاء على الفارسي، و بعد التعبّد بالألفاظ العربيّة بحيث يسقط أصل التكليف مع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 ان لم يحسن الترجمة فالظاهر سقوط التشهّد، الاّ أنّ الاحتياط في التحميد ان كان يحسنه أو الذكر بمقدار التشهّد في محلّه، كما أفتى به الشهيد في الدروس والذكرى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يحسن التحميد أو الذكر فقيل كما في المتن أيضا يجلس بمقدار التشهّد و لعلّه لكونه أحد الواجبين، 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الجلوس يكون مقدّمة للتشهّد و ظرفا له و لو فقد التشهّد لم يكن للجلوس محلّ</w:t>
      </w:r>
      <w:r>
        <w:rPr>
          <w:rFonts w:eastAsia="Amiri" w:cs="Amiri" w:ascii="Amiri" w:hAnsi="Amiri"/>
          <w:color w:val="111111"/>
          <w:sz w:val="28"/>
          <w:szCs w:val="28"/>
          <w:rtl w:val="true"/>
          <w:lang w:bidi="ar-SA"/>
        </w:rPr>
        <w:t xml:space="preserve">. </w:t>
      </w:r>
      <w:bookmarkStart w:id="819" w:name="pg19305_198533"/>
    </w:p>
    <w:p>
      <w:pPr>
        <w:pStyle w:val="Heading3"/>
        <w:numPr>
          <w:ilvl w:val="2"/>
          <w:numId w:val="1"/>
        </w:numPr>
        <w:rPr/>
      </w:pPr>
      <w:bookmarkStart w:id="820" w:name="__RefHeading___Toc17630079_1280447820"/>
      <w:bookmarkStart w:id="821" w:name="_Toc300"/>
      <w:bookmarkEnd w:id="819"/>
      <w:bookmarkEnd w:id="820"/>
      <w:r>
        <w:rPr>
          <w:rtl w:val="true"/>
        </w:rPr>
        <w:t>في مستحبّات التشهّد</w:t>
      </w:r>
      <w:bookmarkEnd w:id="821"/>
    </w:p>
    <w:p>
      <w:pPr>
        <w:pStyle w:val="Heading4"/>
        <w:numPr>
          <w:ilvl w:val="3"/>
          <w:numId w:val="1"/>
        </w:numPr>
        <w:rPr/>
      </w:pPr>
      <w:bookmarkStart w:id="822" w:name="__RefHeading___Toc17630081_1280447820"/>
      <w:bookmarkStart w:id="823" w:name="_Toc301"/>
      <w:bookmarkEnd w:id="822"/>
      <w:r>
        <w:rPr>
          <w:rtl w:val="true"/>
        </w:rPr>
        <w:t>«</w:t>
      </w:r>
      <w:r>
        <w:rPr>
          <w:rtl w:val="true"/>
        </w:rPr>
        <w:t>الأوّل</w:t>
      </w:r>
      <w:r>
        <w:rPr>
          <w:rtl w:val="true"/>
        </w:rPr>
        <w:t xml:space="preserve">»: </w:t>
      </w:r>
      <w:r>
        <w:rPr>
          <w:rtl w:val="true"/>
        </w:rPr>
        <w:t>جلوس الرجل متورّكا</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التشهّد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الرجل متورّكا على نحو ما مرّ في الجلوس بين السجدتين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ذلك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قعدت في تشهّدك فألصق ركبتيك بالأرض و فرّج بينهما شيئا، وليكن ظاهر قدمك اليسرى على الأرض و ظاهر قدمك اليمنى على باطن قدمك اليسرى و أليتاك على الأرض</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 يشير اليه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جلست في الصلاة فلاتجلس على يمينك، و اجلس على 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في استحباب الجلوس متورّكا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في الغنية و ظاهر المنتهى و عن صريح الخلاف الاجماع عليه و يشهد له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50"/>
      </w:r>
    </w:p>
    <w:p>
      <w:pPr>
        <w:pStyle w:val="Heading4"/>
        <w:numPr>
          <w:ilvl w:val="3"/>
          <w:numId w:val="1"/>
        </w:numPr>
        <w:rPr/>
      </w:pPr>
      <w:bookmarkStart w:id="824" w:name="__RefHeading___Toc17630083_1280447820"/>
      <w:bookmarkStart w:id="825" w:name="_Toc302"/>
      <w:bookmarkEnd w:id="824"/>
      <w:r>
        <w:rPr>
          <w:rtl w:val="true"/>
        </w:rPr>
        <w:t>«</w:t>
      </w:r>
      <w:r>
        <w:rPr>
          <w:rtl w:val="true"/>
        </w:rPr>
        <w:t>الثاني</w:t>
      </w:r>
      <w:r>
        <w:rPr>
          <w:rtl w:val="true"/>
        </w:rPr>
        <w:t xml:space="preserve">»: </w:t>
      </w:r>
      <w:r>
        <w:rPr>
          <w:rtl w:val="true"/>
        </w:rPr>
        <w:t>القول ب</w:t>
      </w:r>
      <w:r>
        <w:rPr>
          <w:rtl w:val="true"/>
        </w:rPr>
        <w:t>- «</w:t>
      </w:r>
      <w:r>
        <w:rPr>
          <w:rtl w:val="true"/>
        </w:rPr>
        <w:t>الحمد للّه</w:t>
      </w:r>
      <w:r>
        <w:rPr>
          <w:rtl w:val="true"/>
        </w:rPr>
        <w:t xml:space="preserve">» </w:t>
      </w:r>
      <w:r>
        <w:rPr>
          <w:rtl w:val="true"/>
        </w:rPr>
        <w:t>و غيره من الأذكار قبل التشهّد</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الشروع في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الحمد للّه و خير الأسماء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الحسنى كلّها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الأوّل رواية عبدالملك بن عمرو الأحول عن أبي عبداللّه عليه السلام قال</w:t>
      </w:r>
      <w:r>
        <w:rPr>
          <w:rFonts w:eastAsia="Amiri" w:cs="Amiri" w:ascii="Amiri" w:hAnsi="Amiri"/>
          <w:color w:val="111111"/>
          <w:sz w:val="28"/>
          <w:szCs w:val="28"/>
          <w:rtl w:val="true"/>
          <w:lang w:bidi="ar-SA"/>
        </w:rPr>
        <w:t xml:space="preserve">: </w:t>
      </w:r>
      <w:bookmarkStart w:id="826" w:name="pg19305_198534"/>
    </w:p>
    <w:p>
      <w:pPr>
        <w:pStyle w:val="BookText"/>
        <w:rPr/>
      </w:pPr>
      <w:bookmarkEnd w:id="8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في الركعتين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 على الثاني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جلست في الركعة الثانية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و خير الأسماء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 على الثالث، المروي في دعائم الاسلام عن جعفر بن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الأسماء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 المروي في فقه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تشهّدت في الثانية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و الأسماء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54"/>
      </w:r>
    </w:p>
    <w:p>
      <w:pPr>
        <w:pStyle w:val="Heading4"/>
        <w:numPr>
          <w:ilvl w:val="3"/>
          <w:numId w:val="1"/>
        </w:numPr>
        <w:rPr/>
      </w:pPr>
      <w:bookmarkStart w:id="827" w:name="__RefHeading___Toc17630085_1280447820"/>
      <w:bookmarkStart w:id="828" w:name="_Toc303"/>
      <w:bookmarkEnd w:id="827"/>
      <w:r>
        <w:rPr>
          <w:rtl w:val="true"/>
        </w:rPr>
        <w:t>«</w:t>
      </w:r>
      <w:r>
        <w:rPr>
          <w:rtl w:val="true"/>
        </w:rPr>
        <w:t>الثالث</w:t>
      </w:r>
      <w:r>
        <w:rPr>
          <w:rtl w:val="true"/>
        </w:rPr>
        <w:t xml:space="preserve">»: </w:t>
      </w:r>
      <w:r>
        <w:rPr>
          <w:rtl w:val="true"/>
        </w:rPr>
        <w:t>أن يجعل يديه على الفخذين منضمّة الأصابع</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يديه على فخذيه منضمّة الأصابع</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7630087_1280447820"/>
      <w:bookmarkStart w:id="830" w:name="_Toc304"/>
      <w:bookmarkEnd w:id="829"/>
      <w:r>
        <w:rPr>
          <w:rtl w:val="true"/>
        </w:rPr>
        <w:t>«</w:t>
      </w:r>
      <w:r>
        <w:rPr>
          <w:rtl w:val="true"/>
        </w:rPr>
        <w:t>الرابع</w:t>
      </w:r>
      <w:r>
        <w:rPr>
          <w:rtl w:val="true"/>
        </w:rPr>
        <w:t xml:space="preserve">»: </w:t>
      </w:r>
      <w:r>
        <w:rPr>
          <w:rtl w:val="true"/>
        </w:rPr>
        <w:t>أن يكون نظره الى حجره</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نظره الى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مستحبّات السجود</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7630089_1280447820"/>
      <w:bookmarkStart w:id="832" w:name="_Toc305"/>
      <w:bookmarkEnd w:id="831"/>
      <w:r>
        <w:rPr>
          <w:rtl w:val="true"/>
        </w:rPr>
        <w:t>«</w:t>
      </w:r>
      <w:r>
        <w:rPr>
          <w:rtl w:val="true"/>
        </w:rPr>
        <w:t>الخامس و السادس</w:t>
      </w:r>
      <w:r>
        <w:rPr>
          <w:rtl w:val="true"/>
        </w:rPr>
        <w:t xml:space="preserve">»: </w:t>
      </w:r>
      <w:r>
        <w:rPr>
          <w:rtl w:val="true"/>
        </w:rPr>
        <w:t>القول بالأذكار الواردة بين أذكار التشهّد</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بالحقّ بشيرا و نذيرا بين يدي الساعة، و أشهد أنّ ربّي نعم الربّ، و أنّ محمّدا نعم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تقبّل شفاعته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833" w:name="pg19305_198535"/>
    </w:p>
    <w:p>
      <w:pPr>
        <w:pStyle w:val="BookText"/>
        <w:rPr/>
      </w:pPr>
      <w:bookmarkEnd w:id="833"/>
      <w:r>
        <w:rPr>
          <w:rFonts w:ascii="Amiri" w:hAnsi="Amiri" w:eastAsia="Amiri" w:cs="Amiri"/>
          <w:color w:val="111111"/>
          <w:sz w:val="28"/>
          <w:sz w:val="28"/>
          <w:szCs w:val="28"/>
          <w:rtl w:val="true"/>
          <w:lang w:bidi="ar-SA"/>
        </w:rPr>
        <w:t>التشهّد الأوّل بل في الثاني أيضا و ان كان الأولى عدم قصد الخصوصيّة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جمع هذان الأمران في موثّقة أبي بصير التي أتى بها المصنّف في الأمر السابع</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7630091_1280447820"/>
      <w:bookmarkStart w:id="835" w:name="_Toc306"/>
      <w:bookmarkEnd w:id="834"/>
      <w:r>
        <w:rPr>
          <w:rtl w:val="true"/>
        </w:rPr>
        <w:t>«</w:t>
      </w:r>
      <w:r>
        <w:rPr>
          <w:rtl w:val="true"/>
        </w:rPr>
        <w:t>السابع</w:t>
      </w:r>
      <w:r>
        <w:rPr>
          <w:rtl w:val="true"/>
        </w:rPr>
        <w:t xml:space="preserve">»: </w:t>
      </w:r>
      <w:r>
        <w:rPr>
          <w:rtl w:val="true"/>
        </w:rPr>
        <w:t>القول بما في موثّقة أبي بصير</w:t>
      </w:r>
      <w:bookmarkEnd w:id="83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التشهّد الأوّل و الثاني ما في موثّقة أبي بصير،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جلست في الركعة الثانية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الحمد للّه و خير الأسماء للّه أشهد أن لا اله الاّ اللّه وحده لا شريك له و أنّ محمّدا عبده و رسوله أرسله بالحقّ بشيرا و نذيرا بين يدي الساعة أشهد أنّك نعم الربّ و أنّ محمّدا نعم الرسول اللّهمّ صلّ على محمّد و آل محمّد و تقبّل شفاعته في أمّته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تحمد اللّه مرّتين أو ثلاثا ثمّ تقوم فاذا جلست في الرابعة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الحمد للّه و خير الأسماء للّه أشهد أن لا اله الاّ اللّه وحده لا شريك له، و أشهد أنّ محمّدا عبده و رسوله أرسله بالحقّ بشيرا و نذيرا بين يدي الساعة، أشهد أنّك نعم الربّ، و أنّ محمّدا نعم الرسول، التحيّات للّه و الصلوات الطاهرات الطيّبات الزاكيات الغاديات الرائحاتالسابغات الناعمات ما طاب و زكى و طهر و خلص و صفى فللّه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اله الاّ اللّه وحده لا شريك له، و أشهد أنّ محمّدا عبده و رسوله أرسله بالحقّ بشيرا و نذيرا بين يدي الساعة، أشهد أنّ ربّي نعم الربّ، و أنّ محمّدا نعم الرسول، و أشهد أنّ الساعة آتية لا ريب فيها و أنّ اللّه يبعث من في القبور، الحمد للّه الذي هدانا لهذا و ما كنّا لنهتدي لولا أن هدانا اللّه الحمد للّه ربّ العالمين، اللّهمّ صلّ على محمّد و آل محمّد و بارك على محمّد و آل محمّد و سلّم على محمّد و آل محمّد و ترحّم على محمّد و آل محمّد كما صلّيت و باركت و ترحّمت على ابراهيم و آل ابراهيم انّك حميد مجيد، اللّهمّ صلّ </w:t>
      </w:r>
      <w:bookmarkStart w:id="836" w:name="pg19305_198536"/>
    </w:p>
    <w:p>
      <w:pPr>
        <w:pStyle w:val="BookText"/>
        <w:rPr/>
      </w:pPr>
      <w:bookmarkEnd w:id="836"/>
      <w:r>
        <w:rPr>
          <w:rFonts w:ascii="Amiri" w:hAnsi="Amiri" w:eastAsia="Amiri" w:cs="Amiri"/>
          <w:color w:val="111111"/>
          <w:sz w:val="28"/>
          <w:sz w:val="28"/>
          <w:szCs w:val="28"/>
          <w:rtl w:val="true"/>
          <w:lang w:bidi="ar-SA"/>
        </w:rPr>
        <w:t>على محمّد و آل محمّد، و اغفر لنا و لاخواننا الذين سبقونا بالايمان و لاتجعل في قلوبنا غلاًّ للذين آمنوا ربّنا انّك رؤوف رحيم، اللّهمّ صلّ على محمّد و آل محمّد وامنن عليّ بالجنّة و عافني من النار، اللّهمّ صلّ على محمّد و آل محمّد و اغفر للمؤمنين و المؤمنات و لاتزد الظالمين الاّ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 السلام على أنبياء اللّه و رسله، السلام على جبرائيل و ميكائيل و الملائكة المقرّبين، السلام على محمّد بن عبداللّه خاتم النبيّين لا نبيّ بعده، و السلام علينا و على عباد اللّه الصالحين ثمّ تسلّم</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7630093_1280447820"/>
      <w:bookmarkStart w:id="838" w:name="_Toc307"/>
      <w:bookmarkEnd w:id="837"/>
      <w:r>
        <w:rPr>
          <w:rtl w:val="true"/>
        </w:rPr>
        <w:t>«</w:t>
      </w:r>
      <w:r>
        <w:rPr>
          <w:rtl w:val="true"/>
        </w:rPr>
        <w:t>الثامن</w:t>
      </w:r>
      <w:r>
        <w:rPr>
          <w:rtl w:val="true"/>
        </w:rPr>
        <w:t xml:space="preserve">»: </w:t>
      </w:r>
      <w:r>
        <w:rPr>
          <w:rtl w:val="true"/>
        </w:rPr>
        <w:t>التسبيح سبعا بعد التشهّد الأوّل</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يسبّح سبعا بعد التشهّد الأوّل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سبحان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عمرو بن حريث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الركعتين الأوّلتين بعد التشهّد قبل أن تنهض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Style w:val="FootnoteAnchor"/>
          <w:rtl w:val="true"/>
        </w:rPr>
        <w:footnoteReference w:id="1055"/>
      </w:r>
    </w:p>
    <w:p>
      <w:pPr>
        <w:pStyle w:val="Heading4"/>
        <w:numPr>
          <w:ilvl w:val="3"/>
          <w:numId w:val="1"/>
        </w:numPr>
        <w:rPr/>
      </w:pPr>
      <w:bookmarkStart w:id="839" w:name="__RefHeading___Toc17630095_1280447820"/>
      <w:bookmarkStart w:id="840" w:name="_Toc308"/>
      <w:bookmarkEnd w:id="839"/>
      <w:r>
        <w:rPr>
          <w:rtl w:val="true"/>
        </w:rPr>
        <w:t>«</w:t>
      </w:r>
      <w:r>
        <w:rPr>
          <w:rtl w:val="true"/>
        </w:rPr>
        <w:t>التاسع</w:t>
      </w:r>
      <w:r>
        <w:rPr>
          <w:rtl w:val="true"/>
        </w:rPr>
        <w:t xml:space="preserve">»: </w:t>
      </w:r>
      <w:r>
        <w:rPr>
          <w:rtl w:val="true"/>
        </w:rPr>
        <w:t xml:space="preserve">أن يقول </w:t>
      </w:r>
      <w:r>
        <w:rPr>
          <w:rtl w:val="true"/>
        </w:rPr>
        <w:t>«</w:t>
      </w:r>
      <w:r>
        <w:rPr>
          <w:rtl w:val="true"/>
        </w:rPr>
        <w:t xml:space="preserve">بحول اللّه و قوّته </w:t>
      </w:r>
      <w:r>
        <w:rPr>
          <w:rtl w:val="true"/>
        </w:rPr>
        <w:t xml:space="preserve">... » </w:t>
      </w:r>
      <w:r>
        <w:rPr>
          <w:rtl w:val="true"/>
        </w:rPr>
        <w:t>حين القيام عن التشهّد الأوّل</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 قوّته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القيام عن التشهّد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جلست في الركعتين الأوليين و تشهّدت ثمّ قمت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r>
        <w:rPr>
          <w:rStyle w:val="FootnoteAnchor"/>
          <w:rtl w:val="true"/>
        </w:rPr>
        <w:footnoteReference w:id="1056"/>
      </w:r>
    </w:p>
    <w:p>
      <w:pPr>
        <w:pStyle w:val="Heading4"/>
        <w:numPr>
          <w:ilvl w:val="3"/>
          <w:numId w:val="1"/>
        </w:numPr>
        <w:rPr/>
      </w:pPr>
      <w:bookmarkStart w:id="841" w:name="__RefHeading___Toc17630097_1280447820"/>
      <w:bookmarkStart w:id="842" w:name="_Toc309"/>
      <w:bookmarkEnd w:id="841"/>
      <w:r>
        <w:rPr>
          <w:rtl w:val="true"/>
        </w:rPr>
        <w:t>«</w:t>
      </w:r>
      <w:r>
        <w:rPr>
          <w:rtl w:val="true"/>
        </w:rPr>
        <w:t>العاشر</w:t>
      </w:r>
      <w:r>
        <w:rPr>
          <w:rtl w:val="true"/>
        </w:rPr>
        <w:t xml:space="preserve">»: </w:t>
      </w:r>
      <w:r>
        <w:rPr>
          <w:rtl w:val="true"/>
        </w:rPr>
        <w:t>ضمّ المرأة فخذيها حال الجلوس</w:t>
      </w:r>
      <w:bookmarkEnd w:id="84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تضمّ المرأة فخذيها حال الجلوس للتشهّد</w:t>
      </w:r>
      <w:r>
        <w:rPr>
          <w:rFonts w:eastAsia="Amiri" w:cs="Amiri" w:ascii="Amiri" w:hAnsi="Amiri"/>
          <w:color w:val="111111"/>
          <w:sz w:val="28"/>
          <w:szCs w:val="28"/>
          <w:rtl w:val="true"/>
          <w:lang w:bidi="ar-SA"/>
        </w:rPr>
        <w:t xml:space="preserve">. </w:t>
      </w:r>
      <w:bookmarkStart w:id="843" w:name="pg19305_198537"/>
    </w:p>
    <w:p>
      <w:pPr>
        <w:pStyle w:val="BookText"/>
        <w:rPr/>
      </w:pPr>
      <w:bookmarkEnd w:id="843"/>
      <w:r>
        <w:rPr>
          <w:rFonts w:ascii="Amiri" w:hAnsi="Amiri" w:eastAsia="Amiri" w:cs="Amiri"/>
          <w:color w:val="111111"/>
          <w:sz w:val="28"/>
          <w:sz w:val="28"/>
          <w:szCs w:val="28"/>
          <w:rtl w:val="true"/>
          <w:lang w:bidi="ar-SA"/>
        </w:rPr>
        <w:t>لما في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جلوس المرأة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فخذيها</w:t>
      </w:r>
      <w:r>
        <w:rPr>
          <w:rFonts w:eastAsia="Amiri" w:cs="Amiri" w:ascii="Amiri" w:hAnsi="Amiri"/>
          <w:color w:val="111111"/>
          <w:sz w:val="28"/>
          <w:szCs w:val="28"/>
          <w:rtl w:val="true"/>
          <w:lang w:bidi="ar-SA"/>
        </w:rPr>
        <w:t>».</w:t>
      </w:r>
      <w:r>
        <w:rPr>
          <w:rStyle w:val="FootnoteAnchor"/>
          <w:rtl w:val="true"/>
        </w:rPr>
        <w:footnoteReference w:id="1057"/>
      </w:r>
    </w:p>
    <w:p>
      <w:pPr>
        <w:pStyle w:val="Heading4"/>
        <w:numPr>
          <w:ilvl w:val="3"/>
          <w:numId w:val="1"/>
        </w:numPr>
        <w:rPr/>
      </w:pPr>
      <w:bookmarkStart w:id="844" w:name="__RefHeading___Toc17630099_1280447820"/>
      <w:bookmarkStart w:id="845" w:name="_Toc310"/>
      <w:bookmarkEnd w:id="844"/>
      <w:r>
        <w:rPr>
          <w:rtl w:val="true"/>
        </w:rPr>
        <w:t>في كراهة الاقعاء حال التشهّد</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الاقعاء حال التشهّد على نحو ما مرّ في الجلوس بين السجدتين، بل الأحوط تركه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صحيحة زرارة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لاينبغي الاقعاء في موضع التشهّد، انّما التشهّد في الجلوس و ليس المقعي بجالس</w:t>
      </w:r>
      <w:r>
        <w:rPr>
          <w:rFonts w:eastAsia="Amiri" w:cs="Amiri" w:ascii="Amiri" w:hAnsi="Amiri"/>
          <w:color w:val="111111"/>
          <w:sz w:val="28"/>
          <w:szCs w:val="28"/>
          <w:rtl w:val="true"/>
          <w:lang w:bidi="ar-SA"/>
        </w:rPr>
        <w:t>».</w:t>
      </w:r>
      <w:r>
        <w:rPr>
          <w:rStyle w:val="FootnoteAnchor"/>
          <w:rtl w:val="true"/>
        </w:rPr>
        <w:footnoteReference w:id="105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6" w:name="pg19305_198539"/>
      <w:bookmarkStart w:id="847" w:name="pg19305_198539"/>
      <w:bookmarkEnd w:id="847"/>
    </w:p>
    <w:p>
      <w:pPr>
        <w:pStyle w:val="Heading2"/>
        <w:numPr>
          <w:ilvl w:val="1"/>
          <w:numId w:val="1"/>
        </w:numPr>
        <w:rPr/>
      </w:pPr>
      <w:bookmarkStart w:id="848" w:name="pg19305_198539"/>
      <w:bookmarkStart w:id="849" w:name="__RefHeading___Toc17630101_1280447820"/>
      <w:bookmarkStart w:id="850" w:name="_Toc311"/>
      <w:bookmarkEnd w:id="848"/>
      <w:bookmarkEnd w:id="849"/>
      <w:r>
        <w:rPr>
          <w:rtl w:val="true"/>
        </w:rPr>
        <w:t xml:space="preserve">فصل </w:t>
      </w:r>
      <w:r>
        <w:rPr>
          <w:rtl w:val="true"/>
        </w:rPr>
        <w:t xml:space="preserve">: </w:t>
      </w:r>
      <w:r>
        <w:rPr>
          <w:rtl w:val="true"/>
        </w:rPr>
        <w:t>في التسليم</w:t>
      </w:r>
      <w:bookmarkEnd w:id="850"/>
    </w:p>
    <w:p>
      <w:pPr>
        <w:pStyle w:val="Heading3"/>
        <w:numPr>
          <w:ilvl w:val="2"/>
          <w:numId w:val="1"/>
        </w:numPr>
        <w:rPr/>
      </w:pPr>
      <w:bookmarkStart w:id="851" w:name="__RefHeading___Toc17630103_1280447820"/>
      <w:bookmarkStart w:id="852" w:name="_Toc312"/>
      <w:bookmarkEnd w:id="851"/>
      <w:r>
        <w:rPr>
          <w:rtl w:val="true"/>
        </w:rPr>
        <w:t>في وجوبه و شرائطه</w:t>
      </w:r>
      <w:bookmarkEnd w:id="852"/>
    </w:p>
    <w:p>
      <w:pPr>
        <w:pStyle w:val="Heading4"/>
        <w:numPr>
          <w:ilvl w:val="3"/>
          <w:numId w:val="1"/>
        </w:numPr>
        <w:rPr/>
      </w:pPr>
      <w:bookmarkStart w:id="853" w:name="__RefHeading___Toc17630105_1280447820"/>
      <w:bookmarkStart w:id="854" w:name="_Toc313"/>
      <w:bookmarkEnd w:id="853"/>
      <w:r>
        <w:rPr>
          <w:rtl w:val="true"/>
        </w:rPr>
        <w:t>اشارة</w:t>
      </w:r>
      <w:bookmarkEnd w:id="85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واجب على الأقوى و جزء من الصلاة فيجب فيه جميع ما يشترط فيها من الاستقبال و ستر العورة و الطهارة و غيرها، و مخرج منها و محلّل للمنافيات المحرّمة بتكبيرة الاحرام، و ليس ركنا فتركه عمدا مبطل لا سهوا، فلو سها عنه و تذكّر بعد اتيان شيء من المنافيات عمدا و سهوا أو بعد فوات الموالاة لايجب تداركه، نعم عليه سجدتا السهو للنقصان بتركه، و ان تذكّر قبل ذلك أتى به، و لا شيء عليه الاّ اذا تكلّم فيجب عليه سجدتا السهو و يجب فيه الجلوس و كونه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صيغتان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احداهما فان قدّم الصيغة الأولى كانت الثانية مستحبّة بمعنى كونها جزءًا مستحبّا لا خارجا، و ان قدّم الثانية اقتصر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من صيغ السلام بل هو من توابع التشهّد، و ليس واجبا بل هو مستحبّ و ان كان الأحوط عدم تركه لوجود القائل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فيالصيغة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w:t>
      </w:r>
    </w:p>
    <w:p>
      <w:pPr>
        <w:pStyle w:val="BookText"/>
        <w:rPr/>
      </w:pPr>
      <w:r>
        <w:rPr>
          <w:rFonts w:ascii="Amiri" w:hAnsi="Amiri" w:eastAsia="Amiri" w:cs="Amiri"/>
          <w:color w:val="111111"/>
          <w:sz w:val="28"/>
          <w:sz w:val="28"/>
          <w:szCs w:val="28"/>
          <w:rtl w:val="true"/>
          <w:lang w:bidi="ar-SA"/>
        </w:rPr>
        <w:t>الأحوط ذكره بل الأحوط الجمع بين الصيغتين بالترتيب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فيه المحافظة على أداء الحروف و الكلمات على النهج الصحيح مع العربيّة، و الموالاة و الأقوى عدم كفاية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الألف و 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 من أفعال الصلاة التسليم و هو واجب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للصدوق و الحسن و الجعفي و المرتضى و ابني حمزة و زهرة و سلاّر و التقي و يحيى بن سعيد و أبي صالح و أبي سعيد من علمائنا الحلبيّين و القطب الراوندي و ابن المتوج و ابن طاووس و الفاضل في المنتهى بل عن ولده أنّه الذي استقرّ عليه رأيه و الآبي و الشهيد و المقداد و ابن فهد و الصيمري و البهائي و الحرّ العاملي و الكاشاني و المحدّث البحراني و الفاضل الاصبهاني و المحقّق البهبهاني و العلاّمة الطباطبائي و شيخنا المعتبر الأوحد الشيخ جعفر على ما حكي عن البعض، بل لعلّه هو الذي استقرّ عليه المذهب في عصرنا و ما راهقه، كما أنّه في المحكي عن الروض نسبته الى أكثر المتأخّرين، بل عن الأمالي نسبته الى دين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 هو واجب و جزء من الصلاة و به تحلّ المنافيات و يتحقّق الخروج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طوائف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تحليل الصلاة و اختتامها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القدّاح عن أبي عبداللّه عليه السلام 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الصلاة الوضوء و تحريمها التكبير و </w:t>
      </w:r>
    </w:p>
    <w:p>
      <w:pPr>
        <w:pStyle w:val="BookText"/>
        <w:rPr/>
      </w:pPr>
      <w:r>
        <w:rPr>
          <w:rFonts w:ascii="Amiri" w:hAnsi="Amiri" w:eastAsia="Amiri" w:cs="Amiri"/>
          <w:color w:val="111111"/>
          <w:sz w:val="28"/>
          <w:sz w:val="28"/>
          <w:szCs w:val="28"/>
          <w:rtl w:val="true"/>
          <w:lang w:bidi="ar-SA"/>
        </w:rPr>
        <w:t>تحليلها التسليم</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و منها صحيحة 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وعظ اللّه به عيسى عليه السلام و يذكّره سيرة الرسول الأكرم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كلّ يوم خمس صلوات متواليات، ينادي الى الصلاة كنداء الجيش بالشعار، و يفتتح بالتكبير و يختتم بالتسليم</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منها ما رواه في العلل من الخبر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التسليم تحليل الصلاة، و لم يجعل بدلها تكبيرا أو تسبيحا أو ضربا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 منها خبر المفضّل بن عمر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العلّة التي من أجلها وجب التسليم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تحليل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 منها خبر الفضل بن شاذان عن الرضا عليه السلام في كتابه الى المأمون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الصلاة التسليم</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 منها خبر عبداللّه بن الفضل الهاشمي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معنى التسليم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علامة الأمن و تحليل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فعل النبي صلى الله عليه و آله و الأئمّة عليهم السلام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ورد في ذيل صحيحة حمّاد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التشهّد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 منها ما في صحيحة عمر بن أذينة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التفتّ فاذا أنا بصفوف من الملائكة و النبيّين و المرسلين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 منها ما ورد في ذيل موثّقة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و السلام علينا و على عباد اللّه الصالحين ثمّ تسلّم</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 منها صحيحة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اخوتي موسى و اسحاق و محمّد بني جعفر عليه السلام يسلّمون في الصلاة عن اليمين و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السلام عليكم و رحمة اللّه</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الشكّ بين الاثنين و الأربع بعد اكمال السجدتين كصحيحة الحلبي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اثنتين صلّيت أم أربعا و لم يذهب وهمك الى شيء فتشهّد و سلّم ثمّ صلّ ركعتين و أربع سجدات، تقرأ فيهما بأمّالكتاب ثمّ تشهّد و تسلّم، فان كنت انّما صلّيت ركعتين كانتا هاتان تمام الأربع، و ان كنت صلّيت أربعا كانتا هاتان نافلة</w:t>
      </w:r>
      <w:r>
        <w:rPr>
          <w:rFonts w:eastAsia="Amiri" w:cs="Amiri" w:ascii="Amiri" w:hAnsi="Amiri"/>
          <w:color w:val="111111"/>
          <w:sz w:val="28"/>
          <w:szCs w:val="28"/>
          <w:rtl w:val="true"/>
          <w:lang w:bidi="ar-SA"/>
        </w:rPr>
        <w:t>».</w:t>
      </w:r>
      <w:r>
        <w:rPr>
          <w:rStyle w:val="FootnoteAnchor"/>
          <w:rtl w:val="true"/>
        </w:rPr>
        <w:footnoteReference w:id="1071"/>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ابن أبي يعفور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لايدري ركعتين صلّى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 يسلّم ثمّ يقوم فيصلّي ركعتين و أربع سجدات، يقرأ فيهما بفاتحة الكتاب ثمّ يتشهّد و يسلّم، و ان كان صلّى أربعا كانت هاتان نافلة، و ان كان صلّى ركعتين كانت هاتان تمام الأربعة و ان تكلّم فليسجد سجدتي السهو</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 غيرهما من الروايات الواردة في الشكّ في عدد الأخيرتين، و ستأتي الروايات الأخر الدالّة على وجوب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صاحب الجواهر بعد الاستدلال لوجوب التسليم بالأخبار الواردة في الأبواب المختلفة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 أنّ سير هذه الأخبار المتفرّقة في سائر الأبواب مع التأمّل يظهر منه الدلالة على المطلوب من وجوه متعدّدة بحيث لاتصلح بعد ذلك للتأويل و ارتكاب التعسّفات التي لا ضرورة اليها، و المقصود بما ذكرناه التنبيه في الجملة للأدلّة و كيفيّة الدلالة و تعدّدها من جهات، و لو أردنا التعرّض لكلّ خبر خبر احتجنا الى اطناب تامّ لايناسب 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فتحصّل أنّ ظاهر الأخبار المذكورة المتقدّمة آنفا وجوب التسليم و جزئيّته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القائل باستحباب التسليم بروايات قاصرة الدلالة على الندب بلبعضها على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وحده لا شريك له و أشهد أنّ محمّدا عبده و رسوله ثمّ تنصرف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مطلقة قابلة للتقييد بما دلّ على وجوب التسليم كما تقيّد بما دلّ على وجوب الصلاة على النبي و 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بالانصراف و يعلم منه أنّه لم ينصرف بعد و لم يحصل الانصراف بمجرّد الفراغ من القول المزبور، و الاّ لناسب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حينئذ امّا التسليم أو غيره أو الأعمّ منهما، و الثاني معلوم البطلان كالثالث الذي ذهب اليه أبو حنيفة، فيتعيّن الأوّل، و يكون هو المراد حينئذ من الانصراف، و تؤيّده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 اللّه عزّوجلّ به و النبي صلى الله عليه و آله فهو من الصلاة، 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انصرفت</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 خبر أبي كهمس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الركعتين الأوّلتين اذا جلست فيهما للتشهّد فقلت و 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انصراف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فهوالانصراف</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منها صحيحة الفضلاء عن أبي جعفر عليه السلام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 من الشهادتين فقد مضت صلاته فان كان مستعجلاً في أمر يخاف أن يفوته فسلّم و انصرف أجزأه</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مضيّ الصلاة هو معظم الأجزاء و لذلك قال عليه السلام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كان مستعجلاً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 انصرف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أنّ التفريع بالفاء و تعليق الجواب على مثل هذا الشرط ارادة غير التسليم من مضيّ الصلاة و هو ما يتخيّل وجوبه ممّا تعارف فعله في التشهّد من التحيّات و الأدعية و غيرهما فهذه الصحيحة على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خلف الامام فيطول الامام بالتشهّد فيأخذ الرجل البول أو يتخوّف على شيء يفوت، أو يعرض له وجع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هو و ينصرف و يدع الامام</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فيها ما عرفت في الصحيحة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المروي عن الفقيه و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و ينصرف و يدع الامام</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و الظاهر هو الصحيح لموافقته لصحيحتي زرارة و الحلبي عن أبي عبداللّه عليه السلام في الرجل يكون خلف الامام فيطيل الامام التشهّد،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من خلفه و يمضي لحاجته ان أحبّ</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 منها الروايات الدالّة على عدم بطلان الصلاة باتيان المنافي من الحدث و الالتفات الفاحش قبل التسليم، كصحيحة الحسن بن الجهم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الظهر أو العصر فأحدث حين جلس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اله الاّ اللّه و أشهد أنّ محمّدا صلى الله عليه و آله رسول اللّه فلايعد و ان كان لم يتشهّد قبل </w:t>
      </w:r>
    </w:p>
    <w:p>
      <w:pPr>
        <w:pStyle w:val="BookText"/>
        <w:rPr/>
      </w:pPr>
      <w:r>
        <w:rPr>
          <w:rFonts w:ascii="Amiri" w:hAnsi="Amiri" w:eastAsia="Amiri" w:cs="Amiri"/>
          <w:color w:val="111111"/>
          <w:sz w:val="28"/>
          <w:sz w:val="28"/>
          <w:szCs w:val="28"/>
          <w:rtl w:val="true"/>
          <w:lang w:bidi="ar-SA"/>
        </w:rPr>
        <w:t>أن يحدث فليعد</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و حسنة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التفتّ في صلاة مكتوبة من غير فراغ فأعد الصلاة اذا كان الالتفات فاحشا و ان كنت قد تشهّدت فلاتعد</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 موثّقة غالب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المكتوبة فيقضي صلاته و يتشهّد ثمّ ينام قبل أن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ان كان رعافا غسله ثمّ رجع فسلّم</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 الجواب عن هذه الروايات أنّه ان أمكن لنا التوجيه بأنّ المراد من التشهّد هو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و الاّ وجب الحمل على التقيّة لأنّها معارضة للروايات السابقة الدالّة على جزئيّة السلام و وجوبه، و الترجيح للسابقة لأنّها مخالفة للعامّة و هذه الروايات موافقة لهم، فانّ أبا حنيفة قائل بجواز الخروج من الصلاة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روايتان لا بأس بالاشارة اليهما فاحداهما صحيحة زرارة عن أحدهما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أربع هو أم في ثنتين و قد أحرز الثنتين؟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ركعتين و أربع سجدات و هو قائم بفاتحة الكتاب و يتشهّد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8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تقيّد بما رواه الكليني في الصحيح عن زرارة عن أحدهما عليهماالسلام قال</w:t>
      </w:r>
      <w:r>
        <w:rPr>
          <w:rFonts w:eastAsia="Amiri" w:cs="Amiri" w:ascii="Amiri" w:hAnsi="Amiri"/>
          <w:color w:val="111111"/>
          <w:sz w:val="28"/>
          <w:szCs w:val="28"/>
          <w:rtl w:val="true"/>
          <w:lang w:bidi="ar-SA"/>
        </w:rPr>
        <w:t xml:space="preserve">: </w:t>
      </w:r>
      <w:bookmarkStart w:id="855" w:name="pg19305_198547"/>
    </w:p>
    <w:p>
      <w:pPr>
        <w:pStyle w:val="BookText"/>
        <w:rPr/>
      </w:pPr>
      <w:bookmarkEnd w:id="8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اثنتين هو أم في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 يقوم فيصلّي ركعتين ثمّ يسلّم و لا شيء عليه</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ثانيتهما رواية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طوافك فائت مقام ابراهيم عليه السلام فصلّ ركعتين و اجعله اماما و اقرأ في الأولى منهما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قل يا أيّها الكافرون، ثمّ تشهّد و احمد اللّه و اثن عليه و صلّ على النبي صلى الله عليه و آله و اسأله أن يتقبّل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لم يكن بصدد بيان كيفيّة الصلاة كما لم يذكر الفاتحة و الركوع و السجود، بل الظاهر أنّه عليه السلام بصدد بيان مكان صلاة الطواف و لذلك اكتفى من آخرها بذكر التشهّد، و عليه عدم ذكره التسليم لم يكن دليلاً على عدم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856" w:name="__RefHeading___Toc17630107_1280447820"/>
      <w:bookmarkStart w:id="857" w:name="_Toc314"/>
      <w:bookmarkEnd w:id="856"/>
      <w:r>
        <w:rPr>
          <w:rtl w:val="true"/>
        </w:rPr>
        <w:t xml:space="preserve">الفرع الأوّل </w:t>
      </w:r>
      <w:r>
        <w:rPr>
          <w:rtl w:val="true"/>
        </w:rPr>
        <w:t xml:space="preserve">: </w:t>
      </w:r>
      <w:r>
        <w:rPr>
          <w:rtl w:val="true"/>
        </w:rPr>
        <w:t>في كون التسليم جزءًا من الصلاة</w:t>
      </w:r>
      <w:bookmarkEnd w:id="85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جمع من الأصحاب الى كون التسليم واجبا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شيخنا الشهيد في قواعده، و الجعفي صاحب الفاخر و به صرّح الفاضل أبو الفضائل أحمد بن طاووس الحسني صاحب كتاب البشرى و اليه ذهب المحدّث الكاشاني في المفاتيح و الحرّ العاملي و هو المختار الذي تجتمع عليه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 استدلّوا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صدر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ثمّ يجلس فيحدث قبل أن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ان كان مع امام فوجد في بطنه أذى فسلّم في نفسه و قام فقد تمّت صلاته</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منافاة صدرها ذيلها، فلابدّ من حمله على ارادة السلام الأخير كما يقتضيه اطلاق التسليم، و اتمام الصلاة لأنّه قد أتى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الحدث وقع بعد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 هذا الجواب يجري في موثّقة غالب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المكتوبة فيقضي صلاته و يتشهّد ثمّ ينام قبل أن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منها صدر صحيحة الفضلاء الثلاثة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 من الشهادتين فقد مضت صلاته، فان كان مستعجلاً في أمر يخاف أن يفوته فسلّم و انصرف أجزأه</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مضت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مضى معظم أجزاء الصلاة غير المخرج و هو السلام الذي به تتمّ الصلاة، دون المضيّ المطلق، أو يحمل على أنّ المراد من الشهادتين هو الشهادتان مع توابعهما التي منها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يخرج من الصلاة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أنكروا ذلك لكان عليهم أن يقولوا بعدم وجوب السلام فيناقض ذيله حينئذ</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ابن أبي يعفور قال</w:t>
      </w:r>
      <w:r>
        <w:rPr>
          <w:rFonts w:eastAsia="Amiri" w:cs="Amiri" w:ascii="Amiri" w:hAnsi="Amiri"/>
          <w:color w:val="111111"/>
          <w:sz w:val="28"/>
          <w:szCs w:val="28"/>
          <w:rtl w:val="true"/>
          <w:lang w:bidi="ar-SA"/>
        </w:rPr>
        <w:t xml:space="preserve">: </w:t>
      </w:r>
      <w:bookmarkStart w:id="858" w:name="pg19305_198549"/>
    </w:p>
    <w:p>
      <w:pPr>
        <w:pStyle w:val="BookText"/>
        <w:rPr/>
      </w:pPr>
      <w:bookmarkEnd w:id="8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الركعتين من المكتوبة فلايجلس فيهما حتّى يركع؟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يسلّم و يسجد سجدتي السهو و هو جالس قبل أن يتكلّم</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أن يجلس في الركعتين الأوّلتين؟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قبل أن يركع فليجلس، و ان لم يذكر حتّى يركع فليتمّ الصلاة، حتّى اذا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فليسلّم و ليسجد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سجدتي السهو</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بتقريب أنّ العطف في الأوّل على اتمام الصلاة و قوله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فرغ فليسلّم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جزئيّة السلام للصلاة مع أنّه واجب من حيث دلالة الأمرفي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التحليل لايحصل الاّ به فهي ظاهرة في دخوله و جزئيّته، و مقتضى ما ذهبوا اليه هو حصول التحليل بغيره، و ان وجب الاتيان به ولكن لم يلتزموا به فالمراد من اتمام الصلاة أو الفراغ منها هو الاتمام و الفراغ النسبي أي غير السلام فكأنّه كان بصدد بيان تحليل الصلاة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التسليم واجب و جزء من الصلاة بلا اشكال</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7630109_1280447820"/>
      <w:bookmarkStart w:id="860" w:name="_Toc315"/>
      <w:bookmarkEnd w:id="859"/>
      <w:r>
        <w:rPr>
          <w:rtl w:val="true"/>
        </w:rPr>
        <w:t xml:space="preserve">الفرع الثاني </w:t>
      </w:r>
      <w:r>
        <w:rPr>
          <w:rtl w:val="true"/>
        </w:rPr>
        <w:t xml:space="preserve">: </w:t>
      </w:r>
      <w:r>
        <w:rPr>
          <w:rtl w:val="true"/>
        </w:rPr>
        <w:t>في وجوب شرائط الصلاة في التسليم</w:t>
      </w:r>
      <w:bookmarkEnd w:id="86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ثبت أنّ التسليم واجب من واجبات الصلاة و جزء من أجزائها فقد ثبت </w:t>
      </w:r>
    </w:p>
    <w:p>
      <w:pPr>
        <w:pStyle w:val="BookText"/>
        <w:rPr/>
      </w:pPr>
      <w:r>
        <w:rPr>
          <w:rFonts w:ascii="Amiri" w:hAnsi="Amiri" w:eastAsia="Amiri" w:cs="Amiri"/>
          <w:color w:val="111111"/>
          <w:sz w:val="28"/>
          <w:sz w:val="28"/>
          <w:szCs w:val="28"/>
          <w:rtl w:val="true"/>
          <w:lang w:bidi="ar-SA"/>
        </w:rPr>
        <w:t>وجوب جميع ما يشترط في الصلاة من الاستقبال و ستر العورة و الطهارة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التسليم محلّل للمنافيات المحرّمة بتكبيرة الاحرام و به يخرج المصلّي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ركنا فتركه عمدا مبطل كما هو مقتضى جزئيّته لا سهوا، فلو سها عنه و تذكّر بعد اتيان شيء ممّا يبطل الصلاة عمدا و سهوا أو بعد فوات الموالاة لايجب تداركه و ذلك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و أورد عليه النائيني رحمه الله بأنّ المستفاد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تحريمها التكبير و 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انحصار المحلّليّة و الخروج من الصلاة بالتسليم، فماداملم يسلّم لم يخرج من الصلاة فما فعل من المنافيات من الحدث و الاستدبار و الفصل الطويل و ان كان سهوا فقد وقع أثناء الصلاة فتبطل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يجاب عنه بأنّ الجمع بين تلك الأخبار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بأنّ محلّليّة السلام منوطة بالتذكّر، فنسيان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كنسيان القراءة أو احدى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لايوجب بطلان الصلاة، و لا فرق بين نسيان السجدة و نسيان التسليم الاّ أنّ نسيان السجدة يكون أثناء الصلاة فيأتي ببقيّة الأجزاء قهرا، دون التسليم، فمن نسي التسليم يخرج لأعماله اليوميّة لأنّه قد أتى بأجزاء الصلاة كلّها غير التسليم فلا جزء بعدها حتّى يأتي به الاّ التسليم و المفروض نسيانه، فان تذكّر قبل الاتيان بالمنافي أتى به و الاّ فيسقط جزئيّته فيسجد سجدتي السهو كما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يجب فيه الجلوس و الطمأنينة كما مرّ في التشهّد</w:t>
      </w:r>
      <w:r>
        <w:rPr>
          <w:rFonts w:eastAsia="Amiri" w:cs="Amiri" w:ascii="Amiri" w:hAnsi="Amiri"/>
          <w:color w:val="111111"/>
          <w:sz w:val="28"/>
          <w:szCs w:val="28"/>
          <w:rtl w:val="true"/>
          <w:lang w:bidi="ar-SA"/>
        </w:rPr>
        <w:t xml:space="preserve">. </w:t>
      </w:r>
      <w:bookmarkStart w:id="861" w:name="pg19305_198551"/>
    </w:p>
    <w:p>
      <w:pPr>
        <w:pStyle w:val="Heading4"/>
        <w:numPr>
          <w:ilvl w:val="3"/>
          <w:numId w:val="1"/>
        </w:numPr>
        <w:rPr/>
      </w:pPr>
      <w:bookmarkStart w:id="862" w:name="__RefHeading___Toc17630111_1280447820"/>
      <w:bookmarkStart w:id="863" w:name="_Toc316"/>
      <w:bookmarkEnd w:id="861"/>
      <w:bookmarkEnd w:id="862"/>
      <w:r>
        <w:rPr>
          <w:rtl w:val="true"/>
        </w:rPr>
        <w:t xml:space="preserve">الفرع الثالث </w:t>
      </w:r>
      <w:r>
        <w:rPr>
          <w:rtl w:val="true"/>
        </w:rPr>
        <w:t xml:space="preserve">: </w:t>
      </w:r>
      <w:r>
        <w:rPr>
          <w:rtl w:val="true"/>
        </w:rPr>
        <w:t>في صورة التسليم</w:t>
      </w:r>
      <w:bookmarkEnd w:id="863"/>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عبارتان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منهما يخرج من الصلاة، و بأيّهما بدأ كان الثاني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الأصحاب في هذه المسألة، فذهب الأكثر الى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الموجبون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يوجبها أحد من القدماء، و انّ القائل بوجوب التسليم يجعلها مستحبّة كالتسليم على الأنبياء و الملائكة غير مخرجة من الصلاة، و القائل بندب التسليم يجعلها مخرجة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صاحب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الثلاثة الى التخيير بين الصيغتين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الشهيد في الذكرى، و قال انّه قول محدث في زمان المصنّف رحمه الله أو قبله بيسير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ظهر من كلام الفاضل يحيى بن سعيد في الجامع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تعيّنها للخروج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التسليم الواجب الذي يخرج به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القول خروج عن الاجماع من حيث لايشعر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 لا بأس بذكر قول من تعرّض من القدماء في ذلك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من مذاهب أصحابنا أنّ التسليم في الصلاة مسنون، و ليس بركن و لا واجب،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دليلناعلى المذهب الأوّل ما رواه أبو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كنت اماما فانّما </w:t>
      </w:r>
    </w:p>
    <w:p>
      <w:pPr>
        <w:pStyle w:val="BookText"/>
        <w:rPr/>
      </w:pPr>
      <w:r>
        <w:rPr>
          <w:rFonts w:ascii="Amiri" w:hAnsi="Amiri" w:eastAsia="Amiri" w:cs="Amiri"/>
          <w:color w:val="111111"/>
          <w:sz w:val="28"/>
          <w:sz w:val="28"/>
          <w:szCs w:val="28"/>
          <w:rtl w:val="true"/>
          <w:lang w:bidi="ar-SA"/>
        </w:rPr>
        <w:t>التسليم أن تسلّم على النبي صلى الله عليه و آله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قلت ذلك فقد انقطعت الصلاة ثمّ تؤذن القوم فتقول و أنت مستقبل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نصر الأخير استدلّ بما رواه أميرالمؤمنين عليه السلام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الطهور و تحريمها التكبير و 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و الظاهر أنّ مراده من التسليم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علينا و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المصلّي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يقول في التشهّد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الأسماء الحسنى كلّها للّه أشهد أن لا اله الاّ اللّه وحده لا شريك له و أشهد أنّ محمّدا عبده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يسلّم حسب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فرغت من الركعة الثانية تشهّدت، فاذا فرغت من التشهّد سلّمت، ان كانت الصلاة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ففي أصحابنا من جعله فرضا و فيهم من جعله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قال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التسليم 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من الصلاة، و لايجوز التلفّظ بذلك في التشهّد الأوّل،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فرض فبتسليمة واحدة يخرج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9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قد انقطعت صلاته، فان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و </w:t>
      </w:r>
    </w:p>
    <w:p>
      <w:pPr>
        <w:pStyle w:val="BookText"/>
        <w:rPr/>
      </w:pP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 ان لم يقل 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قال الشيخ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يتشهّد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الحمد للّه و الأسماء الحسنى كلّها للّه أشهد أن لا اله الاّ اللّه وحده لا شريك له و أشهد أنّ محمّدا عبده و رسوله أرسله بالحقّ بشيرا و نذيرا بين يدي الساعة صلّى اللّه عليه و على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 تجاه القبلة تسليمة واحدة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 قال في موضع آخر منه بعد ذكر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يومئ بوجهه الى القبلة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الأئمّة الراشدين 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ينحرف بعينه الى يمينه فاذا فعل ذلك فقد فرغ من صلاته و خرج منها بهذا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 قال السيّد المرتضى في كتاب جمل العلم و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صفة التشهّد الثاني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التحيّات للّه الصلوات الطيّبات الطاهرات الزاكيات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تتشهّد و تصلّي على النبي صلى الله عليه و آله كما ذكرناه في التشهّد الأوّل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 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يسلّم تسليمة واحدة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 قال أبو الصلاح الحلبي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الفرض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4"/>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مسنون الذكر في التشهّد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علينا و على عباد اللّه الصالحين السلام على محمّد و آله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تسلّم التسليم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و قال سلاّر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يجلس و يتشهّد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يسلّم تجاه القبلة تسليمة واحدة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و ينحرف بوجهه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الثاني الذي يتعقّبه التسليم في الرابعة من الظهر و العصر و العشاء الآخرة و الثالثة من المغرب و الثانية من صلاة الغداة،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يومئ بوجهه الى القبلة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الأئمّة الراشدين، 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ينحرف بعينه الى يمينه و قد قضى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 قال في المهذّب البارع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جلس للتشهّد الأخير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باللّه و الأسماء الحسنى كلّها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تمّم جميع ما ذكرناه و كان اماما أو مصلّيا على جهة الانفراد أو غير مقتدٍ بامام سلّم تسليمة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 قال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السلام، على خلاف بين أصحابنا في ذلك و يدلّ على ما اخترناه أنّه لا خلاف في وجوب الخروج من الصلاة و اذا ثبت ذلك لم يجزبلا خلاف بين أصحابنا الخروج منها بغير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 منه في المندوبات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يقول في التشهّد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التحيّات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علينا و على عباد اللّه الصالحين اللّهمّ صلّ على محمّد و آله المصطفين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يعقّب فيكبّر بعد التسليم ثلاث مرّات </w:t>
      </w:r>
    </w:p>
    <w:p>
      <w:pPr>
        <w:pStyle w:val="BookText"/>
        <w:rPr/>
      </w:pPr>
      <w:r>
        <w:rPr>
          <w:rFonts w:ascii="Amiri" w:hAnsi="Amiri" w:eastAsia="Amiri" w:cs="Amiri"/>
          <w:color w:val="111111"/>
          <w:sz w:val="28"/>
          <w:sz w:val="28"/>
          <w:szCs w:val="28"/>
          <w:rtl w:val="true"/>
          <w:lang w:bidi="ar-SA"/>
        </w:rPr>
        <w:t xml:space="preserve">يرفع بها يديه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و 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تزيد فيها من الواجبات ثمانية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للتشهّد و الطمأنينة فيه و الشهادتان و الصلاة على النبي و الصلاة على آله عليه و عليهم السلام و الترتيب في ذلك على ما ذكرنا و التسليم ان كانت الصلاة 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التسليم سنّة و الصحيح ما ذكرناه فان كانت الصلاة ثلاثيّة أو رباعيّة سلّم بعد التشهّد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جلس للتشهّد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التحيّات للّه و الصلوات الطيّبات الطاهرات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يسلّم تسليمة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التسليم، الأظهر أنّه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استدلّوا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صيغة السلام و بها يخرج عن الصلاة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 اللّه عزّوجلّ به و النبي صلى الله عليه و آله فهو من الصلاة، و ان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فقدانصرفت</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 منها موثّقة سماعة عن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نسي الرجل أن يسلّم فاذا ولّى وجهه عن القبلة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فرغ من صلاته</w:t>
      </w:r>
      <w:r>
        <w:rPr>
          <w:rFonts w:eastAsia="Amiri" w:cs="Amiri" w:ascii="Amiri" w:hAnsi="Amiri"/>
          <w:color w:val="111111"/>
          <w:sz w:val="28"/>
          <w:szCs w:val="28"/>
          <w:rtl w:val="true"/>
          <w:lang w:bidi="ar-SA"/>
        </w:rPr>
        <w:t>».</w:t>
      </w:r>
      <w:r>
        <w:rPr>
          <w:rStyle w:val="FootnoteAnchor"/>
          <w:rtl w:val="true"/>
        </w:rPr>
        <w:footnoteReference w:id="111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أبي بصير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اماما فانّما التسليم أن تسلّم على النبي صلى الله عليه و آله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قلت ذلك فقد انقطعت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 منها رواية أبي كهمس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الركعتين الأوّلتين اذا جلست فيهما للتشهّد فقلت و أنا 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انصراف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الانصراف</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و منها حديث ميسر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 يفسد الناس بهما صلاتهم، أحدهما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في التشهّد الأوّل</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 منها رواية الفضل بن شاذان عن الرضا عليه السلام في كتابه الى المأمون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لايجوز أن تقول في التشهّد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تحليل الصلاة التسليم، فاذا قلت هذا فقد سلّمت</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الروايات و فتوى القدماء هو الخروج من الصلاة بالتسليم و المراد بالتسليم في الأخبار و الفتاوى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فملحق بالتشهّد و له نحو ارتباط </w:t>
      </w:r>
      <w:bookmarkStart w:id="864" w:name="pg19305_198557"/>
    </w:p>
    <w:p>
      <w:pPr>
        <w:pStyle w:val="BookText"/>
        <w:rPr/>
      </w:pPr>
      <w:bookmarkEnd w:id="864"/>
      <w:r>
        <w:rPr>
          <w:rFonts w:ascii="Amiri" w:hAnsi="Amiri" w:eastAsia="Amiri" w:cs="Amiri"/>
          <w:color w:val="111111"/>
          <w:sz w:val="28"/>
          <w:sz w:val="28"/>
          <w:szCs w:val="28"/>
          <w:rtl w:val="true"/>
          <w:lang w:bidi="ar-SA"/>
        </w:rPr>
        <w:t>بالتسليم و الخروج من الصلاة و لذلك لايجوز أن يؤتى به في التشهّد الأوّل، ولكن الاكتفاء به من دون التسليم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الأقوى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التشهّد و به يخرج من الصلاة و ان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فعدم الاكتفاء به ان لم يكن أقوى فهو أحوط فيقول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7630113_1280447820"/>
      <w:bookmarkStart w:id="866" w:name="_Toc317"/>
      <w:bookmarkEnd w:id="865"/>
      <w:r>
        <w:rPr>
          <w:rtl w:val="true"/>
        </w:rPr>
        <w:t xml:space="preserve">الفرع الرابع </w:t>
      </w:r>
      <w:r>
        <w:rPr>
          <w:rtl w:val="true"/>
        </w:rPr>
        <w:t xml:space="preserve">: </w:t>
      </w:r>
      <w:r>
        <w:rPr>
          <w:rtl w:val="true"/>
        </w:rPr>
        <w:t xml:space="preserve">في حكم </w:t>
      </w:r>
      <w:r>
        <w:rPr>
          <w:rtl w:val="true"/>
        </w:rPr>
        <w:t>«</w:t>
      </w:r>
      <w:r>
        <w:rPr>
          <w:rtl w:val="true"/>
        </w:rPr>
        <w:t>السلام عليك أيّها النبي و رحمة اللّه و بركاته</w:t>
      </w:r>
      <w:r>
        <w:rPr>
          <w:rtl w:val="true"/>
        </w:rPr>
        <w:t>»</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صيغ السلام بل هو من توابع التشهّد و الدليل عليه صحيحة الحلبي المتقدّمة التي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ذكرت اللّه عزّوجلّ به و النبي صلى الله عليه و آله فهو من الصلاة، و ان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كهمس المتقدّمة أيضا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الركعتين الأوّلتين اذا جلست فيهما للتشهّد فقلت و أنا 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انصراف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رواية ميسر بل حسنته التي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شيئان يفسد الناس بهما صلاتهم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التشهّد الأوّل و لم يعدّ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اجماع جميع الفقهاء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واجبا و ذلك لأنّه اذا جاز القول به في التشهّد الأوّل كما هو ظاهر الروايات الثلاث و الواجب من التشهّد الشهادتان و الصلاة على النبي و آله،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و رحمة اللّه و </w:t>
      </w:r>
    </w:p>
    <w:p>
      <w:pPr>
        <w:pStyle w:val="BookText"/>
        <w:rPr/>
      </w:pPr>
      <w:r>
        <w:rPr>
          <w:rFonts w:ascii="Amiri" w:hAnsi="Amiri" w:eastAsia="Amiri" w:cs="Amiri"/>
          <w:color w:val="111111"/>
          <w:sz w:val="28"/>
          <w:sz w:val="28"/>
          <w:szCs w:val="28"/>
          <w:rtl w:val="true"/>
          <w:lang w:bidi="ar-SA"/>
        </w:rPr>
        <w:t>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الفقهاء الى استحبابه و أنّه ملحق بالتشهّد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صاحب كنزالعرفان و الجعفي ذهبا الى وجوبه و استدلّ الأوّل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xml:space="preserve">بتقريب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الصلوات،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واجب و الثاني مثله لمكان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هو التسليم و الانقياد و على الأقلّ من الاحتمال فيبطل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موثّقة أبي بصير الطويلة حيث ذكر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 السلام على أنبياء اللّه و رسله، السلام على جبرئيل و ميكائيل و الملائكةالمقرّبين، السلام على محمّد بن عبداللّه خاتم النبيّين لا نبيّ بعده و 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تسلّم</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مشتملة على مستحبّات كثيرة فلم يبق لها ظهور في 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أبي بكر الحضرمي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أصلّي بقوم؟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واحدة و لاتلتفت،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السلام عليكم</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بصدد بيان عدم وجوب تكرار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اماما فانّما التسليم أن تسلّم على النبي عليه و آله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 على عباد اللّه الصالحين، فاذا قلت ذلك فقد </w:t>
      </w:r>
      <w:bookmarkStart w:id="867" w:name="pg19305_198559"/>
    </w:p>
    <w:p>
      <w:pPr>
        <w:pStyle w:val="BookText"/>
        <w:rPr/>
      </w:pPr>
      <w:bookmarkEnd w:id="867"/>
      <w:r>
        <w:rPr>
          <w:rFonts w:ascii="Amiri" w:hAnsi="Amiri" w:eastAsia="Amiri" w:cs="Amiri"/>
          <w:color w:val="111111"/>
          <w:sz w:val="28"/>
          <w:sz w:val="28"/>
          <w:szCs w:val="28"/>
          <w:rtl w:val="true"/>
          <w:lang w:bidi="ar-SA"/>
        </w:rPr>
        <w:t>انقطعت الصلاة، ثمّ تؤذن القوم فتقول و أنت مستقبل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المخرج من الصلاة بمقتضى الروايات و الاجماع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المدّعي لوجوبه يعترف بعدم كونه من السلام المخرج</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7630115_1280447820"/>
      <w:bookmarkStart w:id="869" w:name="_Toc318"/>
      <w:bookmarkEnd w:id="868"/>
      <w:r>
        <w:rPr>
          <w:rtl w:val="true"/>
        </w:rPr>
        <w:t xml:space="preserve">الفرع الخامس </w:t>
      </w:r>
      <w:r>
        <w:rPr>
          <w:rtl w:val="true"/>
        </w:rPr>
        <w:t xml:space="preserve">: </w:t>
      </w:r>
      <w:r>
        <w:rPr>
          <w:rtl w:val="true"/>
        </w:rPr>
        <w:t xml:space="preserve">في أنّ الواجب من التسليم هو </w:t>
      </w:r>
      <w:r>
        <w:rPr>
          <w:rtl w:val="true"/>
        </w:rPr>
        <w:t>«</w:t>
      </w:r>
      <w:r>
        <w:rPr>
          <w:rtl w:val="true"/>
        </w:rPr>
        <w:t>السلام عليكم</w:t>
      </w:r>
      <w:r>
        <w:rPr>
          <w:rtl w:val="true"/>
        </w:rPr>
        <w:t>»</w:t>
      </w:r>
      <w:bookmarkEnd w:id="869"/>
    </w:p>
    <w:p>
      <w:pPr>
        <w:pStyle w:val="BookText"/>
        <w:rPr/>
      </w:pPr>
      <w:r>
        <w:rPr>
          <w:rFonts w:ascii="Amiri" w:hAnsi="Amiri" w:eastAsia="Amiri" w:cs="Amiri"/>
          <w:color w:val="111111"/>
          <w:sz w:val="28"/>
          <w:sz w:val="28"/>
          <w:szCs w:val="28"/>
          <w:rtl w:val="true"/>
          <w:lang w:bidi="ar-SA"/>
        </w:rPr>
        <w:t>قال في المدارك و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الواجب على تقدير القول بوجوب التسليم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به قال ابن بابويه و ابن أبي عقيل 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ابن زهرة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 ان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و قد تقدّم فتوى القدماء، فانّ الحلبي في الكافي و سلاّر في المراسم و ابن حمزة في الوسيلة قائلون باضافة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الروايات حتّى يتبيّن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أو حسنة عمر بن أذينة عن أبي عبداللّه عليه السلام في حديث طويل في المعراج لمّا أمره اللّه تعالى بالسلام،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و منها صحيحة علي بن جعفر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اخوتي موسى و اسحاق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يسلّمون </w:t>
      </w:r>
    </w:p>
    <w:p>
      <w:pPr>
        <w:pStyle w:val="BookText"/>
        <w:rPr/>
      </w:pPr>
      <w:r>
        <w:rPr>
          <w:rFonts w:ascii="Amiri" w:hAnsi="Amiri" w:eastAsia="Amiri" w:cs="Amiri"/>
          <w:color w:val="111111"/>
          <w:sz w:val="28"/>
          <w:sz w:val="28"/>
          <w:szCs w:val="28"/>
          <w:rtl w:val="true"/>
          <w:lang w:bidi="ar-SA"/>
        </w:rPr>
        <w:t>في الصلاة عن اليمين و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السلام عليكم و رحمة اللّه</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 منها رواية أبي بكر الحضرمي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أصلّي بقوم؟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واحدة و لاتلتفت،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السلام عليكم</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 منها مرسلة جعفر بن الحسن المحقّق في المعتبر نقلاً عن جامع البزنطيعن عبداللّه 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تسليم الامام و هو مستقبل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 منها موثّقة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بقوم صلاة فقعدت للتشهّد ثمّ قمت و نسيت أن أسلّم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سلّمت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تسلّم و أنت جالس؟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فلابأس عليك، و لو نسيت حين قالوا لك ذلك استقبلتهم بوجهك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Style w:val="FootnoteAnchor"/>
          <w:rtl w:val="true"/>
        </w:rPr>
        <w:footnoteReference w:id="112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الجمع بين هذه الأخبار هو حمل ما زاد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الفضل و الاستحباب، و لاتكون صحيحتا عمر بن أذينة و علي بن جعفر دالّتين على وجوب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لأنّهما حكاية فعل و هو أعمّ من الوجوب، فيبقى اطلاقات التسليم سليما عن المعارض فأقلّ ما يصدق عليه التسليم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bookmarkStart w:id="870" w:name="pg19305_198561"/>
    </w:p>
    <w:p>
      <w:pPr>
        <w:pStyle w:val="Heading4"/>
        <w:numPr>
          <w:ilvl w:val="3"/>
          <w:numId w:val="1"/>
        </w:numPr>
        <w:rPr/>
      </w:pPr>
      <w:bookmarkStart w:id="871" w:name="__RefHeading___Toc17630117_1280447820"/>
      <w:bookmarkStart w:id="872" w:name="_Toc319"/>
      <w:bookmarkEnd w:id="870"/>
      <w:bookmarkEnd w:id="871"/>
      <w:r>
        <w:rPr>
          <w:rtl w:val="true"/>
        </w:rPr>
        <w:t xml:space="preserve">الفرع السادس </w:t>
      </w:r>
      <w:r>
        <w:rPr>
          <w:rtl w:val="true"/>
        </w:rPr>
        <w:t xml:space="preserve">: </w:t>
      </w:r>
      <w:r>
        <w:rPr>
          <w:rtl w:val="true"/>
        </w:rPr>
        <w:t>في وجوب المحافظة على أداء الحروف و الكلمات</w:t>
      </w:r>
      <w:bookmarkEnd w:id="872"/>
    </w:p>
    <w:p>
      <w:pPr>
        <w:pStyle w:val="BookText"/>
        <w:rPr/>
      </w:pPr>
      <w:r>
        <w:rPr>
          <w:rFonts w:ascii="Amiri" w:hAnsi="Amiri" w:eastAsia="Amiri" w:cs="Amiri"/>
          <w:color w:val="111111"/>
          <w:sz w:val="28"/>
          <w:sz w:val="28"/>
          <w:szCs w:val="28"/>
          <w:rtl w:val="true"/>
          <w:lang w:bidi="ar-SA"/>
        </w:rPr>
        <w:t>أمّا وجوب المحافظة على أداء الحروف و الكلمات على النهج الصحيح بالعربيّة، و الموالاة فلما تقدّم في القراءة بأنّ العبادات توقيفيّة و الواجب على العبد الاطاعة و العبادة بما أمره المولى فلو لم يأت بما أمر به عينا لم يكن ممتثلاً، و ليس لعمله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صدق على المأتي به أنّه هو الذي أمر به فهو ممتثل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لايخفى بناءً على الجزئيّة و الوجوب اعتبار جميع ما يعتبر في الصلاة فيه، بل الظاهر جريان جميع ما سمعته في التشهّد و غيره أيضا من وجوب الجلوس و ندبه و كراهته و الطمأنينة و الاعراب و العربيّة مع القدرة و الاّ وجب التعلّم نحو ما سمعته في التشهّد، لانسياق مساواته له في ذلك كلّه الى الذهن من النصوص و الفتاوى خصوصا المشتمل على ذكره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و أمّا عدم كفاية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و اللام فلأنّ الروايات الواردة في كيفيّة التسليم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الاطلاقات منصرفة الى ما عرفته عينا في الروايات الأخر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المعتبر الأشبه أنّه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استقربه في التذكرة، لوقوع اسم التسليم عليها، و لأنّها كلمة ورد القرآن بصورتها، فتكون مجزية، و في التذكرة و لأنّ عليّا عليه السلام كان يقول ذلك عن يمينه و شماله و لأنّ التنوين يقوم مقام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منع واضح بعدما عرفت من انصراف الاطلاق الى الصورة المتعارفة المصرّح بها في جملة من المعتبرة كخبر ابن أبي يعفور المروي عن جامع البزنطي و خبر أبي بصير و خبر أبي بكر الحضرمي و خبر ابن أذينة و خبر يونس بن يعقوب و غيرها، و الاّ لأجزى المعنى كيف كان، و قد اعترف هو </w:t>
      </w:r>
      <w:bookmarkStart w:id="873" w:name="pg19305_198562"/>
    </w:p>
    <w:p>
      <w:pPr>
        <w:pStyle w:val="BookText"/>
        <w:rPr/>
      </w:pPr>
      <w:bookmarkEnd w:id="873"/>
      <w:r>
        <w:rPr>
          <w:rFonts w:ascii="Amiri" w:hAnsi="Amiri" w:eastAsia="Amiri" w:cs="Amiri"/>
          <w:color w:val="111111"/>
          <w:sz w:val="28"/>
          <w:sz w:val="28"/>
          <w:szCs w:val="28"/>
          <w:rtl w:val="true"/>
          <w:lang w:bidi="ar-SA"/>
        </w:rPr>
        <w:t>بفساده حيث حكى عن الشافعي الاجتزاء بعكس الصورة المتعارفة التي لم تجز عندنا قولاً واحدا كما في التحرير معلّلاً له بحصول المعنى، و الورود في القرآن لايقتضي التجاوز عن المأثور بالصلاة، و المحكي عن علي عليه السلام في خبر سعد التعريف، و ضعف الأخير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أو أتى ببعض المنافيات الأخر قبل السلام بطلت الصلاة، نعم لو كان ذلك بعد نسيانه بأن اعتقد خروجه من الصلاة لم تبطل، و الفرق أنّ مع الأوّل يصدق الحدث في الأثناء و مع الثاني لايصدق لأنّ المفروض أنّه ترك نسيانا جزءًا غير ركني فيكون الحدث خارج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شرح هذه المسألة في الأمر الثاني من فصل مبطلات الصلاة مفصّلاً</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17630119_1280447820"/>
      <w:bookmarkStart w:id="875" w:name="_Toc320"/>
      <w:bookmarkEnd w:id="874"/>
      <w:r>
        <w:rPr>
          <w:rtl w:val="true"/>
        </w:rPr>
        <w:t>في عدم اشتراط نيّة الخروج من الصلاة في السلام</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فيه نيّة الخروج من الصلاة بل هو مخرج قهرا و ان قصد عدم الخروج لكنّ الأحوط عدم قصد عدم الخروج، بل لو قصد ذلك فالأحوط اعادة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لايشترط في التسليم نيّة الخروج من الصلاة بل هو مخرج قهرا و ذلك لاطلاق الأدلّة و أنّ المأمور به هو نفس التسليم لا التسليم بقصد الخروج</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ففي رواية القدّاح عن أبي عبداللّه عليه السلام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الصلاة الوضوء، و تحريمها التكبير، و </w:t>
      </w:r>
    </w:p>
    <w:p>
      <w:pPr>
        <w:pStyle w:val="BookText"/>
        <w:rPr/>
      </w:pPr>
      <w:r>
        <w:rPr>
          <w:rFonts w:ascii="Amiri" w:hAnsi="Amiri" w:eastAsia="Amiri" w:cs="Amiri"/>
          <w:color w:val="111111"/>
          <w:sz w:val="28"/>
          <w:sz w:val="28"/>
          <w:szCs w:val="28"/>
          <w:rtl w:val="true"/>
          <w:lang w:bidi="ar-SA"/>
        </w:rPr>
        <w:t>تحليلها التسليم</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 كذا صحيحة علي بن أسباط عنهم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وعظ اللّه به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يفتتح بالتكبير و يختتم بالتسليم</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 في خبر الفضل بن شاذان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التسليم تحليل الصلاة، و لم يجعل بدلها تكبيرا أو تسبيحا أو ضربا آخر، لأنّه لمّا كان الدخول في الصلاة تحريم الكلام للمخلوقين، و التوجّه الى الخالق كان تحليلها كلام المخلوقين، و الانتقال عنها، و ابتداء المخلوقين في الكلام أوّلاً بالتسليم</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يجب نيّة الخروج على القول بوجوب التسليم؟ الأظهر العدم؛ لعدم الدليل على ذلك و بذلك صرّح جملة من محقّقي متأخّري المتأخّرين، و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لأصحابنا نصّا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ينوي بها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من الأخبار المتقدّمة أنّ الشارع قد جعل محلّلاً بمعنى أنّه متى أتى به المكلّف فقد تحلّل من الصلاة قصد ذلك أو لم يقصده و نواه أو لم ينوه، و توقّف التحليل به على أمر وراء الاتيان به يحتاج الى دليل، اذ لايفهم من الأخبار أمر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3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قصد عدم الخروج عالما بأنّه مخرج ففي صحّة صلاته اشكال لأنّه لم يمتثل الأمر</w:t>
      </w:r>
      <w:r>
        <w:rPr>
          <w:rFonts w:eastAsia="Amiri" w:cs="Amiri" w:ascii="Amiri" w:hAnsi="Amiri"/>
          <w:color w:val="111111"/>
          <w:sz w:val="28"/>
          <w:szCs w:val="28"/>
          <w:rtl w:val="true"/>
          <w:lang w:bidi="ar-SA"/>
        </w:rPr>
        <w:t xml:space="preserve">. </w:t>
      </w:r>
      <w:bookmarkStart w:id="876" w:name="pg19305_198564"/>
    </w:p>
    <w:p>
      <w:pPr>
        <w:pStyle w:val="BookText"/>
        <w:rPr/>
      </w:pPr>
      <w:bookmarkEnd w:id="8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السلام على نحو ما مرّ في التشهّد، و قبله يجب متابعة الملقّن ان كان و الاّ اكتفى بالترجمة، و ان عجز فبالقلب ينويه مع الاشارة باليد على الأحوط، و الأخرس يخطر ألفاظه بالبال و يشير اليها باليد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المسألة الثالثة من فصل التشهّد و في المسألة الرابعة و الثلاثين من فصل القراءة و في المسألة السادسة و التاسعة من فصل تكبيرة الاحرام، فراجع</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17630121_1280447820"/>
      <w:bookmarkStart w:id="878" w:name="_Toc321"/>
      <w:bookmarkEnd w:id="877"/>
      <w:r>
        <w:rPr>
          <w:rtl w:val="true"/>
        </w:rPr>
        <w:t>في استحباب التورّك في الجلوس حال السلام</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التورّك في الجلوس حاله على نحو ما مرّ، و وضع اليدين على الفخذين، و يكره الاقعاء</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باستحباب التورّك في سائر جلوس الصلاة من غير فرق بين جلوس التشهّد و غيره و أنّه على هيئة واحدة و لعلّه لذا استدلّ بعضهم بصحيح التشهّد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 قوله عليه السلام في صحيح زرارة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اذا قعدت في تشهّدك فألصق ركبتيك بالأرض و فرّج بينهما شيئا، وليكن ظاهر قدمك اليسرى على الأرض، و ظاهر قدمك اليمنى على باطن قدمك اليسرى و أليتاك على الأرض، و أطراف ابهامك اليمنى على الأرض، و ايّاك و القعود على قدميك فتتأذّى بذلك</w:t>
      </w:r>
      <w:r>
        <w:rPr>
          <w:rFonts w:eastAsia="Amiri" w:cs="Amiri" w:ascii="Amiri" w:hAnsi="Amiri"/>
          <w:color w:val="111111"/>
          <w:sz w:val="28"/>
          <w:szCs w:val="28"/>
          <w:rtl w:val="true"/>
          <w:lang w:bidi="ar-SA"/>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الجلوس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التورّك و كيفيّته، أو لاشتمال الصحيح المزبور على التعليل للنهي عن الاقعاء و غيره في حال التشهّد بما يعمّ سائر جلوس الصلاة كما في المنتهى، فيتعيّن التورّك حينئذ في جميع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37"/>
      </w:r>
      <w:bookmarkStart w:id="879" w:name="pg19305_198565"/>
    </w:p>
    <w:p>
      <w:pPr>
        <w:pStyle w:val="Heading3"/>
        <w:numPr>
          <w:ilvl w:val="2"/>
          <w:numId w:val="1"/>
        </w:numPr>
        <w:rPr/>
      </w:pPr>
      <w:bookmarkStart w:id="880" w:name="__RefHeading___Toc17630123_1280447820"/>
      <w:bookmarkStart w:id="881" w:name="_Toc322"/>
      <w:bookmarkEnd w:id="879"/>
      <w:bookmarkEnd w:id="880"/>
      <w:r>
        <w:rPr>
          <w:rtl w:val="true"/>
        </w:rPr>
        <w:t>في قصد التحيّة بالتسليم</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لايقصد بالتسليم التحيّة حقيقة بأن يقصد السلام على الامام أو المأمومين أو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لابأس باخطار ذلك بالبال،فالمنفرد يخطر بباله الملكين الكاتبين حين السلام الثاني، و الامام يخطرهما مع المأمومين و المأموم يخطرهم مع الامام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بباله الأنبياء و الأئمّة و الحفظة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قصد التحيّة من التسليم و ذلك لاطلاق الأدلّة، نعم لا مناص من قصد عنوان التسليم و لو اجمالاً و ارتكازا كسائر العناوين من الركوع و السجود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الصلاة اذا قصد بالتسليم التحيّة؟ فوجهان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المأموم يقصد بأولى التسليمتين الردّ على الامام، فيحتمل أن يكون على سبيل الوجوب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حيّيتم بتحيّة فحيّوا بأحسن منها أو ردّوها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 صاحب الحدائق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جيّد متين الاّ أنّ للمناقشة في بعضه مجالاً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لايبعد البطلان لو قصد بها المتعارف من التحيّة مع الخروج من الصلاة للنهي عن ابتداء التحيّة في الصلاة، و لأصالة عدم التداخل، و لأنّه من كلام الآدميّين، 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39"/>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الأمر كذلك فيها لو أراد به التحيّة على الجماعة الحاضرة عنده المغايرة لمن أراد الشارع من الأمر بالتسليم عليهم أو أراد به ردّ سلامهم، فان قصد التحيّة على الغير أو ردّ سلامهم يصرف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يقع على وجهه الذي أراده الشارع فتكون ماهيّة أخرى غير ما أراده </w:t>
      </w:r>
      <w:bookmarkStart w:id="882" w:name="pg19305_198566"/>
    </w:p>
    <w:p>
      <w:pPr>
        <w:pStyle w:val="BookText"/>
        <w:rPr/>
      </w:pPr>
      <w:bookmarkEnd w:id="882"/>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أن يقصد بالتسليم التحيّة كما لايجب تعلّم معنى التسليم بل يسقط التكليف بالتسليم و سائر أجزاء الصلاة لو أتى بها غافلاً كما يكون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قصد التحيّة بغير من أراده الشارع ففي صحّة سلامه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قصدها و أراد من يريده الشارع كما سيأتي في المسألة الآتية فلا ضير</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17630125_1280447820"/>
      <w:bookmarkStart w:id="884" w:name="_Toc323"/>
      <w:bookmarkEnd w:id="883"/>
      <w:r>
        <w:rPr>
          <w:rtl w:val="true"/>
        </w:rPr>
        <w:t>في استحباب الايماء بالتسليم الأخير الى يمينه</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للمنفرد و الامام الايماء بالتسليم الأخير الى يمينه بمؤخّر عينه أو بأنفه أو غيرهما على وجه لاينافي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المأموم فان لم يكن على يساره أحد فكذلك، و ان كان على يساره بعض المأمومين فيأتي بتسليمة أخرى موميا الى يساره، و يحتمل استحباب تسليم آخر للمأموم بقصد الامام فيكون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للامام أن يسلّم مستقبل القبلة أو عن يمينه، و للمأموم أن يسلّم عن يمينه و تسليمة أخرى عن يساره، و ان لم يكن على يساره أحد فتسليمة واحدة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للمنفرد أن يسلّم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كلّه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أبي بصير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صفّ فسلّم تسليمة عن يمينك و تسليمة عن يسارك، لأنّ عن يسارك من يسلّم عليك، و اذا كنت اماما </w:t>
      </w:r>
    </w:p>
    <w:p>
      <w:pPr>
        <w:pStyle w:val="BookText"/>
        <w:rPr/>
      </w:pPr>
      <w:r>
        <w:rPr>
          <w:rFonts w:ascii="Amiri" w:hAnsi="Amiri" w:eastAsia="Amiri" w:cs="Amiri"/>
          <w:color w:val="111111"/>
          <w:sz w:val="28"/>
          <w:sz w:val="28"/>
          <w:szCs w:val="28"/>
          <w:rtl w:val="true"/>
          <w:lang w:bidi="ar-SA"/>
        </w:rPr>
        <w:t>فسلّم تسليمة و أنت مستقبل القبلة</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 منها صحيحة عبدالحميد بن عوّاض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تؤمّ قوما أجزأك تسليمة واحدة عن يمينك، و ان كنت مع امام فتسليمتين، و ان كنت وحدك فواحدة مستقبل القبلة</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 منها صحيحة منصور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يسلّم واحدة و من وراءه يسلّم اثنتين، فان لم يكن عن شماله أحد يسلّم واحدة</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 منها خبر عنبسة بن مصعب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يقوم في الصفّ خلف الامام و ليس على يساره أحد، كيف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تسليمة عن يمينه</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و رواه الكليني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التسليم عن اليمين و عن اليسار بالايماء، و الدليل على ذلك خبر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لايكون الايماء في التسليم بالوجه كلّه، ولكن كان بالأنف لمن يصلّي وحده، و بالعين لمن يصلّى بقوم؟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مقعد الملكين من ابن آدم الشدقين، فصاحب اليمين على الشدق الأيمن، و تسليم المصلّي عليه ليثبت له صلاته في صحيفته</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في الأوقات أنّه اذا شرع في الصلاة قبل الوقت و دخل عليه و هو في الصلاة صحّت صلاته و ان كان قبل السلام أو في أثنائه، فاذا أتى بالسلام الأوّل و دخل عليه الوقت في أثنائه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دخل بعده قبل السلام الثاني أو في أثنائه ففيه اشكال و ان كان يمكن القول بالصحّة، لأنّه و ان كان يكفي الأوّل في الخروج عن الصلاة لكن على فرض الاتيان بالصيغتين يكون الثاني أيضا جزءًا فيصدق دخول الوقت في الأثناء، فالأحوط اعادة الصلاة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الدليل على صحّة الصلاة اذا دخل الوقت في الأثناء صحيحة اسماعيل بن رباح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و أنت ترى أنّك في وقت و لم يدخل الوقت فدخل الوقت و أنت في الصلاة فقد أجزأت عنك</w:t>
      </w:r>
      <w:r>
        <w:rPr>
          <w:rFonts w:eastAsia="Amiri" w:cs="Amiri" w:ascii="Amiri" w:hAnsi="Amiri"/>
          <w:color w:val="111111"/>
          <w:sz w:val="28"/>
          <w:szCs w:val="28"/>
          <w:rtl w:val="true"/>
          <w:lang w:bidi="ar-SA"/>
        </w:rPr>
        <w:t>».</w:t>
      </w:r>
      <w:r>
        <w:rPr>
          <w:rStyle w:val="FootnoteAnchor"/>
          <w:rtl w:val="true"/>
        </w:rPr>
        <w:footnoteReference w:id="114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فمناط صحّة الصلاة دخول الوقت في أثناء الصلاة، فيصدق ذلك لو دخل الوقت قبل السلام أو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مبنى من قال بالخروج عن الصلاة بأيّ من الصيغتين بدأ، فاذا دخل الوقت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صلاته أيضا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يصير مستحبّا حينئذ الاّ أنّه يكون في الصلاة بعد،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خارج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 بتوفيق اللّه تعالى</w:t>
      </w:r>
    </w:p>
    <w:p>
      <w:pPr>
        <w:pStyle w:val="BookText"/>
        <w:rPr/>
      </w:pPr>
      <w:r>
        <w:rPr>
          <w:rFonts w:ascii="Amiri" w:hAnsi="Amiri" w:eastAsia="Amiri" w:cs="Amiri"/>
          <w:color w:val="111111"/>
          <w:sz w:val="28"/>
          <w:sz w:val="28"/>
          <w:szCs w:val="28"/>
          <w:rtl w:val="true"/>
          <w:lang w:bidi="ar-SA"/>
        </w:rPr>
        <w:t>المجلّد الثالث من كتاب الصلاة</w:t>
      </w:r>
    </w:p>
    <w:p>
      <w:pPr>
        <w:pStyle w:val="BookText"/>
        <w:rPr/>
      </w:pPr>
      <w:r>
        <w:rPr>
          <w:rFonts w:ascii="Amiri" w:hAnsi="Amiri" w:eastAsia="Amiri" w:cs="Amiri"/>
          <w:color w:val="111111"/>
          <w:sz w:val="28"/>
          <w:sz w:val="28"/>
          <w:szCs w:val="28"/>
          <w:rtl w:val="true"/>
          <w:lang w:bidi="ar-SA"/>
        </w:rPr>
        <w:t>بيد أقلّ العباد السيّد عليمحمّد دستغيب</w:t>
      </w:r>
    </w:p>
    <w:p>
      <w:pPr>
        <w:pStyle w:val="BookText"/>
        <w:rPr/>
      </w:pPr>
      <w:r>
        <w:rPr>
          <w:rFonts w:ascii="Amiri" w:hAnsi="Amiri" w:eastAsia="Amiri" w:cs="Amiri"/>
          <w:color w:val="111111"/>
          <w:sz w:val="28"/>
          <w:sz w:val="28"/>
          <w:szCs w:val="28"/>
          <w:rtl w:val="true"/>
          <w:lang w:bidi="ar-SA"/>
        </w:rPr>
        <w:t>ابن المرحوم السيّد علي اكبر</w:t>
      </w:r>
    </w:p>
    <w:p>
      <w:pPr>
        <w:pStyle w:val="BookText"/>
        <w:rPr/>
      </w:pPr>
      <w:r>
        <w:rPr>
          <w:rFonts w:ascii="Amiri" w:hAnsi="Amiri" w:eastAsia="Amiri" w:cs="Amiri"/>
          <w:color w:val="111111"/>
          <w:sz w:val="28"/>
          <w:sz w:val="28"/>
          <w:szCs w:val="28"/>
          <w:rtl w:val="true"/>
          <w:lang w:bidi="ar-SA"/>
        </w:rPr>
        <w:t xml:space="preserve">في شهر رمضان المبارك من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p>
    <w:p>
      <w:pPr>
        <w:pStyle w:val="BookText"/>
        <w:rPr/>
      </w:pPr>
      <w:r>
        <w:rPr>
          <w:rFonts w:ascii="Amiri" w:hAnsi="Amiri" w:eastAsia="Amiri" w:cs="Amiri"/>
          <w:color w:val="111111"/>
          <w:sz w:val="28"/>
          <w:sz w:val="28"/>
          <w:szCs w:val="28"/>
          <w:rtl w:val="true"/>
          <w:lang w:bidi="ar-SA"/>
        </w:rPr>
        <w:t>و سوف نقدّم لكم الجزء الرابع منه بعون اللّه الملك العلاّم و الحمد للّه أوّلاً و آخرا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الصلاة و السلام على سيّدنا محمّد و آله الطيّبين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التقرير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سنن أبي داوود باختلاف يسير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العالم و تذاكره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العالم و تذاكره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بذل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أقصى اللسان و 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النظّام</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 احدى جانبيه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 المنفتحة هي أربعة و عشرون حرفا بغير الحروف الأربعة المطبقة ص، ض، ط، ظ</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 المستفلة هي أحدوعشرون حرفا بغير الحروف السبعة المستعلية خ، ص، ض، ط، ظ، غ، 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المفخّم هو حرف الراء 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خداج أي فهي نقصان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 بمعنى السرعة في القراءة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الركوع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الانحناء،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 الشيخ أي انحنى من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انحناء مخصوص</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الفريصة و هي اللحمة بين الجنب و الكتف أو بين الثدي و الكتف ترعد عند الفزع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وضع الجبهة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وضع الجبهة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وضع الجبهة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وضع الجبهة على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 الطَنفَسة الطِنفِسة ج الطَنافس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الحصير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التقرير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النبكة بالتحريك و قدتسكن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فيها صعود و نزول، و التلّ الصغير أيضا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يقال من أنّ ارتفاع </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نتأت القرحة أي ورمت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لاتحتفز أي لاتتضامّ في سجودك بل تتخوّى كما يتخّوى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التفل أي نفخ معه أدنى بزاق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التفل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دهان انداختن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سجود التلاوة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العلم بأنّ التسليم في الركعة الأخيرة بعد التشهّد قصدا له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33753</Words>
  <Characters>139091</Characters>
  <CharactersWithSpaces>171608</CharactersWithSpaces>
  <Paragraphs>1376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2026-08-25T20:43:52Z</dcterms:created>
  <dc:creator>ghaemiyeh.com</dc:creator>
  <dc:description/>
  <dc:language>en-US</dc:language>
  <cp:lastModifiedBy/>
  <dcterms:modified xsi:type="dcterms:W3CDTF">2026-08-26T00:14:08Z</dcterms:modified>
  <cp:revision>1</cp:revision>
  <dc:subject/>
  <dc:title>الهادی إلی الطریقة الوسطی فی شرح العروة الوثقی کتاب الصلاة جلد 3</dc:title>
</cp:coreProperties>
</file>

<file path=docProps/custom.xml><?xml version="1.0" encoding="utf-8"?>
<Properties xmlns="http://schemas.openxmlformats.org/officeDocument/2006/custom-properties" xmlns:vt="http://schemas.openxmlformats.org/officeDocument/2006/docPropsVTypes"/>
</file>