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 المسائل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35361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235363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235365_1280447820">
            <w:r>
              <w:rPr>
                <w:webHidden/>
                <w:rStyle w:val="IndexLink"/>
                <w:rtl w:val="true"/>
              </w:rPr>
              <w:t>التقلید</w:t>
            </w:r>
            <w:r>
              <w:rPr>
                <w:rStyle w:val="IndexLink"/>
                <w:rtl w:val="true"/>
              </w:rPr>
              <w:tab/>
            </w:r>
            <w:r>
              <w:rPr>
                <w:rStyle w:val="IndexLink"/>
              </w:rPr>
              <w:t>16</w:t>
            </w:r>
          </w:hyperlink>
        </w:p>
        <w:p>
          <w:pPr>
            <w:pStyle w:val="Contents3"/>
            <w:tabs>
              <w:tab w:val="clear" w:pos="8459"/>
              <w:tab w:val="right" w:pos="9026" w:leader="dot"/>
            </w:tabs>
            <w:rPr/>
          </w:pPr>
          <w:hyperlink w:anchor="__RefHeading___Toc17235367_1280447820">
            <w:r>
              <w:rPr>
                <w:webHidden/>
                <w:rStyle w:val="IndexLink"/>
                <w:rtl w:val="true"/>
              </w:rPr>
              <w:t>الاجتهاد، التّقلید، الاحتیاط</w:t>
            </w:r>
            <w:r>
              <w:rPr>
                <w:rStyle w:val="IndexLink"/>
                <w:rtl w:val="true"/>
              </w:rPr>
              <w:tab/>
            </w:r>
            <w:r>
              <w:rPr>
                <w:rStyle w:val="IndexLink"/>
              </w:rPr>
              <w:t>16</w:t>
            </w:r>
          </w:hyperlink>
        </w:p>
        <w:p>
          <w:pPr>
            <w:pStyle w:val="Contents4"/>
            <w:tabs>
              <w:tab w:val="clear" w:pos="8176"/>
              <w:tab w:val="right" w:pos="9026" w:leader="dot"/>
            </w:tabs>
            <w:rPr/>
          </w:pPr>
          <w:hyperlink w:anchor="__RefHeading___Toc17235369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7235371_1280447820">
            <w:r>
              <w:rPr>
                <w:webHidden/>
                <w:rStyle w:val="IndexLink"/>
                <w:rtl w:val="true"/>
              </w:rPr>
              <w:t>تقلید الأعلم</w:t>
            </w:r>
            <w:r>
              <w:rPr>
                <w:rStyle w:val="IndexLink"/>
                <w:rtl w:val="true"/>
              </w:rPr>
              <w:tab/>
            </w:r>
            <w:r>
              <w:rPr>
                <w:rStyle w:val="IndexLink"/>
              </w:rPr>
              <w:t>17</w:t>
            </w:r>
          </w:hyperlink>
        </w:p>
        <w:p>
          <w:pPr>
            <w:pStyle w:val="Contents4"/>
            <w:tabs>
              <w:tab w:val="clear" w:pos="8176"/>
              <w:tab w:val="right" w:pos="9026" w:leader="dot"/>
            </w:tabs>
            <w:rPr/>
          </w:pPr>
          <w:hyperlink w:anchor="__RefHeading___Toc17235373_1280447820">
            <w:r>
              <w:rPr>
                <w:webHidden/>
                <w:rStyle w:val="IndexLink"/>
                <w:rtl w:val="true"/>
              </w:rPr>
              <w:t>التّبعیض فی التّقلید</w:t>
            </w:r>
            <w:r>
              <w:rPr>
                <w:rStyle w:val="IndexLink"/>
                <w:rtl w:val="true"/>
              </w:rPr>
              <w:tab/>
            </w:r>
            <w:r>
              <w:rPr>
                <w:rStyle w:val="IndexLink"/>
              </w:rPr>
              <w:t>18</w:t>
            </w:r>
          </w:hyperlink>
        </w:p>
        <w:p>
          <w:pPr>
            <w:pStyle w:val="Contents4"/>
            <w:tabs>
              <w:tab w:val="clear" w:pos="8176"/>
              <w:tab w:val="right" w:pos="9026" w:leader="dot"/>
            </w:tabs>
            <w:rPr/>
          </w:pPr>
          <w:hyperlink w:anchor="__RefHeading___Toc17235375_1280447820">
            <w:r>
              <w:rPr>
                <w:webHidden/>
                <w:rStyle w:val="IndexLink"/>
                <w:rtl w:val="true"/>
              </w:rPr>
              <w:t>العدول من المجتهد الحیّ لمجتهدٍ حیٍّ آخر</w:t>
            </w:r>
            <w:r>
              <w:rPr>
                <w:rStyle w:val="IndexLink"/>
                <w:rtl w:val="true"/>
              </w:rPr>
              <w:tab/>
            </w:r>
            <w:r>
              <w:rPr>
                <w:rStyle w:val="IndexLink"/>
              </w:rPr>
              <w:t>18</w:t>
            </w:r>
          </w:hyperlink>
        </w:p>
        <w:p>
          <w:pPr>
            <w:pStyle w:val="Contents4"/>
            <w:tabs>
              <w:tab w:val="clear" w:pos="8176"/>
              <w:tab w:val="right" w:pos="9026" w:leader="dot"/>
            </w:tabs>
            <w:rPr/>
          </w:pPr>
          <w:hyperlink w:anchor="__RefHeading___Toc17235377_1280447820">
            <w:r>
              <w:rPr>
                <w:webHidden/>
                <w:rStyle w:val="IndexLink"/>
                <w:rtl w:val="true"/>
              </w:rPr>
              <w:t>البقاء علی تقلید المجتهد المیّت</w:t>
            </w:r>
            <w:r>
              <w:rPr>
                <w:rStyle w:val="IndexLink"/>
                <w:rtl w:val="true"/>
              </w:rPr>
              <w:tab/>
            </w:r>
            <w:r>
              <w:rPr>
                <w:rStyle w:val="IndexLink"/>
              </w:rPr>
              <w:t>19</w:t>
            </w:r>
          </w:hyperlink>
        </w:p>
        <w:p>
          <w:pPr>
            <w:pStyle w:val="Contents3"/>
            <w:tabs>
              <w:tab w:val="clear" w:pos="8459"/>
              <w:tab w:val="right" w:pos="9026" w:leader="dot"/>
            </w:tabs>
            <w:rPr/>
          </w:pPr>
          <w:hyperlink w:anchor="__RefHeading___Toc17235379_1280447820">
            <w:r>
              <w:rPr>
                <w:webHidden/>
                <w:rStyle w:val="IndexLink"/>
                <w:rtl w:val="true"/>
              </w:rPr>
              <w:t>أحکام متفرّقة فی التّقلید</w:t>
            </w:r>
            <w:r>
              <w:rPr>
                <w:rStyle w:val="IndexLink"/>
                <w:rtl w:val="true"/>
              </w:rPr>
              <w:tab/>
            </w:r>
            <w:r>
              <w:rPr>
                <w:rStyle w:val="IndexLink"/>
              </w:rPr>
              <w:t>20</w:t>
            </w:r>
          </w:hyperlink>
        </w:p>
        <w:p>
          <w:pPr>
            <w:pStyle w:val="Contents4"/>
            <w:tabs>
              <w:tab w:val="clear" w:pos="8176"/>
              <w:tab w:val="right" w:pos="9026" w:leader="dot"/>
            </w:tabs>
            <w:rPr/>
          </w:pPr>
          <w:hyperlink w:anchor="__RefHeading___Toc17235381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7235383_1280447820">
            <w:r>
              <w:rPr>
                <w:webHidden/>
                <w:rStyle w:val="IndexLink"/>
                <w:rtl w:val="true"/>
              </w:rPr>
              <w:t>علائم البلوغ</w:t>
            </w:r>
            <w:r>
              <w:rPr>
                <w:rStyle w:val="IndexLink"/>
                <w:rtl w:val="true"/>
              </w:rPr>
              <w:tab/>
            </w:r>
            <w:r>
              <w:rPr>
                <w:rStyle w:val="IndexLink"/>
              </w:rPr>
              <w:t>23</w:t>
            </w:r>
          </w:hyperlink>
        </w:p>
        <w:p>
          <w:pPr>
            <w:pStyle w:val="Contents2"/>
            <w:tabs>
              <w:tab w:val="clear" w:pos="8743"/>
              <w:tab w:val="right" w:pos="9026" w:leader="dot"/>
            </w:tabs>
            <w:rPr/>
          </w:pPr>
          <w:hyperlink w:anchor="__RefHeading___Toc17235385_1280447820">
            <w:r>
              <w:rPr>
                <w:webHidden/>
                <w:rStyle w:val="IndexLink"/>
                <w:rtl w:val="true"/>
              </w:rPr>
              <w:t>الطّهارة و النّجاسة</w:t>
            </w:r>
            <w:r>
              <w:rPr>
                <w:rStyle w:val="IndexLink"/>
                <w:rtl w:val="true"/>
              </w:rPr>
              <w:tab/>
            </w:r>
            <w:r>
              <w:rPr>
                <w:rStyle w:val="IndexLink"/>
              </w:rPr>
              <w:t>24</w:t>
            </w:r>
          </w:hyperlink>
        </w:p>
        <w:p>
          <w:pPr>
            <w:pStyle w:val="Contents3"/>
            <w:tabs>
              <w:tab w:val="clear" w:pos="8459"/>
              <w:tab w:val="right" w:pos="9026" w:leader="dot"/>
            </w:tabs>
            <w:rPr/>
          </w:pPr>
          <w:hyperlink w:anchor="__RefHeading___Toc17235387_1280447820">
            <w:r>
              <w:rPr>
                <w:webHidden/>
                <w:rStyle w:val="IndexLink"/>
                <w:rtl w:val="true"/>
              </w:rPr>
              <w:t>المُطهِّرات</w:t>
            </w:r>
            <w:r>
              <w:rPr>
                <w:rStyle w:val="IndexLink"/>
                <w:rtl w:val="true"/>
              </w:rPr>
              <w:tab/>
            </w:r>
            <w:r>
              <w:rPr>
                <w:rStyle w:val="IndexLink"/>
              </w:rPr>
              <w:t>24</w:t>
            </w:r>
          </w:hyperlink>
        </w:p>
        <w:p>
          <w:pPr>
            <w:pStyle w:val="Contents3"/>
            <w:tabs>
              <w:tab w:val="clear" w:pos="8459"/>
              <w:tab w:val="right" w:pos="9026" w:leader="dot"/>
            </w:tabs>
            <w:rPr/>
          </w:pPr>
          <w:hyperlink w:anchor="__RefHeading___Toc17235389_1280447820">
            <w:r>
              <w:rPr>
                <w:webHidden/>
                <w:rStyle w:val="IndexLink"/>
                <w:rtl w:val="true"/>
              </w:rPr>
              <w:t>طریقة تطهیر الأشیاء النّجسة</w:t>
            </w:r>
            <w:r>
              <w:rPr>
                <w:rStyle w:val="IndexLink"/>
                <w:rtl w:val="true"/>
              </w:rPr>
              <w:tab/>
            </w:r>
            <w:r>
              <w:rPr>
                <w:rStyle w:val="IndexLink"/>
              </w:rPr>
              <w:t>25</w:t>
            </w:r>
          </w:hyperlink>
        </w:p>
        <w:p>
          <w:pPr>
            <w:pStyle w:val="Contents3"/>
            <w:tabs>
              <w:tab w:val="clear" w:pos="8459"/>
              <w:tab w:val="right" w:pos="9026" w:leader="dot"/>
            </w:tabs>
            <w:rPr/>
          </w:pPr>
          <w:hyperlink w:anchor="__RefHeading___Toc17235391_1280447820">
            <w:r>
              <w:rPr>
                <w:webHidden/>
                <w:rStyle w:val="IndexLink"/>
                <w:rtl w:val="true"/>
              </w:rPr>
              <w:t>النّجاسات</w:t>
            </w:r>
            <w:r>
              <w:rPr>
                <w:rStyle w:val="IndexLink"/>
                <w:rtl w:val="true"/>
              </w:rPr>
              <w:tab/>
            </w:r>
            <w:r>
              <w:rPr>
                <w:rStyle w:val="IndexLink"/>
              </w:rPr>
              <w:t>28</w:t>
            </w:r>
          </w:hyperlink>
        </w:p>
        <w:p>
          <w:pPr>
            <w:pStyle w:val="Contents4"/>
            <w:tabs>
              <w:tab w:val="clear" w:pos="8176"/>
              <w:tab w:val="right" w:pos="9026" w:leader="dot"/>
            </w:tabs>
            <w:rPr/>
          </w:pPr>
          <w:hyperlink w:anchor="__RefHeading___Toc17235393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7235395_1280447820">
            <w:r>
              <w:rPr>
                <w:webHidden/>
                <w:rStyle w:val="IndexLink"/>
                <w:rtl w:val="true"/>
              </w:rPr>
              <w:t>نجاسة الکافر</w:t>
            </w:r>
            <w:r>
              <w:rPr>
                <w:rStyle w:val="IndexLink"/>
                <w:rtl w:val="true"/>
              </w:rPr>
              <w:tab/>
            </w:r>
            <w:r>
              <w:rPr>
                <w:rStyle w:val="IndexLink"/>
              </w:rPr>
              <w:t>31</w:t>
            </w:r>
          </w:hyperlink>
        </w:p>
        <w:p>
          <w:pPr>
            <w:pStyle w:val="Contents3"/>
            <w:tabs>
              <w:tab w:val="clear" w:pos="8459"/>
              <w:tab w:val="right" w:pos="9026" w:leader="dot"/>
            </w:tabs>
            <w:rPr/>
          </w:pPr>
          <w:hyperlink w:anchor="__RefHeading___Toc17235397_1280447820">
            <w:r>
              <w:rPr>
                <w:webHidden/>
                <w:rStyle w:val="IndexLink"/>
                <w:rtl w:val="true"/>
              </w:rPr>
              <w:t>مسائل اخر فی الطهارة و النّجاسة</w:t>
            </w:r>
            <w:r>
              <w:rPr>
                <w:rStyle w:val="IndexLink"/>
                <w:rtl w:val="true"/>
              </w:rPr>
              <w:tab/>
            </w:r>
            <w:r>
              <w:rPr>
                <w:rStyle w:val="IndexLink"/>
              </w:rPr>
              <w:t>34</w:t>
            </w:r>
          </w:hyperlink>
        </w:p>
        <w:p>
          <w:pPr>
            <w:pStyle w:val="Contents2"/>
            <w:tabs>
              <w:tab w:val="clear" w:pos="8743"/>
              <w:tab w:val="right" w:pos="9026" w:leader="dot"/>
            </w:tabs>
            <w:rPr/>
          </w:pPr>
          <w:hyperlink w:anchor="__RefHeading___Toc17235399_1280447820">
            <w:r>
              <w:rPr>
                <w:webHidden/>
                <w:rStyle w:val="IndexLink"/>
                <w:rtl w:val="true"/>
              </w:rPr>
              <w:t>الوضوء</w:t>
            </w:r>
            <w:r>
              <w:rPr>
                <w:rStyle w:val="IndexLink"/>
                <w:rtl w:val="true"/>
              </w:rPr>
              <w:tab/>
            </w:r>
            <w:r>
              <w:rPr>
                <w:rStyle w:val="IndexLink"/>
              </w:rPr>
              <w:t>37</w:t>
            </w:r>
          </w:hyperlink>
        </w:p>
        <w:p>
          <w:pPr>
            <w:pStyle w:val="Contents3"/>
            <w:tabs>
              <w:tab w:val="clear" w:pos="8459"/>
              <w:tab w:val="right" w:pos="9026" w:leader="dot"/>
            </w:tabs>
            <w:rPr/>
          </w:pPr>
          <w:hyperlink w:anchor="__RefHeading___Toc17235401_1280447820">
            <w:r>
              <w:rPr>
                <w:webHidden/>
                <w:rStyle w:val="IndexLink"/>
                <w:rtl w:val="true"/>
              </w:rPr>
              <w:t>کیفیّة الوضوء</w:t>
            </w:r>
            <w:r>
              <w:rPr>
                <w:rStyle w:val="IndexLink"/>
                <w:rtl w:val="true"/>
              </w:rPr>
              <w:tab/>
            </w:r>
            <w:r>
              <w:rPr>
                <w:rStyle w:val="IndexLink"/>
              </w:rPr>
              <w:t>37</w:t>
            </w:r>
          </w:hyperlink>
        </w:p>
        <w:p>
          <w:pPr>
            <w:pStyle w:val="Contents3"/>
            <w:tabs>
              <w:tab w:val="clear" w:pos="8459"/>
              <w:tab w:val="right" w:pos="9026" w:leader="dot"/>
            </w:tabs>
            <w:rPr/>
          </w:pPr>
          <w:hyperlink w:anchor="__RefHeading___Toc17235403_1280447820">
            <w:r>
              <w:rPr>
                <w:webHidden/>
                <w:rStyle w:val="IndexLink"/>
                <w:rtl w:val="true"/>
              </w:rPr>
              <w:t>المسح</w:t>
            </w:r>
            <w:r>
              <w:rPr>
                <w:rStyle w:val="IndexLink"/>
                <w:rtl w:val="true"/>
              </w:rPr>
              <w:tab/>
            </w:r>
            <w:r>
              <w:rPr>
                <w:rStyle w:val="IndexLink"/>
              </w:rPr>
              <w:t>39</w:t>
            </w:r>
          </w:hyperlink>
        </w:p>
        <w:p>
          <w:pPr>
            <w:pStyle w:val="Contents3"/>
            <w:tabs>
              <w:tab w:val="clear" w:pos="8459"/>
              <w:tab w:val="right" w:pos="9026" w:leader="dot"/>
            </w:tabs>
            <w:rPr/>
          </w:pPr>
          <w:hyperlink w:anchor="__RefHeading___Toc17235405_1280447820">
            <w:r>
              <w:rPr>
                <w:webHidden/>
                <w:rStyle w:val="IndexLink"/>
                <w:rtl w:val="true"/>
              </w:rPr>
              <w:t>إزالة المانع فی الوضوء</w:t>
            </w:r>
            <w:r>
              <w:rPr>
                <w:rStyle w:val="IndexLink"/>
                <w:rtl w:val="true"/>
              </w:rPr>
              <w:tab/>
            </w:r>
            <w:r>
              <w:rPr>
                <w:rStyle w:val="IndexLink"/>
              </w:rPr>
              <w:t>40</w:t>
            </w:r>
          </w:hyperlink>
        </w:p>
        <w:p>
          <w:pPr>
            <w:pStyle w:val="Contents3"/>
            <w:tabs>
              <w:tab w:val="clear" w:pos="8459"/>
              <w:tab w:val="right" w:pos="9026" w:leader="dot"/>
            </w:tabs>
            <w:rPr/>
          </w:pPr>
          <w:hyperlink w:anchor="__RefHeading___Toc17235407_1280447820">
            <w:r>
              <w:rPr>
                <w:webHidden/>
                <w:rStyle w:val="IndexLink"/>
                <w:rtl w:val="true"/>
              </w:rPr>
              <w:t>الاستعانة بالغیر للوضوء</w:t>
            </w:r>
            <w:r>
              <w:rPr>
                <w:rStyle w:val="IndexLink"/>
                <w:rtl w:val="true"/>
              </w:rPr>
              <w:tab/>
            </w:r>
            <w:r>
              <w:rPr>
                <w:rStyle w:val="IndexLink"/>
              </w:rPr>
              <w:t>41</w:t>
            </w:r>
          </w:hyperlink>
        </w:p>
        <w:p>
          <w:pPr>
            <w:pStyle w:val="Contents3"/>
            <w:tabs>
              <w:tab w:val="clear" w:pos="8459"/>
              <w:tab w:val="right" w:pos="9026" w:leader="dot"/>
            </w:tabs>
            <w:rPr/>
          </w:pPr>
          <w:hyperlink w:anchor="__RefHeading___Toc17235409_1280447820">
            <w:r>
              <w:rPr>
                <w:webHidden/>
                <w:rStyle w:val="IndexLink"/>
                <w:rtl w:val="true"/>
              </w:rPr>
              <w:t>الوضوء قبل دخول الوقت</w:t>
            </w:r>
            <w:r>
              <w:rPr>
                <w:rStyle w:val="IndexLink"/>
                <w:rtl w:val="true"/>
              </w:rPr>
              <w:tab/>
            </w:r>
            <w:r>
              <w:rPr>
                <w:rStyle w:val="IndexLink"/>
              </w:rPr>
              <w:t>41</w:t>
            </w:r>
          </w:hyperlink>
        </w:p>
        <w:p>
          <w:pPr>
            <w:pStyle w:val="Contents3"/>
            <w:tabs>
              <w:tab w:val="clear" w:pos="8459"/>
              <w:tab w:val="right" w:pos="9026" w:leader="dot"/>
            </w:tabs>
            <w:rPr/>
          </w:pPr>
          <w:hyperlink w:anchor="__RefHeading___Toc17235411_1280447820">
            <w:r>
              <w:rPr>
                <w:webHidden/>
                <w:rStyle w:val="IndexLink"/>
                <w:rtl w:val="true"/>
              </w:rPr>
              <w:t>تجدید الوضوء</w:t>
            </w:r>
            <w:r>
              <w:rPr>
                <w:rStyle w:val="IndexLink"/>
                <w:rtl w:val="true"/>
              </w:rPr>
              <w:tab/>
            </w:r>
            <w:r>
              <w:rPr>
                <w:rStyle w:val="IndexLink"/>
              </w:rPr>
              <w:t>42</w:t>
            </w:r>
          </w:hyperlink>
        </w:p>
        <w:p>
          <w:pPr>
            <w:pStyle w:val="Contents3"/>
            <w:tabs>
              <w:tab w:val="clear" w:pos="8459"/>
              <w:tab w:val="right" w:pos="9026" w:leader="dot"/>
            </w:tabs>
            <w:rPr/>
          </w:pPr>
          <w:hyperlink w:anchor="__RefHeading___Toc17235413_1280447820">
            <w:r>
              <w:rPr>
                <w:webHidden/>
                <w:rStyle w:val="IndexLink"/>
                <w:rtl w:val="true"/>
              </w:rPr>
              <w:t>الوضوء أمام غیر المحارم</w:t>
            </w:r>
            <w:r>
              <w:rPr>
                <w:rStyle w:val="IndexLink"/>
                <w:rtl w:val="true"/>
              </w:rPr>
              <w:tab/>
            </w:r>
            <w:r>
              <w:rPr>
                <w:rStyle w:val="IndexLink"/>
              </w:rPr>
              <w:t>42</w:t>
            </w:r>
          </w:hyperlink>
        </w:p>
        <w:p>
          <w:pPr>
            <w:pStyle w:val="Contents3"/>
            <w:tabs>
              <w:tab w:val="clear" w:pos="8459"/>
              <w:tab w:val="right" w:pos="9026" w:leader="dot"/>
            </w:tabs>
            <w:rPr/>
          </w:pPr>
          <w:hyperlink w:anchor="__RefHeading___Toc17235415_1280447820">
            <w:r>
              <w:rPr>
                <w:webHidden/>
                <w:rStyle w:val="IndexLink"/>
                <w:rtl w:val="true"/>
              </w:rPr>
              <w:t>وضوء الجبیرة</w:t>
            </w:r>
            <w:r>
              <w:rPr>
                <w:rStyle w:val="IndexLink"/>
                <w:rtl w:val="true"/>
              </w:rPr>
              <w:tab/>
            </w:r>
            <w:r>
              <w:rPr>
                <w:rStyle w:val="IndexLink"/>
              </w:rPr>
              <w:t>42</w:t>
            </w:r>
          </w:hyperlink>
        </w:p>
        <w:p>
          <w:pPr>
            <w:pStyle w:val="Contents3"/>
            <w:tabs>
              <w:tab w:val="clear" w:pos="8459"/>
              <w:tab w:val="right" w:pos="9026" w:leader="dot"/>
            </w:tabs>
            <w:rPr/>
          </w:pPr>
          <w:hyperlink w:anchor="__RefHeading___Toc17235417_1280447820">
            <w:r>
              <w:rPr>
                <w:webHidden/>
                <w:rStyle w:val="IndexLink"/>
                <w:rtl w:val="true"/>
              </w:rPr>
              <w:t>الجرح فی موضع الوضوء</w:t>
            </w:r>
            <w:r>
              <w:rPr>
                <w:rStyle w:val="IndexLink"/>
                <w:rtl w:val="true"/>
              </w:rPr>
              <w:tab/>
            </w:r>
            <w:r>
              <w:rPr>
                <w:rStyle w:val="IndexLink"/>
              </w:rPr>
              <w:t>43</w:t>
            </w:r>
          </w:hyperlink>
        </w:p>
        <w:p>
          <w:pPr>
            <w:pStyle w:val="Contents3"/>
            <w:tabs>
              <w:tab w:val="clear" w:pos="8459"/>
              <w:tab w:val="right" w:pos="9026" w:leader="dot"/>
            </w:tabs>
            <w:rPr/>
          </w:pPr>
          <w:hyperlink w:anchor="__RefHeading___Toc17235419_1280447820">
            <w:r>
              <w:rPr>
                <w:webHidden/>
                <w:rStyle w:val="IndexLink"/>
                <w:rtl w:val="true"/>
              </w:rPr>
              <w:t>وضوء المریض و من قُطِع أحد أعضائه</w:t>
            </w:r>
            <w:r>
              <w:rPr>
                <w:rStyle w:val="IndexLink"/>
                <w:rtl w:val="true"/>
              </w:rPr>
              <w:tab/>
            </w:r>
            <w:r>
              <w:rPr>
                <w:rStyle w:val="IndexLink"/>
              </w:rPr>
              <w:t>43</w:t>
            </w:r>
          </w:hyperlink>
        </w:p>
        <w:p>
          <w:pPr>
            <w:pStyle w:val="Contents3"/>
            <w:tabs>
              <w:tab w:val="clear" w:pos="8459"/>
              <w:tab w:val="right" w:pos="9026" w:leader="dot"/>
            </w:tabs>
            <w:rPr/>
          </w:pPr>
          <w:hyperlink w:anchor="__RefHeading___Toc17235421_1280447820">
            <w:r>
              <w:rPr>
                <w:webHidden/>
                <w:rStyle w:val="IndexLink"/>
                <w:rtl w:val="true"/>
              </w:rPr>
              <w:t>مسائل متفرّقة فی الوضوء</w:t>
            </w:r>
            <w:r>
              <w:rPr>
                <w:rStyle w:val="IndexLink"/>
                <w:rtl w:val="true"/>
              </w:rPr>
              <w:tab/>
            </w:r>
            <w:r>
              <w:rPr>
                <w:rStyle w:val="IndexLink"/>
              </w:rPr>
              <w:t>45</w:t>
            </w:r>
          </w:hyperlink>
        </w:p>
        <w:p>
          <w:pPr>
            <w:pStyle w:val="Contents2"/>
            <w:tabs>
              <w:tab w:val="clear" w:pos="8743"/>
              <w:tab w:val="right" w:pos="9026" w:leader="dot"/>
            </w:tabs>
            <w:rPr/>
          </w:pPr>
          <w:hyperlink w:anchor="__RefHeading___Toc17235423_1280447820">
            <w:r>
              <w:rPr>
                <w:webHidden/>
                <w:rStyle w:val="IndexLink"/>
                <w:rtl w:val="true"/>
              </w:rPr>
              <w:t>الغُسل و أحکامُه</w:t>
            </w:r>
            <w:r>
              <w:rPr>
                <w:rStyle w:val="IndexLink"/>
                <w:rtl w:val="true"/>
              </w:rPr>
              <w:tab/>
            </w:r>
            <w:r>
              <w:rPr>
                <w:rStyle w:val="IndexLink"/>
              </w:rPr>
              <w:t>47</w:t>
            </w:r>
          </w:hyperlink>
        </w:p>
        <w:p>
          <w:pPr>
            <w:pStyle w:val="Contents3"/>
            <w:tabs>
              <w:tab w:val="clear" w:pos="8459"/>
              <w:tab w:val="right" w:pos="9026" w:leader="dot"/>
            </w:tabs>
            <w:rPr/>
          </w:pPr>
          <w:hyperlink w:anchor="__RefHeading___Toc17235425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7235427_1280447820">
            <w:r>
              <w:rPr>
                <w:webHidden/>
                <w:rStyle w:val="IndexLink"/>
                <w:rtl w:val="true"/>
              </w:rPr>
              <w:t>أحکام النّساء</w:t>
            </w:r>
            <w:r>
              <w:rPr>
                <w:rStyle w:val="IndexLink"/>
                <w:rtl w:val="true"/>
              </w:rPr>
              <w:tab/>
            </w:r>
            <w:r>
              <w:rPr>
                <w:rStyle w:val="IndexLink"/>
              </w:rPr>
              <w:t>49</w:t>
            </w:r>
          </w:hyperlink>
        </w:p>
        <w:p>
          <w:pPr>
            <w:pStyle w:val="Contents4"/>
            <w:tabs>
              <w:tab w:val="clear" w:pos="8176"/>
              <w:tab w:val="right" w:pos="9026" w:leader="dot"/>
            </w:tabs>
            <w:rPr/>
          </w:pPr>
          <w:hyperlink w:anchor="__RefHeading___Toc17235429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7235431_1280447820">
            <w:r>
              <w:rPr>
                <w:webHidden/>
                <w:rStyle w:val="IndexLink"/>
                <w:rtl w:val="true"/>
              </w:rPr>
              <w:t>سِنّ الیأس</w:t>
            </w:r>
            <w:r>
              <w:rPr>
                <w:rStyle w:val="IndexLink"/>
                <w:rtl w:val="true"/>
              </w:rPr>
              <w:tab/>
            </w:r>
            <w:r>
              <w:rPr>
                <w:rStyle w:val="IndexLink"/>
              </w:rPr>
              <w:t>52</w:t>
            </w:r>
          </w:hyperlink>
        </w:p>
        <w:p>
          <w:pPr>
            <w:pStyle w:val="Contents4"/>
            <w:tabs>
              <w:tab w:val="clear" w:pos="8176"/>
              <w:tab w:val="right" w:pos="9026" w:leader="dot"/>
            </w:tabs>
            <w:rPr/>
          </w:pPr>
          <w:hyperlink w:anchor="__RefHeading___Toc17235433_1280447820">
            <w:r>
              <w:rPr>
                <w:webHidden/>
                <w:rStyle w:val="IndexLink"/>
                <w:rtl w:val="true"/>
              </w:rPr>
              <w:t>استعمال الدّواء لمنع الحیض</w:t>
            </w:r>
            <w:r>
              <w:rPr>
                <w:rStyle w:val="IndexLink"/>
                <w:rtl w:val="true"/>
              </w:rPr>
              <w:tab/>
            </w:r>
            <w:r>
              <w:rPr>
                <w:rStyle w:val="IndexLink"/>
              </w:rPr>
              <w:t>52</w:t>
            </w:r>
          </w:hyperlink>
        </w:p>
        <w:p>
          <w:pPr>
            <w:pStyle w:val="Contents4"/>
            <w:tabs>
              <w:tab w:val="clear" w:pos="8176"/>
              <w:tab w:val="right" w:pos="9026" w:leader="dot"/>
            </w:tabs>
            <w:rPr/>
          </w:pPr>
          <w:hyperlink w:anchor="__RefHeading___Toc17235435_1280447820">
            <w:r>
              <w:rPr>
                <w:webHidden/>
                <w:rStyle w:val="IndexLink"/>
                <w:rtl w:val="true"/>
              </w:rPr>
              <w:t>مسّ أسماء اللّه و آیات القرآن الکریم و أسماء الأنبیاء و الأئمّة علیهم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7235437_1280447820">
            <w:r>
              <w:rPr>
                <w:webHidden/>
                <w:rStyle w:val="IndexLink"/>
                <w:rtl w:val="true"/>
              </w:rPr>
              <w:t>التّیمُّم</w:t>
            </w:r>
            <w:r>
              <w:rPr>
                <w:rStyle w:val="IndexLink"/>
                <w:rtl w:val="true"/>
              </w:rPr>
              <w:tab/>
            </w:r>
            <w:r>
              <w:rPr>
                <w:rStyle w:val="IndexLink"/>
              </w:rPr>
              <w:t>55</w:t>
            </w:r>
          </w:hyperlink>
        </w:p>
        <w:p>
          <w:pPr>
            <w:pStyle w:val="Contents2"/>
            <w:tabs>
              <w:tab w:val="clear" w:pos="8743"/>
              <w:tab w:val="right" w:pos="9026" w:leader="dot"/>
            </w:tabs>
            <w:rPr/>
          </w:pPr>
          <w:hyperlink w:anchor="__RefHeading___Toc17235439_1280447820">
            <w:r>
              <w:rPr>
                <w:webHidden/>
                <w:rStyle w:val="IndexLink"/>
                <w:rtl w:val="true"/>
              </w:rPr>
              <w:t>أحکام الأموات</w:t>
            </w:r>
            <w:r>
              <w:rPr>
                <w:rStyle w:val="IndexLink"/>
                <w:rtl w:val="true"/>
              </w:rPr>
              <w:tab/>
            </w:r>
            <w:r>
              <w:rPr>
                <w:rStyle w:val="IndexLink"/>
              </w:rPr>
              <w:t>58</w:t>
            </w:r>
          </w:hyperlink>
        </w:p>
        <w:p>
          <w:pPr>
            <w:pStyle w:val="Contents3"/>
            <w:tabs>
              <w:tab w:val="clear" w:pos="8459"/>
              <w:tab w:val="right" w:pos="9026" w:leader="dot"/>
            </w:tabs>
            <w:rPr/>
          </w:pPr>
          <w:hyperlink w:anchor="__RefHeading___Toc17235441_1280447820">
            <w:r>
              <w:rPr>
                <w:webHidden/>
                <w:rStyle w:val="IndexLink"/>
                <w:rtl w:val="true"/>
              </w:rPr>
              <w:t>الغُسل ، الکفن ، الدّفن</w:t>
            </w:r>
            <w:r>
              <w:rPr>
                <w:rStyle w:val="IndexLink"/>
                <w:rtl w:val="true"/>
              </w:rPr>
              <w:tab/>
            </w:r>
            <w:r>
              <w:rPr>
                <w:rStyle w:val="IndexLink"/>
              </w:rPr>
              <w:t>58</w:t>
            </w:r>
          </w:hyperlink>
        </w:p>
        <w:p>
          <w:pPr>
            <w:pStyle w:val="Contents3"/>
            <w:tabs>
              <w:tab w:val="clear" w:pos="8459"/>
              <w:tab w:val="right" w:pos="9026" w:leader="dot"/>
            </w:tabs>
            <w:rPr/>
          </w:pPr>
          <w:hyperlink w:anchor="__RefHeading___Toc17235443_1280447820">
            <w:r>
              <w:rPr>
                <w:webHidden/>
                <w:rStyle w:val="IndexLink"/>
                <w:rtl w:val="true"/>
              </w:rPr>
              <w:t>غسل المصدومین و المجروحین</w:t>
            </w:r>
            <w:r>
              <w:rPr>
                <w:rStyle w:val="IndexLink"/>
                <w:rtl w:val="true"/>
              </w:rPr>
              <w:tab/>
            </w:r>
            <w:r>
              <w:rPr>
                <w:rStyle w:val="IndexLink"/>
              </w:rPr>
              <w:t>60</w:t>
            </w:r>
          </w:hyperlink>
        </w:p>
        <w:p>
          <w:pPr>
            <w:pStyle w:val="Contents3"/>
            <w:tabs>
              <w:tab w:val="clear" w:pos="8459"/>
              <w:tab w:val="right" w:pos="9026" w:leader="dot"/>
            </w:tabs>
            <w:rPr/>
          </w:pPr>
          <w:hyperlink w:anchor="__RefHeading___Toc17235445_1280447820">
            <w:r>
              <w:rPr>
                <w:webHidden/>
                <w:rStyle w:val="IndexLink"/>
                <w:rtl w:val="true"/>
              </w:rPr>
              <w:t>کیف ییمّم المیّت؟</w:t>
            </w:r>
            <w:r>
              <w:rPr>
                <w:rStyle w:val="IndexLink"/>
                <w:rtl w:val="true"/>
              </w:rPr>
              <w:tab/>
            </w:r>
            <w:r>
              <w:rPr>
                <w:rStyle w:val="IndexLink"/>
              </w:rPr>
              <w:t>61</w:t>
            </w:r>
          </w:hyperlink>
        </w:p>
        <w:p>
          <w:pPr>
            <w:pStyle w:val="Contents3"/>
            <w:tabs>
              <w:tab w:val="clear" w:pos="8459"/>
              <w:tab w:val="right" w:pos="9026" w:leader="dot"/>
            </w:tabs>
            <w:rPr/>
          </w:pPr>
          <w:hyperlink w:anchor="__RefHeading___Toc17235447_1280447820">
            <w:r>
              <w:rPr>
                <w:webHidden/>
                <w:rStyle w:val="IndexLink"/>
                <w:rtl w:val="true"/>
              </w:rPr>
              <w:t>صلاة المیّت</w:t>
            </w:r>
            <w:r>
              <w:rPr>
                <w:rStyle w:val="IndexLink"/>
                <w:rtl w:val="true"/>
              </w:rPr>
              <w:tab/>
            </w:r>
            <w:r>
              <w:rPr>
                <w:rStyle w:val="IndexLink"/>
              </w:rPr>
              <w:t>62</w:t>
            </w:r>
          </w:hyperlink>
        </w:p>
        <w:p>
          <w:pPr>
            <w:pStyle w:val="Contents3"/>
            <w:tabs>
              <w:tab w:val="clear" w:pos="8459"/>
              <w:tab w:val="right" w:pos="9026" w:leader="dot"/>
            </w:tabs>
            <w:rPr/>
          </w:pPr>
          <w:hyperlink w:anchor="__RefHeading___Toc17235449_1280447820">
            <w:r>
              <w:rPr>
                <w:webHidden/>
                <w:rStyle w:val="IndexLink"/>
                <w:rtl w:val="true"/>
              </w:rPr>
              <w:t>أحکام الدّفن، و نبش القبر و تعمیره</w:t>
            </w:r>
            <w:r>
              <w:rPr>
                <w:rStyle w:val="IndexLink"/>
                <w:rtl w:val="true"/>
              </w:rPr>
              <w:tab/>
            </w:r>
            <w:r>
              <w:rPr>
                <w:rStyle w:val="IndexLink"/>
              </w:rPr>
              <w:t>62</w:t>
            </w:r>
          </w:hyperlink>
        </w:p>
        <w:p>
          <w:pPr>
            <w:pStyle w:val="Contents3"/>
            <w:tabs>
              <w:tab w:val="clear" w:pos="8459"/>
              <w:tab w:val="right" w:pos="9026" w:leader="dot"/>
            </w:tabs>
            <w:rPr/>
          </w:pPr>
          <w:hyperlink w:anchor="__RefHeading___Toc17235451_1280447820">
            <w:r>
              <w:rPr>
                <w:webHidden/>
                <w:rStyle w:val="IndexLink"/>
                <w:rtl w:val="true"/>
              </w:rPr>
              <w:t>مسائل متفرّقة فی أحکام الأموات</w:t>
            </w:r>
            <w:r>
              <w:rPr>
                <w:rStyle w:val="IndexLink"/>
                <w:rtl w:val="true"/>
              </w:rPr>
              <w:tab/>
            </w:r>
            <w:r>
              <w:rPr>
                <w:rStyle w:val="IndexLink"/>
              </w:rPr>
              <w:t>64</w:t>
            </w:r>
          </w:hyperlink>
        </w:p>
        <w:p>
          <w:pPr>
            <w:pStyle w:val="Contents2"/>
            <w:tabs>
              <w:tab w:val="clear" w:pos="8743"/>
              <w:tab w:val="right" w:pos="9026" w:leader="dot"/>
            </w:tabs>
            <w:rPr/>
          </w:pPr>
          <w:hyperlink w:anchor="__RefHeading___Toc17235453_1280447820">
            <w:r>
              <w:rPr>
                <w:webHidden/>
                <w:rStyle w:val="IndexLink"/>
                <w:rtl w:val="true"/>
              </w:rPr>
              <w:t>أحکام المساجد</w:t>
            </w:r>
            <w:r>
              <w:rPr>
                <w:rStyle w:val="IndexLink"/>
                <w:rtl w:val="true"/>
              </w:rPr>
              <w:tab/>
            </w:r>
            <w:r>
              <w:rPr>
                <w:rStyle w:val="IndexLink"/>
              </w:rPr>
              <w:t>66</w:t>
            </w:r>
          </w:hyperlink>
        </w:p>
        <w:p>
          <w:pPr>
            <w:pStyle w:val="Contents3"/>
            <w:tabs>
              <w:tab w:val="clear" w:pos="8459"/>
              <w:tab w:val="right" w:pos="9026" w:leader="dot"/>
            </w:tabs>
            <w:rPr/>
          </w:pPr>
          <w:hyperlink w:anchor="__RefHeading___Toc17235455_1280447820">
            <w:r>
              <w:rPr>
                <w:webHidden/>
                <w:rStyle w:val="IndexLink"/>
                <w:rtl w:val="true"/>
              </w:rPr>
              <w:t>بما ذا یتحقّق عنوان المسجد؟</w:t>
            </w:r>
            <w:r>
              <w:rPr>
                <w:rStyle w:val="IndexLink"/>
                <w:rtl w:val="true"/>
              </w:rPr>
              <w:tab/>
            </w:r>
            <w:r>
              <w:rPr>
                <w:rStyle w:val="IndexLink"/>
              </w:rPr>
              <w:t>66</w:t>
            </w:r>
          </w:hyperlink>
        </w:p>
        <w:p>
          <w:pPr>
            <w:pStyle w:val="Contents3"/>
            <w:tabs>
              <w:tab w:val="clear" w:pos="8459"/>
              <w:tab w:val="right" w:pos="9026" w:leader="dot"/>
            </w:tabs>
            <w:rPr/>
          </w:pPr>
          <w:hyperlink w:anchor="__RefHeading___Toc17235457_1280447820">
            <w:r>
              <w:rPr>
                <w:webHidden/>
                <w:rStyle w:val="IndexLink"/>
                <w:rtl w:val="true"/>
              </w:rPr>
              <w:t>تعمیر المسجد و تجدید بنائه توسعةً و نقصاناً</w:t>
            </w:r>
            <w:r>
              <w:rPr>
                <w:rStyle w:val="IndexLink"/>
                <w:rtl w:val="true"/>
              </w:rPr>
              <w:tab/>
            </w:r>
            <w:r>
              <w:rPr>
                <w:rStyle w:val="IndexLink"/>
              </w:rPr>
              <w:t>66</w:t>
            </w:r>
          </w:hyperlink>
        </w:p>
        <w:p>
          <w:pPr>
            <w:pStyle w:val="Contents3"/>
            <w:tabs>
              <w:tab w:val="clear" w:pos="8459"/>
              <w:tab w:val="right" w:pos="9026" w:leader="dot"/>
            </w:tabs>
            <w:rPr/>
          </w:pPr>
          <w:hyperlink w:anchor="__RefHeading___Toc17235459_1280447820">
            <w:r>
              <w:rPr>
                <w:webHidden/>
                <w:rStyle w:val="IndexLink"/>
                <w:rtl w:val="true"/>
              </w:rPr>
              <w:t>تبدیل المسجد</w:t>
            </w:r>
            <w:r>
              <w:rPr>
                <w:rStyle w:val="IndexLink"/>
                <w:rtl w:val="true"/>
              </w:rPr>
              <w:tab/>
            </w:r>
            <w:r>
              <w:rPr>
                <w:rStyle w:val="IndexLink"/>
              </w:rPr>
              <w:t>68</w:t>
            </w:r>
          </w:hyperlink>
        </w:p>
        <w:p>
          <w:pPr>
            <w:pStyle w:val="Contents3"/>
            <w:tabs>
              <w:tab w:val="clear" w:pos="8459"/>
              <w:tab w:val="right" w:pos="9026" w:leader="dot"/>
            </w:tabs>
            <w:rPr/>
          </w:pPr>
          <w:hyperlink w:anchor="__RefHeading___Toc17235461_1280447820">
            <w:r>
              <w:rPr>
                <w:webHidden/>
                <w:rStyle w:val="IndexLink"/>
                <w:rtl w:val="true"/>
              </w:rPr>
              <w:t>دخول الجنب و الحائض فی المسجد</w:t>
            </w:r>
            <w:r>
              <w:rPr>
                <w:rStyle w:val="IndexLink"/>
                <w:rtl w:val="true"/>
              </w:rPr>
              <w:tab/>
            </w:r>
            <w:r>
              <w:rPr>
                <w:rStyle w:val="IndexLink"/>
              </w:rPr>
              <w:t>69</w:t>
            </w:r>
          </w:hyperlink>
        </w:p>
        <w:p>
          <w:pPr>
            <w:pStyle w:val="Contents3"/>
            <w:tabs>
              <w:tab w:val="clear" w:pos="8459"/>
              <w:tab w:val="right" w:pos="9026" w:leader="dot"/>
            </w:tabs>
            <w:rPr/>
          </w:pPr>
          <w:hyperlink w:anchor="__RefHeading___Toc17235463_1280447820">
            <w:r>
              <w:rPr>
                <w:webHidden/>
                <w:rStyle w:val="IndexLink"/>
                <w:rtl w:val="true"/>
              </w:rPr>
              <w:t>دخول غیر المسلم فی المسجد</w:t>
            </w:r>
            <w:r>
              <w:rPr>
                <w:rStyle w:val="IndexLink"/>
                <w:rtl w:val="true"/>
              </w:rPr>
              <w:tab/>
            </w:r>
            <w:r>
              <w:rPr>
                <w:rStyle w:val="IndexLink"/>
              </w:rPr>
              <w:t>70</w:t>
            </w:r>
          </w:hyperlink>
        </w:p>
        <w:p>
          <w:pPr>
            <w:pStyle w:val="Contents3"/>
            <w:tabs>
              <w:tab w:val="clear" w:pos="8459"/>
              <w:tab w:val="right" w:pos="9026" w:leader="dot"/>
            </w:tabs>
            <w:rPr/>
          </w:pPr>
          <w:hyperlink w:anchor="__RefHeading___Toc17235465_1280447820">
            <w:r>
              <w:rPr>
                <w:webHidden/>
                <w:rStyle w:val="IndexLink"/>
                <w:rtl w:val="true"/>
              </w:rPr>
              <w:t>الموقوفات و النذورات و الهدایا للمسجد</w:t>
            </w:r>
            <w:r>
              <w:rPr>
                <w:rStyle w:val="IndexLink"/>
                <w:rtl w:val="true"/>
              </w:rPr>
              <w:tab/>
            </w:r>
            <w:r>
              <w:rPr>
                <w:rStyle w:val="IndexLink"/>
              </w:rPr>
              <w:t>70</w:t>
            </w:r>
          </w:hyperlink>
        </w:p>
        <w:p>
          <w:pPr>
            <w:pStyle w:val="Contents3"/>
            <w:tabs>
              <w:tab w:val="clear" w:pos="8459"/>
              <w:tab w:val="right" w:pos="9026" w:leader="dot"/>
            </w:tabs>
            <w:rPr/>
          </w:pPr>
          <w:hyperlink w:anchor="__RefHeading___Toc17235467_1280447820">
            <w:r>
              <w:rPr>
                <w:webHidden/>
                <w:rStyle w:val="IndexLink"/>
                <w:rtl w:val="true"/>
              </w:rPr>
              <w:t>الأشیاء العائدة للمسجد</w:t>
            </w:r>
            <w:r>
              <w:rPr>
                <w:rStyle w:val="IndexLink"/>
                <w:rtl w:val="true"/>
              </w:rPr>
              <w:tab/>
            </w:r>
            <w:r>
              <w:rPr>
                <w:rStyle w:val="IndexLink"/>
              </w:rPr>
              <w:t>71</w:t>
            </w:r>
          </w:hyperlink>
        </w:p>
        <w:p>
          <w:pPr>
            <w:pStyle w:val="Contents3"/>
            <w:tabs>
              <w:tab w:val="clear" w:pos="8459"/>
              <w:tab w:val="right" w:pos="9026" w:leader="dot"/>
            </w:tabs>
            <w:rPr/>
          </w:pPr>
          <w:hyperlink w:anchor="__RefHeading___Toc17235469_1280447820">
            <w:r>
              <w:rPr>
                <w:webHidden/>
                <w:rStyle w:val="IndexLink"/>
                <w:rtl w:val="true"/>
              </w:rPr>
              <w:t>حجز المکان للصّلاة</w:t>
            </w:r>
            <w:r>
              <w:rPr>
                <w:rStyle w:val="IndexLink"/>
                <w:rtl w:val="true"/>
              </w:rPr>
              <w:tab/>
            </w:r>
            <w:r>
              <w:rPr>
                <w:rStyle w:val="IndexLink"/>
              </w:rPr>
              <w:t>73</w:t>
            </w:r>
          </w:hyperlink>
        </w:p>
        <w:p>
          <w:pPr>
            <w:pStyle w:val="Contents3"/>
            <w:tabs>
              <w:tab w:val="clear" w:pos="8459"/>
              <w:tab w:val="right" w:pos="9026" w:leader="dot"/>
            </w:tabs>
            <w:rPr/>
          </w:pPr>
          <w:hyperlink w:anchor="__RefHeading___Toc17235471_1280447820">
            <w:r>
              <w:rPr>
                <w:webHidden/>
                <w:rStyle w:val="IndexLink"/>
                <w:rtl w:val="true"/>
              </w:rPr>
              <w:t>أحکام متفرّقة حول المسجد</w:t>
            </w:r>
            <w:r>
              <w:rPr>
                <w:rStyle w:val="IndexLink"/>
                <w:rtl w:val="true"/>
              </w:rPr>
              <w:tab/>
            </w:r>
            <w:r>
              <w:rPr>
                <w:rStyle w:val="IndexLink"/>
              </w:rPr>
              <w:t>74</w:t>
            </w:r>
          </w:hyperlink>
        </w:p>
        <w:p>
          <w:pPr>
            <w:pStyle w:val="Contents2"/>
            <w:tabs>
              <w:tab w:val="clear" w:pos="8743"/>
              <w:tab w:val="right" w:pos="9026" w:leader="dot"/>
            </w:tabs>
            <w:rPr/>
          </w:pPr>
          <w:hyperlink w:anchor="__RefHeading___Toc17235473_1280447820">
            <w:r>
              <w:rPr>
                <w:webHidden/>
                <w:rStyle w:val="IndexLink"/>
                <w:rtl w:val="true"/>
              </w:rPr>
              <w:t>الصّلاة</w:t>
            </w:r>
            <w:r>
              <w:rPr>
                <w:rStyle w:val="IndexLink"/>
                <w:rtl w:val="true"/>
              </w:rPr>
              <w:tab/>
            </w:r>
            <w:r>
              <w:rPr>
                <w:rStyle w:val="IndexLink"/>
              </w:rPr>
              <w:t>77</w:t>
            </w:r>
          </w:hyperlink>
        </w:p>
        <w:p>
          <w:pPr>
            <w:pStyle w:val="Contents3"/>
            <w:tabs>
              <w:tab w:val="clear" w:pos="8459"/>
              <w:tab w:val="right" w:pos="9026" w:leader="dot"/>
            </w:tabs>
            <w:rPr/>
          </w:pPr>
          <w:hyperlink w:anchor="__RefHeading___Toc17235475_1280447820">
            <w:r>
              <w:rPr>
                <w:webHidden/>
                <w:rStyle w:val="IndexLink"/>
                <w:rtl w:val="true"/>
              </w:rPr>
              <w:t>أوقاتها</w:t>
            </w:r>
            <w:r>
              <w:rPr>
                <w:rStyle w:val="IndexLink"/>
                <w:rtl w:val="true"/>
              </w:rPr>
              <w:tab/>
            </w:r>
            <w:r>
              <w:rPr>
                <w:rStyle w:val="IndexLink"/>
              </w:rPr>
              <w:t>77</w:t>
            </w:r>
          </w:hyperlink>
        </w:p>
        <w:p>
          <w:pPr>
            <w:pStyle w:val="Contents3"/>
            <w:tabs>
              <w:tab w:val="clear" w:pos="8459"/>
              <w:tab w:val="right" w:pos="9026" w:leader="dot"/>
            </w:tabs>
            <w:rPr/>
          </w:pPr>
          <w:hyperlink w:anchor="__RefHeading___Toc17235477_1280447820">
            <w:r>
              <w:rPr>
                <w:webHidden/>
                <w:rStyle w:val="IndexLink"/>
                <w:rtl w:val="true"/>
              </w:rPr>
              <w:t>القِبلة</w:t>
            </w:r>
            <w:r>
              <w:rPr>
                <w:rStyle w:val="IndexLink"/>
                <w:rtl w:val="true"/>
              </w:rPr>
              <w:tab/>
            </w:r>
            <w:r>
              <w:rPr>
                <w:rStyle w:val="IndexLink"/>
              </w:rPr>
              <w:t>78</w:t>
            </w:r>
          </w:hyperlink>
        </w:p>
        <w:p>
          <w:pPr>
            <w:pStyle w:val="Contents3"/>
            <w:tabs>
              <w:tab w:val="clear" w:pos="8459"/>
              <w:tab w:val="right" w:pos="9026" w:leader="dot"/>
            </w:tabs>
            <w:rPr/>
          </w:pPr>
          <w:hyperlink w:anchor="__RefHeading___Toc17235479_1280447820">
            <w:r>
              <w:rPr>
                <w:webHidden/>
                <w:rStyle w:val="IndexLink"/>
                <w:rtl w:val="true"/>
              </w:rPr>
              <w:t>بدن المصلّی و لباسه</w:t>
            </w:r>
            <w:r>
              <w:rPr>
                <w:rStyle w:val="IndexLink"/>
                <w:rtl w:val="true"/>
              </w:rPr>
              <w:tab/>
            </w:r>
            <w:r>
              <w:rPr>
                <w:rStyle w:val="IndexLink"/>
              </w:rPr>
              <w:t>79</w:t>
            </w:r>
          </w:hyperlink>
        </w:p>
        <w:p>
          <w:pPr>
            <w:pStyle w:val="Contents3"/>
            <w:tabs>
              <w:tab w:val="clear" w:pos="8459"/>
              <w:tab w:val="right" w:pos="9026" w:leader="dot"/>
            </w:tabs>
            <w:rPr/>
          </w:pPr>
          <w:hyperlink w:anchor="__RefHeading___Toc17235481_1280447820">
            <w:r>
              <w:rPr>
                <w:webHidden/>
                <w:rStyle w:val="IndexLink"/>
                <w:rtl w:val="true"/>
              </w:rPr>
              <w:t>حمل الشّیء النجس فی الصّلاة</w:t>
            </w:r>
            <w:r>
              <w:rPr>
                <w:rStyle w:val="IndexLink"/>
                <w:rtl w:val="true"/>
              </w:rPr>
              <w:tab/>
            </w:r>
            <w:r>
              <w:rPr>
                <w:rStyle w:val="IndexLink"/>
              </w:rPr>
              <w:t>82</w:t>
            </w:r>
          </w:hyperlink>
        </w:p>
        <w:p>
          <w:pPr>
            <w:pStyle w:val="Contents3"/>
            <w:tabs>
              <w:tab w:val="clear" w:pos="8459"/>
              <w:tab w:val="right" w:pos="9026" w:leader="dot"/>
            </w:tabs>
            <w:rPr/>
          </w:pPr>
          <w:hyperlink w:anchor="__RefHeading___Toc17235483_1280447820">
            <w:r>
              <w:rPr>
                <w:webHidden/>
                <w:rStyle w:val="IndexLink"/>
                <w:rtl w:val="true"/>
              </w:rPr>
              <w:t>مکان المُصلّی</w:t>
            </w:r>
            <w:r>
              <w:rPr>
                <w:rStyle w:val="IndexLink"/>
                <w:rtl w:val="true"/>
              </w:rPr>
              <w:tab/>
            </w:r>
            <w:r>
              <w:rPr>
                <w:rStyle w:val="IndexLink"/>
              </w:rPr>
              <w:t>83</w:t>
            </w:r>
          </w:hyperlink>
        </w:p>
        <w:p>
          <w:pPr>
            <w:pStyle w:val="Contents3"/>
            <w:tabs>
              <w:tab w:val="clear" w:pos="8459"/>
              <w:tab w:val="right" w:pos="9026" w:leader="dot"/>
            </w:tabs>
            <w:rPr/>
          </w:pPr>
          <w:hyperlink w:anchor="__RefHeading___Toc17235485_1280447820">
            <w:r>
              <w:rPr>
                <w:webHidden/>
                <w:rStyle w:val="IndexLink"/>
                <w:rtl w:val="true"/>
              </w:rPr>
              <w:t>الأذان و الإقامة</w:t>
            </w:r>
            <w:r>
              <w:rPr>
                <w:rStyle w:val="IndexLink"/>
                <w:rtl w:val="true"/>
              </w:rPr>
              <w:tab/>
            </w:r>
            <w:r>
              <w:rPr>
                <w:rStyle w:val="IndexLink"/>
              </w:rPr>
              <w:t>84</w:t>
            </w:r>
          </w:hyperlink>
        </w:p>
        <w:p>
          <w:pPr>
            <w:pStyle w:val="Contents3"/>
            <w:tabs>
              <w:tab w:val="clear" w:pos="8459"/>
              <w:tab w:val="right" w:pos="9026" w:leader="dot"/>
            </w:tabs>
            <w:rPr/>
          </w:pPr>
          <w:hyperlink w:anchor="__RefHeading___Toc17235487_1280447820">
            <w:r>
              <w:rPr>
                <w:webHidden/>
                <w:rStyle w:val="IndexLink"/>
                <w:rtl w:val="true"/>
              </w:rPr>
              <w:t>القراءة</w:t>
            </w:r>
            <w:r>
              <w:rPr>
                <w:rStyle w:val="IndexLink"/>
                <w:rtl w:val="true"/>
              </w:rPr>
              <w:tab/>
            </w:r>
            <w:r>
              <w:rPr>
                <w:rStyle w:val="IndexLink"/>
              </w:rPr>
              <w:t>85</w:t>
            </w:r>
          </w:hyperlink>
        </w:p>
        <w:p>
          <w:pPr>
            <w:pStyle w:val="Contents3"/>
            <w:tabs>
              <w:tab w:val="clear" w:pos="8459"/>
              <w:tab w:val="right" w:pos="9026" w:leader="dot"/>
            </w:tabs>
            <w:rPr/>
          </w:pPr>
          <w:hyperlink w:anchor="__RefHeading___Toc17235489_1280447820">
            <w:r>
              <w:rPr>
                <w:webHidden/>
                <w:rStyle w:val="IndexLink"/>
                <w:rtl w:val="true"/>
              </w:rPr>
              <w:t>الرُّکوع و السّجُود</w:t>
            </w:r>
            <w:r>
              <w:rPr>
                <w:rStyle w:val="IndexLink"/>
                <w:rtl w:val="true"/>
              </w:rPr>
              <w:tab/>
            </w:r>
            <w:r>
              <w:rPr>
                <w:rStyle w:val="IndexLink"/>
              </w:rPr>
              <w:t>87</w:t>
            </w:r>
          </w:hyperlink>
        </w:p>
        <w:p>
          <w:pPr>
            <w:pStyle w:val="Contents3"/>
            <w:tabs>
              <w:tab w:val="clear" w:pos="8459"/>
              <w:tab w:val="right" w:pos="9026" w:leader="dot"/>
            </w:tabs>
            <w:rPr/>
          </w:pPr>
          <w:hyperlink w:anchor="__RefHeading___Toc17235491_1280447820">
            <w:r>
              <w:rPr>
                <w:webHidden/>
                <w:rStyle w:val="IndexLink"/>
                <w:rtl w:val="true"/>
              </w:rPr>
              <w:t>السّجدة الواجبة فی القرآن</w:t>
            </w:r>
            <w:r>
              <w:rPr>
                <w:rStyle w:val="IndexLink"/>
                <w:rtl w:val="true"/>
              </w:rPr>
              <w:tab/>
            </w:r>
            <w:r>
              <w:rPr>
                <w:rStyle w:val="IndexLink"/>
              </w:rPr>
              <w:t>89</w:t>
            </w:r>
          </w:hyperlink>
        </w:p>
        <w:p>
          <w:pPr>
            <w:pStyle w:val="Contents3"/>
            <w:tabs>
              <w:tab w:val="clear" w:pos="8459"/>
              <w:tab w:val="right" w:pos="9026" w:leader="dot"/>
            </w:tabs>
            <w:rPr/>
          </w:pPr>
          <w:hyperlink w:anchor="__RefHeading___Toc17235493_1280447820">
            <w:r>
              <w:rPr>
                <w:webHidden/>
                <w:rStyle w:val="IndexLink"/>
                <w:rtl w:val="true"/>
              </w:rPr>
              <w:t>القُنوت</w:t>
            </w:r>
            <w:r>
              <w:rPr>
                <w:rStyle w:val="IndexLink"/>
                <w:rtl w:val="true"/>
              </w:rPr>
              <w:tab/>
            </w:r>
            <w:r>
              <w:rPr>
                <w:rStyle w:val="IndexLink"/>
              </w:rPr>
              <w:t>89</w:t>
            </w:r>
          </w:hyperlink>
        </w:p>
        <w:p>
          <w:pPr>
            <w:pStyle w:val="Contents3"/>
            <w:tabs>
              <w:tab w:val="clear" w:pos="8459"/>
              <w:tab w:val="right" w:pos="9026" w:leader="dot"/>
            </w:tabs>
            <w:rPr/>
          </w:pPr>
          <w:hyperlink w:anchor="__RefHeading___Toc17235495_1280447820">
            <w:r>
              <w:rPr>
                <w:webHidden/>
                <w:rStyle w:val="IndexLink"/>
                <w:rtl w:val="true"/>
              </w:rPr>
              <w:t>العدول من الصّلاة إلی صلاة أُخری</w:t>
            </w:r>
            <w:r>
              <w:rPr>
                <w:rStyle w:val="IndexLink"/>
                <w:rtl w:val="true"/>
              </w:rPr>
              <w:tab/>
            </w:r>
            <w:r>
              <w:rPr>
                <w:rStyle w:val="IndexLink"/>
              </w:rPr>
              <w:t>90</w:t>
            </w:r>
          </w:hyperlink>
        </w:p>
        <w:p>
          <w:pPr>
            <w:pStyle w:val="Contents3"/>
            <w:tabs>
              <w:tab w:val="clear" w:pos="8459"/>
              <w:tab w:val="right" w:pos="9026" w:leader="dot"/>
            </w:tabs>
            <w:rPr/>
          </w:pPr>
          <w:hyperlink w:anchor="__RefHeading___Toc17235497_1280447820">
            <w:r>
              <w:rPr>
                <w:webHidden/>
                <w:rStyle w:val="IndexLink"/>
                <w:rtl w:val="true"/>
              </w:rPr>
              <w:t>تعقیب الصّلاة</w:t>
            </w:r>
            <w:r>
              <w:rPr>
                <w:rStyle w:val="IndexLink"/>
                <w:rtl w:val="true"/>
              </w:rPr>
              <w:tab/>
            </w:r>
            <w:r>
              <w:rPr>
                <w:rStyle w:val="IndexLink"/>
              </w:rPr>
              <w:t>90</w:t>
            </w:r>
          </w:hyperlink>
        </w:p>
        <w:p>
          <w:pPr>
            <w:pStyle w:val="Contents3"/>
            <w:tabs>
              <w:tab w:val="clear" w:pos="8459"/>
              <w:tab w:val="right" w:pos="9026" w:leader="dot"/>
            </w:tabs>
            <w:rPr/>
          </w:pPr>
          <w:hyperlink w:anchor="__RefHeading___Toc17235499_1280447820">
            <w:r>
              <w:rPr>
                <w:webHidden/>
                <w:rStyle w:val="IndexLink"/>
                <w:rtl w:val="true"/>
              </w:rPr>
              <w:t>صلاة القضاء</w:t>
            </w:r>
            <w:r>
              <w:rPr>
                <w:rStyle w:val="IndexLink"/>
                <w:rtl w:val="true"/>
              </w:rPr>
              <w:tab/>
            </w:r>
            <w:r>
              <w:rPr>
                <w:rStyle w:val="IndexLink"/>
              </w:rPr>
              <w:t>91</w:t>
            </w:r>
          </w:hyperlink>
        </w:p>
        <w:p>
          <w:pPr>
            <w:pStyle w:val="Contents4"/>
            <w:tabs>
              <w:tab w:val="clear" w:pos="8176"/>
              <w:tab w:val="right" w:pos="9026" w:leader="dot"/>
            </w:tabs>
            <w:rPr/>
          </w:pPr>
          <w:hyperlink w:anchor="__RefHeading___Toc17235501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7235503_1280447820">
            <w:r>
              <w:rPr>
                <w:webHidden/>
                <w:rStyle w:val="IndexLink"/>
                <w:rtl w:val="true"/>
              </w:rPr>
              <w:t>قضاء صلاة الوالدین</w:t>
            </w:r>
            <w:r>
              <w:rPr>
                <w:rStyle w:val="IndexLink"/>
                <w:rtl w:val="true"/>
              </w:rPr>
              <w:tab/>
            </w:r>
            <w:r>
              <w:rPr>
                <w:rStyle w:val="IndexLink"/>
              </w:rPr>
              <w:t>94</w:t>
            </w:r>
          </w:hyperlink>
        </w:p>
        <w:p>
          <w:pPr>
            <w:pStyle w:val="Contents3"/>
            <w:tabs>
              <w:tab w:val="clear" w:pos="8459"/>
              <w:tab w:val="right" w:pos="9026" w:leader="dot"/>
            </w:tabs>
            <w:rPr/>
          </w:pPr>
          <w:hyperlink w:anchor="__RefHeading___Toc17235505_1280447820">
            <w:r>
              <w:rPr>
                <w:webHidden/>
                <w:rStyle w:val="IndexLink"/>
                <w:rtl w:val="true"/>
              </w:rPr>
              <w:t>صلاة الاستئجار</w:t>
            </w:r>
            <w:r>
              <w:rPr>
                <w:rStyle w:val="IndexLink"/>
                <w:rtl w:val="true"/>
              </w:rPr>
              <w:tab/>
            </w:r>
            <w:r>
              <w:rPr>
                <w:rStyle w:val="IndexLink"/>
              </w:rPr>
              <w:t>96</w:t>
            </w:r>
          </w:hyperlink>
        </w:p>
        <w:p>
          <w:pPr>
            <w:pStyle w:val="Contents3"/>
            <w:tabs>
              <w:tab w:val="clear" w:pos="8459"/>
              <w:tab w:val="right" w:pos="9026" w:leader="dot"/>
            </w:tabs>
            <w:rPr/>
          </w:pPr>
          <w:hyperlink w:anchor="__RefHeading___Toc17235507_1280447820">
            <w:r>
              <w:rPr>
                <w:webHidden/>
                <w:rStyle w:val="IndexLink"/>
                <w:rtl w:val="true"/>
              </w:rPr>
              <w:t>صلاة الجماعة</w:t>
            </w:r>
            <w:r>
              <w:rPr>
                <w:rStyle w:val="IndexLink"/>
                <w:rtl w:val="true"/>
              </w:rPr>
              <w:tab/>
            </w:r>
            <w:r>
              <w:rPr>
                <w:rStyle w:val="IndexLink"/>
              </w:rPr>
              <w:t>99</w:t>
            </w:r>
          </w:hyperlink>
        </w:p>
        <w:p>
          <w:pPr>
            <w:pStyle w:val="Contents4"/>
            <w:tabs>
              <w:tab w:val="clear" w:pos="8176"/>
              <w:tab w:val="right" w:pos="9026" w:leader="dot"/>
            </w:tabs>
            <w:rPr/>
          </w:pPr>
          <w:hyperlink w:anchor="__RefHeading___Toc17235509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7235511_1280447820">
            <w:r>
              <w:rPr>
                <w:webHidden/>
                <w:rStyle w:val="IndexLink"/>
                <w:rtl w:val="true"/>
              </w:rPr>
              <w:t>عدالة إمام الجماعة</w:t>
            </w:r>
            <w:r>
              <w:rPr>
                <w:rStyle w:val="IndexLink"/>
                <w:rtl w:val="true"/>
              </w:rPr>
              <w:tab/>
            </w:r>
            <w:r>
              <w:rPr>
                <w:rStyle w:val="IndexLink"/>
              </w:rPr>
              <w:t>101</w:t>
            </w:r>
          </w:hyperlink>
        </w:p>
        <w:p>
          <w:pPr>
            <w:pStyle w:val="Contents4"/>
            <w:tabs>
              <w:tab w:val="clear" w:pos="8176"/>
              <w:tab w:val="right" w:pos="9026" w:leader="dot"/>
            </w:tabs>
            <w:rPr/>
          </w:pPr>
          <w:hyperlink w:anchor="__RefHeading___Toc17235513_1280447820">
            <w:r>
              <w:rPr>
                <w:webHidden/>
                <w:rStyle w:val="IndexLink"/>
                <w:rtl w:val="true"/>
              </w:rPr>
              <w:t>دفع الأجرة لإمام الجماعة</w:t>
            </w:r>
            <w:r>
              <w:rPr>
                <w:rStyle w:val="IndexLink"/>
                <w:rtl w:val="true"/>
              </w:rPr>
              <w:tab/>
            </w:r>
            <w:r>
              <w:rPr>
                <w:rStyle w:val="IndexLink"/>
              </w:rPr>
              <w:t>102</w:t>
            </w:r>
          </w:hyperlink>
        </w:p>
        <w:p>
          <w:pPr>
            <w:pStyle w:val="Contents4"/>
            <w:tabs>
              <w:tab w:val="clear" w:pos="8176"/>
              <w:tab w:val="right" w:pos="9026" w:leader="dot"/>
            </w:tabs>
            <w:rPr/>
          </w:pPr>
          <w:hyperlink w:anchor="__RefHeading___Toc17235515_1280447820">
            <w:r>
              <w:rPr>
                <w:webHidden/>
                <w:rStyle w:val="IndexLink"/>
                <w:rtl w:val="true"/>
              </w:rPr>
              <w:t>إمامة غیر رجل الدین</w:t>
            </w:r>
            <w:r>
              <w:rPr>
                <w:rStyle w:val="IndexLink"/>
                <w:rtl w:val="true"/>
              </w:rPr>
              <w:tab/>
            </w:r>
            <w:r>
              <w:rPr>
                <w:rStyle w:val="IndexLink"/>
              </w:rPr>
              <w:t>102</w:t>
            </w:r>
          </w:hyperlink>
        </w:p>
        <w:p>
          <w:pPr>
            <w:pStyle w:val="Contents4"/>
            <w:tabs>
              <w:tab w:val="clear" w:pos="8176"/>
              <w:tab w:val="right" w:pos="9026" w:leader="dot"/>
            </w:tabs>
            <w:rPr/>
          </w:pPr>
          <w:hyperlink w:anchor="__RefHeading___Toc17235517_1280447820">
            <w:r>
              <w:rPr>
                <w:webHidden/>
                <w:rStyle w:val="IndexLink"/>
                <w:rtl w:val="true"/>
              </w:rPr>
              <w:t>ظهور الخَلل فی صلاة إمام الجماعة</w:t>
            </w:r>
            <w:r>
              <w:rPr>
                <w:rStyle w:val="IndexLink"/>
                <w:rtl w:val="true"/>
              </w:rPr>
              <w:tab/>
            </w:r>
            <w:r>
              <w:rPr>
                <w:rStyle w:val="IndexLink"/>
              </w:rPr>
              <w:t>103</w:t>
            </w:r>
          </w:hyperlink>
        </w:p>
        <w:p>
          <w:pPr>
            <w:pStyle w:val="Contents4"/>
            <w:tabs>
              <w:tab w:val="clear" w:pos="8176"/>
              <w:tab w:val="right" w:pos="9026" w:leader="dot"/>
            </w:tabs>
            <w:rPr/>
          </w:pPr>
          <w:hyperlink w:anchor="__RefHeading___Toc17235519_1280447820">
            <w:r>
              <w:rPr>
                <w:webHidden/>
                <w:rStyle w:val="IndexLink"/>
                <w:rtl w:val="true"/>
              </w:rPr>
              <w:t>إمامة ناقص الخلقة</w:t>
            </w:r>
            <w:r>
              <w:rPr>
                <w:rStyle w:val="IndexLink"/>
                <w:rtl w:val="true"/>
              </w:rPr>
              <w:tab/>
            </w:r>
            <w:r>
              <w:rPr>
                <w:rStyle w:val="IndexLink"/>
              </w:rPr>
              <w:t>103</w:t>
            </w:r>
          </w:hyperlink>
        </w:p>
        <w:p>
          <w:pPr>
            <w:pStyle w:val="Contents4"/>
            <w:tabs>
              <w:tab w:val="clear" w:pos="8176"/>
              <w:tab w:val="right" w:pos="9026" w:leader="dot"/>
            </w:tabs>
            <w:rPr/>
          </w:pPr>
          <w:hyperlink w:anchor="__RefHeading___Toc17235521_1280447820">
            <w:r>
              <w:rPr>
                <w:webHidden/>
                <w:rStyle w:val="IndexLink"/>
                <w:rtl w:val="true"/>
              </w:rPr>
              <w:t>الائتمام بأهل السُّنّة</w:t>
            </w:r>
            <w:r>
              <w:rPr>
                <w:rStyle w:val="IndexLink"/>
                <w:rtl w:val="true"/>
              </w:rPr>
              <w:tab/>
            </w:r>
            <w:r>
              <w:rPr>
                <w:rStyle w:val="IndexLink"/>
              </w:rPr>
              <w:t>104</w:t>
            </w:r>
          </w:hyperlink>
        </w:p>
        <w:p>
          <w:pPr>
            <w:pStyle w:val="Contents4"/>
            <w:tabs>
              <w:tab w:val="clear" w:pos="8176"/>
              <w:tab w:val="right" w:pos="9026" w:leader="dot"/>
            </w:tabs>
            <w:rPr/>
          </w:pPr>
          <w:hyperlink w:anchor="__RefHeading___Toc17235523_1280447820">
            <w:r>
              <w:rPr>
                <w:webHidden/>
                <w:rStyle w:val="IndexLink"/>
                <w:rtl w:val="true"/>
              </w:rPr>
              <w:t>مسائل أخر لصلاة الجماعة</w:t>
            </w:r>
            <w:r>
              <w:rPr>
                <w:rStyle w:val="IndexLink"/>
                <w:rtl w:val="true"/>
              </w:rPr>
              <w:tab/>
            </w:r>
            <w:r>
              <w:rPr>
                <w:rStyle w:val="IndexLink"/>
              </w:rPr>
              <w:t>105</w:t>
            </w:r>
          </w:hyperlink>
        </w:p>
        <w:p>
          <w:pPr>
            <w:pStyle w:val="Contents3"/>
            <w:tabs>
              <w:tab w:val="clear" w:pos="8459"/>
              <w:tab w:val="right" w:pos="9026" w:leader="dot"/>
            </w:tabs>
            <w:rPr/>
          </w:pPr>
          <w:hyperlink w:anchor="__RefHeading___Toc17235525_1280447820">
            <w:r>
              <w:rPr>
                <w:webHidden/>
                <w:rStyle w:val="IndexLink"/>
                <w:rtl w:val="true"/>
              </w:rPr>
              <w:t>صلاة الجمعة</w:t>
            </w:r>
            <w:r>
              <w:rPr>
                <w:rStyle w:val="IndexLink"/>
                <w:rtl w:val="true"/>
              </w:rPr>
              <w:tab/>
            </w:r>
            <w:r>
              <w:rPr>
                <w:rStyle w:val="IndexLink"/>
              </w:rPr>
              <w:t>107</w:t>
            </w:r>
          </w:hyperlink>
        </w:p>
        <w:p>
          <w:pPr>
            <w:pStyle w:val="Contents3"/>
            <w:tabs>
              <w:tab w:val="clear" w:pos="8459"/>
              <w:tab w:val="right" w:pos="9026" w:leader="dot"/>
            </w:tabs>
            <w:rPr/>
          </w:pPr>
          <w:hyperlink w:anchor="__RefHeading___Toc17235527_1280447820">
            <w:r>
              <w:rPr>
                <w:webHidden/>
                <w:rStyle w:val="IndexLink"/>
                <w:rtl w:val="true"/>
              </w:rPr>
              <w:t>صلاة الآیات</w:t>
            </w:r>
            <w:r>
              <w:rPr>
                <w:rStyle w:val="IndexLink"/>
                <w:rtl w:val="true"/>
              </w:rPr>
              <w:tab/>
            </w:r>
            <w:r>
              <w:rPr>
                <w:rStyle w:val="IndexLink"/>
              </w:rPr>
              <w:t>110</w:t>
            </w:r>
          </w:hyperlink>
        </w:p>
        <w:p>
          <w:pPr>
            <w:pStyle w:val="Contents3"/>
            <w:tabs>
              <w:tab w:val="clear" w:pos="8459"/>
              <w:tab w:val="right" w:pos="9026" w:leader="dot"/>
            </w:tabs>
            <w:rPr/>
          </w:pPr>
          <w:hyperlink w:anchor="__RefHeading___Toc17235529_1280447820">
            <w:r>
              <w:rPr>
                <w:webHidden/>
                <w:rStyle w:val="IndexLink"/>
                <w:rtl w:val="true"/>
              </w:rPr>
              <w:t>صلاة عید الفطر</w:t>
            </w:r>
            <w:r>
              <w:rPr>
                <w:rStyle w:val="IndexLink"/>
                <w:rtl w:val="true"/>
              </w:rPr>
              <w:tab/>
            </w:r>
            <w:r>
              <w:rPr>
                <w:rStyle w:val="IndexLink"/>
              </w:rPr>
              <w:t>111</w:t>
            </w:r>
          </w:hyperlink>
        </w:p>
        <w:p>
          <w:pPr>
            <w:pStyle w:val="Contents3"/>
            <w:tabs>
              <w:tab w:val="clear" w:pos="8459"/>
              <w:tab w:val="right" w:pos="9026" w:leader="dot"/>
            </w:tabs>
            <w:rPr/>
          </w:pPr>
          <w:hyperlink w:anchor="__RefHeading___Toc17235531_1280447820">
            <w:r>
              <w:rPr>
                <w:webHidden/>
                <w:rStyle w:val="IndexLink"/>
                <w:rtl w:val="true"/>
              </w:rPr>
              <w:t>صلاة المسافر</w:t>
            </w:r>
            <w:r>
              <w:rPr>
                <w:rStyle w:val="IndexLink"/>
                <w:rtl w:val="true"/>
              </w:rPr>
              <w:tab/>
            </w:r>
            <w:r>
              <w:rPr>
                <w:rStyle w:val="IndexLink"/>
              </w:rPr>
              <w:t>112</w:t>
            </w:r>
          </w:hyperlink>
        </w:p>
        <w:p>
          <w:pPr>
            <w:pStyle w:val="Contents4"/>
            <w:tabs>
              <w:tab w:val="clear" w:pos="8176"/>
              <w:tab w:val="right" w:pos="9026" w:leader="dot"/>
            </w:tabs>
            <w:rPr/>
          </w:pPr>
          <w:hyperlink w:anchor="__RefHeading___Toc17235533_1280447820">
            <w:r>
              <w:rPr>
                <w:webHidden/>
                <w:rStyle w:val="IndexLink"/>
                <w:rtl w:val="true"/>
              </w:rPr>
              <w:t>حدّ الترخّص</w:t>
            </w:r>
            <w:r>
              <w:rPr>
                <w:rStyle w:val="IndexLink"/>
                <w:rtl w:val="true"/>
              </w:rPr>
              <w:tab/>
            </w:r>
            <w:r>
              <w:rPr>
                <w:rStyle w:val="IndexLink"/>
              </w:rPr>
              <w:t>112</w:t>
            </w:r>
          </w:hyperlink>
        </w:p>
        <w:p>
          <w:pPr>
            <w:pStyle w:val="Contents4"/>
            <w:tabs>
              <w:tab w:val="clear" w:pos="8176"/>
              <w:tab w:val="right" w:pos="9026" w:leader="dot"/>
            </w:tabs>
            <w:rPr/>
          </w:pPr>
          <w:hyperlink w:anchor="__RefHeading___Toc17235535_1280447820">
            <w:r>
              <w:rPr>
                <w:webHidden/>
                <w:rStyle w:val="IndexLink"/>
                <w:rtl w:val="true"/>
              </w:rPr>
              <w:t>المسافة الشرعیّة</w:t>
            </w:r>
            <w:r>
              <w:rPr>
                <w:rStyle w:val="IndexLink"/>
                <w:rtl w:val="true"/>
              </w:rPr>
              <w:tab/>
            </w:r>
            <w:r>
              <w:rPr>
                <w:rStyle w:val="IndexLink"/>
              </w:rPr>
              <w:t>113</w:t>
            </w:r>
          </w:hyperlink>
        </w:p>
        <w:p>
          <w:pPr>
            <w:pStyle w:val="Contents4"/>
            <w:tabs>
              <w:tab w:val="clear" w:pos="8176"/>
              <w:tab w:val="right" w:pos="9026" w:leader="dot"/>
            </w:tabs>
            <w:rPr/>
          </w:pPr>
          <w:hyperlink w:anchor="__RefHeading___Toc17235537_1280447820">
            <w:r>
              <w:rPr>
                <w:webHidden/>
                <w:rStyle w:val="IndexLink"/>
                <w:rtl w:val="true"/>
              </w:rPr>
              <w:t>تقلیل المسافة بسبب توسعة المحلّ</w:t>
            </w:r>
            <w:r>
              <w:rPr>
                <w:rStyle w:val="IndexLink"/>
                <w:rtl w:val="true"/>
              </w:rPr>
              <w:tab/>
            </w:r>
            <w:r>
              <w:rPr>
                <w:rStyle w:val="IndexLink"/>
              </w:rPr>
              <w:t>113</w:t>
            </w:r>
          </w:hyperlink>
        </w:p>
        <w:p>
          <w:pPr>
            <w:pStyle w:val="Contents4"/>
            <w:tabs>
              <w:tab w:val="clear" w:pos="8176"/>
              <w:tab w:val="right" w:pos="9026" w:leader="dot"/>
            </w:tabs>
            <w:rPr/>
          </w:pPr>
          <w:hyperlink w:anchor="__RefHeading___Toc17235539_1280447820">
            <w:r>
              <w:rPr>
                <w:webHidden/>
                <w:rStyle w:val="IndexLink"/>
                <w:rtl w:val="true"/>
              </w:rPr>
              <w:t>الوطن</w:t>
            </w:r>
            <w:r>
              <w:rPr>
                <w:rStyle w:val="IndexLink"/>
                <w:rtl w:val="true"/>
              </w:rPr>
              <w:tab/>
            </w:r>
            <w:r>
              <w:rPr>
                <w:rStyle w:val="IndexLink"/>
              </w:rPr>
              <w:t>114</w:t>
            </w:r>
          </w:hyperlink>
        </w:p>
        <w:p>
          <w:pPr>
            <w:pStyle w:val="Contents4"/>
            <w:tabs>
              <w:tab w:val="clear" w:pos="8176"/>
              <w:tab w:val="right" w:pos="9026" w:leader="dot"/>
            </w:tabs>
            <w:rPr/>
          </w:pPr>
          <w:hyperlink w:anchor="__RefHeading___Toc17235541_1280447820">
            <w:r>
              <w:rPr>
                <w:webHidden/>
                <w:rStyle w:val="IndexLink"/>
                <w:rtl w:val="true"/>
              </w:rPr>
              <w:t>مرور المسافر بوطنه</w:t>
            </w:r>
            <w:r>
              <w:rPr>
                <w:rStyle w:val="IndexLink"/>
                <w:rtl w:val="true"/>
              </w:rPr>
              <w:tab/>
            </w:r>
            <w:r>
              <w:rPr>
                <w:rStyle w:val="IndexLink"/>
              </w:rPr>
              <w:t>115</w:t>
            </w:r>
          </w:hyperlink>
        </w:p>
        <w:p>
          <w:pPr>
            <w:pStyle w:val="Contents4"/>
            <w:tabs>
              <w:tab w:val="clear" w:pos="8176"/>
              <w:tab w:val="right" w:pos="9026" w:leader="dot"/>
            </w:tabs>
            <w:rPr/>
          </w:pPr>
          <w:hyperlink w:anchor="__RefHeading___Toc17235543_1280447820">
            <w:r>
              <w:rPr>
                <w:webHidden/>
                <w:rStyle w:val="IndexLink"/>
                <w:rtl w:val="true"/>
              </w:rPr>
              <w:t>الإعراض عن الوطن</w:t>
            </w:r>
            <w:r>
              <w:rPr>
                <w:rStyle w:val="IndexLink"/>
                <w:rtl w:val="true"/>
              </w:rPr>
              <w:tab/>
            </w:r>
            <w:r>
              <w:rPr>
                <w:rStyle w:val="IndexLink"/>
              </w:rPr>
              <w:t>116</w:t>
            </w:r>
          </w:hyperlink>
        </w:p>
        <w:p>
          <w:pPr>
            <w:pStyle w:val="Contents4"/>
            <w:tabs>
              <w:tab w:val="clear" w:pos="8176"/>
              <w:tab w:val="right" w:pos="9026" w:leader="dot"/>
            </w:tabs>
            <w:rPr/>
          </w:pPr>
          <w:hyperlink w:anchor="__RefHeading___Toc17235545_1280447820">
            <w:r>
              <w:rPr>
                <w:webHidden/>
                <w:rStyle w:val="IndexLink"/>
                <w:rtl w:val="true"/>
              </w:rPr>
              <w:t>تبعیة الزّوجة و الأولاد فی الوطن</w:t>
            </w:r>
            <w:r>
              <w:rPr>
                <w:rStyle w:val="IndexLink"/>
                <w:rtl w:val="true"/>
              </w:rPr>
              <w:tab/>
            </w:r>
            <w:r>
              <w:rPr>
                <w:rStyle w:val="IndexLink"/>
              </w:rPr>
              <w:t>116</w:t>
            </w:r>
          </w:hyperlink>
        </w:p>
        <w:p>
          <w:pPr>
            <w:pStyle w:val="Contents4"/>
            <w:tabs>
              <w:tab w:val="clear" w:pos="8176"/>
              <w:tab w:val="right" w:pos="9026" w:leader="dot"/>
            </w:tabs>
            <w:rPr/>
          </w:pPr>
          <w:hyperlink w:anchor="__RefHeading___Toc17235547_1280447820">
            <w:r>
              <w:rPr>
                <w:webHidden/>
                <w:rStyle w:val="IndexLink"/>
                <w:rtl w:val="true"/>
              </w:rPr>
              <w:t>قصد الإقامة</w:t>
            </w:r>
            <w:r>
              <w:rPr>
                <w:rStyle w:val="IndexLink"/>
                <w:rtl w:val="true"/>
              </w:rPr>
              <w:tab/>
            </w:r>
            <w:r>
              <w:rPr>
                <w:rStyle w:val="IndexLink"/>
              </w:rPr>
              <w:t>117</w:t>
            </w:r>
          </w:hyperlink>
        </w:p>
        <w:p>
          <w:pPr>
            <w:pStyle w:val="Contents4"/>
            <w:tabs>
              <w:tab w:val="clear" w:pos="8176"/>
              <w:tab w:val="right" w:pos="9026" w:leader="dot"/>
            </w:tabs>
            <w:rPr/>
          </w:pPr>
          <w:hyperlink w:anchor="__RefHeading___Toc17235549_1280447820">
            <w:r>
              <w:rPr>
                <w:webHidden/>
                <w:rStyle w:val="IndexLink"/>
                <w:rtl w:val="true"/>
              </w:rPr>
              <w:t>العمل أو الدراسة فی غیر الموطن</w:t>
            </w:r>
            <w:r>
              <w:rPr>
                <w:rStyle w:val="IndexLink"/>
                <w:rtl w:val="true"/>
              </w:rPr>
              <w:tab/>
            </w:r>
            <w:r>
              <w:rPr>
                <w:rStyle w:val="IndexLink"/>
              </w:rPr>
              <w:t>121</w:t>
            </w:r>
          </w:hyperlink>
        </w:p>
        <w:p>
          <w:pPr>
            <w:pStyle w:val="Contents4"/>
            <w:tabs>
              <w:tab w:val="clear" w:pos="8176"/>
              <w:tab w:val="right" w:pos="9026" w:leader="dot"/>
            </w:tabs>
            <w:rPr/>
          </w:pPr>
          <w:hyperlink w:anchor="__RefHeading___Toc17235551_1280447820">
            <w:r>
              <w:rPr>
                <w:webHidden/>
                <w:rStyle w:val="IndexLink"/>
                <w:rtl w:val="true"/>
              </w:rPr>
              <w:t>من کان عمله السّفر</w:t>
            </w:r>
            <w:r>
              <w:rPr>
                <w:rStyle w:val="IndexLink"/>
                <w:rtl w:val="true"/>
              </w:rPr>
              <w:tab/>
            </w:r>
            <w:r>
              <w:rPr>
                <w:rStyle w:val="IndexLink"/>
              </w:rPr>
              <w:t>122</w:t>
            </w:r>
          </w:hyperlink>
        </w:p>
        <w:p>
          <w:pPr>
            <w:pStyle w:val="Contents4"/>
            <w:tabs>
              <w:tab w:val="clear" w:pos="8176"/>
              <w:tab w:val="right" w:pos="9026" w:leader="dot"/>
            </w:tabs>
            <w:rPr/>
          </w:pPr>
          <w:hyperlink w:anchor="__RefHeading___Toc17235553_1280447820">
            <w:r>
              <w:rPr>
                <w:webHidden/>
                <w:rStyle w:val="IndexLink"/>
                <w:rtl w:val="true"/>
              </w:rPr>
              <w:t>المسافر الّذی لا یدری کم یبقی فی محلّ السّفر</w:t>
            </w:r>
            <w:r>
              <w:rPr>
                <w:rStyle w:val="IndexLink"/>
                <w:rtl w:val="true"/>
              </w:rPr>
              <w:tab/>
            </w:r>
            <w:r>
              <w:rPr>
                <w:rStyle w:val="IndexLink"/>
              </w:rPr>
              <w:t>126</w:t>
            </w:r>
          </w:hyperlink>
        </w:p>
        <w:p>
          <w:pPr>
            <w:pStyle w:val="Contents4"/>
            <w:tabs>
              <w:tab w:val="clear" w:pos="8176"/>
              <w:tab w:val="right" w:pos="9026" w:leader="dot"/>
            </w:tabs>
            <w:rPr/>
          </w:pPr>
          <w:hyperlink w:anchor="__RefHeading___Toc17235555_1280447820">
            <w:r>
              <w:rPr>
                <w:webHidden/>
                <w:rStyle w:val="IndexLink"/>
                <w:rtl w:val="true"/>
              </w:rPr>
              <w:t>البلاد الکبیرة</w:t>
            </w:r>
            <w:r>
              <w:rPr>
                <w:rStyle w:val="IndexLink"/>
                <w:rtl w:val="true"/>
              </w:rPr>
              <w:tab/>
            </w:r>
            <w:r>
              <w:rPr>
                <w:rStyle w:val="IndexLink"/>
              </w:rPr>
              <w:t>126</w:t>
            </w:r>
          </w:hyperlink>
        </w:p>
        <w:p>
          <w:pPr>
            <w:pStyle w:val="Contents4"/>
            <w:tabs>
              <w:tab w:val="clear" w:pos="8176"/>
              <w:tab w:val="right" w:pos="9026" w:leader="dot"/>
            </w:tabs>
            <w:rPr/>
          </w:pPr>
          <w:hyperlink w:anchor="__RefHeading___Toc17235557_1280447820">
            <w:r>
              <w:rPr>
                <w:webHidden/>
                <w:rStyle w:val="IndexLink"/>
                <w:rtl w:val="true"/>
              </w:rPr>
              <w:t>سفر المعصیة</w:t>
            </w:r>
            <w:r>
              <w:rPr>
                <w:rStyle w:val="IndexLink"/>
                <w:rtl w:val="true"/>
              </w:rPr>
              <w:tab/>
            </w:r>
            <w:r>
              <w:rPr>
                <w:rStyle w:val="IndexLink"/>
              </w:rPr>
              <w:t>127</w:t>
            </w:r>
          </w:hyperlink>
        </w:p>
        <w:p>
          <w:pPr>
            <w:pStyle w:val="Contents4"/>
            <w:tabs>
              <w:tab w:val="clear" w:pos="8176"/>
              <w:tab w:val="right" w:pos="9026" w:leader="dot"/>
            </w:tabs>
            <w:rPr/>
          </w:pPr>
          <w:hyperlink w:anchor="__RefHeading___Toc17235559_1280447820">
            <w:r>
              <w:rPr>
                <w:webHidden/>
                <w:rStyle w:val="IndexLink"/>
                <w:rtl w:val="true"/>
              </w:rPr>
              <w:t>أحکام متفرّقة فی السّفر</w:t>
            </w:r>
            <w:r>
              <w:rPr>
                <w:rStyle w:val="IndexLink"/>
                <w:rtl w:val="true"/>
              </w:rPr>
              <w:tab/>
            </w:r>
            <w:r>
              <w:rPr>
                <w:rStyle w:val="IndexLink"/>
              </w:rPr>
              <w:t>127</w:t>
            </w:r>
          </w:hyperlink>
        </w:p>
        <w:p>
          <w:pPr>
            <w:pStyle w:val="Contents3"/>
            <w:tabs>
              <w:tab w:val="clear" w:pos="8459"/>
              <w:tab w:val="right" w:pos="9026" w:leader="dot"/>
            </w:tabs>
            <w:rPr/>
          </w:pPr>
          <w:hyperlink w:anchor="__RefHeading___Toc17235561_1280447820">
            <w:r>
              <w:rPr>
                <w:webHidden/>
                <w:rStyle w:val="IndexLink"/>
                <w:rtl w:val="true"/>
              </w:rPr>
              <w:t>أحکام متفرّقة فی الصّلاة</w:t>
            </w:r>
            <w:r>
              <w:rPr>
                <w:rStyle w:val="IndexLink"/>
                <w:rtl w:val="true"/>
              </w:rPr>
              <w:tab/>
            </w:r>
            <w:r>
              <w:rPr>
                <w:rStyle w:val="IndexLink"/>
              </w:rPr>
              <w:t>129</w:t>
            </w:r>
          </w:hyperlink>
        </w:p>
        <w:p>
          <w:pPr>
            <w:pStyle w:val="Contents2"/>
            <w:tabs>
              <w:tab w:val="clear" w:pos="8743"/>
              <w:tab w:val="right" w:pos="9026" w:leader="dot"/>
            </w:tabs>
            <w:rPr/>
          </w:pPr>
          <w:hyperlink w:anchor="__RefHeading___Toc17235563_1280447820">
            <w:r>
              <w:rPr>
                <w:webHidden/>
                <w:rStyle w:val="IndexLink"/>
                <w:rtl w:val="true"/>
              </w:rPr>
              <w:t>الصّوم</w:t>
            </w:r>
            <w:r>
              <w:rPr>
                <w:rStyle w:val="IndexLink"/>
                <w:rtl w:val="true"/>
              </w:rPr>
              <w:tab/>
            </w:r>
            <w:r>
              <w:rPr>
                <w:rStyle w:val="IndexLink"/>
              </w:rPr>
              <w:t>132</w:t>
            </w:r>
          </w:hyperlink>
        </w:p>
        <w:p>
          <w:pPr>
            <w:pStyle w:val="Contents3"/>
            <w:tabs>
              <w:tab w:val="clear" w:pos="8459"/>
              <w:tab w:val="right" w:pos="9026" w:leader="dot"/>
            </w:tabs>
            <w:rPr/>
          </w:pPr>
          <w:hyperlink w:anchor="__RefHeading___Toc17235565_1280447820">
            <w:r>
              <w:rPr>
                <w:webHidden/>
                <w:rStyle w:val="IndexLink"/>
                <w:rtl w:val="true"/>
              </w:rPr>
              <w:t>نیّة الصّوم</w:t>
            </w:r>
            <w:r>
              <w:rPr>
                <w:rStyle w:val="IndexLink"/>
                <w:rtl w:val="true"/>
              </w:rPr>
              <w:tab/>
            </w:r>
            <w:r>
              <w:rPr>
                <w:rStyle w:val="IndexLink"/>
              </w:rPr>
              <w:t>132</w:t>
            </w:r>
          </w:hyperlink>
        </w:p>
        <w:p>
          <w:pPr>
            <w:pStyle w:val="Contents3"/>
            <w:tabs>
              <w:tab w:val="clear" w:pos="8459"/>
              <w:tab w:val="right" w:pos="9026" w:leader="dot"/>
            </w:tabs>
            <w:rPr/>
          </w:pPr>
          <w:hyperlink w:anchor="__RefHeading___Toc17235567_1280447820">
            <w:r>
              <w:rPr>
                <w:webHidden/>
                <w:rStyle w:val="IndexLink"/>
                <w:rtl w:val="true"/>
              </w:rPr>
              <w:t>مبطلات الصّوم</w:t>
            </w:r>
            <w:r>
              <w:rPr>
                <w:rStyle w:val="IndexLink"/>
                <w:rtl w:val="true"/>
              </w:rPr>
              <w:tab/>
            </w:r>
            <w:r>
              <w:rPr>
                <w:rStyle w:val="IndexLink"/>
              </w:rPr>
              <w:t>133</w:t>
            </w:r>
          </w:hyperlink>
        </w:p>
        <w:p>
          <w:pPr>
            <w:pStyle w:val="Contents3"/>
            <w:tabs>
              <w:tab w:val="clear" w:pos="8459"/>
              <w:tab w:val="right" w:pos="9026" w:leader="dot"/>
            </w:tabs>
            <w:rPr/>
          </w:pPr>
          <w:hyperlink w:anchor="__RefHeading___Toc17235569_1280447820">
            <w:r>
              <w:rPr>
                <w:webHidden/>
                <w:rStyle w:val="IndexLink"/>
                <w:rtl w:val="true"/>
              </w:rPr>
              <w:t>الصّوم مع الجنابة</w:t>
            </w:r>
            <w:r>
              <w:rPr>
                <w:rStyle w:val="IndexLink"/>
                <w:rtl w:val="true"/>
              </w:rPr>
              <w:tab/>
            </w:r>
            <w:r>
              <w:rPr>
                <w:rStyle w:val="IndexLink"/>
              </w:rPr>
              <w:t>136</w:t>
            </w:r>
          </w:hyperlink>
        </w:p>
        <w:p>
          <w:pPr>
            <w:pStyle w:val="Contents3"/>
            <w:tabs>
              <w:tab w:val="clear" w:pos="8459"/>
              <w:tab w:val="right" w:pos="9026" w:leader="dot"/>
            </w:tabs>
            <w:rPr/>
          </w:pPr>
          <w:hyperlink w:anchor="__RefHeading___Toc17235571_1280447820">
            <w:r>
              <w:rPr>
                <w:webHidden/>
                <w:rStyle w:val="IndexLink"/>
                <w:rtl w:val="true"/>
              </w:rPr>
              <w:t>الاستفادة من حبوب منع الحمل و الحیض</w:t>
            </w:r>
            <w:r>
              <w:rPr>
                <w:rStyle w:val="IndexLink"/>
                <w:rtl w:val="true"/>
              </w:rPr>
              <w:tab/>
            </w:r>
            <w:r>
              <w:rPr>
                <w:rStyle w:val="IndexLink"/>
              </w:rPr>
              <w:t>137</w:t>
            </w:r>
          </w:hyperlink>
        </w:p>
        <w:p>
          <w:pPr>
            <w:pStyle w:val="Contents3"/>
            <w:tabs>
              <w:tab w:val="clear" w:pos="8459"/>
              <w:tab w:val="right" w:pos="9026" w:leader="dot"/>
            </w:tabs>
            <w:rPr/>
          </w:pPr>
          <w:hyperlink w:anchor="__RefHeading___Toc17235573_1280447820">
            <w:r>
              <w:rPr>
                <w:webHidden/>
                <w:rStyle w:val="IndexLink"/>
                <w:rtl w:val="true"/>
              </w:rPr>
              <w:t>صوم المرضی و الضعفاء</w:t>
            </w:r>
            <w:r>
              <w:rPr>
                <w:rStyle w:val="IndexLink"/>
                <w:rtl w:val="true"/>
              </w:rPr>
              <w:tab/>
            </w:r>
            <w:r>
              <w:rPr>
                <w:rStyle w:val="IndexLink"/>
              </w:rPr>
              <w:t>138</w:t>
            </w:r>
          </w:hyperlink>
        </w:p>
        <w:p>
          <w:pPr>
            <w:pStyle w:val="Contents3"/>
            <w:tabs>
              <w:tab w:val="clear" w:pos="8459"/>
              <w:tab w:val="right" w:pos="9026" w:leader="dot"/>
            </w:tabs>
            <w:rPr/>
          </w:pPr>
          <w:hyperlink w:anchor="__RefHeading___Toc17235575_1280447820">
            <w:r>
              <w:rPr>
                <w:webHidden/>
                <w:rStyle w:val="IndexLink"/>
                <w:rtl w:val="true"/>
              </w:rPr>
              <w:t>صوم المسافر</w:t>
            </w:r>
            <w:r>
              <w:rPr>
                <w:rStyle w:val="IndexLink"/>
                <w:rtl w:val="true"/>
              </w:rPr>
              <w:tab/>
            </w:r>
            <w:r>
              <w:rPr>
                <w:rStyle w:val="IndexLink"/>
              </w:rPr>
              <w:t>139</w:t>
            </w:r>
          </w:hyperlink>
        </w:p>
        <w:p>
          <w:pPr>
            <w:pStyle w:val="Contents3"/>
            <w:tabs>
              <w:tab w:val="clear" w:pos="8459"/>
              <w:tab w:val="right" w:pos="9026" w:leader="dot"/>
            </w:tabs>
            <w:rPr/>
          </w:pPr>
          <w:hyperlink w:anchor="__RefHeading___Toc17235577_1280447820">
            <w:r>
              <w:rPr>
                <w:webHidden/>
                <w:rStyle w:val="IndexLink"/>
                <w:rtl w:val="true"/>
              </w:rPr>
              <w:t>نذر الصّیام فی السّفر و غیره</w:t>
            </w:r>
            <w:r>
              <w:rPr>
                <w:rStyle w:val="IndexLink"/>
                <w:rtl w:val="true"/>
              </w:rPr>
              <w:tab/>
            </w:r>
            <w:r>
              <w:rPr>
                <w:rStyle w:val="IndexLink"/>
              </w:rPr>
              <w:t>140</w:t>
            </w:r>
          </w:hyperlink>
        </w:p>
        <w:p>
          <w:pPr>
            <w:pStyle w:val="Contents3"/>
            <w:tabs>
              <w:tab w:val="clear" w:pos="8459"/>
              <w:tab w:val="right" w:pos="9026" w:leader="dot"/>
            </w:tabs>
            <w:rPr/>
          </w:pPr>
          <w:hyperlink w:anchor="__RefHeading___Toc17235579_1280447820">
            <w:r>
              <w:rPr>
                <w:webHidden/>
                <w:rStyle w:val="IndexLink"/>
                <w:rtl w:val="true"/>
              </w:rPr>
              <w:t>صوم الاستئجار</w:t>
            </w:r>
            <w:r>
              <w:rPr>
                <w:rStyle w:val="IndexLink"/>
                <w:rtl w:val="true"/>
              </w:rPr>
              <w:tab/>
            </w:r>
            <w:r>
              <w:rPr>
                <w:rStyle w:val="IndexLink"/>
              </w:rPr>
              <w:t>141</w:t>
            </w:r>
          </w:hyperlink>
        </w:p>
        <w:p>
          <w:pPr>
            <w:pStyle w:val="Contents3"/>
            <w:tabs>
              <w:tab w:val="clear" w:pos="8459"/>
              <w:tab w:val="right" w:pos="9026" w:leader="dot"/>
            </w:tabs>
            <w:rPr/>
          </w:pPr>
          <w:hyperlink w:anchor="__RefHeading___Toc17235581_1280447820">
            <w:r>
              <w:rPr>
                <w:webHidden/>
                <w:rStyle w:val="IndexLink"/>
                <w:rtl w:val="true"/>
              </w:rPr>
              <w:t>قضاء الصّوم و کفّارته</w:t>
            </w:r>
            <w:r>
              <w:rPr>
                <w:rStyle w:val="IndexLink"/>
                <w:rtl w:val="true"/>
              </w:rPr>
              <w:tab/>
            </w:r>
            <w:r>
              <w:rPr>
                <w:rStyle w:val="IndexLink"/>
              </w:rPr>
              <w:t>142</w:t>
            </w:r>
          </w:hyperlink>
        </w:p>
        <w:p>
          <w:pPr>
            <w:pStyle w:val="Contents3"/>
            <w:tabs>
              <w:tab w:val="clear" w:pos="8459"/>
              <w:tab w:val="right" w:pos="9026" w:leader="dot"/>
            </w:tabs>
            <w:rPr/>
          </w:pPr>
          <w:hyperlink w:anchor="__RefHeading___Toc17235583_1280447820">
            <w:r>
              <w:rPr>
                <w:webHidden/>
                <w:rStyle w:val="IndexLink"/>
                <w:rtl w:val="true"/>
              </w:rPr>
              <w:t>هلال الشهر</w:t>
            </w:r>
            <w:r>
              <w:rPr>
                <w:rStyle w:val="IndexLink"/>
                <w:rtl w:val="true"/>
              </w:rPr>
              <w:tab/>
            </w:r>
            <w:r>
              <w:rPr>
                <w:rStyle w:val="IndexLink"/>
              </w:rPr>
              <w:t>144</w:t>
            </w:r>
          </w:hyperlink>
        </w:p>
        <w:p>
          <w:pPr>
            <w:pStyle w:val="Contents2"/>
            <w:tabs>
              <w:tab w:val="clear" w:pos="8743"/>
              <w:tab w:val="right" w:pos="9026" w:leader="dot"/>
            </w:tabs>
            <w:rPr/>
          </w:pPr>
          <w:hyperlink w:anchor="__RefHeading___Toc17235585_1280447820">
            <w:r>
              <w:rPr>
                <w:webHidden/>
                <w:rStyle w:val="IndexLink"/>
                <w:rtl w:val="true"/>
              </w:rPr>
              <w:t>الاعتکاف</w:t>
            </w:r>
            <w:r>
              <w:rPr>
                <w:rStyle w:val="IndexLink"/>
                <w:rtl w:val="true"/>
              </w:rPr>
              <w:tab/>
            </w:r>
            <w:r>
              <w:rPr>
                <w:rStyle w:val="IndexLink"/>
              </w:rPr>
              <w:t>147</w:t>
            </w:r>
          </w:hyperlink>
        </w:p>
        <w:p>
          <w:pPr>
            <w:pStyle w:val="Contents2"/>
            <w:tabs>
              <w:tab w:val="clear" w:pos="8743"/>
              <w:tab w:val="right" w:pos="9026" w:leader="dot"/>
            </w:tabs>
            <w:rPr/>
          </w:pPr>
          <w:hyperlink w:anchor="__RefHeading___Toc17235587_1280447820">
            <w:r>
              <w:rPr>
                <w:webHidden/>
                <w:rStyle w:val="IndexLink"/>
                <w:rtl w:val="true"/>
              </w:rPr>
              <w:t>الزّکاة</w:t>
            </w:r>
            <w:r>
              <w:rPr>
                <w:rStyle w:val="IndexLink"/>
                <w:rtl w:val="true"/>
              </w:rPr>
              <w:tab/>
            </w:r>
            <w:r>
              <w:rPr>
                <w:rStyle w:val="IndexLink"/>
              </w:rPr>
              <w:t>149</w:t>
            </w:r>
          </w:hyperlink>
        </w:p>
        <w:p>
          <w:pPr>
            <w:pStyle w:val="Contents3"/>
            <w:tabs>
              <w:tab w:val="clear" w:pos="8459"/>
              <w:tab w:val="right" w:pos="9026" w:leader="dot"/>
            </w:tabs>
            <w:rPr/>
          </w:pPr>
          <w:hyperlink w:anchor="__RefHeading___Toc17235589_1280447820">
            <w:r>
              <w:rPr>
                <w:webHidden/>
                <w:rStyle w:val="IndexLink"/>
                <w:rtl w:val="true"/>
              </w:rPr>
              <w:t>زکاة الغلّات</w:t>
            </w:r>
            <w:r>
              <w:rPr>
                <w:rStyle w:val="IndexLink"/>
                <w:rtl w:val="true"/>
              </w:rPr>
              <w:tab/>
            </w:r>
            <w:r>
              <w:rPr>
                <w:rStyle w:val="IndexLink"/>
              </w:rPr>
              <w:t>149</w:t>
            </w:r>
          </w:hyperlink>
        </w:p>
        <w:p>
          <w:pPr>
            <w:pStyle w:val="Contents3"/>
            <w:tabs>
              <w:tab w:val="clear" w:pos="8459"/>
              <w:tab w:val="right" w:pos="9026" w:leader="dot"/>
            </w:tabs>
            <w:rPr/>
          </w:pPr>
          <w:hyperlink w:anchor="__RefHeading___Toc17235591_1280447820">
            <w:r>
              <w:rPr>
                <w:webHidden/>
                <w:rStyle w:val="IndexLink"/>
                <w:rtl w:val="true"/>
              </w:rPr>
              <w:t>زکاة الذّهب و الفضّة</w:t>
            </w:r>
            <w:r>
              <w:rPr>
                <w:rStyle w:val="IndexLink"/>
                <w:rtl w:val="true"/>
              </w:rPr>
              <w:tab/>
            </w:r>
            <w:r>
              <w:rPr>
                <w:rStyle w:val="IndexLink"/>
              </w:rPr>
              <w:t>150</w:t>
            </w:r>
          </w:hyperlink>
        </w:p>
        <w:p>
          <w:pPr>
            <w:pStyle w:val="Contents3"/>
            <w:tabs>
              <w:tab w:val="clear" w:pos="8459"/>
              <w:tab w:val="right" w:pos="9026" w:leader="dot"/>
            </w:tabs>
            <w:rPr/>
          </w:pPr>
          <w:hyperlink w:anchor="__RefHeading___Toc17235593_1280447820">
            <w:r>
              <w:rPr>
                <w:webHidden/>
                <w:rStyle w:val="IndexLink"/>
                <w:rtl w:val="true"/>
              </w:rPr>
              <w:t>دفع الزّکاة و مصرفها</w:t>
            </w:r>
            <w:r>
              <w:rPr>
                <w:rStyle w:val="IndexLink"/>
                <w:rtl w:val="true"/>
              </w:rPr>
              <w:tab/>
            </w:r>
            <w:r>
              <w:rPr>
                <w:rStyle w:val="IndexLink"/>
              </w:rPr>
              <w:t>151</w:t>
            </w:r>
          </w:hyperlink>
        </w:p>
        <w:p>
          <w:pPr>
            <w:pStyle w:val="Contents3"/>
            <w:tabs>
              <w:tab w:val="clear" w:pos="8459"/>
              <w:tab w:val="right" w:pos="9026" w:leader="dot"/>
            </w:tabs>
            <w:rPr/>
          </w:pPr>
          <w:hyperlink w:anchor="__RefHeading___Toc17235595_1280447820">
            <w:r>
              <w:rPr>
                <w:webHidden/>
                <w:rStyle w:val="IndexLink"/>
                <w:rtl w:val="true"/>
              </w:rPr>
              <w:t>زکاة الفِطرة</w:t>
            </w:r>
            <w:r>
              <w:rPr>
                <w:rStyle w:val="IndexLink"/>
                <w:rtl w:val="true"/>
              </w:rPr>
              <w:tab/>
            </w:r>
            <w:r>
              <w:rPr>
                <w:rStyle w:val="IndexLink"/>
              </w:rPr>
              <w:t>154</w:t>
            </w:r>
          </w:hyperlink>
        </w:p>
        <w:p>
          <w:pPr>
            <w:pStyle w:val="Contents2"/>
            <w:tabs>
              <w:tab w:val="clear" w:pos="8743"/>
              <w:tab w:val="right" w:pos="9026" w:leader="dot"/>
            </w:tabs>
            <w:rPr/>
          </w:pPr>
          <w:hyperlink w:anchor="__RefHeading___Toc17235597_1280447820">
            <w:r>
              <w:rPr>
                <w:webHidden/>
                <w:rStyle w:val="IndexLink"/>
                <w:rtl w:val="true"/>
              </w:rPr>
              <w:t>الخُمس</w:t>
            </w:r>
            <w:r>
              <w:rPr>
                <w:rStyle w:val="IndexLink"/>
                <w:rtl w:val="true"/>
              </w:rPr>
              <w:tab/>
            </w:r>
            <w:r>
              <w:rPr>
                <w:rStyle w:val="IndexLink"/>
              </w:rPr>
              <w:t>156</w:t>
            </w:r>
          </w:hyperlink>
        </w:p>
        <w:p>
          <w:pPr>
            <w:pStyle w:val="Contents3"/>
            <w:tabs>
              <w:tab w:val="clear" w:pos="8459"/>
              <w:tab w:val="right" w:pos="9026" w:leader="dot"/>
            </w:tabs>
            <w:rPr/>
          </w:pPr>
          <w:hyperlink w:anchor="__RefHeading___Toc17235599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7235601_1280447820">
            <w:r>
              <w:rPr>
                <w:webHidden/>
                <w:rStyle w:val="IndexLink"/>
                <w:rtl w:val="true"/>
              </w:rPr>
              <w:t>ما زاد من مئونة السّنة</w:t>
            </w:r>
            <w:r>
              <w:rPr>
                <w:rStyle w:val="IndexLink"/>
                <w:rtl w:val="true"/>
              </w:rPr>
              <w:tab/>
            </w:r>
            <w:r>
              <w:rPr>
                <w:rStyle w:val="IndexLink"/>
              </w:rPr>
              <w:t>156</w:t>
            </w:r>
          </w:hyperlink>
        </w:p>
        <w:p>
          <w:pPr>
            <w:pStyle w:val="Contents3"/>
            <w:tabs>
              <w:tab w:val="clear" w:pos="8459"/>
              <w:tab w:val="right" w:pos="9026" w:leader="dot"/>
            </w:tabs>
            <w:rPr/>
          </w:pPr>
          <w:hyperlink w:anchor="__RefHeading___Toc17235603_1280447820">
            <w:r>
              <w:rPr>
                <w:webHidden/>
                <w:rStyle w:val="IndexLink"/>
                <w:rtl w:val="true"/>
              </w:rPr>
              <w:t>کسب المرأة و دَخلها</w:t>
            </w:r>
            <w:r>
              <w:rPr>
                <w:rStyle w:val="IndexLink"/>
                <w:rtl w:val="true"/>
              </w:rPr>
              <w:tab/>
            </w:r>
            <w:r>
              <w:rPr>
                <w:rStyle w:val="IndexLink"/>
              </w:rPr>
              <w:t>159</w:t>
            </w:r>
          </w:hyperlink>
        </w:p>
        <w:p>
          <w:pPr>
            <w:pStyle w:val="Contents3"/>
            <w:tabs>
              <w:tab w:val="clear" w:pos="8459"/>
              <w:tab w:val="right" w:pos="9026" w:leader="dot"/>
            </w:tabs>
            <w:rPr/>
          </w:pPr>
          <w:hyperlink w:anchor="__RefHeading___Toc17235605_1280447820">
            <w:r>
              <w:rPr>
                <w:webHidden/>
                <w:rStyle w:val="IndexLink"/>
                <w:rtl w:val="true"/>
              </w:rPr>
              <w:t>أموال الطِّفل غیر البالغ</w:t>
            </w:r>
            <w:r>
              <w:rPr>
                <w:rStyle w:val="IndexLink"/>
                <w:rtl w:val="true"/>
              </w:rPr>
              <w:tab/>
            </w:r>
            <w:r>
              <w:rPr>
                <w:rStyle w:val="IndexLink"/>
              </w:rPr>
              <w:t>159</w:t>
            </w:r>
          </w:hyperlink>
        </w:p>
        <w:p>
          <w:pPr>
            <w:pStyle w:val="Contents3"/>
            <w:tabs>
              <w:tab w:val="clear" w:pos="8459"/>
              <w:tab w:val="right" w:pos="9026" w:leader="dot"/>
            </w:tabs>
            <w:rPr/>
          </w:pPr>
          <w:hyperlink w:anchor="__RefHeading___Toc17235607_1280447820">
            <w:r>
              <w:rPr>
                <w:webHidden/>
                <w:rStyle w:val="IndexLink"/>
                <w:rtl w:val="true"/>
              </w:rPr>
              <w:t>شراء و بیع و تبدیل الدّار</w:t>
            </w:r>
            <w:r>
              <w:rPr>
                <w:rStyle w:val="IndexLink"/>
                <w:rtl w:val="true"/>
              </w:rPr>
              <w:tab/>
            </w:r>
            <w:r>
              <w:rPr>
                <w:rStyle w:val="IndexLink"/>
              </w:rPr>
              <w:t>159</w:t>
            </w:r>
          </w:hyperlink>
        </w:p>
        <w:p>
          <w:pPr>
            <w:pStyle w:val="Contents3"/>
            <w:tabs>
              <w:tab w:val="clear" w:pos="8459"/>
              <w:tab w:val="right" w:pos="9026" w:leader="dot"/>
            </w:tabs>
            <w:rPr/>
          </w:pPr>
          <w:hyperlink w:anchor="__RefHeading___Toc17235609_1280447820">
            <w:r>
              <w:rPr>
                <w:webHidden/>
                <w:rStyle w:val="IndexLink"/>
                <w:rtl w:val="true"/>
              </w:rPr>
              <w:t>شراء و بیع الأرض لبناء الدّار</w:t>
            </w:r>
            <w:r>
              <w:rPr>
                <w:rStyle w:val="IndexLink"/>
                <w:rtl w:val="true"/>
              </w:rPr>
              <w:tab/>
            </w:r>
            <w:r>
              <w:rPr>
                <w:rStyle w:val="IndexLink"/>
              </w:rPr>
              <w:t>161</w:t>
            </w:r>
          </w:hyperlink>
        </w:p>
        <w:p>
          <w:pPr>
            <w:pStyle w:val="Contents3"/>
            <w:tabs>
              <w:tab w:val="clear" w:pos="8459"/>
              <w:tab w:val="right" w:pos="9026" w:leader="dot"/>
            </w:tabs>
            <w:rPr/>
          </w:pPr>
          <w:hyperlink w:anchor="__RefHeading___Toc17235611_1280447820">
            <w:r>
              <w:rPr>
                <w:webHidden/>
                <w:rStyle w:val="IndexLink"/>
                <w:rtl w:val="true"/>
              </w:rPr>
              <w:t>القرض، الادّخار لبناء الدّار</w:t>
            </w:r>
            <w:r>
              <w:rPr>
                <w:rStyle w:val="IndexLink"/>
                <w:rtl w:val="true"/>
              </w:rPr>
              <w:tab/>
            </w:r>
            <w:r>
              <w:rPr>
                <w:rStyle w:val="IndexLink"/>
              </w:rPr>
              <w:t>162</w:t>
            </w:r>
          </w:hyperlink>
        </w:p>
        <w:p>
          <w:pPr>
            <w:pStyle w:val="Contents3"/>
            <w:tabs>
              <w:tab w:val="clear" w:pos="8459"/>
              <w:tab w:val="right" w:pos="9026" w:leader="dot"/>
            </w:tabs>
            <w:rPr/>
          </w:pPr>
          <w:hyperlink w:anchor="__RefHeading___Toc17235613_1280447820">
            <w:r>
              <w:rPr>
                <w:webHidden/>
                <w:rStyle w:val="IndexLink"/>
                <w:rtl w:val="true"/>
              </w:rPr>
              <w:t>بیع بعض أثاث البیت أو رأسمال الکسب لشراء الدّار</w:t>
            </w:r>
            <w:r>
              <w:rPr>
                <w:rStyle w:val="IndexLink"/>
                <w:rtl w:val="true"/>
              </w:rPr>
              <w:tab/>
            </w:r>
            <w:r>
              <w:rPr>
                <w:rStyle w:val="IndexLink"/>
              </w:rPr>
              <w:t>163</w:t>
            </w:r>
          </w:hyperlink>
        </w:p>
        <w:p>
          <w:pPr>
            <w:pStyle w:val="Contents3"/>
            <w:tabs>
              <w:tab w:val="clear" w:pos="8459"/>
              <w:tab w:val="right" w:pos="9026" w:leader="dot"/>
            </w:tabs>
            <w:rPr/>
          </w:pPr>
          <w:hyperlink w:anchor="__RefHeading___Toc17235615_1280447820">
            <w:r>
              <w:rPr>
                <w:webHidden/>
                <w:rStyle w:val="IndexLink"/>
                <w:rtl w:val="true"/>
              </w:rPr>
              <w:t>الدّار المرهونة</w:t>
            </w:r>
            <w:r>
              <w:rPr>
                <w:rStyle w:val="IndexLink"/>
                <w:rtl w:val="true"/>
              </w:rPr>
              <w:tab/>
            </w:r>
            <w:r>
              <w:rPr>
                <w:rStyle w:val="IndexLink"/>
              </w:rPr>
              <w:t>164</w:t>
            </w:r>
          </w:hyperlink>
        </w:p>
        <w:p>
          <w:pPr>
            <w:pStyle w:val="Contents3"/>
            <w:tabs>
              <w:tab w:val="clear" w:pos="8459"/>
              <w:tab w:val="right" w:pos="9026" w:leader="dot"/>
            </w:tabs>
            <w:rPr/>
          </w:pPr>
          <w:hyperlink w:anchor="__RefHeading___Toc17235617_1280447820">
            <w:r>
              <w:rPr>
                <w:webHidden/>
                <w:rStyle w:val="IndexLink"/>
                <w:rtl w:val="true"/>
              </w:rPr>
              <w:t>موادّ البناء</w:t>
            </w:r>
            <w:r>
              <w:rPr>
                <w:rStyle w:val="IndexLink"/>
                <w:rtl w:val="true"/>
              </w:rPr>
              <w:tab/>
            </w:r>
            <w:r>
              <w:rPr>
                <w:rStyle w:val="IndexLink"/>
              </w:rPr>
              <w:t>165</w:t>
            </w:r>
          </w:hyperlink>
        </w:p>
        <w:p>
          <w:pPr>
            <w:pStyle w:val="Contents3"/>
            <w:tabs>
              <w:tab w:val="clear" w:pos="8459"/>
              <w:tab w:val="right" w:pos="9026" w:leader="dot"/>
            </w:tabs>
            <w:rPr/>
          </w:pPr>
          <w:hyperlink w:anchor="__RefHeading___Toc17235619_1280447820">
            <w:r>
              <w:rPr>
                <w:webHidden/>
                <w:rStyle w:val="IndexLink"/>
                <w:rtl w:val="true"/>
              </w:rPr>
              <w:t>بیت الإیجار</w:t>
            </w:r>
            <w:r>
              <w:rPr>
                <w:rStyle w:val="IndexLink"/>
                <w:rtl w:val="true"/>
              </w:rPr>
              <w:tab/>
            </w:r>
            <w:r>
              <w:rPr>
                <w:rStyle w:val="IndexLink"/>
              </w:rPr>
              <w:t>165</w:t>
            </w:r>
          </w:hyperlink>
        </w:p>
        <w:p>
          <w:pPr>
            <w:pStyle w:val="Contents3"/>
            <w:tabs>
              <w:tab w:val="clear" w:pos="8459"/>
              <w:tab w:val="right" w:pos="9026" w:leader="dot"/>
            </w:tabs>
            <w:rPr/>
          </w:pPr>
          <w:hyperlink w:anchor="__RefHeading___Toc17235621_1280447820">
            <w:r>
              <w:rPr>
                <w:webHidden/>
                <w:rStyle w:val="IndexLink"/>
                <w:rtl w:val="true"/>
              </w:rPr>
              <w:t>السیّارات الشخصیة</w:t>
            </w:r>
            <w:r>
              <w:rPr>
                <w:rStyle w:val="IndexLink"/>
                <w:rtl w:val="true"/>
              </w:rPr>
              <w:tab/>
            </w:r>
            <w:r>
              <w:rPr>
                <w:rStyle w:val="IndexLink"/>
              </w:rPr>
              <w:t>166</w:t>
            </w:r>
          </w:hyperlink>
        </w:p>
        <w:p>
          <w:pPr>
            <w:pStyle w:val="Contents3"/>
            <w:tabs>
              <w:tab w:val="clear" w:pos="8459"/>
              <w:tab w:val="right" w:pos="9026" w:leader="dot"/>
            </w:tabs>
            <w:rPr/>
          </w:pPr>
          <w:hyperlink w:anchor="__RefHeading___Toc17235623_1280447820">
            <w:r>
              <w:rPr>
                <w:webHidden/>
                <w:rStyle w:val="IndexLink"/>
                <w:rtl w:val="true"/>
              </w:rPr>
              <w:t>السیّارة لغرض العمل</w:t>
            </w:r>
            <w:r>
              <w:rPr>
                <w:rStyle w:val="IndexLink"/>
                <w:rtl w:val="true"/>
              </w:rPr>
              <w:tab/>
            </w:r>
            <w:r>
              <w:rPr>
                <w:rStyle w:val="IndexLink"/>
              </w:rPr>
              <w:t>168</w:t>
            </w:r>
          </w:hyperlink>
        </w:p>
        <w:p>
          <w:pPr>
            <w:pStyle w:val="Contents3"/>
            <w:tabs>
              <w:tab w:val="clear" w:pos="8459"/>
              <w:tab w:val="right" w:pos="9026" w:leader="dot"/>
            </w:tabs>
            <w:rPr/>
          </w:pPr>
          <w:hyperlink w:anchor="__RefHeading___Toc17235625_1280447820">
            <w:r>
              <w:rPr>
                <w:webHidden/>
                <w:rStyle w:val="IndexLink"/>
                <w:rtl w:val="true"/>
              </w:rPr>
              <w:t>وسائل العمل</w:t>
            </w:r>
            <w:r>
              <w:rPr>
                <w:rStyle w:val="IndexLink"/>
                <w:rtl w:val="true"/>
              </w:rPr>
              <w:tab/>
            </w:r>
            <w:r>
              <w:rPr>
                <w:rStyle w:val="IndexLink"/>
              </w:rPr>
              <w:t>169</w:t>
            </w:r>
          </w:hyperlink>
        </w:p>
        <w:p>
          <w:pPr>
            <w:pStyle w:val="Contents3"/>
            <w:tabs>
              <w:tab w:val="clear" w:pos="8459"/>
              <w:tab w:val="right" w:pos="9026" w:leader="dot"/>
            </w:tabs>
            <w:rPr/>
          </w:pPr>
          <w:hyperlink w:anchor="__RefHeading___Toc17235627_1280447820">
            <w:r>
              <w:rPr>
                <w:webHidden/>
                <w:rStyle w:val="IndexLink"/>
                <w:rtl w:val="true"/>
              </w:rPr>
              <w:t>المئونة</w:t>
            </w:r>
            <w:r>
              <w:rPr>
                <w:rStyle w:val="IndexLink"/>
                <w:rtl w:val="true"/>
              </w:rPr>
              <w:tab/>
            </w:r>
            <w:r>
              <w:rPr>
                <w:rStyle w:val="IndexLink"/>
              </w:rPr>
              <w:t>171</w:t>
            </w:r>
          </w:hyperlink>
        </w:p>
        <w:p>
          <w:pPr>
            <w:pStyle w:val="Contents3"/>
            <w:tabs>
              <w:tab w:val="clear" w:pos="8459"/>
              <w:tab w:val="right" w:pos="9026" w:leader="dot"/>
            </w:tabs>
            <w:rPr/>
          </w:pPr>
          <w:hyperlink w:anchor="__RefHeading___Toc17235629_1280447820">
            <w:r>
              <w:rPr>
                <w:webHidden/>
                <w:rStyle w:val="IndexLink"/>
                <w:rtl w:val="true"/>
              </w:rPr>
              <w:t>جهاز العروس</w:t>
            </w:r>
            <w:r>
              <w:rPr>
                <w:rStyle w:val="IndexLink"/>
                <w:rtl w:val="true"/>
              </w:rPr>
              <w:tab/>
            </w:r>
            <w:r>
              <w:rPr>
                <w:rStyle w:val="IndexLink"/>
              </w:rPr>
              <w:t>175</w:t>
            </w:r>
          </w:hyperlink>
        </w:p>
        <w:p>
          <w:pPr>
            <w:pStyle w:val="Contents3"/>
            <w:tabs>
              <w:tab w:val="clear" w:pos="8459"/>
              <w:tab w:val="right" w:pos="9026" w:leader="dot"/>
            </w:tabs>
            <w:rPr/>
          </w:pPr>
          <w:hyperlink w:anchor="__RefHeading___Toc17235631_1280447820">
            <w:r>
              <w:rPr>
                <w:webHidden/>
                <w:rStyle w:val="IndexLink"/>
                <w:rtl w:val="true"/>
              </w:rPr>
              <w:t>الأرض و البستان و المنتجات الزراعیة</w:t>
            </w:r>
            <w:r>
              <w:rPr>
                <w:rStyle w:val="IndexLink"/>
                <w:rtl w:val="true"/>
              </w:rPr>
              <w:tab/>
            </w:r>
            <w:r>
              <w:rPr>
                <w:rStyle w:val="IndexLink"/>
              </w:rPr>
              <w:t>177</w:t>
            </w:r>
          </w:hyperlink>
        </w:p>
        <w:p>
          <w:pPr>
            <w:pStyle w:val="Contents3"/>
            <w:tabs>
              <w:tab w:val="clear" w:pos="8459"/>
              <w:tab w:val="right" w:pos="9026" w:leader="dot"/>
            </w:tabs>
            <w:rPr/>
          </w:pPr>
          <w:hyperlink w:anchor="__RefHeading___Toc17235633_1280447820">
            <w:r>
              <w:rPr>
                <w:webHidden/>
                <w:rStyle w:val="IndexLink"/>
                <w:rtl w:val="true"/>
              </w:rPr>
              <w:t>رأسمال الکسب</w:t>
            </w:r>
            <w:r>
              <w:rPr>
                <w:rStyle w:val="IndexLink"/>
                <w:rtl w:val="true"/>
              </w:rPr>
              <w:tab/>
            </w:r>
            <w:r>
              <w:rPr>
                <w:rStyle w:val="IndexLink"/>
              </w:rPr>
              <w:t>180</w:t>
            </w:r>
          </w:hyperlink>
        </w:p>
        <w:p>
          <w:pPr>
            <w:pStyle w:val="Contents3"/>
            <w:tabs>
              <w:tab w:val="clear" w:pos="8459"/>
              <w:tab w:val="right" w:pos="9026" w:leader="dot"/>
            </w:tabs>
            <w:rPr/>
          </w:pPr>
          <w:hyperlink w:anchor="__RefHeading___Toc17235635_1280447820">
            <w:r>
              <w:rPr>
                <w:webHidden/>
                <w:rStyle w:val="IndexLink"/>
                <w:rtl w:val="true"/>
              </w:rPr>
              <w:t>تلف رأس المال</w:t>
            </w:r>
            <w:r>
              <w:rPr>
                <w:rStyle w:val="IndexLink"/>
                <w:rtl w:val="true"/>
              </w:rPr>
              <w:tab/>
            </w:r>
            <w:r>
              <w:rPr>
                <w:rStyle w:val="IndexLink"/>
              </w:rPr>
              <w:t>181</w:t>
            </w:r>
          </w:hyperlink>
        </w:p>
        <w:p>
          <w:pPr>
            <w:pStyle w:val="Contents3"/>
            <w:tabs>
              <w:tab w:val="clear" w:pos="8459"/>
              <w:tab w:val="right" w:pos="9026" w:leader="dot"/>
            </w:tabs>
            <w:rPr/>
          </w:pPr>
          <w:hyperlink w:anchor="__RefHeading___Toc17235637_1280447820">
            <w:r>
              <w:rPr>
                <w:webHidden/>
                <w:rStyle w:val="IndexLink"/>
                <w:rtl w:val="true"/>
              </w:rPr>
              <w:t>محل الکسب</w:t>
            </w:r>
            <w:r>
              <w:rPr>
                <w:rStyle w:val="IndexLink"/>
                <w:rtl w:val="true"/>
              </w:rPr>
              <w:tab/>
            </w:r>
            <w:r>
              <w:rPr>
                <w:rStyle w:val="IndexLink"/>
              </w:rPr>
              <w:t>182</w:t>
            </w:r>
          </w:hyperlink>
        </w:p>
        <w:p>
          <w:pPr>
            <w:pStyle w:val="Contents3"/>
            <w:tabs>
              <w:tab w:val="clear" w:pos="8459"/>
              <w:tab w:val="right" w:pos="9026" w:leader="dot"/>
            </w:tabs>
            <w:rPr/>
          </w:pPr>
          <w:hyperlink w:anchor="__RefHeading___Toc17235639_1280447820">
            <w:r>
              <w:rPr>
                <w:webHidden/>
                <w:rStyle w:val="IndexLink"/>
                <w:rtl w:val="true"/>
              </w:rPr>
              <w:t>الشّاة و البقرة</w:t>
            </w:r>
            <w:r>
              <w:rPr>
                <w:rStyle w:val="IndexLink"/>
                <w:rtl w:val="true"/>
              </w:rPr>
              <w:tab/>
            </w:r>
            <w:r>
              <w:rPr>
                <w:rStyle w:val="IndexLink"/>
              </w:rPr>
              <w:t>183</w:t>
            </w:r>
          </w:hyperlink>
        </w:p>
        <w:p>
          <w:pPr>
            <w:pStyle w:val="Contents3"/>
            <w:tabs>
              <w:tab w:val="clear" w:pos="8459"/>
              <w:tab w:val="right" w:pos="9026" w:leader="dot"/>
            </w:tabs>
            <w:rPr/>
          </w:pPr>
          <w:hyperlink w:anchor="__RefHeading___Toc17235641_1280447820">
            <w:r>
              <w:rPr>
                <w:webHidden/>
                <w:rStyle w:val="IndexLink"/>
                <w:rtl w:val="true"/>
              </w:rPr>
              <w:t>المال المخمّس</w:t>
            </w:r>
            <w:r>
              <w:rPr>
                <w:rStyle w:val="IndexLink"/>
                <w:rtl w:val="true"/>
              </w:rPr>
              <w:tab/>
            </w:r>
            <w:r>
              <w:rPr>
                <w:rStyle w:val="IndexLink"/>
              </w:rPr>
              <w:t>183</w:t>
            </w:r>
          </w:hyperlink>
        </w:p>
        <w:p>
          <w:pPr>
            <w:pStyle w:val="Contents3"/>
            <w:tabs>
              <w:tab w:val="clear" w:pos="8459"/>
              <w:tab w:val="right" w:pos="9026" w:leader="dot"/>
            </w:tabs>
            <w:rPr/>
          </w:pPr>
          <w:hyperlink w:anchor="__RefHeading___Toc17235643_1280447820">
            <w:r>
              <w:rPr>
                <w:webHidden/>
                <w:rStyle w:val="IndexLink"/>
                <w:rtl w:val="true"/>
              </w:rPr>
              <w:t>التصرّف فی المال المتعلّق به الخمس</w:t>
            </w:r>
            <w:r>
              <w:rPr>
                <w:rStyle w:val="IndexLink"/>
                <w:rtl w:val="true"/>
              </w:rPr>
              <w:tab/>
            </w:r>
            <w:r>
              <w:rPr>
                <w:rStyle w:val="IndexLink"/>
              </w:rPr>
              <w:t>184</w:t>
            </w:r>
          </w:hyperlink>
        </w:p>
        <w:p>
          <w:pPr>
            <w:pStyle w:val="Contents3"/>
            <w:tabs>
              <w:tab w:val="clear" w:pos="8459"/>
              <w:tab w:val="right" w:pos="9026" w:leader="dot"/>
            </w:tabs>
            <w:rPr/>
          </w:pPr>
          <w:hyperlink w:anchor="__RefHeading___Toc17235645_1280447820">
            <w:r>
              <w:rPr>
                <w:webHidden/>
                <w:rStyle w:val="IndexLink"/>
                <w:rtl w:val="true"/>
              </w:rPr>
              <w:t>تلف الخمس أو المال المتعلّق به الخمس أو غصبهما</w:t>
            </w:r>
            <w:r>
              <w:rPr>
                <w:rStyle w:val="IndexLink"/>
                <w:rtl w:val="true"/>
              </w:rPr>
              <w:tab/>
            </w:r>
            <w:r>
              <w:rPr>
                <w:rStyle w:val="IndexLink"/>
              </w:rPr>
              <w:t>186</w:t>
            </w:r>
          </w:hyperlink>
        </w:p>
        <w:p>
          <w:pPr>
            <w:pStyle w:val="Contents3"/>
            <w:tabs>
              <w:tab w:val="clear" w:pos="8459"/>
              <w:tab w:val="right" w:pos="9026" w:leader="dot"/>
            </w:tabs>
            <w:rPr/>
          </w:pPr>
          <w:hyperlink w:anchor="__RefHeading___Toc17235647_1280447820">
            <w:r>
              <w:rPr>
                <w:webHidden/>
                <w:rStyle w:val="IndexLink"/>
                <w:rtl w:val="true"/>
              </w:rPr>
              <w:t>السّنة الخمسیة للموظّفین و طلّاب العلوم الدینیّة</w:t>
            </w:r>
            <w:r>
              <w:rPr>
                <w:rStyle w:val="IndexLink"/>
                <w:rtl w:val="true"/>
              </w:rPr>
              <w:tab/>
            </w:r>
            <w:r>
              <w:rPr>
                <w:rStyle w:val="IndexLink"/>
              </w:rPr>
              <w:t>188</w:t>
            </w:r>
          </w:hyperlink>
        </w:p>
        <w:p>
          <w:pPr>
            <w:pStyle w:val="Contents3"/>
            <w:tabs>
              <w:tab w:val="clear" w:pos="8459"/>
              <w:tab w:val="right" w:pos="9026" w:leader="dot"/>
            </w:tabs>
            <w:rPr/>
          </w:pPr>
          <w:hyperlink w:anchor="__RefHeading___Toc17235649_1280447820">
            <w:r>
              <w:rPr>
                <w:webHidden/>
                <w:rStyle w:val="IndexLink"/>
                <w:rtl w:val="true"/>
              </w:rPr>
              <w:t>حساب الخمس</w:t>
            </w:r>
            <w:r>
              <w:rPr>
                <w:rStyle w:val="IndexLink"/>
                <w:rtl w:val="true"/>
              </w:rPr>
              <w:tab/>
            </w:r>
            <w:r>
              <w:rPr>
                <w:rStyle w:val="IndexLink"/>
              </w:rPr>
              <w:t>190</w:t>
            </w:r>
          </w:hyperlink>
        </w:p>
        <w:p>
          <w:pPr>
            <w:pStyle w:val="Contents3"/>
            <w:tabs>
              <w:tab w:val="clear" w:pos="8459"/>
              <w:tab w:val="right" w:pos="9026" w:leader="dot"/>
            </w:tabs>
            <w:rPr/>
          </w:pPr>
          <w:hyperlink w:anchor="__RefHeading___Toc17235651_1280447820">
            <w:r>
              <w:rPr>
                <w:webHidden/>
                <w:rStyle w:val="IndexLink"/>
                <w:rtl w:val="true"/>
              </w:rPr>
              <w:t>الشکّ فی تعلّق الخمس</w:t>
            </w:r>
            <w:r>
              <w:rPr>
                <w:rStyle w:val="IndexLink"/>
                <w:rtl w:val="true"/>
              </w:rPr>
              <w:tab/>
            </w:r>
            <w:r>
              <w:rPr>
                <w:rStyle w:val="IndexLink"/>
              </w:rPr>
              <w:t>192</w:t>
            </w:r>
          </w:hyperlink>
        </w:p>
        <w:p>
          <w:pPr>
            <w:pStyle w:val="Contents3"/>
            <w:tabs>
              <w:tab w:val="clear" w:pos="8459"/>
              <w:tab w:val="right" w:pos="9026" w:leader="dot"/>
            </w:tabs>
            <w:rPr/>
          </w:pPr>
          <w:hyperlink w:anchor="__RefHeading___Toc17235653_1280447820">
            <w:r>
              <w:rPr>
                <w:webHidden/>
                <w:rStyle w:val="IndexLink"/>
                <w:rtl w:val="true"/>
              </w:rPr>
              <w:t>الفرار من دفع الخمس</w:t>
            </w:r>
            <w:r>
              <w:rPr>
                <w:rStyle w:val="IndexLink"/>
                <w:rtl w:val="true"/>
              </w:rPr>
              <w:tab/>
            </w:r>
            <w:r>
              <w:rPr>
                <w:rStyle w:val="IndexLink"/>
              </w:rPr>
              <w:t>193</w:t>
            </w:r>
          </w:hyperlink>
        </w:p>
        <w:p>
          <w:pPr>
            <w:pStyle w:val="Contents3"/>
            <w:tabs>
              <w:tab w:val="clear" w:pos="8459"/>
              <w:tab w:val="right" w:pos="9026" w:leader="dot"/>
            </w:tabs>
            <w:rPr/>
          </w:pPr>
          <w:hyperlink w:anchor="__RefHeading___Toc17235655_1280447820">
            <w:r>
              <w:rPr>
                <w:webHidden/>
                <w:rStyle w:val="IndexLink"/>
                <w:rtl w:val="true"/>
              </w:rPr>
              <w:t>طلب الدائن</w:t>
            </w:r>
            <w:r>
              <w:rPr>
                <w:rStyle w:val="IndexLink"/>
                <w:rtl w:val="true"/>
              </w:rPr>
              <w:tab/>
            </w:r>
            <w:r>
              <w:rPr>
                <w:rStyle w:val="IndexLink"/>
              </w:rPr>
              <w:t>194</w:t>
            </w:r>
          </w:hyperlink>
        </w:p>
        <w:p>
          <w:pPr>
            <w:pStyle w:val="Contents3"/>
            <w:tabs>
              <w:tab w:val="clear" w:pos="8459"/>
              <w:tab w:val="right" w:pos="9026" w:leader="dot"/>
            </w:tabs>
            <w:rPr/>
          </w:pPr>
          <w:hyperlink w:anchor="__RefHeading___Toc17235657_1280447820">
            <w:r>
              <w:rPr>
                <w:webHidden/>
                <w:rStyle w:val="IndexLink"/>
                <w:rtl w:val="true"/>
              </w:rPr>
              <w:t>الدیون</w:t>
            </w:r>
            <w:r>
              <w:rPr>
                <w:rStyle w:val="IndexLink"/>
                <w:rtl w:val="true"/>
              </w:rPr>
              <w:tab/>
            </w:r>
            <w:r>
              <w:rPr>
                <w:rStyle w:val="IndexLink"/>
              </w:rPr>
              <w:t>196</w:t>
            </w:r>
          </w:hyperlink>
        </w:p>
        <w:p>
          <w:pPr>
            <w:pStyle w:val="Contents3"/>
            <w:tabs>
              <w:tab w:val="clear" w:pos="8459"/>
              <w:tab w:val="right" w:pos="9026" w:leader="dot"/>
            </w:tabs>
            <w:rPr/>
          </w:pPr>
          <w:hyperlink w:anchor="__RefHeading___Toc17235659_1280447820">
            <w:r>
              <w:rPr>
                <w:webHidden/>
                <w:rStyle w:val="IndexLink"/>
                <w:rtl w:val="true"/>
              </w:rPr>
              <w:t>خُمس أموال المیّت</w:t>
            </w:r>
            <w:r>
              <w:rPr>
                <w:rStyle w:val="IndexLink"/>
                <w:rtl w:val="true"/>
              </w:rPr>
              <w:tab/>
            </w:r>
            <w:r>
              <w:rPr>
                <w:rStyle w:val="IndexLink"/>
              </w:rPr>
              <w:t>198</w:t>
            </w:r>
          </w:hyperlink>
        </w:p>
        <w:p>
          <w:pPr>
            <w:pStyle w:val="Contents3"/>
            <w:tabs>
              <w:tab w:val="clear" w:pos="8459"/>
              <w:tab w:val="right" w:pos="9026" w:leader="dot"/>
            </w:tabs>
            <w:rPr/>
          </w:pPr>
          <w:hyperlink w:anchor="__RefHeading___Toc17235661_1280447820">
            <w:r>
              <w:rPr>
                <w:webHidden/>
                <w:rStyle w:val="IndexLink"/>
                <w:rtl w:val="true"/>
              </w:rPr>
              <w:t>الموارد المتفرّقة فی الخمس</w:t>
            </w:r>
            <w:r>
              <w:rPr>
                <w:rStyle w:val="IndexLink"/>
                <w:rtl w:val="true"/>
              </w:rPr>
              <w:tab/>
            </w:r>
            <w:r>
              <w:rPr>
                <w:rStyle w:val="IndexLink"/>
              </w:rPr>
              <w:t>199</w:t>
            </w:r>
          </w:hyperlink>
        </w:p>
        <w:p>
          <w:pPr>
            <w:pStyle w:val="Contents4"/>
            <w:tabs>
              <w:tab w:val="clear" w:pos="8176"/>
              <w:tab w:val="right" w:pos="9026" w:leader="dot"/>
            </w:tabs>
            <w:rPr/>
          </w:pPr>
          <w:hyperlink w:anchor="__RefHeading___Toc17235663_1280447820">
            <w:r>
              <w:rPr>
                <w:webHidden/>
                <w:rStyle w:val="IndexLink"/>
                <w:rtl w:val="true"/>
              </w:rPr>
              <w:t>الإرث</w:t>
            </w:r>
            <w:r>
              <w:rPr>
                <w:rStyle w:val="IndexLink"/>
                <w:rtl w:val="true"/>
              </w:rPr>
              <w:tab/>
            </w:r>
            <w:r>
              <w:rPr>
                <w:rStyle w:val="IndexLink"/>
              </w:rPr>
              <w:t>199</w:t>
            </w:r>
          </w:hyperlink>
        </w:p>
        <w:p>
          <w:pPr>
            <w:pStyle w:val="Contents4"/>
            <w:tabs>
              <w:tab w:val="clear" w:pos="8176"/>
              <w:tab w:val="right" w:pos="9026" w:leader="dot"/>
            </w:tabs>
            <w:rPr/>
          </w:pPr>
          <w:hyperlink w:anchor="__RefHeading___Toc17235665_1280447820">
            <w:r>
              <w:rPr>
                <w:webHidden/>
                <w:rStyle w:val="IndexLink"/>
                <w:rtl w:val="true"/>
              </w:rPr>
              <w:t>صداق المرأة</w:t>
            </w:r>
            <w:r>
              <w:rPr>
                <w:rStyle w:val="IndexLink"/>
                <w:rtl w:val="true"/>
              </w:rPr>
              <w:tab/>
            </w:r>
            <w:r>
              <w:rPr>
                <w:rStyle w:val="IndexLink"/>
              </w:rPr>
              <w:t>200</w:t>
            </w:r>
          </w:hyperlink>
        </w:p>
        <w:p>
          <w:pPr>
            <w:pStyle w:val="Contents4"/>
            <w:tabs>
              <w:tab w:val="clear" w:pos="8176"/>
              <w:tab w:val="right" w:pos="9026" w:leader="dot"/>
            </w:tabs>
            <w:rPr/>
          </w:pPr>
          <w:hyperlink w:anchor="__RefHeading___Toc17235667_1280447820">
            <w:r>
              <w:rPr>
                <w:webHidden/>
                <w:rStyle w:val="IndexLink"/>
                <w:rtl w:val="true"/>
              </w:rPr>
              <w:t>الدّیة و أرش الجنایة</w:t>
            </w:r>
            <w:r>
              <w:rPr>
                <w:rStyle w:val="IndexLink"/>
                <w:rtl w:val="true"/>
              </w:rPr>
              <w:tab/>
            </w:r>
            <w:r>
              <w:rPr>
                <w:rStyle w:val="IndexLink"/>
              </w:rPr>
              <w:t>200</w:t>
            </w:r>
          </w:hyperlink>
        </w:p>
        <w:p>
          <w:pPr>
            <w:pStyle w:val="Contents4"/>
            <w:tabs>
              <w:tab w:val="clear" w:pos="8176"/>
              <w:tab w:val="right" w:pos="9026" w:leader="dot"/>
            </w:tabs>
            <w:rPr/>
          </w:pPr>
          <w:hyperlink w:anchor="__RefHeading___Toc17235669_1280447820">
            <w:r>
              <w:rPr>
                <w:webHidden/>
                <w:rStyle w:val="IndexLink"/>
                <w:rtl w:val="true"/>
              </w:rPr>
              <w:t>حق التّأمین و التّقاعُد</w:t>
            </w:r>
            <w:r>
              <w:rPr>
                <w:rStyle w:val="IndexLink"/>
                <w:rtl w:val="true"/>
              </w:rPr>
              <w:tab/>
            </w:r>
            <w:r>
              <w:rPr>
                <w:rStyle w:val="IndexLink"/>
              </w:rPr>
              <w:t>201</w:t>
            </w:r>
          </w:hyperlink>
        </w:p>
        <w:p>
          <w:pPr>
            <w:pStyle w:val="Contents4"/>
            <w:tabs>
              <w:tab w:val="clear" w:pos="8176"/>
              <w:tab w:val="right" w:pos="9026" w:leader="dot"/>
            </w:tabs>
            <w:rPr/>
          </w:pPr>
          <w:hyperlink w:anchor="__RefHeading___Toc17235671_1280447820">
            <w:r>
              <w:rPr>
                <w:webHidden/>
                <w:rStyle w:val="IndexLink"/>
                <w:rtl w:val="true"/>
              </w:rPr>
              <w:t>الحُلیّ الذّهبیة للنّساء</w:t>
            </w:r>
            <w:r>
              <w:rPr>
                <w:rStyle w:val="IndexLink"/>
                <w:rtl w:val="true"/>
              </w:rPr>
              <w:tab/>
            </w:r>
            <w:r>
              <w:rPr>
                <w:rStyle w:val="IndexLink"/>
              </w:rPr>
              <w:t>201</w:t>
            </w:r>
          </w:hyperlink>
        </w:p>
        <w:p>
          <w:pPr>
            <w:pStyle w:val="Contents4"/>
            <w:tabs>
              <w:tab w:val="clear" w:pos="8176"/>
              <w:tab w:val="right" w:pos="9026" w:leader="dot"/>
            </w:tabs>
            <w:rPr/>
          </w:pPr>
          <w:hyperlink w:anchor="__RefHeading___Toc17235673_1280447820">
            <w:r>
              <w:rPr>
                <w:webHidden/>
                <w:rStyle w:val="IndexLink"/>
                <w:rtl w:val="true"/>
              </w:rPr>
              <w:t>الهدیّة و العطیّة و الصّدقات المستحبّة</w:t>
            </w:r>
            <w:r>
              <w:rPr>
                <w:rStyle w:val="IndexLink"/>
                <w:rtl w:val="true"/>
              </w:rPr>
              <w:tab/>
            </w:r>
            <w:r>
              <w:rPr>
                <w:rStyle w:val="IndexLink"/>
              </w:rPr>
              <w:t>202</w:t>
            </w:r>
          </w:hyperlink>
        </w:p>
        <w:p>
          <w:pPr>
            <w:pStyle w:val="Contents4"/>
            <w:tabs>
              <w:tab w:val="clear" w:pos="8176"/>
              <w:tab w:val="right" w:pos="9026" w:leader="dot"/>
            </w:tabs>
            <w:rPr/>
          </w:pPr>
          <w:hyperlink w:anchor="__RefHeading___Toc17235675_1280447820">
            <w:r>
              <w:rPr>
                <w:webHidden/>
                <w:rStyle w:val="IndexLink"/>
                <w:rtl w:val="true"/>
              </w:rPr>
              <w:t>الخمس، الزکاة، ردّ المظالم</w:t>
            </w:r>
            <w:r>
              <w:rPr>
                <w:rStyle w:val="IndexLink"/>
                <w:rtl w:val="true"/>
              </w:rPr>
              <w:tab/>
            </w:r>
            <w:r>
              <w:rPr>
                <w:rStyle w:val="IndexLink"/>
              </w:rPr>
              <w:t>204</w:t>
            </w:r>
          </w:hyperlink>
        </w:p>
        <w:p>
          <w:pPr>
            <w:pStyle w:val="Contents4"/>
            <w:tabs>
              <w:tab w:val="clear" w:pos="8176"/>
              <w:tab w:val="right" w:pos="9026" w:leader="dot"/>
            </w:tabs>
            <w:rPr/>
          </w:pPr>
          <w:hyperlink w:anchor="__RefHeading___Toc17235677_1280447820">
            <w:r>
              <w:rPr>
                <w:webHidden/>
                <w:rStyle w:val="IndexLink"/>
                <w:rtl w:val="true"/>
              </w:rPr>
              <w:t>الرّبح البنکی</w:t>
            </w:r>
            <w:r>
              <w:rPr>
                <w:rStyle w:val="IndexLink"/>
                <w:rtl w:val="true"/>
              </w:rPr>
              <w:tab/>
            </w:r>
            <w:r>
              <w:rPr>
                <w:rStyle w:val="IndexLink"/>
              </w:rPr>
              <w:t>204</w:t>
            </w:r>
          </w:hyperlink>
        </w:p>
        <w:p>
          <w:pPr>
            <w:pStyle w:val="Contents4"/>
            <w:tabs>
              <w:tab w:val="clear" w:pos="8176"/>
              <w:tab w:val="right" w:pos="9026" w:leader="dot"/>
            </w:tabs>
            <w:rPr/>
          </w:pPr>
          <w:hyperlink w:anchor="__RefHeading___Toc17235679_1280447820">
            <w:r>
              <w:rPr>
                <w:webHidden/>
                <w:rStyle w:val="IndexLink"/>
                <w:rtl w:val="true"/>
              </w:rPr>
              <w:t>السّرقُفْلیّة</w:t>
            </w:r>
            <w:r>
              <w:rPr>
                <w:rStyle w:val="IndexLink"/>
                <w:rtl w:val="true"/>
              </w:rPr>
              <w:tab/>
            </w:r>
            <w:r>
              <w:rPr>
                <w:rStyle w:val="IndexLink"/>
              </w:rPr>
              <w:t>205</w:t>
            </w:r>
          </w:hyperlink>
        </w:p>
        <w:p>
          <w:pPr>
            <w:pStyle w:val="Contents4"/>
            <w:tabs>
              <w:tab w:val="clear" w:pos="8176"/>
              <w:tab w:val="right" w:pos="9026" w:leader="dot"/>
            </w:tabs>
            <w:rPr/>
          </w:pPr>
          <w:hyperlink w:anchor="__RefHeading___Toc17235681_1280447820">
            <w:r>
              <w:rPr>
                <w:webHidden/>
                <w:rStyle w:val="IndexLink"/>
                <w:rtl w:val="true"/>
              </w:rPr>
              <w:t>المعدن</w:t>
            </w:r>
            <w:r>
              <w:rPr>
                <w:rStyle w:val="IndexLink"/>
                <w:rtl w:val="true"/>
              </w:rPr>
              <w:tab/>
            </w:r>
            <w:r>
              <w:rPr>
                <w:rStyle w:val="IndexLink"/>
              </w:rPr>
              <w:t>205</w:t>
            </w:r>
          </w:hyperlink>
        </w:p>
        <w:p>
          <w:pPr>
            <w:pStyle w:val="Contents4"/>
            <w:tabs>
              <w:tab w:val="clear" w:pos="8176"/>
              <w:tab w:val="right" w:pos="9026" w:leader="dot"/>
            </w:tabs>
            <w:rPr/>
          </w:pPr>
          <w:hyperlink w:anchor="__RefHeading___Toc17235683_1280447820">
            <w:r>
              <w:rPr>
                <w:webHidden/>
                <w:rStyle w:val="IndexLink"/>
                <w:rtl w:val="true"/>
              </w:rPr>
              <w:t>المال الحلال المختلط بالحرام</w:t>
            </w:r>
            <w:r>
              <w:rPr>
                <w:rStyle w:val="IndexLink"/>
                <w:rtl w:val="true"/>
              </w:rPr>
              <w:tab/>
            </w:r>
            <w:r>
              <w:rPr>
                <w:rStyle w:val="IndexLink"/>
              </w:rPr>
              <w:t>206</w:t>
            </w:r>
          </w:hyperlink>
        </w:p>
        <w:p>
          <w:pPr>
            <w:pStyle w:val="Contents4"/>
            <w:tabs>
              <w:tab w:val="clear" w:pos="8176"/>
              <w:tab w:val="right" w:pos="9026" w:leader="dot"/>
            </w:tabs>
            <w:rPr/>
          </w:pPr>
          <w:hyperlink w:anchor="__RefHeading___Toc17235685_1280447820">
            <w:r>
              <w:rPr>
                <w:webHidden/>
                <w:rStyle w:val="IndexLink"/>
                <w:rtl w:val="true"/>
              </w:rPr>
              <w:t>دفع الخمس و المداورة</w:t>
            </w:r>
            <w:r>
              <w:rPr>
                <w:rStyle w:val="IndexLink"/>
                <w:rtl w:val="true"/>
              </w:rPr>
              <w:tab/>
            </w:r>
            <w:r>
              <w:rPr>
                <w:rStyle w:val="IndexLink"/>
              </w:rPr>
              <w:t>206</w:t>
            </w:r>
          </w:hyperlink>
        </w:p>
        <w:p>
          <w:pPr>
            <w:pStyle w:val="Contents4"/>
            <w:tabs>
              <w:tab w:val="clear" w:pos="8176"/>
              <w:tab w:val="right" w:pos="9026" w:leader="dot"/>
            </w:tabs>
            <w:rPr/>
          </w:pPr>
          <w:hyperlink w:anchor="__RefHeading___Toc17235687_1280447820">
            <w:r>
              <w:rPr>
                <w:webHidden/>
                <w:rStyle w:val="IndexLink"/>
                <w:rtl w:val="true"/>
              </w:rPr>
              <w:t>المصالحة</w:t>
            </w:r>
            <w:r>
              <w:rPr>
                <w:rStyle w:val="IndexLink"/>
                <w:rtl w:val="true"/>
              </w:rPr>
              <w:tab/>
            </w:r>
            <w:r>
              <w:rPr>
                <w:rStyle w:val="IndexLink"/>
              </w:rPr>
              <w:t>208</w:t>
            </w:r>
          </w:hyperlink>
        </w:p>
        <w:p>
          <w:pPr>
            <w:pStyle w:val="Contents4"/>
            <w:tabs>
              <w:tab w:val="clear" w:pos="8176"/>
              <w:tab w:val="right" w:pos="9026" w:leader="dot"/>
            </w:tabs>
            <w:rPr/>
          </w:pPr>
          <w:hyperlink w:anchor="__RefHeading___Toc17235689_1280447820">
            <w:r>
              <w:rPr>
                <w:webHidden/>
                <w:rStyle w:val="IndexLink"/>
                <w:rtl w:val="true"/>
              </w:rPr>
              <w:t>مصرف الخمس</w:t>
            </w:r>
            <w:r>
              <w:rPr>
                <w:rStyle w:val="IndexLink"/>
                <w:rtl w:val="true"/>
              </w:rPr>
              <w:tab/>
            </w:r>
            <w:r>
              <w:rPr>
                <w:rStyle w:val="IndexLink"/>
              </w:rPr>
              <w:t>209</w:t>
            </w:r>
          </w:hyperlink>
        </w:p>
        <w:p>
          <w:pPr>
            <w:pStyle w:val="Contents2"/>
            <w:tabs>
              <w:tab w:val="clear" w:pos="8743"/>
              <w:tab w:val="right" w:pos="9026" w:leader="dot"/>
            </w:tabs>
            <w:rPr/>
          </w:pPr>
          <w:hyperlink w:anchor="__RefHeading___Toc17235691_1280447820">
            <w:r>
              <w:rPr>
                <w:webHidden/>
                <w:rStyle w:val="IndexLink"/>
                <w:rtl w:val="true"/>
              </w:rPr>
              <w:t>الشّئون الحکومیّة</w:t>
            </w:r>
            <w:r>
              <w:rPr>
                <w:rStyle w:val="IndexLink"/>
                <w:rtl w:val="true"/>
              </w:rPr>
              <w:tab/>
            </w:r>
            <w:r>
              <w:rPr>
                <w:rStyle w:val="IndexLink"/>
              </w:rPr>
              <w:t>210</w:t>
            </w:r>
          </w:hyperlink>
        </w:p>
        <w:p>
          <w:pPr>
            <w:pStyle w:val="Contents3"/>
            <w:tabs>
              <w:tab w:val="clear" w:pos="8459"/>
              <w:tab w:val="right" w:pos="9026" w:leader="dot"/>
            </w:tabs>
            <w:rPr/>
          </w:pPr>
          <w:hyperlink w:anchor="__RefHeading___Toc17235693_1280447820">
            <w:r>
              <w:rPr>
                <w:webHidden/>
                <w:rStyle w:val="IndexLink"/>
                <w:rtl w:val="true"/>
              </w:rPr>
              <w:t>ولایة الفقیه</w:t>
            </w:r>
            <w:r>
              <w:rPr>
                <w:rStyle w:val="IndexLink"/>
                <w:rtl w:val="true"/>
              </w:rPr>
              <w:tab/>
            </w:r>
            <w:r>
              <w:rPr>
                <w:rStyle w:val="IndexLink"/>
              </w:rPr>
              <w:t>210</w:t>
            </w:r>
          </w:hyperlink>
        </w:p>
        <w:p>
          <w:pPr>
            <w:pStyle w:val="Contents3"/>
            <w:tabs>
              <w:tab w:val="clear" w:pos="8459"/>
              <w:tab w:val="right" w:pos="9026" w:leader="dot"/>
            </w:tabs>
            <w:rPr/>
          </w:pPr>
          <w:hyperlink w:anchor="__RefHeading___Toc17235695_1280447820">
            <w:r>
              <w:rPr>
                <w:webHidden/>
                <w:rStyle w:val="IndexLink"/>
                <w:rtl w:val="true"/>
              </w:rPr>
              <w:t>لزوم العمل بقوانین الجمهوریّة الإسلامیّة</w:t>
            </w:r>
            <w:r>
              <w:rPr>
                <w:rStyle w:val="IndexLink"/>
                <w:rtl w:val="true"/>
              </w:rPr>
              <w:tab/>
            </w:r>
            <w:r>
              <w:rPr>
                <w:rStyle w:val="IndexLink"/>
              </w:rPr>
              <w:t>211</w:t>
            </w:r>
          </w:hyperlink>
        </w:p>
        <w:p>
          <w:pPr>
            <w:pStyle w:val="Contents3"/>
            <w:tabs>
              <w:tab w:val="clear" w:pos="8459"/>
              <w:tab w:val="right" w:pos="9026" w:leader="dot"/>
            </w:tabs>
            <w:rPr/>
          </w:pPr>
          <w:hyperlink w:anchor="__RefHeading___Toc17235697_1280447820">
            <w:r>
              <w:rPr>
                <w:webHidden/>
                <w:rStyle w:val="IndexLink"/>
                <w:rtl w:val="true"/>
              </w:rPr>
              <w:t>التصرّف فی أموال الحکومة</w:t>
            </w:r>
            <w:r>
              <w:rPr>
                <w:rStyle w:val="IndexLink"/>
                <w:rtl w:val="true"/>
              </w:rPr>
              <w:tab/>
            </w:r>
            <w:r>
              <w:rPr>
                <w:rStyle w:val="IndexLink"/>
              </w:rPr>
              <w:t>211</w:t>
            </w:r>
          </w:hyperlink>
        </w:p>
        <w:p>
          <w:pPr>
            <w:pStyle w:val="Contents3"/>
            <w:tabs>
              <w:tab w:val="clear" w:pos="8459"/>
              <w:tab w:val="right" w:pos="9026" w:leader="dot"/>
            </w:tabs>
            <w:rPr/>
          </w:pPr>
          <w:hyperlink w:anchor="__RefHeading___Toc17235699_1280447820">
            <w:r>
              <w:rPr>
                <w:webHidden/>
                <w:rStyle w:val="IndexLink"/>
                <w:rtl w:val="true"/>
              </w:rPr>
              <w:t>الأراضی و البیوت التی تُوزّعها الحکومة</w:t>
            </w:r>
            <w:r>
              <w:rPr>
                <w:rStyle w:val="IndexLink"/>
                <w:rtl w:val="true"/>
              </w:rPr>
              <w:tab/>
            </w:r>
            <w:r>
              <w:rPr>
                <w:rStyle w:val="IndexLink"/>
              </w:rPr>
              <w:t>212</w:t>
            </w:r>
          </w:hyperlink>
        </w:p>
        <w:p>
          <w:pPr>
            <w:pStyle w:val="Contents3"/>
            <w:tabs>
              <w:tab w:val="clear" w:pos="8459"/>
              <w:tab w:val="right" w:pos="9026" w:leader="dot"/>
            </w:tabs>
            <w:rPr/>
          </w:pPr>
          <w:hyperlink w:anchor="__RefHeading___Toc17235701_1280447820">
            <w:r>
              <w:rPr>
                <w:webHidden/>
                <w:rStyle w:val="IndexLink"/>
                <w:rtl w:val="true"/>
              </w:rPr>
              <w:t>الشوارع الجدیدة</w:t>
            </w:r>
            <w:r>
              <w:rPr>
                <w:rStyle w:val="IndexLink"/>
                <w:rtl w:val="true"/>
              </w:rPr>
              <w:tab/>
            </w:r>
            <w:r>
              <w:rPr>
                <w:rStyle w:val="IndexLink"/>
              </w:rPr>
              <w:t>213</w:t>
            </w:r>
          </w:hyperlink>
        </w:p>
        <w:p>
          <w:pPr>
            <w:pStyle w:val="Contents2"/>
            <w:tabs>
              <w:tab w:val="clear" w:pos="8743"/>
              <w:tab w:val="right" w:pos="9026" w:leader="dot"/>
            </w:tabs>
            <w:rPr/>
          </w:pPr>
          <w:hyperlink w:anchor="__RefHeading___Toc17235703_1280447820">
            <w:r>
              <w:rPr>
                <w:webHidden/>
                <w:rStyle w:val="IndexLink"/>
                <w:rtl w:val="true"/>
              </w:rPr>
              <w:t>الأمر بالمعروف و النّهی عن المنکر</w:t>
            </w:r>
            <w:r>
              <w:rPr>
                <w:rStyle w:val="IndexLink"/>
                <w:rtl w:val="true"/>
              </w:rPr>
              <w:tab/>
            </w:r>
            <w:r>
              <w:rPr>
                <w:rStyle w:val="IndexLink"/>
              </w:rPr>
              <w:t>214</w:t>
            </w:r>
          </w:hyperlink>
        </w:p>
        <w:p>
          <w:pPr>
            <w:pStyle w:val="Contents3"/>
            <w:tabs>
              <w:tab w:val="clear" w:pos="8459"/>
              <w:tab w:val="right" w:pos="9026" w:leader="dot"/>
            </w:tabs>
            <w:rPr/>
          </w:pPr>
          <w:hyperlink w:anchor="__RefHeading___Toc17235705_1280447820">
            <w:r>
              <w:rPr>
                <w:webHidden/>
                <w:rStyle w:val="IndexLink"/>
                <w:rtl w:val="true"/>
              </w:rPr>
              <w:t>شروط وجوب الأمر بالمعروف و النّهی عن المنکر</w:t>
            </w:r>
            <w:r>
              <w:rPr>
                <w:rStyle w:val="IndexLink"/>
                <w:rtl w:val="true"/>
              </w:rPr>
              <w:tab/>
            </w:r>
            <w:r>
              <w:rPr>
                <w:rStyle w:val="IndexLink"/>
              </w:rPr>
              <w:t>214</w:t>
            </w:r>
          </w:hyperlink>
        </w:p>
        <w:p>
          <w:pPr>
            <w:pStyle w:val="Contents3"/>
            <w:tabs>
              <w:tab w:val="clear" w:pos="8459"/>
              <w:tab w:val="right" w:pos="9026" w:leader="dot"/>
            </w:tabs>
            <w:rPr/>
          </w:pPr>
          <w:hyperlink w:anchor="__RefHeading___Toc17235707_1280447820">
            <w:r>
              <w:rPr>
                <w:webHidden/>
                <w:rStyle w:val="IndexLink"/>
                <w:rtl w:val="true"/>
              </w:rPr>
              <w:t>الأمر بالمعروف و النهی عن المنکر بترک المعاشرة</w:t>
            </w:r>
            <w:r>
              <w:rPr>
                <w:rStyle w:val="IndexLink"/>
                <w:rtl w:val="true"/>
              </w:rPr>
              <w:tab/>
            </w:r>
            <w:r>
              <w:rPr>
                <w:rStyle w:val="IndexLink"/>
              </w:rPr>
              <w:t>217</w:t>
            </w:r>
          </w:hyperlink>
        </w:p>
        <w:p>
          <w:pPr>
            <w:pStyle w:val="Contents2"/>
            <w:tabs>
              <w:tab w:val="clear" w:pos="8743"/>
              <w:tab w:val="right" w:pos="9026" w:leader="dot"/>
            </w:tabs>
            <w:rPr/>
          </w:pPr>
          <w:hyperlink w:anchor="__RefHeading___Toc17235709_1280447820">
            <w:r>
              <w:rPr>
                <w:webHidden/>
                <w:rStyle w:val="IndexLink"/>
                <w:rtl w:val="true"/>
              </w:rPr>
              <w:t>المکاسب المحرّمة</w:t>
            </w:r>
            <w:r>
              <w:rPr>
                <w:rStyle w:val="IndexLink"/>
                <w:rtl w:val="true"/>
              </w:rPr>
              <w:tab/>
            </w:r>
            <w:r>
              <w:rPr>
                <w:rStyle w:val="IndexLink"/>
              </w:rPr>
              <w:t>221</w:t>
            </w:r>
          </w:hyperlink>
        </w:p>
        <w:p>
          <w:pPr>
            <w:pStyle w:val="Contents3"/>
            <w:tabs>
              <w:tab w:val="clear" w:pos="8459"/>
              <w:tab w:val="right" w:pos="9026" w:leader="dot"/>
            </w:tabs>
            <w:rPr/>
          </w:pPr>
          <w:hyperlink w:anchor="__RefHeading___Toc17235711_1280447820">
            <w:r>
              <w:rPr>
                <w:webHidden/>
                <w:rStyle w:val="IndexLink"/>
                <w:rtl w:val="true"/>
              </w:rPr>
              <w:t>الشطرنج و أوراق القمار</w:t>
            </w:r>
            <w:r>
              <w:rPr>
                <w:rStyle w:val="IndexLink"/>
                <w:rtl w:val="true"/>
              </w:rPr>
              <w:tab/>
            </w:r>
            <w:r>
              <w:rPr>
                <w:rStyle w:val="IndexLink"/>
              </w:rPr>
              <w:t>221</w:t>
            </w:r>
          </w:hyperlink>
        </w:p>
        <w:p>
          <w:pPr>
            <w:pStyle w:val="Contents3"/>
            <w:tabs>
              <w:tab w:val="clear" w:pos="8459"/>
              <w:tab w:val="right" w:pos="9026" w:leader="dot"/>
            </w:tabs>
            <w:rPr/>
          </w:pPr>
          <w:hyperlink w:anchor="__RefHeading___Toc17235713_1280447820">
            <w:r>
              <w:rPr>
                <w:webHidden/>
                <w:rStyle w:val="IndexLink"/>
                <w:rtl w:val="true"/>
              </w:rPr>
              <w:t>حلق اللّحیة</w:t>
            </w:r>
            <w:r>
              <w:rPr>
                <w:rStyle w:val="IndexLink"/>
                <w:rtl w:val="true"/>
              </w:rPr>
              <w:tab/>
            </w:r>
            <w:r>
              <w:rPr>
                <w:rStyle w:val="IndexLink"/>
              </w:rPr>
              <w:t>222</w:t>
            </w:r>
          </w:hyperlink>
        </w:p>
        <w:p>
          <w:pPr>
            <w:pStyle w:val="Contents3"/>
            <w:tabs>
              <w:tab w:val="clear" w:pos="8459"/>
              <w:tab w:val="right" w:pos="9026" w:leader="dot"/>
            </w:tabs>
            <w:rPr/>
          </w:pPr>
          <w:hyperlink w:anchor="__RefHeading___Toc17235715_1280447820">
            <w:r>
              <w:rPr>
                <w:webHidden/>
                <w:rStyle w:val="IndexLink"/>
                <w:rtl w:val="true"/>
              </w:rPr>
              <w:t>السحر و الشعوذة</w:t>
            </w:r>
            <w:r>
              <w:rPr>
                <w:rStyle w:val="IndexLink"/>
                <w:rtl w:val="true"/>
              </w:rPr>
              <w:tab/>
            </w:r>
            <w:r>
              <w:rPr>
                <w:rStyle w:val="IndexLink"/>
              </w:rPr>
              <w:t>222</w:t>
            </w:r>
          </w:hyperlink>
        </w:p>
        <w:p>
          <w:pPr>
            <w:pStyle w:val="Contents3"/>
            <w:tabs>
              <w:tab w:val="clear" w:pos="8459"/>
              <w:tab w:val="right" w:pos="9026" w:leader="dot"/>
            </w:tabs>
            <w:rPr/>
          </w:pPr>
          <w:hyperlink w:anchor="__RefHeading___Toc17235717_1280447820">
            <w:r>
              <w:rPr>
                <w:webHidden/>
                <w:rStyle w:val="IndexLink"/>
                <w:rtl w:val="true"/>
              </w:rPr>
              <w:t>الموادّ المخدّرة</w:t>
            </w:r>
            <w:r>
              <w:rPr>
                <w:rStyle w:val="IndexLink"/>
                <w:rtl w:val="true"/>
              </w:rPr>
              <w:tab/>
            </w:r>
            <w:r>
              <w:rPr>
                <w:rStyle w:val="IndexLink"/>
              </w:rPr>
              <w:t>223</w:t>
            </w:r>
          </w:hyperlink>
        </w:p>
        <w:p>
          <w:pPr>
            <w:pStyle w:val="Contents3"/>
            <w:tabs>
              <w:tab w:val="clear" w:pos="8459"/>
              <w:tab w:val="right" w:pos="9026" w:leader="dot"/>
            </w:tabs>
            <w:rPr/>
          </w:pPr>
          <w:hyperlink w:anchor="__RefHeading___Toc17235719_1280447820">
            <w:r>
              <w:rPr>
                <w:webHidden/>
                <w:rStyle w:val="IndexLink"/>
                <w:rtl w:val="true"/>
              </w:rPr>
              <w:t>لبس الذهب للرجال</w:t>
            </w:r>
            <w:r>
              <w:rPr>
                <w:rStyle w:val="IndexLink"/>
                <w:rtl w:val="true"/>
              </w:rPr>
              <w:tab/>
            </w:r>
            <w:r>
              <w:rPr>
                <w:rStyle w:val="IndexLink"/>
              </w:rPr>
              <w:t>224</w:t>
            </w:r>
          </w:hyperlink>
        </w:p>
        <w:p>
          <w:pPr>
            <w:pStyle w:val="Contents3"/>
            <w:tabs>
              <w:tab w:val="clear" w:pos="8459"/>
              <w:tab w:val="right" w:pos="9026" w:leader="dot"/>
            </w:tabs>
            <w:rPr/>
          </w:pPr>
          <w:hyperlink w:anchor="__RefHeading___Toc17235721_1280447820">
            <w:r>
              <w:rPr>
                <w:webHidden/>
                <w:rStyle w:val="IndexLink"/>
                <w:rtl w:val="true"/>
              </w:rPr>
              <w:t>الرشوة</w:t>
            </w:r>
            <w:r>
              <w:rPr>
                <w:rStyle w:val="IndexLink"/>
                <w:rtl w:val="true"/>
              </w:rPr>
              <w:tab/>
            </w:r>
            <w:r>
              <w:rPr>
                <w:rStyle w:val="IndexLink"/>
              </w:rPr>
              <w:t>224</w:t>
            </w:r>
          </w:hyperlink>
        </w:p>
        <w:p>
          <w:pPr>
            <w:pStyle w:val="Contents3"/>
            <w:tabs>
              <w:tab w:val="clear" w:pos="8459"/>
              <w:tab w:val="right" w:pos="9026" w:leader="dot"/>
            </w:tabs>
            <w:rPr/>
          </w:pPr>
          <w:hyperlink w:anchor="__RefHeading___Toc17235723_1280447820">
            <w:r>
              <w:rPr>
                <w:webHidden/>
                <w:rStyle w:val="IndexLink"/>
                <w:rtl w:val="true"/>
              </w:rPr>
              <w:t>بیع الدّم</w:t>
            </w:r>
            <w:r>
              <w:rPr>
                <w:rStyle w:val="IndexLink"/>
                <w:rtl w:val="true"/>
              </w:rPr>
              <w:tab/>
            </w:r>
            <w:r>
              <w:rPr>
                <w:rStyle w:val="IndexLink"/>
              </w:rPr>
              <w:t>224</w:t>
            </w:r>
          </w:hyperlink>
        </w:p>
        <w:p>
          <w:pPr>
            <w:pStyle w:val="Contents3"/>
            <w:tabs>
              <w:tab w:val="clear" w:pos="8459"/>
              <w:tab w:val="right" w:pos="9026" w:leader="dot"/>
            </w:tabs>
            <w:rPr/>
          </w:pPr>
          <w:hyperlink w:anchor="__RefHeading___Toc17235725_1280447820">
            <w:r>
              <w:rPr>
                <w:webHidden/>
                <w:rStyle w:val="IndexLink"/>
                <w:rtl w:val="true"/>
              </w:rPr>
              <w:t>الغناء</w:t>
            </w:r>
            <w:r>
              <w:rPr>
                <w:rStyle w:val="IndexLink"/>
                <w:rtl w:val="true"/>
              </w:rPr>
              <w:tab/>
            </w:r>
            <w:r>
              <w:rPr>
                <w:rStyle w:val="IndexLink"/>
              </w:rPr>
              <w:t>224</w:t>
            </w:r>
          </w:hyperlink>
        </w:p>
        <w:p>
          <w:pPr>
            <w:pStyle w:val="Contents3"/>
            <w:tabs>
              <w:tab w:val="clear" w:pos="8459"/>
              <w:tab w:val="right" w:pos="9026" w:leader="dot"/>
            </w:tabs>
            <w:rPr/>
          </w:pPr>
          <w:hyperlink w:anchor="__RefHeading___Toc17235727_1280447820">
            <w:r>
              <w:rPr>
                <w:webHidden/>
                <w:rStyle w:val="IndexLink"/>
                <w:rtl w:val="true"/>
              </w:rPr>
              <w:t>الموسیقی و آلات اللهو</w:t>
            </w:r>
            <w:r>
              <w:rPr>
                <w:rStyle w:val="IndexLink"/>
                <w:rtl w:val="true"/>
              </w:rPr>
              <w:tab/>
            </w:r>
            <w:r>
              <w:rPr>
                <w:rStyle w:val="IndexLink"/>
              </w:rPr>
              <w:t>225</w:t>
            </w:r>
          </w:hyperlink>
        </w:p>
        <w:p>
          <w:pPr>
            <w:pStyle w:val="Contents3"/>
            <w:tabs>
              <w:tab w:val="clear" w:pos="8459"/>
              <w:tab w:val="right" w:pos="9026" w:leader="dot"/>
            </w:tabs>
            <w:rPr/>
          </w:pPr>
          <w:hyperlink w:anchor="__RefHeading___Toc17235729_1280447820">
            <w:r>
              <w:rPr>
                <w:webHidden/>
                <w:rStyle w:val="IndexLink"/>
                <w:rtl w:val="true"/>
              </w:rPr>
              <w:t>الغیبة</w:t>
            </w:r>
            <w:r>
              <w:rPr>
                <w:rStyle w:val="IndexLink"/>
                <w:rtl w:val="true"/>
              </w:rPr>
              <w:tab/>
            </w:r>
            <w:r>
              <w:rPr>
                <w:rStyle w:val="IndexLink"/>
              </w:rPr>
              <w:t>230</w:t>
            </w:r>
          </w:hyperlink>
        </w:p>
        <w:p>
          <w:pPr>
            <w:pStyle w:val="Contents3"/>
            <w:tabs>
              <w:tab w:val="clear" w:pos="8459"/>
              <w:tab w:val="right" w:pos="9026" w:leader="dot"/>
            </w:tabs>
            <w:rPr/>
          </w:pPr>
          <w:hyperlink w:anchor="__RefHeading___Toc17235731_1280447820">
            <w:r>
              <w:rPr>
                <w:webHidden/>
                <w:rStyle w:val="IndexLink"/>
                <w:rtl w:val="true"/>
              </w:rPr>
              <w:t>الاستمناء</w:t>
            </w:r>
            <w:r>
              <w:rPr>
                <w:rStyle w:val="IndexLink"/>
                <w:rtl w:val="true"/>
              </w:rPr>
              <w:tab/>
            </w:r>
            <w:r>
              <w:rPr>
                <w:rStyle w:val="IndexLink"/>
              </w:rPr>
              <w:t>231</w:t>
            </w:r>
          </w:hyperlink>
        </w:p>
        <w:p>
          <w:pPr>
            <w:pStyle w:val="Contents3"/>
            <w:tabs>
              <w:tab w:val="clear" w:pos="8459"/>
              <w:tab w:val="right" w:pos="9026" w:leader="dot"/>
            </w:tabs>
            <w:rPr/>
          </w:pPr>
          <w:hyperlink w:anchor="__RefHeading___Toc17235733_1280447820">
            <w:r>
              <w:rPr>
                <w:webHidden/>
                <w:rStyle w:val="IndexLink"/>
                <w:rtl w:val="true"/>
              </w:rPr>
              <w:t>الرّسم و التجسیم</w:t>
            </w:r>
            <w:r>
              <w:rPr>
                <w:rStyle w:val="IndexLink"/>
                <w:rtl w:val="true"/>
              </w:rPr>
              <w:tab/>
            </w:r>
            <w:r>
              <w:rPr>
                <w:rStyle w:val="IndexLink"/>
              </w:rPr>
              <w:t>231</w:t>
            </w:r>
          </w:hyperlink>
        </w:p>
        <w:p>
          <w:pPr>
            <w:pStyle w:val="Contents2"/>
            <w:tabs>
              <w:tab w:val="clear" w:pos="8743"/>
              <w:tab w:val="right" w:pos="9026" w:leader="dot"/>
            </w:tabs>
            <w:rPr/>
          </w:pPr>
          <w:hyperlink w:anchor="__RefHeading___Toc17235735_1280447820">
            <w:r>
              <w:rPr>
                <w:webHidden/>
                <w:rStyle w:val="IndexLink"/>
                <w:rtl w:val="true"/>
              </w:rPr>
              <w:t>البیع و الشراء</w:t>
            </w:r>
            <w:r>
              <w:rPr>
                <w:rStyle w:val="IndexLink"/>
                <w:rtl w:val="true"/>
              </w:rPr>
              <w:tab/>
            </w:r>
            <w:r>
              <w:rPr>
                <w:rStyle w:val="IndexLink"/>
              </w:rPr>
              <w:t>233</w:t>
            </w:r>
          </w:hyperlink>
        </w:p>
        <w:p>
          <w:pPr>
            <w:pStyle w:val="Contents3"/>
            <w:tabs>
              <w:tab w:val="clear" w:pos="8459"/>
              <w:tab w:val="right" w:pos="9026" w:leader="dot"/>
            </w:tabs>
            <w:rPr/>
          </w:pPr>
          <w:hyperlink w:anchor="__RefHeading___Toc17235737_1280447820">
            <w:r>
              <w:rPr>
                <w:webHidden/>
                <w:rStyle w:val="IndexLink"/>
                <w:rtl w:val="true"/>
              </w:rPr>
              <w:t>بیع مال الآخرین</w:t>
            </w:r>
            <w:r>
              <w:rPr>
                <w:rStyle w:val="IndexLink"/>
                <w:rtl w:val="true"/>
              </w:rPr>
              <w:tab/>
            </w:r>
            <w:r>
              <w:rPr>
                <w:rStyle w:val="IndexLink"/>
              </w:rPr>
              <w:t>233</w:t>
            </w:r>
          </w:hyperlink>
        </w:p>
        <w:p>
          <w:pPr>
            <w:pStyle w:val="Contents3"/>
            <w:tabs>
              <w:tab w:val="clear" w:pos="8459"/>
              <w:tab w:val="right" w:pos="9026" w:leader="dot"/>
            </w:tabs>
            <w:rPr/>
          </w:pPr>
          <w:hyperlink w:anchor="__RefHeading___Toc17235739_1280447820">
            <w:r>
              <w:rPr>
                <w:webHidden/>
                <w:rStyle w:val="IndexLink"/>
                <w:rtl w:val="true"/>
              </w:rPr>
              <w:t>المبیع المتعلّق بالآخر</w:t>
            </w:r>
            <w:r>
              <w:rPr>
                <w:rStyle w:val="IndexLink"/>
                <w:rtl w:val="true"/>
              </w:rPr>
              <w:tab/>
            </w:r>
            <w:r>
              <w:rPr>
                <w:rStyle w:val="IndexLink"/>
              </w:rPr>
              <w:t>234</w:t>
            </w:r>
          </w:hyperlink>
        </w:p>
        <w:p>
          <w:pPr>
            <w:pStyle w:val="Contents3"/>
            <w:tabs>
              <w:tab w:val="clear" w:pos="8459"/>
              <w:tab w:val="right" w:pos="9026" w:leader="dot"/>
            </w:tabs>
            <w:rPr/>
          </w:pPr>
          <w:hyperlink w:anchor="__RefHeading___Toc17235741_1280447820">
            <w:r>
              <w:rPr>
                <w:webHidden/>
                <w:rStyle w:val="IndexLink"/>
                <w:rtl w:val="true"/>
              </w:rPr>
              <w:t>التخلّص من الرّبا</w:t>
            </w:r>
            <w:r>
              <w:rPr>
                <w:rStyle w:val="IndexLink"/>
                <w:rtl w:val="true"/>
              </w:rPr>
              <w:tab/>
            </w:r>
            <w:r>
              <w:rPr>
                <w:rStyle w:val="IndexLink"/>
              </w:rPr>
              <w:t>235</w:t>
            </w:r>
          </w:hyperlink>
        </w:p>
        <w:p>
          <w:pPr>
            <w:pStyle w:val="Contents3"/>
            <w:tabs>
              <w:tab w:val="clear" w:pos="8459"/>
              <w:tab w:val="right" w:pos="9026" w:leader="dot"/>
            </w:tabs>
            <w:rPr/>
          </w:pPr>
          <w:hyperlink w:anchor="__RefHeading___Toc17235743_1280447820">
            <w:r>
              <w:rPr>
                <w:webHidden/>
                <w:rStyle w:val="IndexLink"/>
                <w:rtl w:val="true"/>
              </w:rPr>
              <w:t>أحکام بیع المال و الذّهب</w:t>
            </w:r>
            <w:r>
              <w:rPr>
                <w:rStyle w:val="IndexLink"/>
                <w:rtl w:val="true"/>
              </w:rPr>
              <w:tab/>
            </w:r>
            <w:r>
              <w:rPr>
                <w:rStyle w:val="IndexLink"/>
              </w:rPr>
              <w:t>235</w:t>
            </w:r>
          </w:hyperlink>
        </w:p>
        <w:p>
          <w:pPr>
            <w:pStyle w:val="Contents3"/>
            <w:tabs>
              <w:tab w:val="clear" w:pos="8459"/>
              <w:tab w:val="right" w:pos="9026" w:leader="dot"/>
            </w:tabs>
            <w:rPr/>
          </w:pPr>
          <w:hyperlink w:anchor="__RefHeading___Toc17235745_1280447820">
            <w:r>
              <w:rPr>
                <w:webHidden/>
                <w:rStyle w:val="IndexLink"/>
                <w:rtl w:val="true"/>
              </w:rPr>
              <w:t>أحکام تتعلّق بالنقود</w:t>
            </w:r>
            <w:r>
              <w:rPr>
                <w:rStyle w:val="IndexLink"/>
                <w:rtl w:val="true"/>
              </w:rPr>
              <w:tab/>
            </w:r>
            <w:r>
              <w:rPr>
                <w:rStyle w:val="IndexLink"/>
              </w:rPr>
              <w:t>236</w:t>
            </w:r>
          </w:hyperlink>
        </w:p>
        <w:p>
          <w:pPr>
            <w:pStyle w:val="Contents3"/>
            <w:tabs>
              <w:tab w:val="clear" w:pos="8459"/>
              <w:tab w:val="right" w:pos="9026" w:leader="dot"/>
            </w:tabs>
            <w:rPr/>
          </w:pPr>
          <w:hyperlink w:anchor="__RefHeading___Toc17235747_1280447820">
            <w:r>
              <w:rPr>
                <w:webHidden/>
                <w:rStyle w:val="IndexLink"/>
                <w:rtl w:val="true"/>
              </w:rPr>
              <w:t>بیع الصّکوک</w:t>
            </w:r>
            <w:r>
              <w:rPr>
                <w:rStyle w:val="IndexLink"/>
                <w:rtl w:val="true"/>
              </w:rPr>
              <w:tab/>
            </w:r>
            <w:r>
              <w:rPr>
                <w:rStyle w:val="IndexLink"/>
              </w:rPr>
              <w:t>239</w:t>
            </w:r>
          </w:hyperlink>
        </w:p>
        <w:p>
          <w:pPr>
            <w:pStyle w:val="Contents3"/>
            <w:tabs>
              <w:tab w:val="clear" w:pos="8459"/>
              <w:tab w:val="right" w:pos="9026" w:leader="dot"/>
            </w:tabs>
            <w:rPr/>
          </w:pPr>
          <w:hyperlink w:anchor="__RefHeading___Toc17235749_1280447820">
            <w:r>
              <w:rPr>
                <w:webHidden/>
                <w:rStyle w:val="IndexLink"/>
                <w:rtl w:val="true"/>
              </w:rPr>
              <w:t>المعاملة بالصکّ المزوّر</w:t>
            </w:r>
            <w:r>
              <w:rPr>
                <w:rStyle w:val="IndexLink"/>
                <w:rtl w:val="true"/>
              </w:rPr>
              <w:tab/>
            </w:r>
            <w:r>
              <w:rPr>
                <w:rStyle w:val="IndexLink"/>
              </w:rPr>
              <w:t>239</w:t>
            </w:r>
          </w:hyperlink>
        </w:p>
        <w:p>
          <w:pPr>
            <w:pStyle w:val="Contents3"/>
            <w:tabs>
              <w:tab w:val="clear" w:pos="8459"/>
              <w:tab w:val="right" w:pos="9026" w:leader="dot"/>
            </w:tabs>
            <w:rPr/>
          </w:pPr>
          <w:hyperlink w:anchor="__RefHeading___Toc17235751_1280447820">
            <w:r>
              <w:rPr>
                <w:webHidden/>
                <w:rStyle w:val="IndexLink"/>
                <w:rtl w:val="true"/>
              </w:rPr>
              <w:t>منع المشتری من التصرّف فی المبیع</w:t>
            </w:r>
            <w:r>
              <w:rPr>
                <w:rStyle w:val="IndexLink"/>
                <w:rtl w:val="true"/>
              </w:rPr>
              <w:tab/>
            </w:r>
            <w:r>
              <w:rPr>
                <w:rStyle w:val="IndexLink"/>
              </w:rPr>
              <w:t>240</w:t>
            </w:r>
          </w:hyperlink>
        </w:p>
        <w:p>
          <w:pPr>
            <w:pStyle w:val="Contents3"/>
            <w:tabs>
              <w:tab w:val="clear" w:pos="8459"/>
              <w:tab w:val="right" w:pos="9026" w:leader="dot"/>
            </w:tabs>
            <w:rPr/>
          </w:pPr>
          <w:hyperlink w:anchor="__RefHeading___Toc17235753_1280447820">
            <w:r>
              <w:rPr>
                <w:webHidden/>
                <w:rStyle w:val="IndexLink"/>
                <w:rtl w:val="true"/>
              </w:rPr>
              <w:t>النقد و النسیئة</w:t>
            </w:r>
            <w:r>
              <w:rPr>
                <w:rStyle w:val="IndexLink"/>
                <w:rtl w:val="true"/>
              </w:rPr>
              <w:tab/>
            </w:r>
            <w:r>
              <w:rPr>
                <w:rStyle w:val="IndexLink"/>
              </w:rPr>
              <w:t>240</w:t>
            </w:r>
          </w:hyperlink>
        </w:p>
        <w:p>
          <w:pPr>
            <w:pStyle w:val="Contents3"/>
            <w:tabs>
              <w:tab w:val="clear" w:pos="8459"/>
              <w:tab w:val="right" w:pos="9026" w:leader="dot"/>
            </w:tabs>
            <w:rPr/>
          </w:pPr>
          <w:hyperlink w:anchor="__RefHeading___Toc17235755_1280447820">
            <w:r>
              <w:rPr>
                <w:webHidden/>
                <w:rStyle w:val="IndexLink"/>
                <w:rtl w:val="true"/>
              </w:rPr>
              <w:t>بیع الشرط</w:t>
            </w:r>
            <w:r>
              <w:rPr>
                <w:rStyle w:val="IndexLink"/>
                <w:rtl w:val="true"/>
              </w:rPr>
              <w:tab/>
            </w:r>
            <w:r>
              <w:rPr>
                <w:rStyle w:val="IndexLink"/>
              </w:rPr>
              <w:t>241</w:t>
            </w:r>
          </w:hyperlink>
        </w:p>
        <w:p>
          <w:pPr>
            <w:pStyle w:val="Contents3"/>
            <w:tabs>
              <w:tab w:val="clear" w:pos="8459"/>
              <w:tab w:val="right" w:pos="9026" w:leader="dot"/>
            </w:tabs>
            <w:rPr/>
          </w:pPr>
          <w:hyperlink w:anchor="__RefHeading___Toc17235757_1280447820">
            <w:r>
              <w:rPr>
                <w:webHidden/>
                <w:rStyle w:val="IndexLink"/>
                <w:rtl w:val="true"/>
              </w:rPr>
              <w:t>الخیارات</w:t>
            </w:r>
            <w:r>
              <w:rPr>
                <w:rStyle w:val="IndexLink"/>
                <w:rtl w:val="true"/>
              </w:rPr>
              <w:tab/>
            </w:r>
            <w:r>
              <w:rPr>
                <w:rStyle w:val="IndexLink"/>
              </w:rPr>
              <w:t>243</w:t>
            </w:r>
          </w:hyperlink>
        </w:p>
        <w:p>
          <w:pPr>
            <w:pStyle w:val="Contents4"/>
            <w:tabs>
              <w:tab w:val="clear" w:pos="8176"/>
              <w:tab w:val="right" w:pos="9026" w:leader="dot"/>
            </w:tabs>
            <w:rPr/>
          </w:pPr>
          <w:hyperlink w:anchor="__RefHeading___Toc17235759_1280447820">
            <w:r>
              <w:rPr>
                <w:webHidden/>
                <w:rStyle w:val="IndexLink"/>
                <w:rtl w:val="true"/>
              </w:rPr>
              <w:t>خیار التأخیر</w:t>
            </w:r>
            <w:r>
              <w:rPr>
                <w:rStyle w:val="IndexLink"/>
                <w:rtl w:val="true"/>
              </w:rPr>
              <w:tab/>
            </w:r>
            <w:r>
              <w:rPr>
                <w:rStyle w:val="IndexLink"/>
              </w:rPr>
              <w:t>243</w:t>
            </w:r>
          </w:hyperlink>
        </w:p>
        <w:p>
          <w:pPr>
            <w:pStyle w:val="Contents4"/>
            <w:tabs>
              <w:tab w:val="clear" w:pos="8176"/>
              <w:tab w:val="right" w:pos="9026" w:leader="dot"/>
            </w:tabs>
            <w:rPr/>
          </w:pPr>
          <w:hyperlink w:anchor="__RefHeading___Toc17235761_1280447820">
            <w:r>
              <w:rPr>
                <w:webHidden/>
                <w:rStyle w:val="IndexLink"/>
                <w:rtl w:val="true"/>
              </w:rPr>
              <w:t>خیار الغبن</w:t>
            </w:r>
            <w:r>
              <w:rPr>
                <w:rStyle w:val="IndexLink"/>
                <w:rtl w:val="true"/>
              </w:rPr>
              <w:tab/>
            </w:r>
            <w:r>
              <w:rPr>
                <w:rStyle w:val="IndexLink"/>
              </w:rPr>
              <w:t>243</w:t>
            </w:r>
          </w:hyperlink>
        </w:p>
        <w:p>
          <w:pPr>
            <w:pStyle w:val="Contents4"/>
            <w:tabs>
              <w:tab w:val="clear" w:pos="8176"/>
              <w:tab w:val="right" w:pos="9026" w:leader="dot"/>
            </w:tabs>
            <w:rPr/>
          </w:pPr>
          <w:hyperlink w:anchor="__RefHeading___Toc17235763_1280447820">
            <w:r>
              <w:rPr>
                <w:webHidden/>
                <w:rStyle w:val="IndexLink"/>
                <w:rtl w:val="true"/>
              </w:rPr>
              <w:t>خیار العیب</w:t>
            </w:r>
            <w:r>
              <w:rPr>
                <w:rStyle w:val="IndexLink"/>
                <w:rtl w:val="true"/>
              </w:rPr>
              <w:tab/>
            </w:r>
            <w:r>
              <w:rPr>
                <w:rStyle w:val="IndexLink"/>
              </w:rPr>
              <w:t>244</w:t>
            </w:r>
          </w:hyperlink>
        </w:p>
        <w:p>
          <w:pPr>
            <w:pStyle w:val="Contents4"/>
            <w:tabs>
              <w:tab w:val="clear" w:pos="8176"/>
              <w:tab w:val="right" w:pos="9026" w:leader="dot"/>
            </w:tabs>
            <w:rPr/>
          </w:pPr>
          <w:hyperlink w:anchor="__RefHeading___Toc17235765_1280447820">
            <w:r>
              <w:rPr>
                <w:webHidden/>
                <w:rStyle w:val="IndexLink"/>
                <w:rtl w:val="true"/>
              </w:rPr>
              <w:t>قرار حقّ الفسخ فی المعاملة</w:t>
            </w:r>
            <w:r>
              <w:rPr>
                <w:rStyle w:val="IndexLink"/>
                <w:rtl w:val="true"/>
              </w:rPr>
              <w:tab/>
            </w:r>
            <w:r>
              <w:rPr>
                <w:rStyle w:val="IndexLink"/>
              </w:rPr>
              <w:t>246</w:t>
            </w:r>
          </w:hyperlink>
        </w:p>
        <w:p>
          <w:pPr>
            <w:pStyle w:val="Contents4"/>
            <w:tabs>
              <w:tab w:val="clear" w:pos="8176"/>
              <w:tab w:val="right" w:pos="9026" w:leader="dot"/>
            </w:tabs>
            <w:rPr/>
          </w:pPr>
          <w:hyperlink w:anchor="__RefHeading___Toc17235767_1280447820">
            <w:r>
              <w:rPr>
                <w:webHidden/>
                <w:rStyle w:val="IndexLink"/>
                <w:rtl w:val="true"/>
              </w:rPr>
              <w:t>انتقال السند</w:t>
            </w:r>
            <w:r>
              <w:rPr>
                <w:rStyle w:val="IndexLink"/>
                <w:rtl w:val="true"/>
              </w:rPr>
              <w:tab/>
            </w:r>
            <w:r>
              <w:rPr>
                <w:rStyle w:val="IndexLink"/>
              </w:rPr>
              <w:t>247</w:t>
            </w:r>
          </w:hyperlink>
        </w:p>
        <w:p>
          <w:pPr>
            <w:pStyle w:val="Contents3"/>
            <w:tabs>
              <w:tab w:val="clear" w:pos="8459"/>
              <w:tab w:val="right" w:pos="9026" w:leader="dot"/>
            </w:tabs>
            <w:rPr/>
          </w:pPr>
          <w:hyperlink w:anchor="__RefHeading___Toc17235769_1280447820">
            <w:r>
              <w:rPr>
                <w:webHidden/>
                <w:rStyle w:val="IndexLink"/>
                <w:rtl w:val="true"/>
              </w:rPr>
              <w:t>الأحکام المختلفة للبیع و الشّراء</w:t>
            </w:r>
            <w:r>
              <w:rPr>
                <w:rStyle w:val="IndexLink"/>
                <w:rtl w:val="true"/>
              </w:rPr>
              <w:tab/>
            </w:r>
            <w:r>
              <w:rPr>
                <w:rStyle w:val="IndexLink"/>
              </w:rPr>
              <w:t>247</w:t>
            </w:r>
          </w:hyperlink>
        </w:p>
        <w:p>
          <w:pPr>
            <w:pStyle w:val="Contents2"/>
            <w:tabs>
              <w:tab w:val="clear" w:pos="8743"/>
              <w:tab w:val="right" w:pos="9026" w:leader="dot"/>
            </w:tabs>
            <w:rPr/>
          </w:pPr>
          <w:hyperlink w:anchor="__RefHeading___Toc17235771_1280447820">
            <w:r>
              <w:rPr>
                <w:webHidden/>
                <w:rStyle w:val="IndexLink"/>
                <w:rtl w:val="true"/>
              </w:rPr>
              <w:t>أحکام البنوک</w:t>
            </w:r>
            <w:r>
              <w:rPr>
                <w:rStyle w:val="IndexLink"/>
                <w:rtl w:val="true"/>
              </w:rPr>
              <w:tab/>
            </w:r>
            <w:r>
              <w:rPr>
                <w:rStyle w:val="IndexLink"/>
              </w:rPr>
              <w:t>253</w:t>
            </w:r>
          </w:hyperlink>
        </w:p>
        <w:p>
          <w:pPr>
            <w:pStyle w:val="Contents3"/>
            <w:tabs>
              <w:tab w:val="clear" w:pos="8459"/>
              <w:tab w:val="right" w:pos="9026" w:leader="dot"/>
            </w:tabs>
            <w:rPr/>
          </w:pPr>
          <w:hyperlink w:anchor="__RefHeading___Toc17235773_1280447820">
            <w:r>
              <w:rPr>
                <w:webHidden/>
                <w:rStyle w:val="IndexLink"/>
                <w:rtl w:val="true"/>
              </w:rPr>
              <w:t>الاتّفاقیات و المعاملات البنکیّة</w:t>
            </w:r>
            <w:r>
              <w:rPr>
                <w:rStyle w:val="IndexLink"/>
                <w:rtl w:val="true"/>
              </w:rPr>
              <w:tab/>
            </w:r>
            <w:r>
              <w:rPr>
                <w:rStyle w:val="IndexLink"/>
              </w:rPr>
              <w:t>253</w:t>
            </w:r>
          </w:hyperlink>
        </w:p>
        <w:p>
          <w:pPr>
            <w:pStyle w:val="Contents3"/>
            <w:tabs>
              <w:tab w:val="clear" w:pos="8459"/>
              <w:tab w:val="right" w:pos="9026" w:leader="dot"/>
            </w:tabs>
            <w:rPr/>
          </w:pPr>
          <w:hyperlink w:anchor="__RefHeading___Toc17235775_1280447820">
            <w:r>
              <w:rPr>
                <w:webHidden/>
                <w:rStyle w:val="IndexLink"/>
                <w:rtl w:val="true"/>
              </w:rPr>
              <w:t>السّلفة البنکیّة</w:t>
            </w:r>
            <w:r>
              <w:rPr>
                <w:rStyle w:val="IndexLink"/>
                <w:rtl w:val="true"/>
              </w:rPr>
              <w:tab/>
            </w:r>
            <w:r>
              <w:rPr>
                <w:rStyle w:val="IndexLink"/>
              </w:rPr>
              <w:t>254</w:t>
            </w:r>
          </w:hyperlink>
        </w:p>
        <w:p>
          <w:pPr>
            <w:pStyle w:val="Contents3"/>
            <w:tabs>
              <w:tab w:val="clear" w:pos="8459"/>
              <w:tab w:val="right" w:pos="9026" w:leader="dot"/>
            </w:tabs>
            <w:rPr/>
          </w:pPr>
          <w:hyperlink w:anchor="__RefHeading___Toc17235777_1280447820">
            <w:r>
              <w:rPr>
                <w:webHidden/>
                <w:rStyle w:val="IndexLink"/>
                <w:rtl w:val="true"/>
              </w:rPr>
              <w:t>الودائع الثابتة</w:t>
            </w:r>
            <w:r>
              <w:rPr>
                <w:rStyle w:val="IndexLink"/>
                <w:rtl w:val="true"/>
              </w:rPr>
              <w:tab/>
            </w:r>
            <w:r>
              <w:rPr>
                <w:rStyle w:val="IndexLink"/>
              </w:rPr>
              <w:t>255</w:t>
            </w:r>
          </w:hyperlink>
        </w:p>
        <w:p>
          <w:pPr>
            <w:pStyle w:val="Contents3"/>
            <w:tabs>
              <w:tab w:val="clear" w:pos="8459"/>
              <w:tab w:val="right" w:pos="9026" w:leader="dot"/>
            </w:tabs>
            <w:rPr/>
          </w:pPr>
          <w:hyperlink w:anchor="__RefHeading___Toc17235779_1280447820">
            <w:r>
              <w:rPr>
                <w:webHidden/>
                <w:rStyle w:val="IndexLink"/>
                <w:rtl w:val="true"/>
              </w:rPr>
              <w:t>تصرّف البنک فی أموال الودائع</w:t>
            </w:r>
            <w:r>
              <w:rPr>
                <w:rStyle w:val="IndexLink"/>
                <w:rtl w:val="true"/>
              </w:rPr>
              <w:tab/>
            </w:r>
            <w:r>
              <w:rPr>
                <w:rStyle w:val="IndexLink"/>
              </w:rPr>
              <w:t>256</w:t>
            </w:r>
          </w:hyperlink>
        </w:p>
        <w:p>
          <w:pPr>
            <w:pStyle w:val="Contents3"/>
            <w:tabs>
              <w:tab w:val="clear" w:pos="8459"/>
              <w:tab w:val="right" w:pos="9026" w:leader="dot"/>
            </w:tabs>
            <w:rPr/>
          </w:pPr>
          <w:hyperlink w:anchor="__RefHeading___Toc17235781_1280447820">
            <w:r>
              <w:rPr>
                <w:webHidden/>
                <w:rStyle w:val="IndexLink"/>
                <w:rtl w:val="true"/>
              </w:rPr>
              <w:t>الجائزة البنکیة</w:t>
            </w:r>
            <w:r>
              <w:rPr>
                <w:rStyle w:val="IndexLink"/>
                <w:rtl w:val="true"/>
              </w:rPr>
              <w:tab/>
            </w:r>
            <w:r>
              <w:rPr>
                <w:rStyle w:val="IndexLink"/>
              </w:rPr>
              <w:t>256</w:t>
            </w:r>
          </w:hyperlink>
        </w:p>
        <w:p>
          <w:pPr>
            <w:pStyle w:val="Contents2"/>
            <w:tabs>
              <w:tab w:val="clear" w:pos="8743"/>
              <w:tab w:val="right" w:pos="9026" w:leader="dot"/>
            </w:tabs>
            <w:rPr/>
          </w:pPr>
          <w:hyperlink w:anchor="__RefHeading___Toc17235783_1280447820">
            <w:r>
              <w:rPr>
                <w:webHidden/>
                <w:rStyle w:val="IndexLink"/>
                <w:rtl w:val="true"/>
              </w:rPr>
              <w:t>الإجارة</w:t>
            </w:r>
            <w:r>
              <w:rPr>
                <w:rStyle w:val="IndexLink"/>
                <w:rtl w:val="true"/>
              </w:rPr>
              <w:tab/>
            </w:r>
            <w:r>
              <w:rPr>
                <w:rStyle w:val="IndexLink"/>
              </w:rPr>
              <w:t>257</w:t>
            </w:r>
          </w:hyperlink>
        </w:p>
        <w:p>
          <w:pPr>
            <w:pStyle w:val="Contents3"/>
            <w:tabs>
              <w:tab w:val="clear" w:pos="8459"/>
              <w:tab w:val="right" w:pos="9026" w:leader="dot"/>
            </w:tabs>
            <w:rPr/>
          </w:pPr>
          <w:hyperlink w:anchor="__RefHeading___Toc17235785_1280447820">
            <w:r>
              <w:rPr>
                <w:webHidden/>
                <w:rStyle w:val="IndexLink"/>
                <w:rtl w:val="true"/>
              </w:rPr>
              <w:t>الغَبن فی الإجارة</w:t>
            </w:r>
            <w:r>
              <w:rPr>
                <w:rStyle w:val="IndexLink"/>
                <w:rtl w:val="true"/>
              </w:rPr>
              <w:tab/>
            </w:r>
            <w:r>
              <w:rPr>
                <w:rStyle w:val="IndexLink"/>
              </w:rPr>
              <w:t>257</w:t>
            </w:r>
          </w:hyperlink>
        </w:p>
        <w:p>
          <w:pPr>
            <w:pStyle w:val="Contents3"/>
            <w:tabs>
              <w:tab w:val="clear" w:pos="8459"/>
              <w:tab w:val="right" w:pos="9026" w:leader="dot"/>
            </w:tabs>
            <w:rPr/>
          </w:pPr>
          <w:hyperlink w:anchor="__RefHeading___Toc17235787_1280447820">
            <w:r>
              <w:rPr>
                <w:webHidden/>
                <w:rStyle w:val="IndexLink"/>
                <w:rtl w:val="true"/>
              </w:rPr>
              <w:t>صحّة الإجارة بدون ذکر مدّة الإیجار</w:t>
            </w:r>
            <w:r>
              <w:rPr>
                <w:rStyle w:val="IndexLink"/>
                <w:rtl w:val="true"/>
              </w:rPr>
              <w:tab/>
            </w:r>
            <w:r>
              <w:rPr>
                <w:rStyle w:val="IndexLink"/>
              </w:rPr>
              <w:t>257</w:t>
            </w:r>
          </w:hyperlink>
        </w:p>
        <w:p>
          <w:pPr>
            <w:pStyle w:val="Contents3"/>
            <w:tabs>
              <w:tab w:val="clear" w:pos="8459"/>
              <w:tab w:val="right" w:pos="9026" w:leader="dot"/>
            </w:tabs>
            <w:rPr/>
          </w:pPr>
          <w:hyperlink w:anchor="__RefHeading___Toc17235789_1280447820">
            <w:r>
              <w:rPr>
                <w:webHidden/>
                <w:rStyle w:val="IndexLink"/>
                <w:rtl w:val="true"/>
              </w:rPr>
              <w:t>لزوم إخلاء محلّ الإجارة بعد انقضاء المدّة المقرّرة</w:t>
            </w:r>
            <w:r>
              <w:rPr>
                <w:rStyle w:val="IndexLink"/>
                <w:rtl w:val="true"/>
              </w:rPr>
              <w:tab/>
            </w:r>
            <w:r>
              <w:rPr>
                <w:rStyle w:val="IndexLink"/>
              </w:rPr>
              <w:t>257</w:t>
            </w:r>
          </w:hyperlink>
        </w:p>
        <w:p>
          <w:pPr>
            <w:pStyle w:val="Contents3"/>
            <w:tabs>
              <w:tab w:val="clear" w:pos="8459"/>
              <w:tab w:val="right" w:pos="9026" w:leader="dot"/>
            </w:tabs>
            <w:rPr/>
          </w:pPr>
          <w:hyperlink w:anchor="__RefHeading___Toc17235791_1280447820">
            <w:r>
              <w:rPr>
                <w:webHidden/>
                <w:rStyle w:val="IndexLink"/>
                <w:rtl w:val="true"/>
              </w:rPr>
              <w:t>إجارة المستأجر للغیر</w:t>
            </w:r>
            <w:r>
              <w:rPr>
                <w:rStyle w:val="IndexLink"/>
                <w:rtl w:val="true"/>
              </w:rPr>
              <w:tab/>
            </w:r>
            <w:r>
              <w:rPr>
                <w:rStyle w:val="IndexLink"/>
              </w:rPr>
              <w:t>259</w:t>
            </w:r>
          </w:hyperlink>
        </w:p>
        <w:p>
          <w:pPr>
            <w:pStyle w:val="Contents3"/>
            <w:tabs>
              <w:tab w:val="clear" w:pos="8459"/>
              <w:tab w:val="right" w:pos="9026" w:leader="dot"/>
            </w:tabs>
            <w:rPr/>
          </w:pPr>
          <w:hyperlink w:anchor="__RefHeading___Toc17235793_1280447820">
            <w:r>
              <w:rPr>
                <w:webHidden/>
                <w:rStyle w:val="IndexLink"/>
                <w:rtl w:val="true"/>
              </w:rPr>
              <w:t>الرهن و الإجارة</w:t>
            </w:r>
            <w:r>
              <w:rPr>
                <w:rStyle w:val="IndexLink"/>
                <w:rtl w:val="true"/>
              </w:rPr>
              <w:tab/>
            </w:r>
            <w:r>
              <w:rPr>
                <w:rStyle w:val="IndexLink"/>
              </w:rPr>
              <w:t>259</w:t>
            </w:r>
          </w:hyperlink>
        </w:p>
        <w:p>
          <w:pPr>
            <w:pStyle w:val="Contents3"/>
            <w:tabs>
              <w:tab w:val="clear" w:pos="8459"/>
              <w:tab w:val="right" w:pos="9026" w:leader="dot"/>
            </w:tabs>
            <w:rPr/>
          </w:pPr>
          <w:hyperlink w:anchor="__RefHeading___Toc17235795_1280447820">
            <w:r>
              <w:rPr>
                <w:webHidden/>
                <w:rStyle w:val="IndexLink"/>
                <w:rtl w:val="true"/>
              </w:rPr>
              <w:t>أحکام الإجارة المختلفة</w:t>
            </w:r>
            <w:r>
              <w:rPr>
                <w:rStyle w:val="IndexLink"/>
                <w:rtl w:val="true"/>
              </w:rPr>
              <w:tab/>
            </w:r>
            <w:r>
              <w:rPr>
                <w:rStyle w:val="IndexLink"/>
              </w:rPr>
              <w:t>260</w:t>
            </w:r>
          </w:hyperlink>
        </w:p>
        <w:p>
          <w:pPr>
            <w:pStyle w:val="Contents2"/>
            <w:tabs>
              <w:tab w:val="clear" w:pos="8743"/>
              <w:tab w:val="right" w:pos="9026" w:leader="dot"/>
            </w:tabs>
            <w:rPr/>
          </w:pPr>
          <w:hyperlink w:anchor="__RefHeading___Toc17235797_1280447820">
            <w:r>
              <w:rPr>
                <w:webHidden/>
                <w:rStyle w:val="IndexLink"/>
                <w:rtl w:val="true"/>
              </w:rPr>
              <w:t>السرقفلیّة</w:t>
            </w:r>
            <w:r>
              <w:rPr>
                <w:rStyle w:val="IndexLink"/>
                <w:rtl w:val="true"/>
              </w:rPr>
              <w:tab/>
            </w:r>
            <w:r>
              <w:rPr>
                <w:rStyle w:val="IndexLink"/>
              </w:rPr>
              <w:t>264</w:t>
            </w:r>
          </w:hyperlink>
        </w:p>
        <w:p>
          <w:pPr>
            <w:pStyle w:val="Contents2"/>
            <w:tabs>
              <w:tab w:val="clear" w:pos="8743"/>
              <w:tab w:val="right" w:pos="9026" w:leader="dot"/>
            </w:tabs>
            <w:rPr/>
          </w:pPr>
          <w:hyperlink w:anchor="__RefHeading___Toc17235799_1280447820">
            <w:r>
              <w:rPr>
                <w:webHidden/>
                <w:rStyle w:val="IndexLink"/>
                <w:rtl w:val="true"/>
              </w:rPr>
              <w:t>الصُّلح</w:t>
            </w:r>
            <w:r>
              <w:rPr>
                <w:rStyle w:val="IndexLink"/>
                <w:rtl w:val="true"/>
              </w:rPr>
              <w:tab/>
            </w:r>
            <w:r>
              <w:rPr>
                <w:rStyle w:val="IndexLink"/>
              </w:rPr>
              <w:t>267</w:t>
            </w:r>
          </w:hyperlink>
        </w:p>
        <w:p>
          <w:pPr>
            <w:pStyle w:val="Contents2"/>
            <w:tabs>
              <w:tab w:val="clear" w:pos="8743"/>
              <w:tab w:val="right" w:pos="9026" w:leader="dot"/>
            </w:tabs>
            <w:rPr/>
          </w:pPr>
          <w:hyperlink w:anchor="__RefHeading___Toc17235801_1280447820">
            <w:r>
              <w:rPr>
                <w:webHidden/>
                <w:rStyle w:val="IndexLink"/>
                <w:rtl w:val="true"/>
              </w:rPr>
              <w:t>المضاربة</w:t>
            </w:r>
            <w:r>
              <w:rPr>
                <w:rStyle w:val="IndexLink"/>
                <w:rtl w:val="true"/>
              </w:rPr>
              <w:tab/>
            </w:r>
            <w:r>
              <w:rPr>
                <w:rStyle w:val="IndexLink"/>
              </w:rPr>
              <w:t>270</w:t>
            </w:r>
          </w:hyperlink>
        </w:p>
        <w:p>
          <w:pPr>
            <w:pStyle w:val="Contents2"/>
            <w:tabs>
              <w:tab w:val="clear" w:pos="8743"/>
              <w:tab w:val="right" w:pos="9026" w:leader="dot"/>
            </w:tabs>
            <w:rPr/>
          </w:pPr>
          <w:hyperlink w:anchor="__RefHeading___Toc17235803_1280447820">
            <w:r>
              <w:rPr>
                <w:webHidden/>
                <w:rStyle w:val="IndexLink"/>
                <w:rtl w:val="true"/>
              </w:rPr>
              <w:t>المزارعة</w:t>
            </w:r>
            <w:r>
              <w:rPr>
                <w:rStyle w:val="IndexLink"/>
                <w:rtl w:val="true"/>
              </w:rPr>
              <w:tab/>
            </w:r>
            <w:r>
              <w:rPr>
                <w:rStyle w:val="IndexLink"/>
              </w:rPr>
              <w:t>273</w:t>
            </w:r>
          </w:hyperlink>
        </w:p>
        <w:p>
          <w:pPr>
            <w:pStyle w:val="Contents2"/>
            <w:tabs>
              <w:tab w:val="clear" w:pos="8743"/>
              <w:tab w:val="right" w:pos="9026" w:leader="dot"/>
            </w:tabs>
            <w:rPr/>
          </w:pPr>
          <w:hyperlink w:anchor="__RefHeading___Toc17235805_1280447820">
            <w:r>
              <w:rPr>
                <w:webHidden/>
                <w:rStyle w:val="IndexLink"/>
                <w:rtl w:val="true"/>
              </w:rPr>
              <w:t>الشِّرکة</w:t>
            </w:r>
            <w:r>
              <w:rPr>
                <w:rStyle w:val="IndexLink"/>
                <w:rtl w:val="true"/>
              </w:rPr>
              <w:tab/>
            </w:r>
            <w:r>
              <w:rPr>
                <w:rStyle w:val="IndexLink"/>
              </w:rPr>
              <w:t>275</w:t>
            </w:r>
          </w:hyperlink>
        </w:p>
        <w:p>
          <w:pPr>
            <w:pStyle w:val="Contents3"/>
            <w:tabs>
              <w:tab w:val="clear" w:pos="8459"/>
              <w:tab w:val="right" w:pos="9026" w:leader="dot"/>
            </w:tabs>
            <w:rPr/>
          </w:pPr>
          <w:hyperlink w:anchor="__RefHeading___Toc17235807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7235809_1280447820">
            <w:r>
              <w:rPr>
                <w:webHidden/>
                <w:rStyle w:val="IndexLink"/>
                <w:rtl w:val="true"/>
              </w:rPr>
              <w:t>التصرّف فی مال الشّرکة</w:t>
            </w:r>
            <w:r>
              <w:rPr>
                <w:rStyle w:val="IndexLink"/>
                <w:rtl w:val="true"/>
              </w:rPr>
              <w:tab/>
            </w:r>
            <w:r>
              <w:rPr>
                <w:rStyle w:val="IndexLink"/>
              </w:rPr>
              <w:t>275</w:t>
            </w:r>
          </w:hyperlink>
        </w:p>
        <w:p>
          <w:pPr>
            <w:pStyle w:val="Contents3"/>
            <w:tabs>
              <w:tab w:val="clear" w:pos="8459"/>
              <w:tab w:val="right" w:pos="9026" w:leader="dot"/>
            </w:tabs>
            <w:rPr/>
          </w:pPr>
          <w:hyperlink w:anchor="__RefHeading___Toc17235811_1280447820">
            <w:r>
              <w:rPr>
                <w:webHidden/>
                <w:rStyle w:val="IndexLink"/>
                <w:rtl w:val="true"/>
              </w:rPr>
              <w:t>تقسیم مال الشّرکة</w:t>
            </w:r>
            <w:r>
              <w:rPr>
                <w:rStyle w:val="IndexLink"/>
                <w:rtl w:val="true"/>
              </w:rPr>
              <w:tab/>
            </w:r>
            <w:r>
              <w:rPr>
                <w:rStyle w:val="IndexLink"/>
              </w:rPr>
              <w:t>278</w:t>
            </w:r>
          </w:hyperlink>
        </w:p>
        <w:p>
          <w:pPr>
            <w:pStyle w:val="Contents3"/>
            <w:tabs>
              <w:tab w:val="clear" w:pos="8459"/>
              <w:tab w:val="right" w:pos="9026" w:leader="dot"/>
            </w:tabs>
            <w:rPr/>
          </w:pPr>
          <w:hyperlink w:anchor="__RefHeading___Toc17235813_1280447820">
            <w:r>
              <w:rPr>
                <w:webHidden/>
                <w:rStyle w:val="IndexLink"/>
                <w:rtl w:val="true"/>
              </w:rPr>
              <w:t>مسائل متفرّقة فی الشرکة</w:t>
            </w:r>
            <w:r>
              <w:rPr>
                <w:rStyle w:val="IndexLink"/>
                <w:rtl w:val="true"/>
              </w:rPr>
              <w:tab/>
            </w:r>
            <w:r>
              <w:rPr>
                <w:rStyle w:val="IndexLink"/>
              </w:rPr>
              <w:t>278</w:t>
            </w:r>
          </w:hyperlink>
        </w:p>
        <w:p>
          <w:pPr>
            <w:pStyle w:val="Contents2"/>
            <w:tabs>
              <w:tab w:val="clear" w:pos="8743"/>
              <w:tab w:val="right" w:pos="9026" w:leader="dot"/>
            </w:tabs>
            <w:rPr/>
          </w:pPr>
          <w:hyperlink w:anchor="__RefHeading___Toc17235815_1280447820">
            <w:r>
              <w:rPr>
                <w:webHidden/>
                <w:rStyle w:val="IndexLink"/>
                <w:rtl w:val="true"/>
              </w:rPr>
              <w:t>الدّین و القرض</w:t>
            </w:r>
            <w:r>
              <w:rPr>
                <w:rStyle w:val="IndexLink"/>
                <w:rtl w:val="true"/>
              </w:rPr>
              <w:tab/>
            </w:r>
            <w:r>
              <w:rPr>
                <w:rStyle w:val="IndexLink"/>
              </w:rPr>
              <w:t>282</w:t>
            </w:r>
          </w:hyperlink>
        </w:p>
        <w:p>
          <w:pPr>
            <w:pStyle w:val="Contents3"/>
            <w:tabs>
              <w:tab w:val="clear" w:pos="8459"/>
              <w:tab w:val="right" w:pos="9026" w:leader="dot"/>
            </w:tabs>
            <w:rPr/>
          </w:pPr>
          <w:hyperlink w:anchor="__RefHeading___Toc17235817_1280447820">
            <w:r>
              <w:rPr>
                <w:webHidden/>
                <w:rStyle w:val="IndexLink"/>
                <w:rtl w:val="true"/>
              </w:rPr>
              <w:t>معنی الدَّین و سببه</w:t>
            </w:r>
            <w:r>
              <w:rPr>
                <w:rStyle w:val="IndexLink"/>
                <w:rtl w:val="true"/>
              </w:rPr>
              <w:tab/>
            </w:r>
            <w:r>
              <w:rPr>
                <w:rStyle w:val="IndexLink"/>
              </w:rPr>
              <w:t>282</w:t>
            </w:r>
          </w:hyperlink>
        </w:p>
        <w:p>
          <w:pPr>
            <w:pStyle w:val="Contents3"/>
            <w:tabs>
              <w:tab w:val="clear" w:pos="8459"/>
              <w:tab w:val="right" w:pos="9026" w:leader="dot"/>
            </w:tabs>
            <w:rPr/>
          </w:pPr>
          <w:hyperlink w:anchor="__RefHeading___Toc17235819_1280447820">
            <w:r>
              <w:rPr>
                <w:webHidden/>
                <w:rStyle w:val="IndexLink"/>
                <w:rtl w:val="true"/>
              </w:rPr>
              <w:t>وجوب دفع الدّین</w:t>
            </w:r>
            <w:r>
              <w:rPr>
                <w:rStyle w:val="IndexLink"/>
                <w:rtl w:val="true"/>
              </w:rPr>
              <w:tab/>
            </w:r>
            <w:r>
              <w:rPr>
                <w:rStyle w:val="IndexLink"/>
              </w:rPr>
              <w:t>282</w:t>
            </w:r>
          </w:hyperlink>
        </w:p>
        <w:p>
          <w:pPr>
            <w:pStyle w:val="Contents3"/>
            <w:tabs>
              <w:tab w:val="clear" w:pos="8459"/>
              <w:tab w:val="right" w:pos="9026" w:leader="dot"/>
            </w:tabs>
            <w:rPr/>
          </w:pPr>
          <w:hyperlink w:anchor="__RefHeading___Toc17235821_1280447820">
            <w:r>
              <w:rPr>
                <w:webHidden/>
                <w:rStyle w:val="IndexLink"/>
                <w:rtl w:val="true"/>
              </w:rPr>
              <w:t>شرط الزیادة فی القرض</w:t>
            </w:r>
            <w:r>
              <w:rPr>
                <w:rStyle w:val="IndexLink"/>
                <w:rtl w:val="true"/>
              </w:rPr>
              <w:tab/>
            </w:r>
            <w:r>
              <w:rPr>
                <w:rStyle w:val="IndexLink"/>
              </w:rPr>
              <w:t>283</w:t>
            </w:r>
          </w:hyperlink>
        </w:p>
        <w:p>
          <w:pPr>
            <w:pStyle w:val="Contents3"/>
            <w:tabs>
              <w:tab w:val="clear" w:pos="8459"/>
              <w:tab w:val="right" w:pos="9026" w:leader="dot"/>
            </w:tabs>
            <w:rPr/>
          </w:pPr>
          <w:hyperlink w:anchor="__RefHeading___Toc17235823_1280447820">
            <w:r>
              <w:rPr>
                <w:webHidden/>
                <w:rStyle w:val="IndexLink"/>
                <w:rtl w:val="true"/>
              </w:rPr>
              <w:t>شرط القرض فی ضمن العقد</w:t>
            </w:r>
            <w:r>
              <w:rPr>
                <w:rStyle w:val="IndexLink"/>
                <w:rtl w:val="true"/>
              </w:rPr>
              <w:tab/>
            </w:r>
            <w:r>
              <w:rPr>
                <w:rStyle w:val="IndexLink"/>
              </w:rPr>
              <w:t>285</w:t>
            </w:r>
          </w:hyperlink>
        </w:p>
        <w:p>
          <w:pPr>
            <w:pStyle w:val="Contents3"/>
            <w:tabs>
              <w:tab w:val="clear" w:pos="8459"/>
              <w:tab w:val="right" w:pos="9026" w:leader="dot"/>
            </w:tabs>
            <w:rPr/>
          </w:pPr>
          <w:hyperlink w:anchor="__RefHeading___Toc17235825_1280447820">
            <w:r>
              <w:rPr>
                <w:webHidden/>
                <w:rStyle w:val="IndexLink"/>
                <w:rtl w:val="true"/>
              </w:rPr>
              <w:t>بیع الدَّین</w:t>
            </w:r>
            <w:r>
              <w:rPr>
                <w:rStyle w:val="IndexLink"/>
                <w:rtl w:val="true"/>
              </w:rPr>
              <w:tab/>
            </w:r>
            <w:r>
              <w:rPr>
                <w:rStyle w:val="IndexLink"/>
              </w:rPr>
              <w:t>285</w:t>
            </w:r>
          </w:hyperlink>
        </w:p>
        <w:p>
          <w:pPr>
            <w:pStyle w:val="Contents3"/>
            <w:tabs>
              <w:tab w:val="clear" w:pos="8459"/>
              <w:tab w:val="right" w:pos="9026" w:leader="dot"/>
            </w:tabs>
            <w:rPr/>
          </w:pPr>
          <w:hyperlink w:anchor="__RefHeading___Toc17235827_1280447820">
            <w:r>
              <w:rPr>
                <w:webHidden/>
                <w:rStyle w:val="IndexLink"/>
                <w:rtl w:val="true"/>
              </w:rPr>
              <w:t>التقاص</w:t>
            </w:r>
            <w:r>
              <w:rPr>
                <w:rStyle w:val="IndexLink"/>
                <w:rtl w:val="true"/>
              </w:rPr>
              <w:tab/>
            </w:r>
            <w:r>
              <w:rPr>
                <w:rStyle w:val="IndexLink"/>
              </w:rPr>
              <w:t>286</w:t>
            </w:r>
          </w:hyperlink>
        </w:p>
        <w:p>
          <w:pPr>
            <w:pStyle w:val="Contents3"/>
            <w:tabs>
              <w:tab w:val="clear" w:pos="8459"/>
              <w:tab w:val="right" w:pos="9026" w:leader="dot"/>
            </w:tabs>
            <w:rPr/>
          </w:pPr>
          <w:hyperlink w:anchor="__RefHeading___Toc17235829_1280447820">
            <w:r>
              <w:rPr>
                <w:webHidden/>
                <w:rStyle w:val="IndexLink"/>
                <w:rtl w:val="true"/>
              </w:rPr>
              <w:t>مستثنیات الدّین</w:t>
            </w:r>
            <w:r>
              <w:rPr>
                <w:rStyle w:val="IndexLink"/>
                <w:rtl w:val="true"/>
              </w:rPr>
              <w:tab/>
            </w:r>
            <w:r>
              <w:rPr>
                <w:rStyle w:val="IndexLink"/>
              </w:rPr>
              <w:t>286</w:t>
            </w:r>
          </w:hyperlink>
        </w:p>
        <w:p>
          <w:pPr>
            <w:pStyle w:val="Contents3"/>
            <w:tabs>
              <w:tab w:val="clear" w:pos="8459"/>
              <w:tab w:val="right" w:pos="9026" w:leader="dot"/>
            </w:tabs>
            <w:rPr/>
          </w:pPr>
          <w:hyperlink w:anchor="__RefHeading___Toc17235831_1280447820">
            <w:r>
              <w:rPr>
                <w:webHidden/>
                <w:rStyle w:val="IndexLink"/>
                <w:rtl w:val="true"/>
              </w:rPr>
              <w:t>أداء الدّین</w:t>
            </w:r>
            <w:r>
              <w:rPr>
                <w:rStyle w:val="IndexLink"/>
                <w:rtl w:val="true"/>
              </w:rPr>
              <w:tab/>
            </w:r>
            <w:r>
              <w:rPr>
                <w:rStyle w:val="IndexLink"/>
              </w:rPr>
              <w:t>287</w:t>
            </w:r>
          </w:hyperlink>
        </w:p>
        <w:p>
          <w:pPr>
            <w:pStyle w:val="Contents3"/>
            <w:tabs>
              <w:tab w:val="clear" w:pos="8459"/>
              <w:tab w:val="right" w:pos="9026" w:leader="dot"/>
            </w:tabs>
            <w:rPr/>
          </w:pPr>
          <w:hyperlink w:anchor="__RefHeading___Toc17235833_1280447820">
            <w:r>
              <w:rPr>
                <w:webHidden/>
                <w:rStyle w:val="IndexLink"/>
                <w:rtl w:val="true"/>
              </w:rPr>
              <w:t>خسارة تأخیر أداء الدّین</w:t>
            </w:r>
            <w:r>
              <w:rPr>
                <w:rStyle w:val="IndexLink"/>
                <w:rtl w:val="true"/>
              </w:rPr>
              <w:tab/>
            </w:r>
            <w:r>
              <w:rPr>
                <w:rStyle w:val="IndexLink"/>
              </w:rPr>
              <w:t>289</w:t>
            </w:r>
          </w:hyperlink>
        </w:p>
        <w:p>
          <w:pPr>
            <w:pStyle w:val="Contents3"/>
            <w:tabs>
              <w:tab w:val="clear" w:pos="8459"/>
              <w:tab w:val="right" w:pos="9026" w:leader="dot"/>
            </w:tabs>
            <w:rPr/>
          </w:pPr>
          <w:hyperlink w:anchor="__RefHeading___Toc17235835_1280447820">
            <w:r>
              <w:rPr>
                <w:webHidden/>
                <w:rStyle w:val="IndexLink"/>
                <w:rtl w:val="true"/>
              </w:rPr>
              <w:t>مصروفات أخذ الدّین</w:t>
            </w:r>
            <w:r>
              <w:rPr>
                <w:rStyle w:val="IndexLink"/>
                <w:rtl w:val="true"/>
              </w:rPr>
              <w:tab/>
            </w:r>
            <w:r>
              <w:rPr>
                <w:rStyle w:val="IndexLink"/>
              </w:rPr>
              <w:t>290</w:t>
            </w:r>
          </w:hyperlink>
        </w:p>
        <w:p>
          <w:pPr>
            <w:pStyle w:val="Contents3"/>
            <w:tabs>
              <w:tab w:val="clear" w:pos="8459"/>
              <w:tab w:val="right" w:pos="9026" w:leader="dot"/>
            </w:tabs>
            <w:rPr/>
          </w:pPr>
          <w:hyperlink w:anchor="__RefHeading___Toc17235837_1280447820">
            <w:r>
              <w:rPr>
                <w:webHidden/>
                <w:rStyle w:val="IndexLink"/>
                <w:rtl w:val="true"/>
              </w:rPr>
              <w:t>مسائل متفرّقة فی القرض و الدّین</w:t>
            </w:r>
            <w:r>
              <w:rPr>
                <w:rStyle w:val="IndexLink"/>
                <w:rtl w:val="true"/>
              </w:rPr>
              <w:tab/>
            </w:r>
            <w:r>
              <w:rPr>
                <w:rStyle w:val="IndexLink"/>
              </w:rPr>
              <w:t>291</w:t>
            </w:r>
          </w:hyperlink>
        </w:p>
        <w:p>
          <w:pPr>
            <w:pStyle w:val="Contents2"/>
            <w:tabs>
              <w:tab w:val="clear" w:pos="8743"/>
              <w:tab w:val="right" w:pos="9026" w:leader="dot"/>
            </w:tabs>
            <w:rPr/>
          </w:pPr>
          <w:hyperlink w:anchor="__RefHeading___Toc17235839_1280447820">
            <w:r>
              <w:rPr>
                <w:webHidden/>
                <w:rStyle w:val="IndexLink"/>
                <w:rtl w:val="true"/>
              </w:rPr>
              <w:t>الضّمان</w:t>
            </w:r>
            <w:r>
              <w:rPr>
                <w:rStyle w:val="IndexLink"/>
                <w:rtl w:val="true"/>
              </w:rPr>
              <w:tab/>
            </w:r>
            <w:r>
              <w:rPr>
                <w:rStyle w:val="IndexLink"/>
              </w:rPr>
              <w:t>293</w:t>
            </w:r>
          </w:hyperlink>
        </w:p>
        <w:p>
          <w:pPr>
            <w:pStyle w:val="Contents2"/>
            <w:tabs>
              <w:tab w:val="clear" w:pos="8743"/>
              <w:tab w:val="right" w:pos="9026" w:leader="dot"/>
            </w:tabs>
            <w:rPr/>
          </w:pPr>
          <w:hyperlink w:anchor="__RefHeading___Toc17235841_1280447820">
            <w:r>
              <w:rPr>
                <w:webHidden/>
                <w:rStyle w:val="IndexLink"/>
                <w:rtl w:val="true"/>
              </w:rPr>
              <w:t>الهبة و العطیّة</w:t>
            </w:r>
            <w:r>
              <w:rPr>
                <w:rStyle w:val="IndexLink"/>
                <w:rtl w:val="true"/>
              </w:rPr>
              <w:tab/>
            </w:r>
            <w:r>
              <w:rPr>
                <w:rStyle w:val="IndexLink"/>
              </w:rPr>
              <w:t>298</w:t>
            </w:r>
          </w:hyperlink>
        </w:p>
        <w:p>
          <w:pPr>
            <w:pStyle w:val="Contents2"/>
            <w:tabs>
              <w:tab w:val="clear" w:pos="8743"/>
              <w:tab w:val="right" w:pos="9026" w:leader="dot"/>
            </w:tabs>
            <w:rPr/>
          </w:pPr>
          <w:hyperlink w:anchor="__RefHeading___Toc17235843_1280447820">
            <w:r>
              <w:rPr>
                <w:webHidden/>
                <w:rStyle w:val="IndexLink"/>
                <w:rtl w:val="true"/>
              </w:rPr>
              <w:t>الوقف</w:t>
            </w:r>
            <w:r>
              <w:rPr>
                <w:rStyle w:val="IndexLink"/>
                <w:rtl w:val="true"/>
              </w:rPr>
              <w:tab/>
            </w:r>
            <w:r>
              <w:rPr>
                <w:rStyle w:val="IndexLink"/>
              </w:rPr>
              <w:t>300</w:t>
            </w:r>
          </w:hyperlink>
        </w:p>
        <w:p>
          <w:pPr>
            <w:pStyle w:val="Contents3"/>
            <w:tabs>
              <w:tab w:val="clear" w:pos="8459"/>
              <w:tab w:val="right" w:pos="9026" w:leader="dot"/>
            </w:tabs>
            <w:rPr/>
          </w:pPr>
          <w:hyperlink w:anchor="__RefHeading___Toc17235845_1280447820">
            <w:r>
              <w:rPr>
                <w:webHidden/>
                <w:rStyle w:val="IndexLink"/>
                <w:rtl w:val="true"/>
              </w:rPr>
              <w:t>إثبات الوقفیّة</w:t>
            </w:r>
            <w:r>
              <w:rPr>
                <w:rStyle w:val="IndexLink"/>
                <w:rtl w:val="true"/>
              </w:rPr>
              <w:tab/>
            </w:r>
            <w:r>
              <w:rPr>
                <w:rStyle w:val="IndexLink"/>
              </w:rPr>
              <w:t>300</w:t>
            </w:r>
          </w:hyperlink>
        </w:p>
        <w:p>
          <w:pPr>
            <w:pStyle w:val="Contents3"/>
            <w:tabs>
              <w:tab w:val="clear" w:pos="8459"/>
              <w:tab w:val="right" w:pos="9026" w:leader="dot"/>
            </w:tabs>
            <w:rPr/>
          </w:pPr>
          <w:hyperlink w:anchor="__RefHeading___Toc17235847_1280447820">
            <w:r>
              <w:rPr>
                <w:webHidden/>
                <w:rStyle w:val="IndexLink"/>
                <w:rtl w:val="true"/>
              </w:rPr>
              <w:t>عدم وضوح کیفیّة الوقف</w:t>
            </w:r>
            <w:r>
              <w:rPr>
                <w:rStyle w:val="IndexLink"/>
                <w:rtl w:val="true"/>
              </w:rPr>
              <w:tab/>
            </w:r>
            <w:r>
              <w:rPr>
                <w:rStyle w:val="IndexLink"/>
              </w:rPr>
              <w:t>302</w:t>
            </w:r>
          </w:hyperlink>
        </w:p>
        <w:p>
          <w:pPr>
            <w:pStyle w:val="Contents3"/>
            <w:tabs>
              <w:tab w:val="clear" w:pos="8459"/>
              <w:tab w:val="right" w:pos="9026" w:leader="dot"/>
            </w:tabs>
            <w:rPr/>
          </w:pPr>
          <w:hyperlink w:anchor="__RefHeading___Toc17235849_1280447820">
            <w:r>
              <w:rPr>
                <w:webHidden/>
                <w:rStyle w:val="IndexLink"/>
                <w:rtl w:val="true"/>
              </w:rPr>
              <w:t>تغییر الوقف و الإعراض عنه</w:t>
            </w:r>
            <w:r>
              <w:rPr>
                <w:rStyle w:val="IndexLink"/>
                <w:rtl w:val="true"/>
              </w:rPr>
              <w:tab/>
            </w:r>
            <w:r>
              <w:rPr>
                <w:rStyle w:val="IndexLink"/>
              </w:rPr>
              <w:t>302</w:t>
            </w:r>
          </w:hyperlink>
        </w:p>
        <w:p>
          <w:pPr>
            <w:pStyle w:val="Contents3"/>
            <w:tabs>
              <w:tab w:val="clear" w:pos="8459"/>
              <w:tab w:val="right" w:pos="9026" w:leader="dot"/>
            </w:tabs>
            <w:rPr/>
          </w:pPr>
          <w:hyperlink w:anchor="__RefHeading___Toc17235851_1280447820">
            <w:r>
              <w:rPr>
                <w:webHidden/>
                <w:rStyle w:val="IndexLink"/>
                <w:rtl w:val="true"/>
              </w:rPr>
              <w:t>متولّی الوقف</w:t>
            </w:r>
            <w:r>
              <w:rPr>
                <w:rStyle w:val="IndexLink"/>
                <w:rtl w:val="true"/>
              </w:rPr>
              <w:tab/>
            </w:r>
            <w:r>
              <w:rPr>
                <w:rStyle w:val="IndexLink"/>
              </w:rPr>
              <w:t>305</w:t>
            </w:r>
          </w:hyperlink>
        </w:p>
        <w:p>
          <w:pPr>
            <w:pStyle w:val="Contents3"/>
            <w:tabs>
              <w:tab w:val="clear" w:pos="8459"/>
              <w:tab w:val="right" w:pos="9026" w:leader="dot"/>
            </w:tabs>
            <w:rPr/>
          </w:pPr>
          <w:hyperlink w:anchor="__RefHeading___Toc17235853_1280447820">
            <w:r>
              <w:rPr>
                <w:webHidden/>
                <w:rStyle w:val="IndexLink"/>
                <w:rtl w:val="true"/>
              </w:rPr>
              <w:t>إجارة الوقف</w:t>
            </w:r>
            <w:r>
              <w:rPr>
                <w:rStyle w:val="IndexLink"/>
                <w:rtl w:val="true"/>
              </w:rPr>
              <w:tab/>
            </w:r>
            <w:r>
              <w:rPr>
                <w:rStyle w:val="IndexLink"/>
              </w:rPr>
              <w:t>307</w:t>
            </w:r>
          </w:hyperlink>
        </w:p>
        <w:p>
          <w:pPr>
            <w:pStyle w:val="Contents3"/>
            <w:tabs>
              <w:tab w:val="clear" w:pos="8459"/>
              <w:tab w:val="right" w:pos="9026" w:leader="dot"/>
            </w:tabs>
            <w:rPr/>
          </w:pPr>
          <w:hyperlink w:anchor="__RefHeading___Toc17235855_1280447820">
            <w:r>
              <w:rPr>
                <w:webHidden/>
                <w:rStyle w:val="IndexLink"/>
                <w:rtl w:val="true"/>
              </w:rPr>
              <w:t>بیع الموقوفات</w:t>
            </w:r>
            <w:r>
              <w:rPr>
                <w:rStyle w:val="IndexLink"/>
                <w:rtl w:val="true"/>
              </w:rPr>
              <w:tab/>
            </w:r>
            <w:r>
              <w:rPr>
                <w:rStyle w:val="IndexLink"/>
              </w:rPr>
              <w:t>308</w:t>
            </w:r>
          </w:hyperlink>
        </w:p>
        <w:p>
          <w:pPr>
            <w:pStyle w:val="Contents3"/>
            <w:tabs>
              <w:tab w:val="clear" w:pos="8459"/>
              <w:tab w:val="right" w:pos="9026" w:leader="dot"/>
            </w:tabs>
            <w:rPr/>
          </w:pPr>
          <w:hyperlink w:anchor="__RefHeading___Toc17235857_1280447820">
            <w:r>
              <w:rPr>
                <w:webHidden/>
                <w:rStyle w:val="IndexLink"/>
                <w:rtl w:val="true"/>
              </w:rPr>
              <w:t>مسائل مختلفة فی الوقف</w:t>
            </w:r>
            <w:r>
              <w:rPr>
                <w:rStyle w:val="IndexLink"/>
                <w:rtl w:val="true"/>
              </w:rPr>
              <w:tab/>
            </w:r>
            <w:r>
              <w:rPr>
                <w:rStyle w:val="IndexLink"/>
              </w:rPr>
              <w:t>311</w:t>
            </w:r>
          </w:hyperlink>
        </w:p>
        <w:p>
          <w:pPr>
            <w:pStyle w:val="Contents2"/>
            <w:tabs>
              <w:tab w:val="clear" w:pos="8743"/>
              <w:tab w:val="right" w:pos="9026" w:leader="dot"/>
            </w:tabs>
            <w:rPr/>
          </w:pPr>
          <w:hyperlink w:anchor="__RefHeading___Toc17235859_1280447820">
            <w:r>
              <w:rPr>
                <w:webHidden/>
                <w:rStyle w:val="IndexLink"/>
                <w:rtl w:val="true"/>
              </w:rPr>
              <w:t>الوصیّة</w:t>
            </w:r>
            <w:r>
              <w:rPr>
                <w:rStyle w:val="IndexLink"/>
                <w:rtl w:val="true"/>
              </w:rPr>
              <w:tab/>
            </w:r>
            <w:r>
              <w:rPr>
                <w:rStyle w:val="IndexLink"/>
              </w:rPr>
              <w:t>314</w:t>
            </w:r>
          </w:hyperlink>
        </w:p>
        <w:p>
          <w:pPr>
            <w:pStyle w:val="Contents3"/>
            <w:tabs>
              <w:tab w:val="clear" w:pos="8459"/>
              <w:tab w:val="right" w:pos="9026" w:leader="dot"/>
            </w:tabs>
            <w:rPr/>
          </w:pPr>
          <w:hyperlink w:anchor="__RefHeading___Toc17235861_1280447820">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7235863_1280447820">
            <w:r>
              <w:rPr>
                <w:webHidden/>
                <w:rStyle w:val="IndexLink"/>
                <w:rtl w:val="true"/>
              </w:rPr>
              <w:t>إثبات الوصیّة</w:t>
            </w:r>
            <w:r>
              <w:rPr>
                <w:rStyle w:val="IndexLink"/>
                <w:rtl w:val="true"/>
              </w:rPr>
              <w:tab/>
            </w:r>
            <w:r>
              <w:rPr>
                <w:rStyle w:val="IndexLink"/>
              </w:rPr>
              <w:t>314</w:t>
            </w:r>
          </w:hyperlink>
        </w:p>
        <w:p>
          <w:pPr>
            <w:pStyle w:val="Contents3"/>
            <w:tabs>
              <w:tab w:val="clear" w:pos="8459"/>
              <w:tab w:val="right" w:pos="9026" w:leader="dot"/>
            </w:tabs>
            <w:rPr/>
          </w:pPr>
          <w:hyperlink w:anchor="__RefHeading___Toc17235865_1280447820">
            <w:r>
              <w:rPr>
                <w:webHidden/>
                <w:rStyle w:val="IndexLink"/>
                <w:rtl w:val="true"/>
              </w:rPr>
              <w:t>الوصیّة فی الثّلث نافذة</w:t>
            </w:r>
            <w:r>
              <w:rPr>
                <w:rStyle w:val="IndexLink"/>
                <w:rtl w:val="true"/>
              </w:rPr>
              <w:tab/>
            </w:r>
            <w:r>
              <w:rPr>
                <w:rStyle w:val="IndexLink"/>
              </w:rPr>
              <w:t>316</w:t>
            </w:r>
          </w:hyperlink>
        </w:p>
        <w:p>
          <w:pPr>
            <w:pStyle w:val="Contents3"/>
            <w:tabs>
              <w:tab w:val="clear" w:pos="8459"/>
              <w:tab w:val="right" w:pos="9026" w:leader="dot"/>
            </w:tabs>
            <w:rPr/>
          </w:pPr>
          <w:hyperlink w:anchor="__RefHeading___Toc17235867_1280447820">
            <w:r>
              <w:rPr>
                <w:webHidden/>
                <w:rStyle w:val="IndexLink"/>
                <w:rtl w:val="true"/>
              </w:rPr>
              <w:t>عدم تعیین مصرف الثُّلث</w:t>
            </w:r>
            <w:r>
              <w:rPr>
                <w:rStyle w:val="IndexLink"/>
                <w:rtl w:val="true"/>
              </w:rPr>
              <w:tab/>
            </w:r>
            <w:r>
              <w:rPr>
                <w:rStyle w:val="IndexLink"/>
              </w:rPr>
              <w:t>317</w:t>
            </w:r>
          </w:hyperlink>
        </w:p>
        <w:p>
          <w:pPr>
            <w:pStyle w:val="Contents3"/>
            <w:tabs>
              <w:tab w:val="clear" w:pos="8459"/>
              <w:tab w:val="right" w:pos="9026" w:leader="dot"/>
            </w:tabs>
            <w:rPr/>
          </w:pPr>
          <w:hyperlink w:anchor="__RefHeading___Toc17235869_1280447820">
            <w:r>
              <w:rPr>
                <w:webHidden/>
                <w:rStyle w:val="IndexLink"/>
                <w:rtl w:val="true"/>
              </w:rPr>
              <w:t>عدم العمل بموجب الوصیّة</w:t>
            </w:r>
            <w:r>
              <w:rPr>
                <w:rStyle w:val="IndexLink"/>
                <w:rtl w:val="true"/>
              </w:rPr>
              <w:tab/>
            </w:r>
            <w:r>
              <w:rPr>
                <w:rStyle w:val="IndexLink"/>
              </w:rPr>
              <w:t>318</w:t>
            </w:r>
          </w:hyperlink>
        </w:p>
        <w:p>
          <w:pPr>
            <w:pStyle w:val="Contents3"/>
            <w:tabs>
              <w:tab w:val="clear" w:pos="8459"/>
              <w:tab w:val="right" w:pos="9026" w:leader="dot"/>
            </w:tabs>
            <w:rPr/>
          </w:pPr>
          <w:hyperlink w:anchor="__RefHeading___Toc17235871_1280447820">
            <w:r>
              <w:rPr>
                <w:webHidden/>
                <w:rStyle w:val="IndexLink"/>
                <w:rtl w:val="true"/>
              </w:rPr>
              <w:t>تصرّفات المریض</w:t>
            </w:r>
            <w:r>
              <w:rPr>
                <w:rStyle w:val="IndexLink"/>
                <w:rtl w:val="true"/>
              </w:rPr>
              <w:tab/>
            </w:r>
            <w:r>
              <w:rPr>
                <w:rStyle w:val="IndexLink"/>
              </w:rPr>
              <w:t>321</w:t>
            </w:r>
          </w:hyperlink>
        </w:p>
        <w:p>
          <w:pPr>
            <w:pStyle w:val="Contents3"/>
            <w:tabs>
              <w:tab w:val="clear" w:pos="8459"/>
              <w:tab w:val="right" w:pos="9026" w:leader="dot"/>
            </w:tabs>
            <w:rPr/>
          </w:pPr>
          <w:hyperlink w:anchor="__RefHeading___Toc17235873_1280447820">
            <w:r>
              <w:rPr>
                <w:webHidden/>
                <w:rStyle w:val="IndexLink"/>
                <w:rtl w:val="true"/>
              </w:rPr>
              <w:t>تبدیل الوصیّة</w:t>
            </w:r>
            <w:r>
              <w:rPr>
                <w:rStyle w:val="IndexLink"/>
                <w:rtl w:val="true"/>
              </w:rPr>
              <w:tab/>
            </w:r>
            <w:r>
              <w:rPr>
                <w:rStyle w:val="IndexLink"/>
              </w:rPr>
              <w:t>322</w:t>
            </w:r>
          </w:hyperlink>
        </w:p>
        <w:p>
          <w:pPr>
            <w:pStyle w:val="Contents3"/>
            <w:tabs>
              <w:tab w:val="clear" w:pos="8459"/>
              <w:tab w:val="right" w:pos="9026" w:leader="dot"/>
            </w:tabs>
            <w:rPr/>
          </w:pPr>
          <w:hyperlink w:anchor="__RefHeading___Toc17235875_1280447820">
            <w:r>
              <w:rPr>
                <w:webHidden/>
                <w:rStyle w:val="IndexLink"/>
                <w:rtl w:val="true"/>
              </w:rPr>
              <w:t>مسائل مختلفة فی الوصیة</w:t>
            </w:r>
            <w:r>
              <w:rPr>
                <w:rStyle w:val="IndexLink"/>
                <w:rtl w:val="true"/>
              </w:rPr>
              <w:tab/>
            </w:r>
            <w:r>
              <w:rPr>
                <w:rStyle w:val="IndexLink"/>
              </w:rPr>
              <w:t>323</w:t>
            </w:r>
          </w:hyperlink>
        </w:p>
        <w:p>
          <w:pPr>
            <w:pStyle w:val="Contents2"/>
            <w:tabs>
              <w:tab w:val="clear" w:pos="8743"/>
              <w:tab w:val="right" w:pos="9026" w:leader="dot"/>
            </w:tabs>
            <w:rPr/>
          </w:pPr>
          <w:hyperlink w:anchor="__RefHeading___Toc17235877_1280447820">
            <w:r>
              <w:rPr>
                <w:webHidden/>
                <w:rStyle w:val="IndexLink"/>
                <w:rtl w:val="true"/>
              </w:rPr>
              <w:t>النّذر</w:t>
            </w:r>
            <w:r>
              <w:rPr>
                <w:rStyle w:val="IndexLink"/>
                <w:rtl w:val="true"/>
              </w:rPr>
              <w:tab/>
            </w:r>
            <w:r>
              <w:rPr>
                <w:rStyle w:val="IndexLink"/>
              </w:rPr>
              <w:t>330</w:t>
            </w:r>
          </w:hyperlink>
        </w:p>
        <w:p>
          <w:pPr>
            <w:pStyle w:val="Contents3"/>
            <w:tabs>
              <w:tab w:val="clear" w:pos="8459"/>
              <w:tab w:val="right" w:pos="9026" w:leader="dot"/>
            </w:tabs>
            <w:rPr/>
          </w:pPr>
          <w:hyperlink w:anchor="__RefHeading___Toc17235879_1280447820">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7235881_1280447820">
            <w:r>
              <w:rPr>
                <w:webHidden/>
                <w:rStyle w:val="IndexLink"/>
                <w:rtl w:val="true"/>
              </w:rPr>
              <w:t>مُتعلّق النّذر</w:t>
            </w:r>
            <w:r>
              <w:rPr>
                <w:rStyle w:val="IndexLink"/>
                <w:rtl w:val="true"/>
              </w:rPr>
              <w:tab/>
            </w:r>
            <w:r>
              <w:rPr>
                <w:rStyle w:val="IndexLink"/>
              </w:rPr>
              <w:t>331</w:t>
            </w:r>
          </w:hyperlink>
        </w:p>
        <w:p>
          <w:pPr>
            <w:pStyle w:val="Contents3"/>
            <w:tabs>
              <w:tab w:val="clear" w:pos="8459"/>
              <w:tab w:val="right" w:pos="9026" w:leader="dot"/>
            </w:tabs>
            <w:rPr/>
          </w:pPr>
          <w:hyperlink w:anchor="__RefHeading___Toc17235883_1280447820">
            <w:r>
              <w:rPr>
                <w:webHidden/>
                <w:rStyle w:val="IndexLink"/>
                <w:rtl w:val="true"/>
              </w:rPr>
              <w:t>صیغة النّذر</w:t>
            </w:r>
            <w:r>
              <w:rPr>
                <w:rStyle w:val="IndexLink"/>
                <w:rtl w:val="true"/>
              </w:rPr>
              <w:tab/>
            </w:r>
            <w:r>
              <w:rPr>
                <w:rStyle w:val="IndexLink"/>
              </w:rPr>
              <w:t>331</w:t>
            </w:r>
          </w:hyperlink>
        </w:p>
        <w:p>
          <w:pPr>
            <w:pStyle w:val="Contents3"/>
            <w:tabs>
              <w:tab w:val="clear" w:pos="8459"/>
              <w:tab w:val="right" w:pos="9026" w:leader="dot"/>
            </w:tabs>
            <w:rPr/>
          </w:pPr>
          <w:hyperlink w:anchor="__RefHeading___Toc17235885_1280447820">
            <w:r>
              <w:rPr>
                <w:webHidden/>
                <w:rStyle w:val="IndexLink"/>
                <w:rtl w:val="true"/>
              </w:rPr>
              <w:t>التصرّف فی المال المنذور</w:t>
            </w:r>
            <w:r>
              <w:rPr>
                <w:rStyle w:val="IndexLink"/>
                <w:rtl w:val="true"/>
              </w:rPr>
              <w:tab/>
            </w:r>
            <w:r>
              <w:rPr>
                <w:rStyle w:val="IndexLink"/>
              </w:rPr>
              <w:t>331</w:t>
            </w:r>
          </w:hyperlink>
        </w:p>
        <w:p>
          <w:pPr>
            <w:pStyle w:val="Contents3"/>
            <w:tabs>
              <w:tab w:val="clear" w:pos="8459"/>
              <w:tab w:val="right" w:pos="9026" w:leader="dot"/>
            </w:tabs>
            <w:rPr/>
          </w:pPr>
          <w:hyperlink w:anchor="__RefHeading___Toc17235887_1280447820">
            <w:r>
              <w:rPr>
                <w:webHidden/>
                <w:rStyle w:val="IndexLink"/>
                <w:rtl w:val="true"/>
              </w:rPr>
              <w:t>وجوب العمل بالنذر</w:t>
            </w:r>
            <w:r>
              <w:rPr>
                <w:rStyle w:val="IndexLink"/>
                <w:rtl w:val="true"/>
              </w:rPr>
              <w:tab/>
            </w:r>
            <w:r>
              <w:rPr>
                <w:rStyle w:val="IndexLink"/>
              </w:rPr>
              <w:t>331</w:t>
            </w:r>
          </w:hyperlink>
        </w:p>
        <w:p>
          <w:pPr>
            <w:pStyle w:val="Contents3"/>
            <w:tabs>
              <w:tab w:val="clear" w:pos="8459"/>
              <w:tab w:val="right" w:pos="9026" w:leader="dot"/>
            </w:tabs>
            <w:rPr/>
          </w:pPr>
          <w:hyperlink w:anchor="__RefHeading___Toc17235889_1280447820">
            <w:r>
              <w:rPr>
                <w:webHidden/>
                <w:rStyle w:val="IndexLink"/>
                <w:rtl w:val="true"/>
              </w:rPr>
              <w:t>کفّارة مخالفة النّذر</w:t>
            </w:r>
            <w:r>
              <w:rPr>
                <w:rStyle w:val="IndexLink"/>
                <w:rtl w:val="true"/>
              </w:rPr>
              <w:tab/>
            </w:r>
            <w:r>
              <w:rPr>
                <w:rStyle w:val="IndexLink"/>
              </w:rPr>
              <w:t>333</w:t>
            </w:r>
          </w:hyperlink>
        </w:p>
        <w:p>
          <w:pPr>
            <w:pStyle w:val="Contents3"/>
            <w:tabs>
              <w:tab w:val="clear" w:pos="8459"/>
              <w:tab w:val="right" w:pos="9026" w:leader="dot"/>
            </w:tabs>
            <w:rPr/>
          </w:pPr>
          <w:hyperlink w:anchor="__RefHeading___Toc17235891_1280447820">
            <w:r>
              <w:rPr>
                <w:webHidden/>
                <w:rStyle w:val="IndexLink"/>
                <w:rtl w:val="true"/>
              </w:rPr>
              <w:t>أحکام متفرّقة فی النذر</w:t>
            </w:r>
            <w:r>
              <w:rPr>
                <w:rStyle w:val="IndexLink"/>
                <w:rtl w:val="true"/>
              </w:rPr>
              <w:tab/>
            </w:r>
            <w:r>
              <w:rPr>
                <w:rStyle w:val="IndexLink"/>
              </w:rPr>
              <w:t>334</w:t>
            </w:r>
          </w:hyperlink>
        </w:p>
        <w:p>
          <w:pPr>
            <w:pStyle w:val="Contents2"/>
            <w:tabs>
              <w:tab w:val="clear" w:pos="8743"/>
              <w:tab w:val="right" w:pos="9026" w:leader="dot"/>
            </w:tabs>
            <w:rPr/>
          </w:pPr>
          <w:hyperlink w:anchor="__RefHeading___Toc17235893_1280447820">
            <w:r>
              <w:rPr>
                <w:webHidden/>
                <w:rStyle w:val="IndexLink"/>
                <w:rtl w:val="true"/>
              </w:rPr>
              <w:t>المسابقات</w:t>
            </w:r>
            <w:r>
              <w:rPr>
                <w:rStyle w:val="IndexLink"/>
                <w:rtl w:val="true"/>
              </w:rPr>
              <w:tab/>
            </w:r>
            <w:r>
              <w:rPr>
                <w:rStyle w:val="IndexLink"/>
              </w:rPr>
              <w:t>336</w:t>
            </w:r>
          </w:hyperlink>
        </w:p>
        <w:p>
          <w:pPr>
            <w:pStyle w:val="Contents2"/>
            <w:tabs>
              <w:tab w:val="clear" w:pos="8743"/>
              <w:tab w:val="right" w:pos="9026" w:leader="dot"/>
            </w:tabs>
            <w:rPr/>
          </w:pPr>
          <w:hyperlink w:anchor="__RefHeading___Toc17235895_1280447820">
            <w:r>
              <w:rPr>
                <w:webHidden/>
                <w:rStyle w:val="IndexLink"/>
                <w:rtl w:val="true"/>
              </w:rPr>
              <w:t>ذبح الحیوانات</w:t>
            </w:r>
            <w:r>
              <w:rPr>
                <w:rStyle w:val="IndexLink"/>
                <w:rtl w:val="true"/>
              </w:rPr>
              <w:tab/>
            </w:r>
            <w:r>
              <w:rPr>
                <w:rStyle w:val="IndexLink"/>
              </w:rPr>
              <w:t>338</w:t>
            </w:r>
          </w:hyperlink>
        </w:p>
        <w:p>
          <w:pPr>
            <w:pStyle w:val="Contents3"/>
            <w:tabs>
              <w:tab w:val="clear" w:pos="8459"/>
              <w:tab w:val="right" w:pos="9026" w:leader="dot"/>
            </w:tabs>
            <w:rPr/>
          </w:pPr>
          <w:hyperlink w:anchor="__RefHeading___Toc17235897_1280447820">
            <w:r>
              <w:rPr>
                <w:webHidden/>
                <w:rStyle w:val="IndexLink"/>
                <w:rtl w:val="true"/>
              </w:rPr>
              <w:t>شروط الذّبح</w:t>
            </w:r>
            <w:r>
              <w:rPr>
                <w:rStyle w:val="IndexLink"/>
                <w:rtl w:val="true"/>
              </w:rPr>
              <w:tab/>
            </w:r>
            <w:r>
              <w:rPr>
                <w:rStyle w:val="IndexLink"/>
              </w:rPr>
              <w:t>338</w:t>
            </w:r>
          </w:hyperlink>
        </w:p>
        <w:p>
          <w:pPr>
            <w:pStyle w:val="Contents3"/>
            <w:tabs>
              <w:tab w:val="clear" w:pos="8459"/>
              <w:tab w:val="right" w:pos="9026" w:leader="dot"/>
            </w:tabs>
            <w:rPr/>
          </w:pPr>
          <w:hyperlink w:anchor="__RefHeading___Toc17235899_1280447820">
            <w:r>
              <w:rPr>
                <w:webHidden/>
                <w:rStyle w:val="IndexLink"/>
                <w:rtl w:val="true"/>
              </w:rPr>
              <w:t>الذبح بالأجهزة الکهربائیة</w:t>
            </w:r>
            <w:r>
              <w:rPr>
                <w:rStyle w:val="IndexLink"/>
                <w:rtl w:val="true"/>
              </w:rPr>
              <w:tab/>
            </w:r>
            <w:r>
              <w:rPr>
                <w:rStyle w:val="IndexLink"/>
              </w:rPr>
              <w:t>340</w:t>
            </w:r>
          </w:hyperlink>
        </w:p>
        <w:p>
          <w:pPr>
            <w:pStyle w:val="Contents3"/>
            <w:tabs>
              <w:tab w:val="clear" w:pos="8459"/>
              <w:tab w:val="right" w:pos="9026" w:leader="dot"/>
            </w:tabs>
            <w:rPr/>
          </w:pPr>
          <w:hyperlink w:anchor="__RefHeading___Toc17235901_1280447820">
            <w:r>
              <w:rPr>
                <w:webHidden/>
                <w:rStyle w:val="IndexLink"/>
                <w:rtl w:val="true"/>
              </w:rPr>
              <w:t>اللحوم المستوردة من البلدان الأجنبیة</w:t>
            </w:r>
            <w:r>
              <w:rPr>
                <w:rStyle w:val="IndexLink"/>
                <w:rtl w:val="true"/>
              </w:rPr>
              <w:tab/>
            </w:r>
            <w:r>
              <w:rPr>
                <w:rStyle w:val="IndexLink"/>
              </w:rPr>
              <w:t>341</w:t>
            </w:r>
          </w:hyperlink>
        </w:p>
        <w:p>
          <w:pPr>
            <w:pStyle w:val="Contents3"/>
            <w:tabs>
              <w:tab w:val="clear" w:pos="8459"/>
              <w:tab w:val="right" w:pos="9026" w:leader="dot"/>
            </w:tabs>
            <w:rPr/>
          </w:pPr>
          <w:hyperlink w:anchor="__RefHeading___Toc17235903_1280447820">
            <w:r>
              <w:rPr>
                <w:webHidden/>
                <w:rStyle w:val="IndexLink"/>
                <w:rtl w:val="true"/>
              </w:rPr>
              <w:t>مسائل مختلفة فی الذبح</w:t>
            </w:r>
            <w:r>
              <w:rPr>
                <w:rStyle w:val="IndexLink"/>
                <w:rtl w:val="true"/>
              </w:rPr>
              <w:tab/>
            </w:r>
            <w:r>
              <w:rPr>
                <w:rStyle w:val="IndexLink"/>
              </w:rPr>
              <w:t>341</w:t>
            </w:r>
          </w:hyperlink>
        </w:p>
        <w:p>
          <w:pPr>
            <w:pStyle w:val="Contents2"/>
            <w:tabs>
              <w:tab w:val="clear" w:pos="8743"/>
              <w:tab w:val="right" w:pos="9026" w:leader="dot"/>
            </w:tabs>
            <w:rPr/>
          </w:pPr>
          <w:hyperlink w:anchor="__RefHeading___Toc17235905_1280447820">
            <w:r>
              <w:rPr>
                <w:webHidden/>
                <w:rStyle w:val="IndexLink"/>
                <w:rtl w:val="true"/>
              </w:rPr>
              <w:t>الأطعمة و الأشربة</w:t>
            </w:r>
            <w:r>
              <w:rPr>
                <w:rStyle w:val="IndexLink"/>
                <w:rtl w:val="true"/>
              </w:rPr>
              <w:tab/>
            </w:r>
            <w:r>
              <w:rPr>
                <w:rStyle w:val="IndexLink"/>
              </w:rPr>
              <w:t>344</w:t>
            </w:r>
          </w:hyperlink>
        </w:p>
        <w:p>
          <w:pPr>
            <w:pStyle w:val="Contents3"/>
            <w:tabs>
              <w:tab w:val="clear" w:pos="8459"/>
              <w:tab w:val="right" w:pos="9026" w:leader="dot"/>
            </w:tabs>
            <w:rPr/>
          </w:pPr>
          <w:hyperlink w:anchor="__RefHeading___Toc17235907_1280447820">
            <w:r>
              <w:rPr>
                <w:webHidden/>
                <w:rStyle w:val="IndexLink"/>
                <w:rtl w:val="true"/>
              </w:rPr>
              <w:t>اللحوم الحلال و الحرام</w:t>
            </w:r>
            <w:r>
              <w:rPr>
                <w:rStyle w:val="IndexLink"/>
                <w:rtl w:val="true"/>
              </w:rPr>
              <w:tab/>
            </w:r>
            <w:r>
              <w:rPr>
                <w:rStyle w:val="IndexLink"/>
              </w:rPr>
              <w:t>344</w:t>
            </w:r>
          </w:hyperlink>
        </w:p>
        <w:p>
          <w:pPr>
            <w:pStyle w:val="Contents3"/>
            <w:tabs>
              <w:tab w:val="clear" w:pos="8459"/>
              <w:tab w:val="right" w:pos="9026" w:leader="dot"/>
            </w:tabs>
            <w:rPr/>
          </w:pPr>
          <w:hyperlink w:anchor="__RefHeading___Toc17235909_1280447820">
            <w:r>
              <w:rPr>
                <w:webHidden/>
                <w:rStyle w:val="IndexLink"/>
                <w:rtl w:val="true"/>
              </w:rPr>
              <w:t>طعام أهل الکتاب</w:t>
            </w:r>
            <w:r>
              <w:rPr>
                <w:rStyle w:val="IndexLink"/>
                <w:rtl w:val="true"/>
              </w:rPr>
              <w:tab/>
            </w:r>
            <w:r>
              <w:rPr>
                <w:rStyle w:val="IndexLink"/>
              </w:rPr>
              <w:t>345</w:t>
            </w:r>
          </w:hyperlink>
        </w:p>
        <w:p>
          <w:pPr>
            <w:pStyle w:val="Contents3"/>
            <w:tabs>
              <w:tab w:val="clear" w:pos="8459"/>
              <w:tab w:val="right" w:pos="9026" w:leader="dot"/>
            </w:tabs>
            <w:rPr/>
          </w:pPr>
          <w:hyperlink w:anchor="__RefHeading___Toc17235911_1280447820">
            <w:r>
              <w:rPr>
                <w:webHidden/>
                <w:rStyle w:val="IndexLink"/>
                <w:rtl w:val="true"/>
              </w:rPr>
              <w:t>أحکام متفرّقة للأکل و الشرب</w:t>
            </w:r>
            <w:r>
              <w:rPr>
                <w:rStyle w:val="IndexLink"/>
                <w:rtl w:val="true"/>
              </w:rPr>
              <w:tab/>
            </w:r>
            <w:r>
              <w:rPr>
                <w:rStyle w:val="IndexLink"/>
              </w:rPr>
              <w:t>345</w:t>
            </w:r>
          </w:hyperlink>
        </w:p>
        <w:p>
          <w:pPr>
            <w:pStyle w:val="Contents2"/>
            <w:tabs>
              <w:tab w:val="clear" w:pos="8743"/>
              <w:tab w:val="right" w:pos="9026" w:leader="dot"/>
            </w:tabs>
            <w:rPr/>
          </w:pPr>
          <w:hyperlink w:anchor="__RefHeading___Toc17235913_1280447820">
            <w:r>
              <w:rPr>
                <w:webHidden/>
                <w:rStyle w:val="IndexLink"/>
                <w:rtl w:val="true"/>
              </w:rPr>
              <w:t>الغصب و السرقة</w:t>
            </w:r>
            <w:r>
              <w:rPr>
                <w:rStyle w:val="IndexLink"/>
                <w:rtl w:val="true"/>
              </w:rPr>
              <w:tab/>
            </w:r>
            <w:r>
              <w:rPr>
                <w:rStyle w:val="IndexLink"/>
              </w:rPr>
              <w:t>347</w:t>
            </w:r>
          </w:hyperlink>
        </w:p>
        <w:p>
          <w:pPr>
            <w:pStyle w:val="Contents3"/>
            <w:tabs>
              <w:tab w:val="clear" w:pos="8459"/>
              <w:tab w:val="right" w:pos="9026" w:leader="dot"/>
            </w:tabs>
            <w:rPr/>
          </w:pPr>
          <w:hyperlink w:anchor="__RefHeading___Toc17235915_1280447820">
            <w:r>
              <w:rPr>
                <w:webHidden/>
                <w:rStyle w:val="IndexLink"/>
                <w:rtl w:val="true"/>
              </w:rPr>
              <w:t>شراء المال المغصوب مع العلم بالغصبیّة</w:t>
            </w:r>
            <w:r>
              <w:rPr>
                <w:rStyle w:val="IndexLink"/>
                <w:rtl w:val="true"/>
              </w:rPr>
              <w:tab/>
            </w:r>
            <w:r>
              <w:rPr>
                <w:rStyle w:val="IndexLink"/>
              </w:rPr>
              <w:t>347</w:t>
            </w:r>
          </w:hyperlink>
        </w:p>
        <w:p>
          <w:pPr>
            <w:pStyle w:val="Contents3"/>
            <w:tabs>
              <w:tab w:val="clear" w:pos="8459"/>
              <w:tab w:val="right" w:pos="9026" w:leader="dot"/>
            </w:tabs>
            <w:rPr/>
          </w:pPr>
          <w:hyperlink w:anchor="__RefHeading___Toc17235917_1280447820">
            <w:r>
              <w:rPr>
                <w:webHidden/>
                <w:rStyle w:val="IndexLink"/>
                <w:rtl w:val="true"/>
              </w:rPr>
              <w:t>السرقة فی زمن الطفولة</w:t>
            </w:r>
            <w:r>
              <w:rPr>
                <w:rStyle w:val="IndexLink"/>
                <w:rtl w:val="true"/>
              </w:rPr>
              <w:tab/>
            </w:r>
            <w:r>
              <w:rPr>
                <w:rStyle w:val="IndexLink"/>
              </w:rPr>
              <w:t>347</w:t>
            </w:r>
          </w:hyperlink>
        </w:p>
        <w:p>
          <w:pPr>
            <w:pStyle w:val="Contents3"/>
            <w:tabs>
              <w:tab w:val="clear" w:pos="8459"/>
              <w:tab w:val="right" w:pos="9026" w:leader="dot"/>
            </w:tabs>
            <w:rPr/>
          </w:pPr>
          <w:hyperlink w:anchor="__RefHeading___Toc17235919_1280447820">
            <w:r>
              <w:rPr>
                <w:webHidden/>
                <w:rStyle w:val="IndexLink"/>
                <w:rtl w:val="true"/>
              </w:rPr>
              <w:t>أملاک الإصلاح الزراعی</w:t>
            </w:r>
            <w:r>
              <w:rPr>
                <w:rStyle w:val="IndexLink"/>
                <w:rtl w:val="true"/>
              </w:rPr>
              <w:tab/>
            </w:r>
            <w:r>
              <w:rPr>
                <w:rStyle w:val="IndexLink"/>
              </w:rPr>
              <w:t>348</w:t>
            </w:r>
          </w:hyperlink>
        </w:p>
        <w:p>
          <w:pPr>
            <w:pStyle w:val="Contents3"/>
            <w:tabs>
              <w:tab w:val="clear" w:pos="8459"/>
              <w:tab w:val="right" w:pos="9026" w:leader="dot"/>
            </w:tabs>
            <w:rPr/>
          </w:pPr>
          <w:hyperlink w:anchor="__RefHeading___Toc17235921_1280447820">
            <w:r>
              <w:rPr>
                <w:webHidden/>
                <w:rStyle w:val="IndexLink"/>
                <w:rtl w:val="true"/>
              </w:rPr>
              <w:t>معیار القیمة فی المال المغصوب</w:t>
            </w:r>
            <w:r>
              <w:rPr>
                <w:rStyle w:val="IndexLink"/>
                <w:rtl w:val="true"/>
              </w:rPr>
              <w:tab/>
            </w:r>
            <w:r>
              <w:rPr>
                <w:rStyle w:val="IndexLink"/>
              </w:rPr>
              <w:t>348</w:t>
            </w:r>
          </w:hyperlink>
        </w:p>
        <w:p>
          <w:pPr>
            <w:pStyle w:val="Contents2"/>
            <w:tabs>
              <w:tab w:val="clear" w:pos="8743"/>
              <w:tab w:val="right" w:pos="9026" w:leader="dot"/>
            </w:tabs>
            <w:rPr/>
          </w:pPr>
          <w:hyperlink w:anchor="__RefHeading___Toc17235923_1280447820">
            <w:r>
              <w:rPr>
                <w:webHidden/>
                <w:rStyle w:val="IndexLink"/>
                <w:rtl w:val="true"/>
              </w:rPr>
              <w:t>إحیاء الموات</w:t>
            </w:r>
            <w:r>
              <w:rPr>
                <w:rStyle w:val="IndexLink"/>
                <w:rtl w:val="true"/>
              </w:rPr>
              <w:tab/>
            </w:r>
            <w:r>
              <w:rPr>
                <w:rStyle w:val="IndexLink"/>
              </w:rPr>
              <w:t>351</w:t>
            </w:r>
          </w:hyperlink>
        </w:p>
        <w:p>
          <w:pPr>
            <w:pStyle w:val="Contents3"/>
            <w:tabs>
              <w:tab w:val="clear" w:pos="8459"/>
              <w:tab w:val="right" w:pos="9026" w:leader="dot"/>
            </w:tabs>
            <w:rPr/>
          </w:pPr>
          <w:hyperlink w:anchor="__RefHeading___Toc17235925_1280447820">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7235927_1280447820">
            <w:r>
              <w:rPr>
                <w:webHidden/>
                <w:rStyle w:val="IndexLink"/>
                <w:rtl w:val="true"/>
              </w:rPr>
              <w:t>الحیازة و التحجیر</w:t>
            </w:r>
            <w:r>
              <w:rPr>
                <w:rStyle w:val="IndexLink"/>
                <w:rtl w:val="true"/>
              </w:rPr>
              <w:tab/>
            </w:r>
            <w:r>
              <w:rPr>
                <w:rStyle w:val="IndexLink"/>
              </w:rPr>
              <w:t>352</w:t>
            </w:r>
          </w:hyperlink>
        </w:p>
        <w:p>
          <w:pPr>
            <w:pStyle w:val="Contents3"/>
            <w:tabs>
              <w:tab w:val="clear" w:pos="8459"/>
              <w:tab w:val="right" w:pos="9026" w:leader="dot"/>
            </w:tabs>
            <w:rPr/>
          </w:pPr>
          <w:hyperlink w:anchor="__RefHeading___Toc17235929_1280447820">
            <w:r>
              <w:rPr>
                <w:webHidden/>
                <w:rStyle w:val="IndexLink"/>
                <w:rtl w:val="true"/>
              </w:rPr>
              <w:t>الحریم</w:t>
            </w:r>
            <w:r>
              <w:rPr>
                <w:rStyle w:val="IndexLink"/>
                <w:rtl w:val="true"/>
              </w:rPr>
              <w:tab/>
            </w:r>
            <w:r>
              <w:rPr>
                <w:rStyle w:val="IndexLink"/>
              </w:rPr>
              <w:t>353</w:t>
            </w:r>
          </w:hyperlink>
        </w:p>
        <w:p>
          <w:pPr>
            <w:pStyle w:val="Contents2"/>
            <w:tabs>
              <w:tab w:val="clear" w:pos="8743"/>
              <w:tab w:val="right" w:pos="9026" w:leader="dot"/>
            </w:tabs>
            <w:rPr/>
          </w:pPr>
          <w:hyperlink w:anchor="__RefHeading___Toc17235931_1280447820">
            <w:r>
              <w:rPr>
                <w:webHidden/>
                <w:rStyle w:val="IndexLink"/>
                <w:rtl w:val="true"/>
              </w:rPr>
              <w:t>المشترکات</w:t>
            </w:r>
            <w:r>
              <w:rPr>
                <w:rStyle w:val="IndexLink"/>
                <w:rtl w:val="true"/>
              </w:rPr>
              <w:tab/>
            </w:r>
            <w:r>
              <w:rPr>
                <w:rStyle w:val="IndexLink"/>
              </w:rPr>
              <w:t>357</w:t>
            </w:r>
          </w:hyperlink>
        </w:p>
        <w:p>
          <w:pPr>
            <w:pStyle w:val="Contents2"/>
            <w:tabs>
              <w:tab w:val="clear" w:pos="8743"/>
              <w:tab w:val="right" w:pos="9026" w:leader="dot"/>
            </w:tabs>
            <w:rPr/>
          </w:pPr>
          <w:hyperlink w:anchor="__RefHeading___Toc17235933_1280447820">
            <w:r>
              <w:rPr>
                <w:webHidden/>
                <w:rStyle w:val="IndexLink"/>
                <w:rtl w:val="true"/>
              </w:rPr>
              <w:t>مجهول المالک</w:t>
            </w:r>
            <w:r>
              <w:rPr>
                <w:rStyle w:val="IndexLink"/>
                <w:rtl w:val="true"/>
              </w:rPr>
              <w:tab/>
            </w:r>
            <w:r>
              <w:rPr>
                <w:rStyle w:val="IndexLink"/>
              </w:rPr>
              <w:t>358</w:t>
            </w:r>
          </w:hyperlink>
        </w:p>
        <w:p>
          <w:pPr>
            <w:pStyle w:val="Contents2"/>
            <w:tabs>
              <w:tab w:val="clear" w:pos="8743"/>
              <w:tab w:val="right" w:pos="9026" w:leader="dot"/>
            </w:tabs>
            <w:rPr/>
          </w:pPr>
          <w:hyperlink w:anchor="__RefHeading___Toc17235935_1280447820">
            <w:r>
              <w:rPr>
                <w:webHidden/>
                <w:rStyle w:val="IndexLink"/>
                <w:rtl w:val="true"/>
              </w:rPr>
              <w:t>أحکام اللقطة</w:t>
            </w:r>
            <w:r>
              <w:rPr>
                <w:rStyle w:val="IndexLink"/>
                <w:rtl w:val="true"/>
              </w:rPr>
              <w:tab/>
            </w:r>
            <w:r>
              <w:rPr>
                <w:rStyle w:val="IndexLink"/>
              </w:rPr>
              <w:t>360</w:t>
            </w:r>
          </w:hyperlink>
        </w:p>
        <w:p>
          <w:pPr>
            <w:pStyle w:val="Contents2"/>
            <w:tabs>
              <w:tab w:val="clear" w:pos="8743"/>
              <w:tab w:val="right" w:pos="9026" w:leader="dot"/>
            </w:tabs>
            <w:rPr/>
          </w:pPr>
          <w:hyperlink w:anchor="__RefHeading___Toc17235937_1280447820">
            <w:r>
              <w:rPr>
                <w:webHidden/>
                <w:rStyle w:val="IndexLink"/>
                <w:rtl w:val="true"/>
              </w:rPr>
              <w:t>أحکام تتعلّق بالحقوق</w:t>
            </w:r>
            <w:r>
              <w:rPr>
                <w:rStyle w:val="IndexLink"/>
                <w:rtl w:val="true"/>
              </w:rPr>
              <w:tab/>
            </w:r>
            <w:r>
              <w:rPr>
                <w:rStyle w:val="IndexLink"/>
              </w:rPr>
              <w:t>362</w:t>
            </w:r>
          </w:hyperlink>
        </w:p>
        <w:p>
          <w:pPr>
            <w:pStyle w:val="Contents3"/>
            <w:tabs>
              <w:tab w:val="clear" w:pos="8459"/>
              <w:tab w:val="right" w:pos="9026" w:leader="dot"/>
            </w:tabs>
            <w:rPr/>
          </w:pPr>
          <w:hyperlink w:anchor="__RefHeading___Toc17235939_1280447820">
            <w:r>
              <w:rPr>
                <w:webHidden/>
                <w:rStyle w:val="IndexLink"/>
                <w:rtl w:val="true"/>
              </w:rPr>
              <w:t>رعایة دور الآخرین</w:t>
            </w:r>
            <w:r>
              <w:rPr>
                <w:rStyle w:val="IndexLink"/>
                <w:rtl w:val="true"/>
              </w:rPr>
              <w:tab/>
            </w:r>
            <w:r>
              <w:rPr>
                <w:rStyle w:val="IndexLink"/>
              </w:rPr>
              <w:t>362</w:t>
            </w:r>
          </w:hyperlink>
        </w:p>
        <w:p>
          <w:pPr>
            <w:pStyle w:val="Contents3"/>
            <w:tabs>
              <w:tab w:val="clear" w:pos="8459"/>
              <w:tab w:val="right" w:pos="9026" w:leader="dot"/>
            </w:tabs>
            <w:rPr/>
          </w:pPr>
          <w:hyperlink w:anchor="__RefHeading___Toc17235941_1280447820">
            <w:r>
              <w:rPr>
                <w:webHidden/>
                <w:rStyle w:val="IndexLink"/>
                <w:rtl w:val="true"/>
              </w:rPr>
              <w:t>شراء و بیع الحقّ</w:t>
            </w:r>
            <w:r>
              <w:rPr>
                <w:rStyle w:val="IndexLink"/>
                <w:rtl w:val="true"/>
              </w:rPr>
              <w:tab/>
            </w:r>
            <w:r>
              <w:rPr>
                <w:rStyle w:val="IndexLink"/>
              </w:rPr>
              <w:t>362</w:t>
            </w:r>
          </w:hyperlink>
        </w:p>
        <w:p>
          <w:pPr>
            <w:pStyle w:val="Contents3"/>
            <w:tabs>
              <w:tab w:val="clear" w:pos="8459"/>
              <w:tab w:val="right" w:pos="9026" w:leader="dot"/>
            </w:tabs>
            <w:rPr/>
          </w:pPr>
          <w:hyperlink w:anchor="__RefHeading___Toc17235943_1280447820">
            <w:r>
              <w:rPr>
                <w:webHidden/>
                <w:rStyle w:val="IndexLink"/>
                <w:rtl w:val="true"/>
              </w:rPr>
              <w:t>هل أنّ جواز استعمال الشیء یوجب إثبات الحقّ؟</w:t>
            </w:r>
            <w:r>
              <w:rPr>
                <w:rStyle w:val="IndexLink"/>
                <w:rtl w:val="true"/>
              </w:rPr>
              <w:tab/>
            </w:r>
            <w:r>
              <w:rPr>
                <w:rStyle w:val="IndexLink"/>
              </w:rPr>
              <w:t>363</w:t>
            </w:r>
          </w:hyperlink>
        </w:p>
        <w:p>
          <w:pPr>
            <w:pStyle w:val="Contents3"/>
            <w:tabs>
              <w:tab w:val="clear" w:pos="8459"/>
              <w:tab w:val="right" w:pos="9026" w:leader="dot"/>
            </w:tabs>
            <w:rPr/>
          </w:pPr>
          <w:hyperlink w:anchor="__RefHeading___Toc17235945_1280447820">
            <w:r>
              <w:rPr>
                <w:webHidden/>
                <w:rStyle w:val="IndexLink"/>
                <w:rtl w:val="true"/>
              </w:rPr>
              <w:t>حقّ تألیف الکتاب و حقّ طبع الأشرطة و الأفلام</w:t>
            </w:r>
            <w:r>
              <w:rPr>
                <w:rStyle w:val="IndexLink"/>
                <w:rtl w:val="true"/>
              </w:rPr>
              <w:tab/>
            </w:r>
            <w:r>
              <w:rPr>
                <w:rStyle w:val="IndexLink"/>
              </w:rPr>
              <w:t>363</w:t>
            </w:r>
          </w:hyperlink>
        </w:p>
        <w:p>
          <w:pPr>
            <w:pStyle w:val="Contents3"/>
            <w:tabs>
              <w:tab w:val="clear" w:pos="8459"/>
              <w:tab w:val="right" w:pos="9026" w:leader="dot"/>
            </w:tabs>
            <w:rPr/>
          </w:pPr>
          <w:hyperlink w:anchor="__RefHeading___Toc17235947_1280447820">
            <w:r>
              <w:rPr>
                <w:webHidden/>
                <w:rStyle w:val="IndexLink"/>
                <w:rtl w:val="true"/>
              </w:rPr>
              <w:t>مسائل مختلفة فی الحقوق</w:t>
            </w:r>
            <w:r>
              <w:rPr>
                <w:rStyle w:val="IndexLink"/>
                <w:rtl w:val="true"/>
              </w:rPr>
              <w:tab/>
            </w:r>
            <w:r>
              <w:rPr>
                <w:rStyle w:val="IndexLink"/>
              </w:rPr>
              <w:t>364</w:t>
            </w:r>
          </w:hyperlink>
        </w:p>
        <w:p>
          <w:pPr>
            <w:pStyle w:val="Contents2"/>
            <w:tabs>
              <w:tab w:val="clear" w:pos="8743"/>
              <w:tab w:val="right" w:pos="9026" w:leader="dot"/>
            </w:tabs>
            <w:rPr/>
          </w:pPr>
          <w:hyperlink w:anchor="__RefHeading___Toc17235949_1280447820">
            <w:r>
              <w:rPr>
                <w:webHidden/>
                <w:rStyle w:val="IndexLink"/>
                <w:rtl w:val="true"/>
              </w:rPr>
              <w:t>الزواج</w:t>
            </w:r>
            <w:r>
              <w:rPr>
                <w:rStyle w:val="IndexLink"/>
                <w:rtl w:val="true"/>
              </w:rPr>
              <w:tab/>
            </w:r>
            <w:r>
              <w:rPr>
                <w:rStyle w:val="IndexLink"/>
              </w:rPr>
              <w:t>366</w:t>
            </w:r>
          </w:hyperlink>
        </w:p>
        <w:p>
          <w:pPr>
            <w:pStyle w:val="Contents3"/>
            <w:tabs>
              <w:tab w:val="clear" w:pos="8459"/>
              <w:tab w:val="right" w:pos="9026" w:leader="dot"/>
            </w:tabs>
            <w:rPr/>
          </w:pPr>
          <w:hyperlink w:anchor="__RefHeading___Toc17235951_1280447820">
            <w:r>
              <w:rPr>
                <w:webHidden/>
                <w:rStyle w:val="IndexLink"/>
                <w:rtl w:val="true"/>
              </w:rPr>
              <w:t>صیغة عَقْد النّکاح</w:t>
            </w:r>
            <w:r>
              <w:rPr>
                <w:rStyle w:val="IndexLink"/>
                <w:rtl w:val="true"/>
              </w:rPr>
              <w:tab/>
            </w:r>
            <w:r>
              <w:rPr>
                <w:rStyle w:val="IndexLink"/>
              </w:rPr>
              <w:t>366</w:t>
            </w:r>
          </w:hyperlink>
        </w:p>
        <w:p>
          <w:pPr>
            <w:pStyle w:val="Contents3"/>
            <w:tabs>
              <w:tab w:val="clear" w:pos="8459"/>
              <w:tab w:val="right" w:pos="9026" w:leader="dot"/>
            </w:tabs>
            <w:rPr/>
          </w:pPr>
          <w:hyperlink w:anchor="__RefHeading___Toc17235953_1280447820">
            <w:r>
              <w:rPr>
                <w:webHidden/>
                <w:rStyle w:val="IndexLink"/>
                <w:rtl w:val="true"/>
              </w:rPr>
              <w:t>أولیاء العقد</w:t>
            </w:r>
            <w:r>
              <w:rPr>
                <w:rStyle w:val="IndexLink"/>
                <w:rtl w:val="true"/>
              </w:rPr>
              <w:tab/>
            </w:r>
            <w:r>
              <w:rPr>
                <w:rStyle w:val="IndexLink"/>
              </w:rPr>
              <w:t>368</w:t>
            </w:r>
          </w:hyperlink>
        </w:p>
        <w:p>
          <w:pPr>
            <w:pStyle w:val="Contents3"/>
            <w:tabs>
              <w:tab w:val="clear" w:pos="8459"/>
              <w:tab w:val="right" w:pos="9026" w:leader="dot"/>
            </w:tabs>
            <w:rPr/>
          </w:pPr>
          <w:hyperlink w:anchor="__RefHeading___Toc17235955_1280447820">
            <w:r>
              <w:rPr>
                <w:webHidden/>
                <w:rStyle w:val="IndexLink"/>
                <w:rtl w:val="true"/>
              </w:rPr>
              <w:t>لزوم رضا الطرفین فی عقد النکاح</w:t>
            </w:r>
            <w:r>
              <w:rPr>
                <w:rStyle w:val="IndexLink"/>
                <w:rtl w:val="true"/>
              </w:rPr>
              <w:tab/>
            </w:r>
            <w:r>
              <w:rPr>
                <w:rStyle w:val="IndexLink"/>
              </w:rPr>
              <w:t>369</w:t>
            </w:r>
          </w:hyperlink>
        </w:p>
        <w:p>
          <w:pPr>
            <w:pStyle w:val="Contents3"/>
            <w:tabs>
              <w:tab w:val="clear" w:pos="8459"/>
              <w:tab w:val="right" w:pos="9026" w:leader="dot"/>
            </w:tabs>
            <w:rPr/>
          </w:pPr>
          <w:hyperlink w:anchor="__RefHeading___Toc17235957_1280447820">
            <w:r>
              <w:rPr>
                <w:webHidden/>
                <w:rStyle w:val="IndexLink"/>
                <w:rtl w:val="true"/>
              </w:rPr>
              <w:t>محارم السبب</w:t>
            </w:r>
            <w:r>
              <w:rPr>
                <w:rStyle w:val="IndexLink"/>
                <w:rtl w:val="true"/>
              </w:rPr>
              <w:tab/>
            </w:r>
            <w:r>
              <w:rPr>
                <w:rStyle w:val="IndexLink"/>
              </w:rPr>
              <w:t>371</w:t>
            </w:r>
          </w:hyperlink>
        </w:p>
        <w:p>
          <w:pPr>
            <w:pStyle w:val="Contents3"/>
            <w:tabs>
              <w:tab w:val="clear" w:pos="8459"/>
              <w:tab w:val="right" w:pos="9026" w:leader="dot"/>
            </w:tabs>
            <w:rPr/>
          </w:pPr>
          <w:hyperlink w:anchor="__RefHeading___Toc17235959_1280447820">
            <w:r>
              <w:rPr>
                <w:webHidden/>
                <w:rStyle w:val="IndexLink"/>
                <w:rtl w:val="true"/>
              </w:rPr>
              <w:t>الموارد التی توجب الحرمة المؤبّدة</w:t>
            </w:r>
            <w:r>
              <w:rPr>
                <w:rStyle w:val="IndexLink"/>
                <w:rtl w:val="true"/>
              </w:rPr>
              <w:tab/>
            </w:r>
            <w:r>
              <w:rPr>
                <w:rStyle w:val="IndexLink"/>
              </w:rPr>
              <w:t>372</w:t>
            </w:r>
          </w:hyperlink>
        </w:p>
        <w:p>
          <w:pPr>
            <w:pStyle w:val="Contents3"/>
            <w:tabs>
              <w:tab w:val="clear" w:pos="8459"/>
              <w:tab w:val="right" w:pos="9026" w:leader="dot"/>
            </w:tabs>
            <w:rPr/>
          </w:pPr>
          <w:hyperlink w:anchor="__RefHeading___Toc17235961_1280447820">
            <w:r>
              <w:rPr>
                <w:webHidden/>
                <w:rStyle w:val="IndexLink"/>
                <w:rtl w:val="true"/>
              </w:rPr>
              <w:t>محارِم الرضاع</w:t>
            </w:r>
            <w:r>
              <w:rPr>
                <w:rStyle w:val="IndexLink"/>
                <w:rtl w:val="true"/>
              </w:rPr>
              <w:tab/>
            </w:r>
            <w:r>
              <w:rPr>
                <w:rStyle w:val="IndexLink"/>
              </w:rPr>
              <w:t>375</w:t>
            </w:r>
          </w:hyperlink>
        </w:p>
        <w:p>
          <w:pPr>
            <w:pStyle w:val="Contents3"/>
            <w:tabs>
              <w:tab w:val="clear" w:pos="8459"/>
              <w:tab w:val="right" w:pos="9026" w:leader="dot"/>
            </w:tabs>
            <w:rPr/>
          </w:pPr>
          <w:hyperlink w:anchor="__RefHeading___Toc17235963_1280447820">
            <w:r>
              <w:rPr>
                <w:webHidden/>
                <w:rStyle w:val="IndexLink"/>
                <w:rtl w:val="true"/>
              </w:rPr>
              <w:t>الزواج من الکتابیّات و الطوائف الاُخری</w:t>
            </w:r>
            <w:r>
              <w:rPr>
                <w:rStyle w:val="IndexLink"/>
                <w:rtl w:val="true"/>
              </w:rPr>
              <w:tab/>
            </w:r>
            <w:r>
              <w:rPr>
                <w:rStyle w:val="IndexLink"/>
              </w:rPr>
              <w:t>376</w:t>
            </w:r>
          </w:hyperlink>
        </w:p>
        <w:p>
          <w:pPr>
            <w:pStyle w:val="Contents3"/>
            <w:tabs>
              <w:tab w:val="clear" w:pos="8459"/>
              <w:tab w:val="right" w:pos="9026" w:leader="dot"/>
            </w:tabs>
            <w:rPr/>
          </w:pPr>
          <w:hyperlink w:anchor="__RefHeading___Toc17235965_1280447820">
            <w:r>
              <w:rPr>
                <w:webHidden/>
                <w:rStyle w:val="IndexLink"/>
                <w:rtl w:val="true"/>
              </w:rPr>
              <w:t>الصداق</w:t>
            </w:r>
            <w:r>
              <w:rPr>
                <w:rStyle w:val="IndexLink"/>
                <w:rtl w:val="true"/>
              </w:rPr>
              <w:tab/>
            </w:r>
            <w:r>
              <w:rPr>
                <w:rStyle w:val="IndexLink"/>
              </w:rPr>
              <w:t>376</w:t>
            </w:r>
          </w:hyperlink>
        </w:p>
        <w:p>
          <w:pPr>
            <w:pStyle w:val="Contents3"/>
            <w:tabs>
              <w:tab w:val="clear" w:pos="8459"/>
              <w:tab w:val="right" w:pos="9026" w:leader="dot"/>
            </w:tabs>
            <w:rPr/>
          </w:pPr>
          <w:hyperlink w:anchor="__RefHeading___Toc17235967_1280447820">
            <w:r>
              <w:rPr>
                <w:webHidden/>
                <w:rStyle w:val="IndexLink"/>
                <w:rtl w:val="true"/>
              </w:rPr>
              <w:t>حقّ الرضاع</w:t>
            </w:r>
            <w:r>
              <w:rPr>
                <w:rStyle w:val="IndexLink"/>
                <w:rtl w:val="true"/>
              </w:rPr>
              <w:tab/>
            </w:r>
            <w:r>
              <w:rPr>
                <w:rStyle w:val="IndexLink"/>
              </w:rPr>
              <w:t>380</w:t>
            </w:r>
          </w:hyperlink>
        </w:p>
        <w:p>
          <w:pPr>
            <w:pStyle w:val="Contents3"/>
            <w:tabs>
              <w:tab w:val="clear" w:pos="8459"/>
              <w:tab w:val="right" w:pos="9026" w:leader="dot"/>
            </w:tabs>
            <w:rPr/>
          </w:pPr>
          <w:hyperlink w:anchor="__RefHeading___Toc17235969_1280447820">
            <w:r>
              <w:rPr>
                <w:webHidden/>
                <w:rStyle w:val="IndexLink"/>
                <w:rtl w:val="true"/>
              </w:rPr>
              <w:t>التدلیس و الخداع</w:t>
            </w:r>
            <w:r>
              <w:rPr>
                <w:rStyle w:val="IndexLink"/>
                <w:rtl w:val="true"/>
              </w:rPr>
              <w:tab/>
            </w:r>
            <w:r>
              <w:rPr>
                <w:rStyle w:val="IndexLink"/>
              </w:rPr>
              <w:t>382</w:t>
            </w:r>
          </w:hyperlink>
        </w:p>
        <w:p>
          <w:pPr>
            <w:pStyle w:val="Contents3"/>
            <w:tabs>
              <w:tab w:val="clear" w:pos="8459"/>
              <w:tab w:val="right" w:pos="9026" w:leader="dot"/>
            </w:tabs>
            <w:rPr/>
          </w:pPr>
          <w:hyperlink w:anchor="__RefHeading___Toc17235971_1280447820">
            <w:r>
              <w:rPr>
                <w:webHidden/>
                <w:rStyle w:val="IndexLink"/>
                <w:rtl w:val="true"/>
              </w:rPr>
              <w:t>العیوب الموجبة للفسخ</w:t>
            </w:r>
            <w:r>
              <w:rPr>
                <w:rStyle w:val="IndexLink"/>
                <w:rtl w:val="true"/>
              </w:rPr>
              <w:tab/>
            </w:r>
            <w:r>
              <w:rPr>
                <w:rStyle w:val="IndexLink"/>
              </w:rPr>
              <w:t>385</w:t>
            </w:r>
          </w:hyperlink>
        </w:p>
        <w:p>
          <w:pPr>
            <w:pStyle w:val="Contents3"/>
            <w:tabs>
              <w:tab w:val="clear" w:pos="8459"/>
              <w:tab w:val="right" w:pos="9026" w:leader="dot"/>
            </w:tabs>
            <w:rPr/>
          </w:pPr>
          <w:hyperlink w:anchor="__RefHeading___Toc17235973_1280447820">
            <w:r>
              <w:rPr>
                <w:webHidden/>
                <w:rStyle w:val="IndexLink"/>
                <w:rtl w:val="true"/>
              </w:rPr>
              <w:t>الشرط ضمن عقد النکاح</w:t>
            </w:r>
            <w:r>
              <w:rPr>
                <w:rStyle w:val="IndexLink"/>
                <w:rtl w:val="true"/>
              </w:rPr>
              <w:tab/>
            </w:r>
            <w:r>
              <w:rPr>
                <w:rStyle w:val="IndexLink"/>
              </w:rPr>
              <w:t>390</w:t>
            </w:r>
          </w:hyperlink>
        </w:p>
        <w:p>
          <w:pPr>
            <w:pStyle w:val="Contents3"/>
            <w:tabs>
              <w:tab w:val="clear" w:pos="8459"/>
              <w:tab w:val="right" w:pos="9026" w:leader="dot"/>
            </w:tabs>
            <w:rPr/>
          </w:pPr>
          <w:hyperlink w:anchor="__RefHeading___Toc17235975_1280447820">
            <w:r>
              <w:rPr>
                <w:webHidden/>
                <w:rStyle w:val="IndexLink"/>
                <w:rtl w:val="true"/>
              </w:rPr>
              <w:t>طرق التبنّی</w:t>
            </w:r>
            <w:r>
              <w:rPr>
                <w:rStyle w:val="IndexLink"/>
                <w:rtl w:val="true"/>
              </w:rPr>
              <w:tab/>
            </w:r>
            <w:r>
              <w:rPr>
                <w:rStyle w:val="IndexLink"/>
              </w:rPr>
              <w:t>394</w:t>
            </w:r>
          </w:hyperlink>
        </w:p>
        <w:p>
          <w:pPr>
            <w:pStyle w:val="Contents3"/>
            <w:tabs>
              <w:tab w:val="clear" w:pos="8459"/>
              <w:tab w:val="right" w:pos="9026" w:leader="dot"/>
            </w:tabs>
            <w:rPr/>
          </w:pPr>
          <w:hyperlink w:anchor="__RefHeading___Toc17235977_1280447820">
            <w:r>
              <w:rPr>
                <w:webHidden/>
                <w:rStyle w:val="IndexLink"/>
                <w:rtl w:val="true"/>
              </w:rPr>
              <w:t>الزواج الموقّت</w:t>
            </w:r>
            <w:r>
              <w:rPr>
                <w:rStyle w:val="IndexLink"/>
                <w:rtl w:val="true"/>
              </w:rPr>
              <w:tab/>
            </w:r>
            <w:r>
              <w:rPr>
                <w:rStyle w:val="IndexLink"/>
              </w:rPr>
              <w:t>396</w:t>
            </w:r>
          </w:hyperlink>
        </w:p>
        <w:p>
          <w:pPr>
            <w:pStyle w:val="Contents3"/>
            <w:tabs>
              <w:tab w:val="clear" w:pos="8459"/>
              <w:tab w:val="right" w:pos="9026" w:leader="dot"/>
            </w:tabs>
            <w:rPr/>
          </w:pPr>
          <w:hyperlink w:anchor="__RefHeading___Toc17235979_1280447820">
            <w:r>
              <w:rPr>
                <w:webHidden/>
                <w:rStyle w:val="IndexLink"/>
                <w:rtl w:val="true"/>
              </w:rPr>
              <w:t>دعاوی الزوجین</w:t>
            </w:r>
            <w:r>
              <w:rPr>
                <w:rStyle w:val="IndexLink"/>
                <w:rtl w:val="true"/>
              </w:rPr>
              <w:tab/>
            </w:r>
            <w:r>
              <w:rPr>
                <w:rStyle w:val="IndexLink"/>
              </w:rPr>
              <w:t>397</w:t>
            </w:r>
          </w:hyperlink>
        </w:p>
        <w:p>
          <w:pPr>
            <w:pStyle w:val="Contents3"/>
            <w:tabs>
              <w:tab w:val="clear" w:pos="8459"/>
              <w:tab w:val="right" w:pos="9026" w:leader="dot"/>
            </w:tabs>
            <w:rPr/>
          </w:pPr>
          <w:hyperlink w:anchor="__RefHeading___Toc17235981_1280447820">
            <w:r>
              <w:rPr>
                <w:webHidden/>
                <w:rStyle w:val="IndexLink"/>
                <w:rtl w:val="true"/>
              </w:rPr>
              <w:t>أحکام الأولاد</w:t>
            </w:r>
            <w:r>
              <w:rPr>
                <w:rStyle w:val="IndexLink"/>
                <w:rtl w:val="true"/>
              </w:rPr>
              <w:tab/>
            </w:r>
            <w:r>
              <w:rPr>
                <w:rStyle w:val="IndexLink"/>
              </w:rPr>
              <w:t>398</w:t>
            </w:r>
          </w:hyperlink>
        </w:p>
        <w:p>
          <w:pPr>
            <w:pStyle w:val="Contents3"/>
            <w:tabs>
              <w:tab w:val="clear" w:pos="8459"/>
              <w:tab w:val="right" w:pos="9026" w:leader="dot"/>
            </w:tabs>
            <w:rPr/>
          </w:pPr>
          <w:hyperlink w:anchor="__RefHeading___Toc17235983_1280447820">
            <w:r>
              <w:rPr>
                <w:webHidden/>
                <w:rStyle w:val="IndexLink"/>
                <w:rtl w:val="true"/>
              </w:rPr>
              <w:t>أحکام متفرّقة فی الزّواج</w:t>
            </w:r>
            <w:r>
              <w:rPr>
                <w:rStyle w:val="IndexLink"/>
                <w:rtl w:val="true"/>
              </w:rPr>
              <w:tab/>
            </w:r>
            <w:r>
              <w:rPr>
                <w:rStyle w:val="IndexLink"/>
              </w:rPr>
              <w:t>402</w:t>
            </w:r>
          </w:hyperlink>
        </w:p>
        <w:p>
          <w:pPr>
            <w:pStyle w:val="Contents3"/>
            <w:tabs>
              <w:tab w:val="clear" w:pos="8459"/>
              <w:tab w:val="right" w:pos="9026" w:leader="dot"/>
            </w:tabs>
            <w:rPr/>
          </w:pPr>
          <w:hyperlink w:anchor="__RefHeading___Toc17235985_1280447820">
            <w:r>
              <w:rPr>
                <w:webHidden/>
                <w:rStyle w:val="IndexLink"/>
                <w:rtl w:val="true"/>
              </w:rPr>
              <w:t>زواج الأقرباء</w:t>
            </w:r>
            <w:r>
              <w:rPr>
                <w:rStyle w:val="IndexLink"/>
                <w:rtl w:val="true"/>
              </w:rPr>
              <w:tab/>
            </w:r>
            <w:r>
              <w:rPr>
                <w:rStyle w:val="IndexLink"/>
              </w:rPr>
              <w:t>404</w:t>
            </w:r>
          </w:hyperlink>
        </w:p>
        <w:p>
          <w:pPr>
            <w:pStyle w:val="Contents2"/>
            <w:tabs>
              <w:tab w:val="clear" w:pos="8743"/>
              <w:tab w:val="right" w:pos="9026" w:leader="dot"/>
            </w:tabs>
            <w:rPr/>
          </w:pPr>
          <w:hyperlink w:anchor="__RefHeading___Toc17235987_1280447820">
            <w:r>
              <w:rPr>
                <w:webHidden/>
                <w:rStyle w:val="IndexLink"/>
                <w:rtl w:val="true"/>
              </w:rPr>
              <w:t>الطلاق</w:t>
            </w:r>
            <w:r>
              <w:rPr>
                <w:rStyle w:val="IndexLink"/>
                <w:rtl w:val="true"/>
              </w:rPr>
              <w:tab/>
            </w:r>
            <w:r>
              <w:rPr>
                <w:rStyle w:val="IndexLink"/>
              </w:rPr>
              <w:t>405</w:t>
            </w:r>
          </w:hyperlink>
        </w:p>
        <w:p>
          <w:pPr>
            <w:pStyle w:val="Contents3"/>
            <w:tabs>
              <w:tab w:val="clear" w:pos="8459"/>
              <w:tab w:val="right" w:pos="9026" w:leader="dot"/>
            </w:tabs>
            <w:rPr/>
          </w:pPr>
          <w:hyperlink w:anchor="__RefHeading___Toc17235989_1280447820">
            <w:r>
              <w:rPr>
                <w:webHidden/>
                <w:rStyle w:val="IndexLink"/>
                <w:rtl w:val="true"/>
              </w:rPr>
              <w:t>صیغة الطلاق</w:t>
            </w:r>
            <w:r>
              <w:rPr>
                <w:rStyle w:val="IndexLink"/>
                <w:rtl w:val="true"/>
              </w:rPr>
              <w:tab/>
            </w:r>
            <w:r>
              <w:rPr>
                <w:rStyle w:val="IndexLink"/>
              </w:rPr>
              <w:t>405</w:t>
            </w:r>
          </w:hyperlink>
        </w:p>
        <w:p>
          <w:pPr>
            <w:pStyle w:val="Contents3"/>
            <w:tabs>
              <w:tab w:val="clear" w:pos="8459"/>
              <w:tab w:val="right" w:pos="9026" w:leader="dot"/>
            </w:tabs>
            <w:rPr/>
          </w:pPr>
          <w:hyperlink w:anchor="__RefHeading___Toc17235991_1280447820">
            <w:r>
              <w:rPr>
                <w:webHidden/>
                <w:rStyle w:val="IndexLink"/>
                <w:rtl w:val="true"/>
              </w:rPr>
              <w:t>شروط صحّة الطلاق</w:t>
            </w:r>
            <w:r>
              <w:rPr>
                <w:rStyle w:val="IndexLink"/>
                <w:rtl w:val="true"/>
              </w:rPr>
              <w:tab/>
            </w:r>
            <w:r>
              <w:rPr>
                <w:rStyle w:val="IndexLink"/>
              </w:rPr>
              <w:t>405</w:t>
            </w:r>
          </w:hyperlink>
        </w:p>
        <w:p>
          <w:pPr>
            <w:pStyle w:val="Contents3"/>
            <w:tabs>
              <w:tab w:val="clear" w:pos="8459"/>
              <w:tab w:val="right" w:pos="9026" w:leader="dot"/>
            </w:tabs>
            <w:rPr/>
          </w:pPr>
          <w:hyperlink w:anchor="__RefHeading___Toc17235993_1280447820">
            <w:r>
              <w:rPr>
                <w:webHidden/>
                <w:rStyle w:val="IndexLink"/>
                <w:rtl w:val="true"/>
              </w:rPr>
              <w:t>الطلاق بحکم الحاکم الشرعی</w:t>
            </w:r>
            <w:r>
              <w:rPr>
                <w:rStyle w:val="IndexLink"/>
                <w:rtl w:val="true"/>
              </w:rPr>
              <w:tab/>
            </w:r>
            <w:r>
              <w:rPr>
                <w:rStyle w:val="IndexLink"/>
              </w:rPr>
              <w:t>407</w:t>
            </w:r>
          </w:hyperlink>
        </w:p>
        <w:p>
          <w:pPr>
            <w:pStyle w:val="Contents3"/>
            <w:tabs>
              <w:tab w:val="clear" w:pos="8459"/>
              <w:tab w:val="right" w:pos="9026" w:leader="dot"/>
            </w:tabs>
            <w:rPr/>
          </w:pPr>
          <w:hyperlink w:anchor="__RefHeading___Toc17235995_1280447820">
            <w:r>
              <w:rPr>
                <w:webHidden/>
                <w:rStyle w:val="IndexLink"/>
                <w:rtl w:val="true"/>
              </w:rPr>
              <w:t>أحکام الزوجة التی فقد زوجها</w:t>
            </w:r>
            <w:r>
              <w:rPr>
                <w:rStyle w:val="IndexLink"/>
                <w:rtl w:val="true"/>
              </w:rPr>
              <w:tab/>
            </w:r>
            <w:r>
              <w:rPr>
                <w:rStyle w:val="IndexLink"/>
              </w:rPr>
              <w:t>411</w:t>
            </w:r>
          </w:hyperlink>
        </w:p>
        <w:p>
          <w:pPr>
            <w:pStyle w:val="Contents3"/>
            <w:tabs>
              <w:tab w:val="clear" w:pos="8459"/>
              <w:tab w:val="right" w:pos="9026" w:leader="dot"/>
            </w:tabs>
            <w:rPr/>
          </w:pPr>
          <w:hyperlink w:anchor="__RefHeading___Toc17235997_1280447820">
            <w:r>
              <w:rPr>
                <w:webHidden/>
                <w:rStyle w:val="IndexLink"/>
                <w:rtl w:val="true"/>
              </w:rPr>
              <w:t>الرّجوع</w:t>
            </w:r>
            <w:r>
              <w:rPr>
                <w:rStyle w:val="IndexLink"/>
                <w:rtl w:val="true"/>
              </w:rPr>
              <w:tab/>
            </w:r>
            <w:r>
              <w:rPr>
                <w:rStyle w:val="IndexLink"/>
              </w:rPr>
              <w:t>414</w:t>
            </w:r>
          </w:hyperlink>
        </w:p>
        <w:p>
          <w:pPr>
            <w:pStyle w:val="Contents3"/>
            <w:tabs>
              <w:tab w:val="clear" w:pos="8459"/>
              <w:tab w:val="right" w:pos="9026" w:leader="dot"/>
            </w:tabs>
            <w:rPr/>
          </w:pPr>
          <w:hyperlink w:anchor="__RefHeading___Toc17235999_1280447820">
            <w:r>
              <w:rPr>
                <w:webHidden/>
                <w:rStyle w:val="IndexLink"/>
                <w:rtl w:val="true"/>
              </w:rPr>
              <w:t>طلاق الخلع</w:t>
            </w:r>
            <w:r>
              <w:rPr>
                <w:rStyle w:val="IndexLink"/>
                <w:rtl w:val="true"/>
              </w:rPr>
              <w:tab/>
            </w:r>
            <w:r>
              <w:rPr>
                <w:rStyle w:val="IndexLink"/>
              </w:rPr>
              <w:t>415</w:t>
            </w:r>
          </w:hyperlink>
        </w:p>
        <w:p>
          <w:pPr>
            <w:pStyle w:val="Contents3"/>
            <w:tabs>
              <w:tab w:val="clear" w:pos="8459"/>
              <w:tab w:val="right" w:pos="9026" w:leader="dot"/>
            </w:tabs>
            <w:rPr/>
          </w:pPr>
          <w:hyperlink w:anchor="__RefHeading___Toc17236001_1280447820">
            <w:r>
              <w:rPr>
                <w:webHidden/>
                <w:rStyle w:val="IndexLink"/>
                <w:rtl w:val="true"/>
              </w:rPr>
              <w:t>العدّة</w:t>
            </w:r>
            <w:r>
              <w:rPr>
                <w:rStyle w:val="IndexLink"/>
                <w:rtl w:val="true"/>
              </w:rPr>
              <w:tab/>
            </w:r>
            <w:r>
              <w:rPr>
                <w:rStyle w:val="IndexLink"/>
              </w:rPr>
              <w:t>416</w:t>
            </w:r>
          </w:hyperlink>
        </w:p>
        <w:p>
          <w:pPr>
            <w:pStyle w:val="Contents3"/>
            <w:tabs>
              <w:tab w:val="clear" w:pos="8459"/>
              <w:tab w:val="right" w:pos="9026" w:leader="dot"/>
            </w:tabs>
            <w:rPr/>
          </w:pPr>
          <w:hyperlink w:anchor="__RefHeading___Toc17236003_1280447820">
            <w:r>
              <w:rPr>
                <w:webHidden/>
                <w:rStyle w:val="IndexLink"/>
                <w:rtl w:val="true"/>
              </w:rPr>
              <w:t xml:space="preserve">الظهار </w:t>
            </w:r>
            <w:r>
              <w:rPr>
                <w:rStyle w:val="IndexLink"/>
                <w:rtl w:val="true"/>
              </w:rPr>
              <w:t xml:space="preserve">- </w:t>
            </w:r>
            <w:r>
              <w:rPr>
                <w:rStyle w:val="IndexLink"/>
                <w:rtl w:val="true"/>
              </w:rPr>
              <w:t>الإیلاء</w:t>
            </w:r>
            <w:r>
              <w:rPr>
                <w:rStyle w:val="IndexLink"/>
                <w:rtl w:val="true"/>
              </w:rPr>
              <w:tab/>
            </w:r>
            <w:r>
              <w:rPr>
                <w:rStyle w:val="IndexLink"/>
              </w:rPr>
              <w:t>416</w:t>
            </w:r>
          </w:hyperlink>
        </w:p>
        <w:p>
          <w:pPr>
            <w:pStyle w:val="Contents3"/>
            <w:tabs>
              <w:tab w:val="clear" w:pos="8459"/>
              <w:tab w:val="right" w:pos="9026" w:leader="dot"/>
            </w:tabs>
            <w:rPr/>
          </w:pPr>
          <w:hyperlink w:anchor="__RefHeading___Toc17236005_1280447820">
            <w:r>
              <w:rPr>
                <w:webHidden/>
                <w:rStyle w:val="IndexLink"/>
                <w:rtl w:val="true"/>
              </w:rPr>
              <w:t>أحکام متفرّقة فی الطلاق</w:t>
            </w:r>
            <w:r>
              <w:rPr>
                <w:rStyle w:val="IndexLink"/>
                <w:rtl w:val="true"/>
              </w:rPr>
              <w:tab/>
            </w:r>
            <w:r>
              <w:rPr>
                <w:rStyle w:val="IndexLink"/>
              </w:rPr>
              <w:t>417</w:t>
            </w:r>
          </w:hyperlink>
        </w:p>
        <w:p>
          <w:pPr>
            <w:pStyle w:val="Contents2"/>
            <w:tabs>
              <w:tab w:val="clear" w:pos="8743"/>
              <w:tab w:val="right" w:pos="9026" w:leader="dot"/>
            </w:tabs>
            <w:rPr/>
          </w:pPr>
          <w:hyperlink w:anchor="__RefHeading___Toc17236007_1280447820">
            <w:r>
              <w:rPr>
                <w:webHidden/>
                <w:rStyle w:val="IndexLink"/>
                <w:rtl w:val="true"/>
              </w:rPr>
              <w:t>أحکام الأسرة</w:t>
            </w:r>
            <w:r>
              <w:rPr>
                <w:rStyle w:val="IndexLink"/>
                <w:rtl w:val="true"/>
              </w:rPr>
              <w:tab/>
            </w:r>
            <w:r>
              <w:rPr>
                <w:rStyle w:val="IndexLink"/>
              </w:rPr>
              <w:t>418</w:t>
            </w:r>
          </w:hyperlink>
        </w:p>
        <w:p>
          <w:pPr>
            <w:pStyle w:val="Contents3"/>
            <w:tabs>
              <w:tab w:val="clear" w:pos="8459"/>
              <w:tab w:val="right" w:pos="9026" w:leader="dot"/>
            </w:tabs>
            <w:rPr/>
          </w:pPr>
          <w:hyperlink w:anchor="__RefHeading___Toc17236009_1280447820">
            <w:r>
              <w:rPr>
                <w:webHidden/>
                <w:rStyle w:val="IndexLink"/>
                <w:rtl w:val="true"/>
              </w:rPr>
              <w:t>خروج الزوجة من الدّار</w:t>
            </w:r>
            <w:r>
              <w:rPr>
                <w:rStyle w:val="IndexLink"/>
                <w:rtl w:val="true"/>
              </w:rPr>
              <w:tab/>
            </w:r>
            <w:r>
              <w:rPr>
                <w:rStyle w:val="IndexLink"/>
              </w:rPr>
              <w:t>418</w:t>
            </w:r>
          </w:hyperlink>
        </w:p>
        <w:p>
          <w:pPr>
            <w:pStyle w:val="Contents3"/>
            <w:tabs>
              <w:tab w:val="clear" w:pos="8459"/>
              <w:tab w:val="right" w:pos="9026" w:leader="dot"/>
            </w:tabs>
            <w:rPr/>
          </w:pPr>
          <w:hyperlink w:anchor="__RefHeading___Toc17236011_1280447820">
            <w:r>
              <w:rPr>
                <w:webHidden/>
                <w:rStyle w:val="IndexLink"/>
                <w:rtl w:val="true"/>
              </w:rPr>
              <w:t>عمل المرأة فی البیت</w:t>
            </w:r>
            <w:r>
              <w:rPr>
                <w:rStyle w:val="IndexLink"/>
                <w:rtl w:val="true"/>
              </w:rPr>
              <w:tab/>
            </w:r>
            <w:r>
              <w:rPr>
                <w:rStyle w:val="IndexLink"/>
              </w:rPr>
              <w:t>423</w:t>
            </w:r>
          </w:hyperlink>
        </w:p>
        <w:p>
          <w:pPr>
            <w:pStyle w:val="Contents3"/>
            <w:tabs>
              <w:tab w:val="clear" w:pos="8459"/>
              <w:tab w:val="right" w:pos="9026" w:leader="dot"/>
            </w:tabs>
            <w:rPr/>
          </w:pPr>
          <w:hyperlink w:anchor="__RefHeading___Toc17236013_1280447820">
            <w:r>
              <w:rPr>
                <w:webHidden/>
                <w:rStyle w:val="IndexLink"/>
                <w:rtl w:val="true"/>
              </w:rPr>
              <w:t>أحکام المقاربة</w:t>
            </w:r>
            <w:r>
              <w:rPr>
                <w:rStyle w:val="IndexLink"/>
                <w:rtl w:val="true"/>
              </w:rPr>
              <w:tab/>
            </w:r>
            <w:r>
              <w:rPr>
                <w:rStyle w:val="IndexLink"/>
              </w:rPr>
              <w:t>425</w:t>
            </w:r>
          </w:hyperlink>
        </w:p>
        <w:p>
          <w:pPr>
            <w:pStyle w:val="Contents3"/>
            <w:tabs>
              <w:tab w:val="clear" w:pos="8459"/>
              <w:tab w:val="right" w:pos="9026" w:leader="dot"/>
            </w:tabs>
            <w:rPr/>
          </w:pPr>
          <w:hyperlink w:anchor="__RefHeading___Toc17236015_1280447820">
            <w:r>
              <w:rPr>
                <w:webHidden/>
                <w:rStyle w:val="IndexLink"/>
                <w:rtl w:val="true"/>
              </w:rPr>
              <w:t>التمکین، الإطاعة، النشوز</w:t>
            </w:r>
            <w:r>
              <w:rPr>
                <w:rStyle w:val="IndexLink"/>
                <w:rtl w:val="true"/>
              </w:rPr>
              <w:tab/>
            </w:r>
            <w:r>
              <w:rPr>
                <w:rStyle w:val="IndexLink"/>
              </w:rPr>
              <w:t>427</w:t>
            </w:r>
          </w:hyperlink>
        </w:p>
        <w:p>
          <w:pPr>
            <w:pStyle w:val="Contents3"/>
            <w:tabs>
              <w:tab w:val="clear" w:pos="8459"/>
              <w:tab w:val="right" w:pos="9026" w:leader="dot"/>
            </w:tabs>
            <w:rPr/>
          </w:pPr>
          <w:hyperlink w:anchor="__RefHeading___Toc17236017_1280447820">
            <w:r>
              <w:rPr>
                <w:webHidden/>
                <w:rStyle w:val="IndexLink"/>
                <w:rtl w:val="true"/>
              </w:rPr>
              <w:t>النفقة</w:t>
            </w:r>
            <w:r>
              <w:rPr>
                <w:rStyle w:val="IndexLink"/>
                <w:rtl w:val="true"/>
              </w:rPr>
              <w:tab/>
            </w:r>
            <w:r>
              <w:rPr>
                <w:rStyle w:val="IndexLink"/>
              </w:rPr>
              <w:t>431</w:t>
            </w:r>
          </w:hyperlink>
        </w:p>
        <w:p>
          <w:pPr>
            <w:pStyle w:val="Contents3"/>
            <w:tabs>
              <w:tab w:val="clear" w:pos="8459"/>
              <w:tab w:val="right" w:pos="9026" w:leader="dot"/>
            </w:tabs>
            <w:rPr/>
          </w:pPr>
          <w:hyperlink w:anchor="__RefHeading___Toc17236019_1280447820">
            <w:r>
              <w:rPr>
                <w:webHidden/>
                <w:rStyle w:val="IndexLink"/>
                <w:rtl w:val="true"/>
              </w:rPr>
              <w:t>لباس المرأة و الرجل</w:t>
            </w:r>
            <w:r>
              <w:rPr>
                <w:rStyle w:val="IndexLink"/>
                <w:rtl w:val="true"/>
              </w:rPr>
              <w:tab/>
            </w:r>
            <w:r>
              <w:rPr>
                <w:rStyle w:val="IndexLink"/>
              </w:rPr>
              <w:t>437</w:t>
            </w:r>
          </w:hyperlink>
        </w:p>
        <w:p>
          <w:pPr>
            <w:pStyle w:val="Contents3"/>
            <w:tabs>
              <w:tab w:val="clear" w:pos="8459"/>
              <w:tab w:val="right" w:pos="9026" w:leader="dot"/>
            </w:tabs>
            <w:rPr/>
          </w:pPr>
          <w:hyperlink w:anchor="__RefHeading___Toc17236021_1280447820">
            <w:r>
              <w:rPr>
                <w:webHidden/>
                <w:rStyle w:val="IndexLink"/>
                <w:rtl w:val="true"/>
              </w:rPr>
              <w:t>العلاقات مع غیر المحارم</w:t>
            </w:r>
            <w:r>
              <w:rPr>
                <w:rStyle w:val="IndexLink"/>
                <w:rtl w:val="true"/>
              </w:rPr>
              <w:tab/>
            </w:r>
            <w:r>
              <w:rPr>
                <w:rStyle w:val="IndexLink"/>
              </w:rPr>
              <w:t>440</w:t>
            </w:r>
          </w:hyperlink>
        </w:p>
        <w:p>
          <w:pPr>
            <w:pStyle w:val="Contents3"/>
            <w:tabs>
              <w:tab w:val="clear" w:pos="8459"/>
              <w:tab w:val="right" w:pos="9026" w:leader="dot"/>
            </w:tabs>
            <w:rPr/>
          </w:pPr>
          <w:hyperlink w:anchor="__RefHeading___Toc17236023_1280447820">
            <w:r>
              <w:rPr>
                <w:webHidden/>
                <w:rStyle w:val="IndexLink"/>
                <w:rtl w:val="true"/>
              </w:rPr>
              <w:t>الاستماع إلی غناء و تلاوة النساء غیر المحارم</w:t>
            </w:r>
            <w:r>
              <w:rPr>
                <w:rStyle w:val="IndexLink"/>
                <w:rtl w:val="true"/>
              </w:rPr>
              <w:tab/>
            </w:r>
            <w:r>
              <w:rPr>
                <w:rStyle w:val="IndexLink"/>
              </w:rPr>
              <w:t>441</w:t>
            </w:r>
          </w:hyperlink>
        </w:p>
        <w:p>
          <w:pPr>
            <w:pStyle w:val="Contents3"/>
            <w:tabs>
              <w:tab w:val="clear" w:pos="8459"/>
              <w:tab w:val="right" w:pos="9026" w:leader="dot"/>
            </w:tabs>
            <w:rPr/>
          </w:pPr>
          <w:hyperlink w:anchor="__RefHeading___Toc17236025_1280447820">
            <w:r>
              <w:rPr>
                <w:webHidden/>
                <w:rStyle w:val="IndexLink"/>
                <w:rtl w:val="true"/>
              </w:rPr>
              <w:t>الأفلام و صورة غیر المحرم</w:t>
            </w:r>
            <w:r>
              <w:rPr>
                <w:rStyle w:val="IndexLink"/>
                <w:rtl w:val="true"/>
              </w:rPr>
              <w:tab/>
            </w:r>
            <w:r>
              <w:rPr>
                <w:rStyle w:val="IndexLink"/>
              </w:rPr>
              <w:t>442</w:t>
            </w:r>
          </w:hyperlink>
        </w:p>
        <w:p>
          <w:pPr>
            <w:pStyle w:val="Contents3"/>
            <w:tabs>
              <w:tab w:val="clear" w:pos="8459"/>
              <w:tab w:val="right" w:pos="9026" w:leader="dot"/>
            </w:tabs>
            <w:rPr/>
          </w:pPr>
          <w:hyperlink w:anchor="__RefHeading___Toc17236027_1280447820">
            <w:r>
              <w:rPr>
                <w:webHidden/>
                <w:rStyle w:val="IndexLink"/>
                <w:rtl w:val="true"/>
              </w:rPr>
              <w:t>التصفیق و الرقص</w:t>
            </w:r>
            <w:r>
              <w:rPr>
                <w:rStyle w:val="IndexLink"/>
                <w:rtl w:val="true"/>
              </w:rPr>
              <w:tab/>
            </w:r>
            <w:r>
              <w:rPr>
                <w:rStyle w:val="IndexLink"/>
              </w:rPr>
              <w:t>443</w:t>
            </w:r>
          </w:hyperlink>
        </w:p>
        <w:p>
          <w:pPr>
            <w:pStyle w:val="Contents3"/>
            <w:tabs>
              <w:tab w:val="clear" w:pos="8459"/>
              <w:tab w:val="right" w:pos="9026" w:leader="dot"/>
            </w:tabs>
            <w:rPr/>
          </w:pPr>
          <w:hyperlink w:anchor="__RefHeading___Toc17236029_1280447820">
            <w:r>
              <w:rPr>
                <w:webHidden/>
                <w:rStyle w:val="IndexLink"/>
                <w:rtl w:val="true"/>
              </w:rPr>
              <w:t>الارتداد و العقائد الفاسدة للزوج و الزوجة</w:t>
            </w:r>
            <w:r>
              <w:rPr>
                <w:rStyle w:val="IndexLink"/>
                <w:rtl w:val="true"/>
              </w:rPr>
              <w:tab/>
            </w:r>
            <w:r>
              <w:rPr>
                <w:rStyle w:val="IndexLink"/>
              </w:rPr>
              <w:t>444</w:t>
            </w:r>
          </w:hyperlink>
        </w:p>
        <w:p>
          <w:pPr>
            <w:pStyle w:val="Contents3"/>
            <w:tabs>
              <w:tab w:val="clear" w:pos="8459"/>
              <w:tab w:val="right" w:pos="9026" w:leader="dot"/>
            </w:tabs>
            <w:rPr/>
          </w:pPr>
          <w:hyperlink w:anchor="__RefHeading___Toc17236031_1280447820">
            <w:r>
              <w:rPr>
                <w:webHidden/>
                <w:rStyle w:val="IndexLink"/>
                <w:rtl w:val="true"/>
              </w:rPr>
              <w:t>تنظیم الاُسرة و المنع من الحمل</w:t>
            </w:r>
            <w:r>
              <w:rPr>
                <w:rStyle w:val="IndexLink"/>
                <w:rtl w:val="true"/>
              </w:rPr>
              <w:tab/>
            </w:r>
            <w:r>
              <w:rPr>
                <w:rStyle w:val="IndexLink"/>
              </w:rPr>
              <w:t>445</w:t>
            </w:r>
          </w:hyperlink>
        </w:p>
        <w:p>
          <w:pPr>
            <w:pStyle w:val="Contents3"/>
            <w:tabs>
              <w:tab w:val="clear" w:pos="8459"/>
              <w:tab w:val="right" w:pos="9026" w:leader="dot"/>
            </w:tabs>
            <w:rPr/>
          </w:pPr>
          <w:hyperlink w:anchor="__RefHeading___Toc17236033_1280447820">
            <w:r>
              <w:rPr>
                <w:webHidden/>
                <w:rStyle w:val="IndexLink"/>
                <w:rtl w:val="true"/>
              </w:rPr>
              <w:t>إسقاط الجنین</w:t>
            </w:r>
            <w:r>
              <w:rPr>
                <w:rStyle w:val="IndexLink"/>
                <w:rtl w:val="true"/>
              </w:rPr>
              <w:tab/>
            </w:r>
            <w:r>
              <w:rPr>
                <w:rStyle w:val="IndexLink"/>
              </w:rPr>
              <w:t>447</w:t>
            </w:r>
          </w:hyperlink>
        </w:p>
        <w:p>
          <w:pPr>
            <w:pStyle w:val="Contents3"/>
            <w:tabs>
              <w:tab w:val="clear" w:pos="8459"/>
              <w:tab w:val="right" w:pos="9026" w:leader="dot"/>
            </w:tabs>
            <w:rPr/>
          </w:pPr>
          <w:hyperlink w:anchor="__RefHeading___Toc17236035_1280447820">
            <w:r>
              <w:rPr>
                <w:webHidden/>
                <w:rStyle w:val="IndexLink"/>
                <w:rtl w:val="true"/>
              </w:rPr>
              <w:t>صِلة الرّحم</w:t>
            </w:r>
            <w:r>
              <w:rPr>
                <w:rStyle w:val="IndexLink"/>
                <w:rtl w:val="true"/>
              </w:rPr>
              <w:tab/>
            </w:r>
            <w:r>
              <w:rPr>
                <w:rStyle w:val="IndexLink"/>
              </w:rPr>
              <w:t>451</w:t>
            </w:r>
          </w:hyperlink>
        </w:p>
        <w:p>
          <w:pPr>
            <w:pStyle w:val="Contents2"/>
            <w:tabs>
              <w:tab w:val="clear" w:pos="8743"/>
              <w:tab w:val="right" w:pos="9026" w:leader="dot"/>
            </w:tabs>
            <w:rPr/>
          </w:pPr>
          <w:hyperlink w:anchor="__RefHeading___Toc17236037_1280447820">
            <w:r>
              <w:rPr>
                <w:webHidden/>
                <w:rStyle w:val="IndexLink"/>
                <w:rtl w:val="true"/>
              </w:rPr>
              <w:t>الإرث</w:t>
            </w:r>
            <w:r>
              <w:rPr>
                <w:rStyle w:val="IndexLink"/>
                <w:rtl w:val="true"/>
              </w:rPr>
              <w:tab/>
            </w:r>
            <w:r>
              <w:rPr>
                <w:rStyle w:val="IndexLink"/>
              </w:rPr>
              <w:t>453</w:t>
            </w:r>
          </w:hyperlink>
        </w:p>
        <w:p>
          <w:pPr>
            <w:pStyle w:val="Contents3"/>
            <w:tabs>
              <w:tab w:val="clear" w:pos="8459"/>
              <w:tab w:val="right" w:pos="9026" w:leader="dot"/>
            </w:tabs>
            <w:rPr/>
          </w:pPr>
          <w:hyperlink w:anchor="__RefHeading___Toc17236039_1280447820">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17236041_1280447820">
            <w:r>
              <w:rPr>
                <w:webHidden/>
                <w:rStyle w:val="IndexLink"/>
                <w:rtl w:val="true"/>
              </w:rPr>
              <w:t>إرث الزّوجین</w:t>
            </w:r>
            <w:r>
              <w:rPr>
                <w:rStyle w:val="IndexLink"/>
                <w:rtl w:val="true"/>
              </w:rPr>
              <w:tab/>
            </w:r>
            <w:r>
              <w:rPr>
                <w:rStyle w:val="IndexLink"/>
              </w:rPr>
              <w:t>453</w:t>
            </w:r>
          </w:hyperlink>
        </w:p>
        <w:p>
          <w:pPr>
            <w:pStyle w:val="Contents3"/>
            <w:tabs>
              <w:tab w:val="clear" w:pos="8459"/>
              <w:tab w:val="right" w:pos="9026" w:leader="dot"/>
            </w:tabs>
            <w:rPr/>
          </w:pPr>
          <w:hyperlink w:anchor="__RefHeading___Toc17236043_1280447820">
            <w:r>
              <w:rPr>
                <w:webHidden/>
                <w:rStyle w:val="IndexLink"/>
                <w:rtl w:val="true"/>
              </w:rPr>
              <w:t>إرث الأعمام و الأخوال</w:t>
            </w:r>
            <w:r>
              <w:rPr>
                <w:rStyle w:val="IndexLink"/>
                <w:rtl w:val="true"/>
              </w:rPr>
              <w:tab/>
            </w:r>
            <w:r>
              <w:rPr>
                <w:rStyle w:val="IndexLink"/>
              </w:rPr>
              <w:t>457</w:t>
            </w:r>
          </w:hyperlink>
        </w:p>
        <w:p>
          <w:pPr>
            <w:pStyle w:val="Contents3"/>
            <w:tabs>
              <w:tab w:val="clear" w:pos="8459"/>
              <w:tab w:val="right" w:pos="9026" w:leader="dot"/>
            </w:tabs>
            <w:rPr/>
          </w:pPr>
          <w:hyperlink w:anchor="__RefHeading___Toc17236045_1280447820">
            <w:r>
              <w:rPr>
                <w:webHidden/>
                <w:rStyle w:val="IndexLink"/>
                <w:rtl w:val="true"/>
              </w:rPr>
              <w:t>إرث من لا یعلم تقدّم أو تأخّر تاریخ وفاته</w:t>
            </w:r>
            <w:r>
              <w:rPr>
                <w:rStyle w:val="IndexLink"/>
                <w:rtl w:val="true"/>
              </w:rPr>
              <w:tab/>
            </w:r>
            <w:r>
              <w:rPr>
                <w:rStyle w:val="IndexLink"/>
              </w:rPr>
              <w:t>457</w:t>
            </w:r>
          </w:hyperlink>
        </w:p>
        <w:p>
          <w:pPr>
            <w:pStyle w:val="Contents3"/>
            <w:tabs>
              <w:tab w:val="clear" w:pos="8459"/>
              <w:tab w:val="right" w:pos="9026" w:leader="dot"/>
            </w:tabs>
            <w:rPr/>
          </w:pPr>
          <w:hyperlink w:anchor="__RefHeading___Toc17236047_1280447820">
            <w:r>
              <w:rPr>
                <w:webHidden/>
                <w:rStyle w:val="IndexLink"/>
                <w:rtl w:val="true"/>
              </w:rPr>
              <w:t>التصرّف فی ترکة المیّت بدون إذن الوارث</w:t>
            </w:r>
            <w:r>
              <w:rPr>
                <w:rStyle w:val="IndexLink"/>
                <w:rtl w:val="true"/>
              </w:rPr>
              <w:tab/>
            </w:r>
            <w:r>
              <w:rPr>
                <w:rStyle w:val="IndexLink"/>
              </w:rPr>
              <w:t>460</w:t>
            </w:r>
          </w:hyperlink>
        </w:p>
        <w:p>
          <w:pPr>
            <w:pStyle w:val="Contents3"/>
            <w:tabs>
              <w:tab w:val="clear" w:pos="8459"/>
              <w:tab w:val="right" w:pos="9026" w:leader="dot"/>
            </w:tabs>
            <w:rPr/>
          </w:pPr>
          <w:hyperlink w:anchor="__RefHeading___Toc17236049_1280447820">
            <w:r>
              <w:rPr>
                <w:webHidden/>
                <w:rStyle w:val="IndexLink"/>
                <w:rtl w:val="true"/>
              </w:rPr>
              <w:t>تقسیم الإرث</w:t>
            </w:r>
            <w:r>
              <w:rPr>
                <w:rStyle w:val="IndexLink"/>
                <w:rtl w:val="true"/>
              </w:rPr>
              <w:tab/>
            </w:r>
            <w:r>
              <w:rPr>
                <w:rStyle w:val="IndexLink"/>
              </w:rPr>
              <w:t>461</w:t>
            </w:r>
          </w:hyperlink>
        </w:p>
        <w:p>
          <w:pPr>
            <w:pStyle w:val="Contents3"/>
            <w:tabs>
              <w:tab w:val="clear" w:pos="8459"/>
              <w:tab w:val="right" w:pos="9026" w:leader="dot"/>
            </w:tabs>
            <w:rPr/>
          </w:pPr>
          <w:hyperlink w:anchor="__RefHeading___Toc17236051_1280447820">
            <w:r>
              <w:rPr>
                <w:webHidden/>
                <w:rStyle w:val="IndexLink"/>
                <w:rtl w:val="true"/>
              </w:rPr>
              <w:t>مسائل مختلفة فی الإرث</w:t>
            </w:r>
            <w:r>
              <w:rPr>
                <w:rStyle w:val="IndexLink"/>
                <w:rtl w:val="true"/>
              </w:rPr>
              <w:tab/>
            </w:r>
            <w:r>
              <w:rPr>
                <w:rStyle w:val="IndexLink"/>
              </w:rPr>
              <w:t>463</w:t>
            </w:r>
          </w:hyperlink>
        </w:p>
        <w:p>
          <w:pPr>
            <w:pStyle w:val="Contents2"/>
            <w:tabs>
              <w:tab w:val="clear" w:pos="8743"/>
              <w:tab w:val="right" w:pos="9026" w:leader="dot"/>
            </w:tabs>
            <w:rPr/>
          </w:pPr>
          <w:hyperlink w:anchor="__RefHeading___Toc17236053_1280447820">
            <w:r>
              <w:rPr>
                <w:webHidden/>
                <w:rStyle w:val="IndexLink"/>
                <w:rtl w:val="true"/>
              </w:rPr>
              <w:t>القضاء</w:t>
            </w:r>
            <w:r>
              <w:rPr>
                <w:rStyle w:val="IndexLink"/>
                <w:rtl w:val="true"/>
              </w:rPr>
              <w:tab/>
            </w:r>
            <w:r>
              <w:rPr>
                <w:rStyle w:val="IndexLink"/>
              </w:rPr>
              <w:t>470</w:t>
            </w:r>
          </w:hyperlink>
        </w:p>
        <w:p>
          <w:pPr>
            <w:pStyle w:val="Contents3"/>
            <w:tabs>
              <w:tab w:val="clear" w:pos="8459"/>
              <w:tab w:val="right" w:pos="9026" w:leader="dot"/>
            </w:tabs>
            <w:rPr/>
          </w:pPr>
          <w:hyperlink w:anchor="__RefHeading___Toc17236055_1280447820">
            <w:r>
              <w:rPr>
                <w:webHidden/>
                <w:rStyle w:val="IndexLink"/>
                <w:rtl w:val="true"/>
              </w:rPr>
              <w:t>شروط القضاء</w:t>
            </w:r>
            <w:r>
              <w:rPr>
                <w:rStyle w:val="IndexLink"/>
                <w:rtl w:val="true"/>
              </w:rPr>
              <w:tab/>
            </w:r>
            <w:r>
              <w:rPr>
                <w:rStyle w:val="IndexLink"/>
              </w:rPr>
              <w:t>470</w:t>
            </w:r>
          </w:hyperlink>
        </w:p>
        <w:p>
          <w:pPr>
            <w:pStyle w:val="Contents3"/>
            <w:tabs>
              <w:tab w:val="clear" w:pos="8459"/>
              <w:tab w:val="right" w:pos="9026" w:leader="dot"/>
            </w:tabs>
            <w:rPr/>
          </w:pPr>
          <w:hyperlink w:anchor="__RefHeading___Toc17236057_1280447820">
            <w:r>
              <w:rPr>
                <w:webHidden/>
                <w:rStyle w:val="IndexLink"/>
                <w:rtl w:val="true"/>
              </w:rPr>
              <w:t>تعدّد القُضاة فی المحکمة الواحدة</w:t>
            </w:r>
            <w:r>
              <w:rPr>
                <w:rStyle w:val="IndexLink"/>
                <w:rtl w:val="true"/>
              </w:rPr>
              <w:tab/>
            </w:r>
            <w:r>
              <w:rPr>
                <w:rStyle w:val="IndexLink"/>
              </w:rPr>
              <w:t>471</w:t>
            </w:r>
          </w:hyperlink>
        </w:p>
        <w:p>
          <w:pPr>
            <w:pStyle w:val="Contents3"/>
            <w:tabs>
              <w:tab w:val="clear" w:pos="8459"/>
              <w:tab w:val="right" w:pos="9026" w:leader="dot"/>
            </w:tabs>
            <w:rPr/>
          </w:pPr>
          <w:hyperlink w:anchor="__RefHeading___Toc17236059_1280447820">
            <w:r>
              <w:rPr>
                <w:webHidden/>
                <w:rStyle w:val="IndexLink"/>
                <w:rtl w:val="true"/>
              </w:rPr>
              <w:t>اعتبار علم القاضی</w:t>
            </w:r>
            <w:r>
              <w:rPr>
                <w:rStyle w:val="IndexLink"/>
                <w:rtl w:val="true"/>
              </w:rPr>
              <w:tab/>
            </w:r>
            <w:r>
              <w:rPr>
                <w:rStyle w:val="IndexLink"/>
              </w:rPr>
              <w:t>471</w:t>
            </w:r>
          </w:hyperlink>
        </w:p>
        <w:p>
          <w:pPr>
            <w:pStyle w:val="Contents3"/>
            <w:tabs>
              <w:tab w:val="clear" w:pos="8459"/>
              <w:tab w:val="right" w:pos="9026" w:leader="dot"/>
            </w:tabs>
            <w:rPr/>
          </w:pPr>
          <w:hyperlink w:anchor="__RefHeading___Toc17236061_1280447820">
            <w:r>
              <w:rPr>
                <w:webHidden/>
                <w:rStyle w:val="IndexLink"/>
                <w:rtl w:val="true"/>
              </w:rPr>
              <w:t>نظریة الخبراء و المختصّین</w:t>
            </w:r>
            <w:r>
              <w:rPr>
                <w:rStyle w:val="IndexLink"/>
                <w:rtl w:val="true"/>
              </w:rPr>
              <w:tab/>
            </w:r>
            <w:r>
              <w:rPr>
                <w:rStyle w:val="IndexLink"/>
              </w:rPr>
              <w:t>472</w:t>
            </w:r>
          </w:hyperlink>
        </w:p>
        <w:p>
          <w:pPr>
            <w:pStyle w:val="Contents3"/>
            <w:tabs>
              <w:tab w:val="clear" w:pos="8459"/>
              <w:tab w:val="right" w:pos="9026" w:leader="dot"/>
            </w:tabs>
            <w:rPr/>
          </w:pPr>
          <w:hyperlink w:anchor="__RefHeading___Toc17236063_1280447820">
            <w:r>
              <w:rPr>
                <w:webHidden/>
                <w:rStyle w:val="IndexLink"/>
                <w:rtl w:val="true"/>
              </w:rPr>
              <w:t>المحاکمة الغیابیة</w:t>
            </w:r>
            <w:r>
              <w:rPr>
                <w:rStyle w:val="IndexLink"/>
                <w:rtl w:val="true"/>
              </w:rPr>
              <w:tab/>
            </w:r>
            <w:r>
              <w:rPr>
                <w:rStyle w:val="IndexLink"/>
              </w:rPr>
              <w:t>473</w:t>
            </w:r>
          </w:hyperlink>
        </w:p>
        <w:p>
          <w:pPr>
            <w:pStyle w:val="Contents3"/>
            <w:tabs>
              <w:tab w:val="clear" w:pos="8459"/>
              <w:tab w:val="right" w:pos="9026" w:leader="dot"/>
            </w:tabs>
            <w:rPr/>
          </w:pPr>
          <w:hyperlink w:anchor="__RefHeading___Toc17236065_1280447820">
            <w:r>
              <w:rPr>
                <w:webHidden/>
                <w:rStyle w:val="IndexLink"/>
                <w:rtl w:val="true"/>
              </w:rPr>
              <w:t>الضغط علی المُتّهم</w:t>
            </w:r>
            <w:r>
              <w:rPr>
                <w:rStyle w:val="IndexLink"/>
                <w:rtl w:val="true"/>
              </w:rPr>
              <w:tab/>
            </w:r>
            <w:r>
              <w:rPr>
                <w:rStyle w:val="IndexLink"/>
              </w:rPr>
              <w:t>474</w:t>
            </w:r>
          </w:hyperlink>
        </w:p>
        <w:p>
          <w:pPr>
            <w:pStyle w:val="Contents3"/>
            <w:tabs>
              <w:tab w:val="clear" w:pos="8459"/>
              <w:tab w:val="right" w:pos="9026" w:leader="dot"/>
            </w:tabs>
            <w:rPr/>
          </w:pPr>
          <w:hyperlink w:anchor="__RefHeading___Toc17236067_1280447820">
            <w:r>
              <w:rPr>
                <w:webHidden/>
                <w:rStyle w:val="IndexLink"/>
                <w:rtl w:val="true"/>
              </w:rPr>
              <w:t>الاعتراف بالتوقیع و إنکار المحتوی</w:t>
            </w:r>
            <w:r>
              <w:rPr>
                <w:rStyle w:val="IndexLink"/>
                <w:rtl w:val="true"/>
              </w:rPr>
              <w:tab/>
            </w:r>
            <w:r>
              <w:rPr>
                <w:rStyle w:val="IndexLink"/>
              </w:rPr>
              <w:t>474</w:t>
            </w:r>
          </w:hyperlink>
        </w:p>
        <w:p>
          <w:pPr>
            <w:pStyle w:val="Contents3"/>
            <w:tabs>
              <w:tab w:val="clear" w:pos="8459"/>
              <w:tab w:val="right" w:pos="9026" w:leader="dot"/>
            </w:tabs>
            <w:rPr/>
          </w:pPr>
          <w:hyperlink w:anchor="__RefHeading___Toc17236069_1280447820">
            <w:r>
              <w:rPr>
                <w:webHidden/>
                <w:rStyle w:val="IndexLink"/>
                <w:rtl w:val="true"/>
              </w:rPr>
              <w:t>أحکام متفرّقة فی القضاء</w:t>
            </w:r>
            <w:r>
              <w:rPr>
                <w:rStyle w:val="IndexLink"/>
                <w:rtl w:val="true"/>
              </w:rPr>
              <w:tab/>
            </w:r>
            <w:r>
              <w:rPr>
                <w:rStyle w:val="IndexLink"/>
              </w:rPr>
              <w:t>476</w:t>
            </w:r>
          </w:hyperlink>
        </w:p>
        <w:p>
          <w:pPr>
            <w:pStyle w:val="Contents2"/>
            <w:tabs>
              <w:tab w:val="clear" w:pos="8743"/>
              <w:tab w:val="right" w:pos="9026" w:leader="dot"/>
            </w:tabs>
            <w:rPr/>
          </w:pPr>
          <w:hyperlink w:anchor="__RefHeading___Toc17236071_1280447820">
            <w:r>
              <w:rPr>
                <w:webHidden/>
                <w:rStyle w:val="IndexLink"/>
                <w:rtl w:val="true"/>
              </w:rPr>
              <w:t>الحدود</w:t>
            </w:r>
            <w:r>
              <w:rPr>
                <w:rStyle w:val="IndexLink"/>
                <w:rtl w:val="true"/>
              </w:rPr>
              <w:tab/>
            </w:r>
            <w:r>
              <w:rPr>
                <w:rStyle w:val="IndexLink"/>
              </w:rPr>
              <w:t>480</w:t>
            </w:r>
          </w:hyperlink>
        </w:p>
        <w:p>
          <w:pPr>
            <w:pStyle w:val="Contents3"/>
            <w:tabs>
              <w:tab w:val="clear" w:pos="8459"/>
              <w:tab w:val="right" w:pos="9026" w:leader="dot"/>
            </w:tabs>
            <w:rPr/>
          </w:pPr>
          <w:hyperlink w:anchor="__RefHeading___Toc17236073_1280447820">
            <w:r>
              <w:rPr>
                <w:webHidden/>
                <w:rStyle w:val="IndexLink"/>
                <w:rtl w:val="true"/>
              </w:rPr>
              <w:t>الارتداد</w:t>
            </w:r>
            <w:r>
              <w:rPr>
                <w:rStyle w:val="IndexLink"/>
                <w:rtl w:val="true"/>
              </w:rPr>
              <w:tab/>
            </w:r>
            <w:r>
              <w:rPr>
                <w:rStyle w:val="IndexLink"/>
              </w:rPr>
              <w:t>480</w:t>
            </w:r>
          </w:hyperlink>
        </w:p>
        <w:p>
          <w:pPr>
            <w:pStyle w:val="Contents3"/>
            <w:tabs>
              <w:tab w:val="clear" w:pos="8459"/>
              <w:tab w:val="right" w:pos="9026" w:leader="dot"/>
            </w:tabs>
            <w:rPr/>
          </w:pPr>
          <w:hyperlink w:anchor="__RefHeading___Toc17236075_1280447820">
            <w:r>
              <w:rPr>
                <w:webHidden/>
                <w:rStyle w:val="IndexLink"/>
                <w:rtl w:val="true"/>
              </w:rPr>
              <w:t>شرب الخمر</w:t>
            </w:r>
            <w:r>
              <w:rPr>
                <w:rStyle w:val="IndexLink"/>
                <w:rtl w:val="true"/>
              </w:rPr>
              <w:tab/>
            </w:r>
            <w:r>
              <w:rPr>
                <w:rStyle w:val="IndexLink"/>
              </w:rPr>
              <w:t>481</w:t>
            </w:r>
          </w:hyperlink>
        </w:p>
        <w:p>
          <w:pPr>
            <w:pStyle w:val="Contents3"/>
            <w:tabs>
              <w:tab w:val="clear" w:pos="8459"/>
              <w:tab w:val="right" w:pos="9026" w:leader="dot"/>
            </w:tabs>
            <w:rPr/>
          </w:pPr>
          <w:hyperlink w:anchor="__RefHeading___Toc17236077_1280447820">
            <w:r>
              <w:rPr>
                <w:webHidden/>
                <w:rStyle w:val="IndexLink"/>
                <w:rtl w:val="true"/>
              </w:rPr>
              <w:t>القیادة</w:t>
            </w:r>
            <w:r>
              <w:rPr>
                <w:rStyle w:val="IndexLink"/>
                <w:rtl w:val="true"/>
              </w:rPr>
              <w:tab/>
            </w:r>
            <w:r>
              <w:rPr>
                <w:rStyle w:val="IndexLink"/>
              </w:rPr>
              <w:t>481</w:t>
            </w:r>
          </w:hyperlink>
        </w:p>
        <w:p>
          <w:pPr>
            <w:pStyle w:val="Contents3"/>
            <w:tabs>
              <w:tab w:val="clear" w:pos="8459"/>
              <w:tab w:val="right" w:pos="9026" w:leader="dot"/>
            </w:tabs>
            <w:rPr/>
          </w:pPr>
          <w:hyperlink w:anchor="__RefHeading___Toc17236079_1280447820">
            <w:r>
              <w:rPr>
                <w:webHidden/>
                <w:rStyle w:val="IndexLink"/>
                <w:rtl w:val="true"/>
              </w:rPr>
              <w:t>القذف</w:t>
            </w:r>
            <w:r>
              <w:rPr>
                <w:rStyle w:val="IndexLink"/>
                <w:rtl w:val="true"/>
              </w:rPr>
              <w:tab/>
            </w:r>
            <w:r>
              <w:rPr>
                <w:rStyle w:val="IndexLink"/>
              </w:rPr>
              <w:t>482</w:t>
            </w:r>
          </w:hyperlink>
        </w:p>
        <w:p>
          <w:pPr>
            <w:pStyle w:val="Contents3"/>
            <w:tabs>
              <w:tab w:val="clear" w:pos="8459"/>
              <w:tab w:val="right" w:pos="9026" w:leader="dot"/>
            </w:tabs>
            <w:rPr/>
          </w:pPr>
          <w:hyperlink w:anchor="__RefHeading___Toc17236081_1280447820">
            <w:r>
              <w:rPr>
                <w:webHidden/>
                <w:rStyle w:val="IndexLink"/>
                <w:rtl w:val="true"/>
              </w:rPr>
              <w:t>السّرقة</w:t>
            </w:r>
            <w:r>
              <w:rPr>
                <w:rStyle w:val="IndexLink"/>
                <w:rtl w:val="true"/>
              </w:rPr>
              <w:tab/>
            </w:r>
            <w:r>
              <w:rPr>
                <w:rStyle w:val="IndexLink"/>
              </w:rPr>
              <w:t>482</w:t>
            </w:r>
          </w:hyperlink>
        </w:p>
        <w:p>
          <w:pPr>
            <w:pStyle w:val="Contents3"/>
            <w:tabs>
              <w:tab w:val="clear" w:pos="8459"/>
              <w:tab w:val="right" w:pos="9026" w:leader="dot"/>
            </w:tabs>
            <w:rPr/>
          </w:pPr>
          <w:hyperlink w:anchor="__RefHeading___Toc17236083_1280447820">
            <w:r>
              <w:rPr>
                <w:webHidden/>
                <w:rStyle w:val="IndexLink"/>
                <w:rtl w:val="true"/>
              </w:rPr>
              <w:t>المحاربة</w:t>
            </w:r>
            <w:r>
              <w:rPr>
                <w:rStyle w:val="IndexLink"/>
                <w:rtl w:val="true"/>
              </w:rPr>
              <w:tab/>
            </w:r>
            <w:r>
              <w:rPr>
                <w:rStyle w:val="IndexLink"/>
              </w:rPr>
              <w:t>484</w:t>
            </w:r>
          </w:hyperlink>
        </w:p>
        <w:p>
          <w:pPr>
            <w:pStyle w:val="Contents3"/>
            <w:tabs>
              <w:tab w:val="clear" w:pos="8459"/>
              <w:tab w:val="right" w:pos="9026" w:leader="dot"/>
            </w:tabs>
            <w:rPr/>
          </w:pPr>
          <w:hyperlink w:anchor="__RefHeading___Toc17236085_1280447820">
            <w:r>
              <w:rPr>
                <w:webHidden/>
                <w:rStyle w:val="IndexLink"/>
                <w:rtl w:val="true"/>
              </w:rPr>
              <w:t>الإنکار بعد الإقرار</w:t>
            </w:r>
            <w:r>
              <w:rPr>
                <w:rStyle w:val="IndexLink"/>
                <w:rtl w:val="true"/>
              </w:rPr>
              <w:tab/>
            </w:r>
            <w:r>
              <w:rPr>
                <w:rStyle w:val="IndexLink"/>
              </w:rPr>
              <w:t>485</w:t>
            </w:r>
          </w:hyperlink>
        </w:p>
        <w:p>
          <w:pPr>
            <w:pStyle w:val="Contents3"/>
            <w:tabs>
              <w:tab w:val="clear" w:pos="8459"/>
              <w:tab w:val="right" w:pos="9026" w:leader="dot"/>
            </w:tabs>
            <w:rPr/>
          </w:pPr>
          <w:hyperlink w:anchor="__RefHeading___Toc17236087_1280447820">
            <w:r>
              <w:rPr>
                <w:webHidden/>
                <w:rStyle w:val="IndexLink"/>
                <w:rtl w:val="true"/>
              </w:rPr>
              <w:t>إجراء الحدود</w:t>
            </w:r>
            <w:r>
              <w:rPr>
                <w:rStyle w:val="IndexLink"/>
                <w:rtl w:val="true"/>
              </w:rPr>
              <w:tab/>
            </w:r>
            <w:r>
              <w:rPr>
                <w:rStyle w:val="IndexLink"/>
              </w:rPr>
              <w:t>486</w:t>
            </w:r>
          </w:hyperlink>
        </w:p>
        <w:p>
          <w:pPr>
            <w:pStyle w:val="Contents3"/>
            <w:tabs>
              <w:tab w:val="clear" w:pos="8459"/>
              <w:tab w:val="right" w:pos="9026" w:leader="dot"/>
            </w:tabs>
            <w:rPr/>
          </w:pPr>
          <w:hyperlink w:anchor="__RefHeading___Toc17236089_1280447820">
            <w:r>
              <w:rPr>
                <w:webHidden/>
                <w:rStyle w:val="IndexLink"/>
                <w:rtl w:val="true"/>
              </w:rPr>
              <w:t>التعزیرات</w:t>
            </w:r>
            <w:r>
              <w:rPr>
                <w:rStyle w:val="IndexLink"/>
                <w:rtl w:val="true"/>
              </w:rPr>
              <w:tab/>
            </w:r>
            <w:r>
              <w:rPr>
                <w:rStyle w:val="IndexLink"/>
              </w:rPr>
              <w:t>487</w:t>
            </w:r>
          </w:hyperlink>
        </w:p>
        <w:p>
          <w:pPr>
            <w:pStyle w:val="Contents3"/>
            <w:tabs>
              <w:tab w:val="clear" w:pos="8459"/>
              <w:tab w:val="right" w:pos="9026" w:leader="dot"/>
            </w:tabs>
            <w:rPr/>
          </w:pPr>
          <w:hyperlink w:anchor="__RefHeading___Toc17236091_1280447820">
            <w:r>
              <w:rPr>
                <w:webHidden/>
                <w:rStyle w:val="IndexLink"/>
                <w:rtl w:val="true"/>
              </w:rPr>
              <w:t>أحکام مختلفة فی الحدود</w:t>
            </w:r>
            <w:r>
              <w:rPr>
                <w:rStyle w:val="IndexLink"/>
                <w:rtl w:val="true"/>
              </w:rPr>
              <w:tab/>
            </w:r>
            <w:r>
              <w:rPr>
                <w:rStyle w:val="IndexLink"/>
              </w:rPr>
              <w:t>488</w:t>
            </w:r>
          </w:hyperlink>
        </w:p>
        <w:p>
          <w:pPr>
            <w:pStyle w:val="Contents2"/>
            <w:tabs>
              <w:tab w:val="clear" w:pos="8743"/>
              <w:tab w:val="right" w:pos="9026" w:leader="dot"/>
            </w:tabs>
            <w:rPr/>
          </w:pPr>
          <w:hyperlink w:anchor="__RefHeading___Toc17236093_1280447820">
            <w:r>
              <w:rPr>
                <w:webHidden/>
                <w:rStyle w:val="IndexLink"/>
                <w:rtl w:val="true"/>
              </w:rPr>
              <w:t>القصاص و الدیات</w:t>
            </w:r>
            <w:r>
              <w:rPr>
                <w:rStyle w:val="IndexLink"/>
                <w:rtl w:val="true"/>
              </w:rPr>
              <w:tab/>
            </w:r>
            <w:r>
              <w:rPr>
                <w:rStyle w:val="IndexLink"/>
              </w:rPr>
              <w:t>491</w:t>
            </w:r>
          </w:hyperlink>
        </w:p>
        <w:p>
          <w:pPr>
            <w:pStyle w:val="Contents3"/>
            <w:tabs>
              <w:tab w:val="clear" w:pos="8459"/>
              <w:tab w:val="right" w:pos="9026" w:leader="dot"/>
            </w:tabs>
            <w:rPr/>
          </w:pPr>
          <w:hyperlink w:anchor="__RefHeading___Toc17236095_1280447820">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17236097_1280447820">
            <w:r>
              <w:rPr>
                <w:webHidden/>
                <w:rStyle w:val="IndexLink"/>
                <w:rtl w:val="true"/>
              </w:rPr>
              <w:t>جهل القاتل بحکم القصاص</w:t>
            </w:r>
            <w:r>
              <w:rPr>
                <w:rStyle w:val="IndexLink"/>
                <w:rtl w:val="true"/>
              </w:rPr>
              <w:tab/>
            </w:r>
            <w:r>
              <w:rPr>
                <w:rStyle w:val="IndexLink"/>
              </w:rPr>
              <w:t>492</w:t>
            </w:r>
          </w:hyperlink>
        </w:p>
        <w:p>
          <w:pPr>
            <w:pStyle w:val="Contents3"/>
            <w:tabs>
              <w:tab w:val="clear" w:pos="8459"/>
              <w:tab w:val="right" w:pos="9026" w:leader="dot"/>
            </w:tabs>
            <w:rPr/>
          </w:pPr>
          <w:hyperlink w:anchor="__RefHeading___Toc17236099_1280447820">
            <w:r>
              <w:rPr>
                <w:webHidden/>
                <w:rStyle w:val="IndexLink"/>
                <w:rtl w:val="true"/>
              </w:rPr>
              <w:t>قصاص الولد بسبب قتل والده أو والدیه عمداً</w:t>
            </w:r>
            <w:r>
              <w:rPr>
                <w:rStyle w:val="IndexLink"/>
                <w:rtl w:val="true"/>
              </w:rPr>
              <w:tab/>
            </w:r>
            <w:r>
              <w:rPr>
                <w:rStyle w:val="IndexLink"/>
              </w:rPr>
              <w:t>492</w:t>
            </w:r>
          </w:hyperlink>
        </w:p>
        <w:p>
          <w:pPr>
            <w:pStyle w:val="Contents3"/>
            <w:tabs>
              <w:tab w:val="clear" w:pos="8459"/>
              <w:tab w:val="right" w:pos="9026" w:leader="dot"/>
            </w:tabs>
            <w:rPr/>
          </w:pPr>
          <w:hyperlink w:anchor="__RefHeading___Toc17236101_1280447820">
            <w:r>
              <w:rPr>
                <w:webHidden/>
                <w:rStyle w:val="IndexLink"/>
                <w:rtl w:val="true"/>
              </w:rPr>
              <w:t>إذن الفقیه بخصوص قصاص القاتل</w:t>
            </w:r>
            <w:r>
              <w:rPr>
                <w:rStyle w:val="IndexLink"/>
                <w:rtl w:val="true"/>
              </w:rPr>
              <w:tab/>
            </w:r>
            <w:r>
              <w:rPr>
                <w:rStyle w:val="IndexLink"/>
              </w:rPr>
              <w:t>492</w:t>
            </w:r>
          </w:hyperlink>
        </w:p>
        <w:p>
          <w:pPr>
            <w:pStyle w:val="Contents3"/>
            <w:tabs>
              <w:tab w:val="clear" w:pos="8459"/>
              <w:tab w:val="right" w:pos="9026" w:leader="dot"/>
            </w:tabs>
            <w:rPr/>
          </w:pPr>
          <w:hyperlink w:anchor="__RefHeading___Toc17236103_1280447820">
            <w:r>
              <w:rPr>
                <w:webHidden/>
                <w:rStyle w:val="IndexLink"/>
                <w:rtl w:val="true"/>
              </w:rPr>
              <w:t>رجوع الحیاة إلی مَن علّق بحبل المشنقة قصاصاً</w:t>
            </w:r>
            <w:r>
              <w:rPr>
                <w:rStyle w:val="IndexLink"/>
                <w:rtl w:val="true"/>
              </w:rPr>
              <w:tab/>
            </w:r>
            <w:r>
              <w:rPr>
                <w:rStyle w:val="IndexLink"/>
              </w:rPr>
              <w:t>493</w:t>
            </w:r>
          </w:hyperlink>
        </w:p>
        <w:p>
          <w:pPr>
            <w:pStyle w:val="Contents3"/>
            <w:tabs>
              <w:tab w:val="clear" w:pos="8459"/>
              <w:tab w:val="right" w:pos="9026" w:leader="dot"/>
            </w:tabs>
            <w:rPr/>
          </w:pPr>
          <w:hyperlink w:anchor="__RefHeading___Toc17236105_1280447820">
            <w:r>
              <w:rPr>
                <w:webHidden/>
                <w:rStyle w:val="IndexLink"/>
                <w:rtl w:val="true"/>
              </w:rPr>
              <w:t>اللّوث و القسامة</w:t>
            </w:r>
            <w:r>
              <w:rPr>
                <w:rStyle w:val="IndexLink"/>
                <w:rtl w:val="true"/>
              </w:rPr>
              <w:tab/>
            </w:r>
            <w:r>
              <w:rPr>
                <w:rStyle w:val="IndexLink"/>
              </w:rPr>
              <w:t>494</w:t>
            </w:r>
          </w:hyperlink>
        </w:p>
        <w:p>
          <w:pPr>
            <w:pStyle w:val="Contents3"/>
            <w:tabs>
              <w:tab w:val="clear" w:pos="8459"/>
              <w:tab w:val="right" w:pos="9026" w:leader="dot"/>
            </w:tabs>
            <w:rPr/>
          </w:pPr>
          <w:hyperlink w:anchor="__RefHeading___Toc17236107_1280447820">
            <w:r>
              <w:rPr>
                <w:webHidden/>
                <w:rStyle w:val="IndexLink"/>
                <w:rtl w:val="true"/>
              </w:rPr>
              <w:t>تعدّد الجریمة بالضربة الواحدة</w:t>
            </w:r>
            <w:r>
              <w:rPr>
                <w:rStyle w:val="IndexLink"/>
                <w:rtl w:val="true"/>
              </w:rPr>
              <w:tab/>
            </w:r>
            <w:r>
              <w:rPr>
                <w:rStyle w:val="IndexLink"/>
              </w:rPr>
              <w:t>494</w:t>
            </w:r>
          </w:hyperlink>
        </w:p>
        <w:p>
          <w:pPr>
            <w:pStyle w:val="Contents3"/>
            <w:tabs>
              <w:tab w:val="clear" w:pos="8459"/>
              <w:tab w:val="right" w:pos="9026" w:leader="dot"/>
            </w:tabs>
            <w:rPr/>
          </w:pPr>
          <w:hyperlink w:anchor="__RefHeading___Toc17236109_1280447820">
            <w:r>
              <w:rPr>
                <w:webHidden/>
                <w:rStyle w:val="IndexLink"/>
                <w:rtl w:val="true"/>
              </w:rPr>
              <w:t>استناد الموت إلی امور متعدّدة</w:t>
            </w:r>
            <w:r>
              <w:rPr>
                <w:rStyle w:val="IndexLink"/>
                <w:rtl w:val="true"/>
              </w:rPr>
              <w:tab/>
            </w:r>
            <w:r>
              <w:rPr>
                <w:rStyle w:val="IndexLink"/>
              </w:rPr>
              <w:t>495</w:t>
            </w:r>
          </w:hyperlink>
        </w:p>
        <w:p>
          <w:pPr>
            <w:pStyle w:val="Contents3"/>
            <w:tabs>
              <w:tab w:val="clear" w:pos="8459"/>
              <w:tab w:val="right" w:pos="9026" w:leader="dot"/>
            </w:tabs>
            <w:rPr/>
          </w:pPr>
          <w:hyperlink w:anchor="__RefHeading___Toc17236111_1280447820">
            <w:r>
              <w:rPr>
                <w:webHidden/>
                <w:rStyle w:val="IndexLink"/>
                <w:rtl w:val="true"/>
              </w:rPr>
              <w:t>الاشتباه فی التطبیق</w:t>
            </w:r>
            <w:r>
              <w:rPr>
                <w:rStyle w:val="IndexLink"/>
                <w:rtl w:val="true"/>
              </w:rPr>
              <w:tab/>
            </w:r>
            <w:r>
              <w:rPr>
                <w:rStyle w:val="IndexLink"/>
              </w:rPr>
              <w:t>495</w:t>
            </w:r>
          </w:hyperlink>
        </w:p>
        <w:p>
          <w:pPr>
            <w:pStyle w:val="Contents3"/>
            <w:tabs>
              <w:tab w:val="clear" w:pos="8459"/>
              <w:tab w:val="right" w:pos="9026" w:leader="dot"/>
            </w:tabs>
            <w:rPr/>
          </w:pPr>
          <w:hyperlink w:anchor="__RefHeading___Toc17236113_1280447820">
            <w:r>
              <w:rPr>
                <w:webHidden/>
                <w:rStyle w:val="IndexLink"/>
                <w:rtl w:val="true"/>
              </w:rPr>
              <w:t>حُکم أقسام القتل</w:t>
            </w:r>
            <w:r>
              <w:rPr>
                <w:rStyle w:val="IndexLink"/>
                <w:rtl w:val="true"/>
              </w:rPr>
              <w:tab/>
            </w:r>
            <w:r>
              <w:rPr>
                <w:rStyle w:val="IndexLink"/>
              </w:rPr>
              <w:t>496</w:t>
            </w:r>
          </w:hyperlink>
        </w:p>
        <w:p>
          <w:pPr>
            <w:pStyle w:val="Contents3"/>
            <w:tabs>
              <w:tab w:val="clear" w:pos="8459"/>
              <w:tab w:val="right" w:pos="9026" w:leader="dot"/>
            </w:tabs>
            <w:rPr/>
          </w:pPr>
          <w:hyperlink w:anchor="__RefHeading___Toc17236115_1280447820">
            <w:r>
              <w:rPr>
                <w:webHidden/>
                <w:rStyle w:val="IndexLink"/>
                <w:rtl w:val="true"/>
              </w:rPr>
              <w:t>کفّارة القتل</w:t>
            </w:r>
            <w:r>
              <w:rPr>
                <w:rStyle w:val="IndexLink"/>
                <w:rtl w:val="true"/>
              </w:rPr>
              <w:tab/>
            </w:r>
            <w:r>
              <w:rPr>
                <w:rStyle w:val="IndexLink"/>
              </w:rPr>
              <w:t>497</w:t>
            </w:r>
          </w:hyperlink>
        </w:p>
        <w:p>
          <w:pPr>
            <w:pStyle w:val="Contents3"/>
            <w:tabs>
              <w:tab w:val="clear" w:pos="8459"/>
              <w:tab w:val="right" w:pos="9026" w:leader="dot"/>
            </w:tabs>
            <w:rPr/>
          </w:pPr>
          <w:hyperlink w:anchor="__RefHeading___Toc17236117_1280447820">
            <w:r>
              <w:rPr>
                <w:webHidden/>
                <w:rStyle w:val="IndexLink"/>
                <w:rtl w:val="true"/>
              </w:rPr>
              <w:t>تصرّفات المجرم فی الدّیة</w:t>
            </w:r>
            <w:r>
              <w:rPr>
                <w:rStyle w:val="IndexLink"/>
                <w:rtl w:val="true"/>
              </w:rPr>
              <w:tab/>
            </w:r>
            <w:r>
              <w:rPr>
                <w:rStyle w:val="IndexLink"/>
              </w:rPr>
              <w:t>498</w:t>
            </w:r>
          </w:hyperlink>
        </w:p>
        <w:p>
          <w:pPr>
            <w:pStyle w:val="Contents3"/>
            <w:tabs>
              <w:tab w:val="clear" w:pos="8459"/>
              <w:tab w:val="right" w:pos="9026" w:leader="dot"/>
            </w:tabs>
            <w:rPr/>
          </w:pPr>
          <w:hyperlink w:anchor="__RefHeading___Toc17236119_1280447820">
            <w:r>
              <w:rPr>
                <w:webHidden/>
                <w:rStyle w:val="IndexLink"/>
                <w:rtl w:val="true"/>
              </w:rPr>
              <w:t>قتل الطّفل بسبب خطإ الاُمّ</w:t>
            </w:r>
            <w:r>
              <w:rPr>
                <w:rStyle w:val="IndexLink"/>
                <w:rtl w:val="true"/>
              </w:rPr>
              <w:tab/>
            </w:r>
            <w:r>
              <w:rPr>
                <w:rStyle w:val="IndexLink"/>
              </w:rPr>
              <w:t>498</w:t>
            </w:r>
          </w:hyperlink>
        </w:p>
        <w:p>
          <w:pPr>
            <w:pStyle w:val="Contents3"/>
            <w:tabs>
              <w:tab w:val="clear" w:pos="8459"/>
              <w:tab w:val="right" w:pos="9026" w:leader="dot"/>
            </w:tabs>
            <w:rPr/>
          </w:pPr>
          <w:hyperlink w:anchor="__RefHeading___Toc17236121_1280447820">
            <w:r>
              <w:rPr>
                <w:webHidden/>
                <w:rStyle w:val="IndexLink"/>
                <w:rtl w:val="true"/>
              </w:rPr>
              <w:t>احتمال جنون القاتل</w:t>
            </w:r>
            <w:r>
              <w:rPr>
                <w:rStyle w:val="IndexLink"/>
                <w:rtl w:val="true"/>
              </w:rPr>
              <w:tab/>
            </w:r>
            <w:r>
              <w:rPr>
                <w:rStyle w:val="IndexLink"/>
              </w:rPr>
              <w:t>498</w:t>
            </w:r>
          </w:hyperlink>
        </w:p>
        <w:p>
          <w:pPr>
            <w:pStyle w:val="Contents3"/>
            <w:tabs>
              <w:tab w:val="clear" w:pos="8459"/>
              <w:tab w:val="right" w:pos="9026" w:leader="dot"/>
            </w:tabs>
            <w:rPr/>
          </w:pPr>
          <w:hyperlink w:anchor="__RefHeading___Toc17236123_1280447820">
            <w:r>
              <w:rPr>
                <w:webHidden/>
                <w:rStyle w:val="IndexLink"/>
                <w:rtl w:val="true"/>
              </w:rPr>
              <w:t>دیات اخری</w:t>
            </w:r>
            <w:r>
              <w:rPr>
                <w:rStyle w:val="IndexLink"/>
                <w:rtl w:val="true"/>
              </w:rPr>
              <w:tab/>
            </w:r>
            <w:r>
              <w:rPr>
                <w:rStyle w:val="IndexLink"/>
              </w:rPr>
              <w:t>500</w:t>
            </w:r>
          </w:hyperlink>
        </w:p>
        <w:p>
          <w:pPr>
            <w:pStyle w:val="Contents4"/>
            <w:tabs>
              <w:tab w:val="clear" w:pos="8176"/>
              <w:tab w:val="right" w:pos="9026" w:leader="dot"/>
            </w:tabs>
            <w:rPr/>
          </w:pPr>
          <w:hyperlink w:anchor="__RefHeading___Toc17236125_1280447820">
            <w:r>
              <w:rPr>
                <w:webHidden/>
                <w:rStyle w:val="IndexLink"/>
                <w:rtl w:val="true"/>
              </w:rPr>
              <w:t>دیة جراحات المرأة</w:t>
            </w:r>
            <w:r>
              <w:rPr>
                <w:rStyle w:val="IndexLink"/>
                <w:rtl w:val="true"/>
              </w:rPr>
              <w:tab/>
            </w:r>
            <w:r>
              <w:rPr>
                <w:rStyle w:val="IndexLink"/>
              </w:rPr>
              <w:t>500</w:t>
            </w:r>
          </w:hyperlink>
        </w:p>
        <w:p>
          <w:pPr>
            <w:pStyle w:val="Contents4"/>
            <w:tabs>
              <w:tab w:val="clear" w:pos="8176"/>
              <w:tab w:val="right" w:pos="9026" w:leader="dot"/>
            </w:tabs>
            <w:rPr/>
          </w:pPr>
          <w:hyperlink w:anchor="__RefHeading___Toc17236127_1280447820">
            <w:r>
              <w:rPr>
                <w:webHidden/>
                <w:rStyle w:val="IndexLink"/>
                <w:rtl w:val="true"/>
              </w:rPr>
              <w:t>دیة الأسنان</w:t>
            </w:r>
            <w:r>
              <w:rPr>
                <w:rStyle w:val="IndexLink"/>
                <w:rtl w:val="true"/>
              </w:rPr>
              <w:tab/>
            </w:r>
            <w:r>
              <w:rPr>
                <w:rStyle w:val="IndexLink"/>
              </w:rPr>
              <w:t>501</w:t>
            </w:r>
          </w:hyperlink>
        </w:p>
        <w:p>
          <w:pPr>
            <w:pStyle w:val="Contents4"/>
            <w:tabs>
              <w:tab w:val="clear" w:pos="8176"/>
              <w:tab w:val="right" w:pos="9026" w:leader="dot"/>
            </w:tabs>
            <w:rPr/>
          </w:pPr>
          <w:hyperlink w:anchor="__RefHeading___Toc17236129_1280447820">
            <w:r>
              <w:rPr>
                <w:webHidden/>
                <w:rStyle w:val="IndexLink"/>
                <w:rtl w:val="true"/>
              </w:rPr>
              <w:t>دیة کسر العظم</w:t>
            </w:r>
            <w:r>
              <w:rPr>
                <w:rStyle w:val="IndexLink"/>
                <w:rtl w:val="true"/>
              </w:rPr>
              <w:tab/>
            </w:r>
            <w:r>
              <w:rPr>
                <w:rStyle w:val="IndexLink"/>
              </w:rPr>
              <w:t>502</w:t>
            </w:r>
          </w:hyperlink>
        </w:p>
        <w:p>
          <w:pPr>
            <w:pStyle w:val="Contents4"/>
            <w:tabs>
              <w:tab w:val="clear" w:pos="8176"/>
              <w:tab w:val="right" w:pos="9026" w:leader="dot"/>
            </w:tabs>
            <w:rPr/>
          </w:pPr>
          <w:hyperlink w:anchor="__RefHeading___Toc17236131_1280447820">
            <w:r>
              <w:rPr>
                <w:webHidden/>
                <w:rStyle w:val="IndexLink"/>
                <w:rtl w:val="true"/>
              </w:rPr>
              <w:t>دیة إسقاط الجنین</w:t>
            </w:r>
            <w:r>
              <w:rPr>
                <w:rStyle w:val="IndexLink"/>
                <w:rtl w:val="true"/>
              </w:rPr>
              <w:tab/>
            </w:r>
            <w:r>
              <w:rPr>
                <w:rStyle w:val="IndexLink"/>
              </w:rPr>
              <w:t>503</w:t>
            </w:r>
          </w:hyperlink>
        </w:p>
        <w:p>
          <w:pPr>
            <w:pStyle w:val="Contents4"/>
            <w:tabs>
              <w:tab w:val="clear" w:pos="8176"/>
              <w:tab w:val="right" w:pos="9026" w:leader="dot"/>
            </w:tabs>
            <w:rPr/>
          </w:pPr>
          <w:hyperlink w:anchor="__RefHeading___Toc17236133_1280447820">
            <w:r>
              <w:rPr>
                <w:webHidden/>
                <w:rStyle w:val="IndexLink"/>
                <w:rtl w:val="true"/>
              </w:rPr>
              <w:t>إجهاض ودیة ولد الزنا</w:t>
            </w:r>
            <w:r>
              <w:rPr>
                <w:rStyle w:val="IndexLink"/>
                <w:rtl w:val="true"/>
              </w:rPr>
              <w:tab/>
            </w:r>
            <w:r>
              <w:rPr>
                <w:rStyle w:val="IndexLink"/>
              </w:rPr>
              <w:t>506</w:t>
            </w:r>
          </w:hyperlink>
        </w:p>
        <w:p>
          <w:pPr>
            <w:pStyle w:val="Contents4"/>
            <w:tabs>
              <w:tab w:val="clear" w:pos="8176"/>
              <w:tab w:val="right" w:pos="9026" w:leader="dot"/>
            </w:tabs>
            <w:rPr/>
          </w:pPr>
          <w:hyperlink w:anchor="__RefHeading___Toc17236135_1280447820">
            <w:r>
              <w:rPr>
                <w:webHidden/>
                <w:rStyle w:val="IndexLink"/>
                <w:rtl w:val="true"/>
              </w:rPr>
              <w:t>ضرب الأولاد</w:t>
            </w:r>
            <w:r>
              <w:rPr>
                <w:rStyle w:val="IndexLink"/>
                <w:rtl w:val="true"/>
              </w:rPr>
              <w:tab/>
            </w:r>
            <w:r>
              <w:rPr>
                <w:rStyle w:val="IndexLink"/>
              </w:rPr>
              <w:t>507</w:t>
            </w:r>
          </w:hyperlink>
        </w:p>
        <w:p>
          <w:pPr>
            <w:pStyle w:val="Contents4"/>
            <w:tabs>
              <w:tab w:val="clear" w:pos="8176"/>
              <w:tab w:val="right" w:pos="9026" w:leader="dot"/>
            </w:tabs>
            <w:rPr/>
          </w:pPr>
          <w:hyperlink w:anchor="__RefHeading___Toc17236137_1280447820">
            <w:r>
              <w:rPr>
                <w:webHidden/>
                <w:rStyle w:val="IndexLink"/>
                <w:rtl w:val="true"/>
              </w:rPr>
              <w:t>دیة اللّطم علی الخدّ و جروح الرأس و الجسم</w:t>
            </w:r>
            <w:r>
              <w:rPr>
                <w:rStyle w:val="IndexLink"/>
                <w:rtl w:val="true"/>
              </w:rPr>
              <w:tab/>
            </w:r>
            <w:r>
              <w:rPr>
                <w:rStyle w:val="IndexLink"/>
              </w:rPr>
              <w:t>507</w:t>
            </w:r>
          </w:hyperlink>
        </w:p>
        <w:p>
          <w:pPr>
            <w:pStyle w:val="Contents4"/>
            <w:tabs>
              <w:tab w:val="clear" w:pos="8176"/>
              <w:tab w:val="right" w:pos="9026" w:leader="dot"/>
            </w:tabs>
            <w:rPr/>
          </w:pPr>
          <w:hyperlink w:anchor="__RefHeading___Toc17236139_1280447820">
            <w:r>
              <w:rPr>
                <w:webHidden/>
                <w:rStyle w:val="IndexLink"/>
                <w:rtl w:val="true"/>
              </w:rPr>
              <w:t>دیة شلل الأعضاء</w:t>
            </w:r>
            <w:r>
              <w:rPr>
                <w:rStyle w:val="IndexLink"/>
                <w:rtl w:val="true"/>
              </w:rPr>
              <w:tab/>
            </w:r>
            <w:r>
              <w:rPr>
                <w:rStyle w:val="IndexLink"/>
              </w:rPr>
              <w:t>509</w:t>
            </w:r>
          </w:hyperlink>
        </w:p>
        <w:p>
          <w:pPr>
            <w:pStyle w:val="Contents4"/>
            <w:tabs>
              <w:tab w:val="clear" w:pos="8176"/>
              <w:tab w:val="right" w:pos="9026" w:leader="dot"/>
            </w:tabs>
            <w:rPr/>
          </w:pPr>
          <w:hyperlink w:anchor="__RefHeading___Toc17236141_1280447820">
            <w:r>
              <w:rPr>
                <w:webHidden/>
                <w:rStyle w:val="IndexLink"/>
                <w:rtl w:val="true"/>
              </w:rPr>
              <w:t>جنایات الأطفال</w:t>
            </w:r>
            <w:r>
              <w:rPr>
                <w:rStyle w:val="IndexLink"/>
                <w:rtl w:val="true"/>
              </w:rPr>
              <w:tab/>
            </w:r>
            <w:r>
              <w:rPr>
                <w:rStyle w:val="IndexLink"/>
              </w:rPr>
              <w:t>510</w:t>
            </w:r>
          </w:hyperlink>
        </w:p>
        <w:p>
          <w:pPr>
            <w:pStyle w:val="Contents3"/>
            <w:tabs>
              <w:tab w:val="clear" w:pos="8459"/>
              <w:tab w:val="right" w:pos="9026" w:leader="dot"/>
            </w:tabs>
            <w:rPr/>
          </w:pPr>
          <w:hyperlink w:anchor="__RefHeading___Toc17236143_1280447820">
            <w:r>
              <w:rPr>
                <w:webHidden/>
                <w:rStyle w:val="IndexLink"/>
                <w:rtl w:val="true"/>
              </w:rPr>
              <w:t>دفع الدیة و الأحکام المتعلّقة بها</w:t>
            </w:r>
            <w:r>
              <w:rPr>
                <w:rStyle w:val="IndexLink"/>
                <w:rtl w:val="true"/>
              </w:rPr>
              <w:tab/>
            </w:r>
            <w:r>
              <w:rPr>
                <w:rStyle w:val="IndexLink"/>
              </w:rPr>
              <w:t>512</w:t>
            </w:r>
          </w:hyperlink>
        </w:p>
        <w:p>
          <w:pPr>
            <w:pStyle w:val="Contents3"/>
            <w:tabs>
              <w:tab w:val="clear" w:pos="8459"/>
              <w:tab w:val="right" w:pos="9026" w:leader="dot"/>
            </w:tabs>
            <w:rPr/>
          </w:pPr>
          <w:hyperlink w:anchor="__RefHeading___Toc17236145_1280447820">
            <w:r>
              <w:rPr>
                <w:webHidden/>
                <w:rStyle w:val="IndexLink"/>
                <w:rtl w:val="true"/>
              </w:rPr>
              <w:t>مقدار الدیة و الأحکام المُتعلّقة بها</w:t>
            </w:r>
            <w:r>
              <w:rPr>
                <w:rStyle w:val="IndexLink"/>
                <w:rtl w:val="true"/>
              </w:rPr>
              <w:tab/>
            </w:r>
            <w:r>
              <w:rPr>
                <w:rStyle w:val="IndexLink"/>
              </w:rPr>
              <w:t>513</w:t>
            </w:r>
          </w:hyperlink>
        </w:p>
        <w:p>
          <w:pPr>
            <w:pStyle w:val="Contents3"/>
            <w:tabs>
              <w:tab w:val="clear" w:pos="8459"/>
              <w:tab w:val="right" w:pos="9026" w:leader="dot"/>
            </w:tabs>
            <w:rPr/>
          </w:pPr>
          <w:hyperlink w:anchor="__RefHeading___Toc17236147_1280447820">
            <w:r>
              <w:rPr>
                <w:webHidden/>
                <w:rStyle w:val="IndexLink"/>
                <w:rtl w:val="true"/>
              </w:rPr>
              <w:t>موارد دفع الدیة من بیت المال</w:t>
            </w:r>
            <w:r>
              <w:rPr>
                <w:rStyle w:val="IndexLink"/>
                <w:rtl w:val="true"/>
              </w:rPr>
              <w:tab/>
            </w:r>
            <w:r>
              <w:rPr>
                <w:rStyle w:val="IndexLink"/>
              </w:rPr>
              <w:t>516</w:t>
            </w:r>
          </w:hyperlink>
        </w:p>
        <w:p>
          <w:pPr>
            <w:pStyle w:val="Contents3"/>
            <w:tabs>
              <w:tab w:val="clear" w:pos="8459"/>
              <w:tab w:val="right" w:pos="9026" w:leader="dot"/>
            </w:tabs>
            <w:rPr/>
          </w:pPr>
          <w:hyperlink w:anchor="__RefHeading___Toc17236149_1280447820">
            <w:r>
              <w:rPr>
                <w:webHidden/>
                <w:rStyle w:val="IndexLink"/>
                <w:rtl w:val="true"/>
              </w:rPr>
              <w:t>تعدّد القَتَلة</w:t>
            </w:r>
            <w:r>
              <w:rPr>
                <w:rStyle w:val="IndexLink"/>
                <w:rtl w:val="true"/>
              </w:rPr>
              <w:tab/>
            </w:r>
            <w:r>
              <w:rPr>
                <w:rStyle w:val="IndexLink"/>
              </w:rPr>
              <w:t>516</w:t>
            </w:r>
          </w:hyperlink>
        </w:p>
        <w:p>
          <w:pPr>
            <w:pStyle w:val="Contents3"/>
            <w:tabs>
              <w:tab w:val="clear" w:pos="8459"/>
              <w:tab w:val="right" w:pos="9026" w:leader="dot"/>
            </w:tabs>
            <w:rPr/>
          </w:pPr>
          <w:hyperlink w:anchor="__RefHeading___Toc17236151_1280447820">
            <w:r>
              <w:rPr>
                <w:webHidden/>
                <w:rStyle w:val="IndexLink"/>
                <w:rtl w:val="true"/>
              </w:rPr>
              <w:t>حدود ولایة الولی بالنسبة للصغیر</w:t>
            </w:r>
            <w:r>
              <w:rPr>
                <w:rStyle w:val="IndexLink"/>
                <w:rtl w:val="true"/>
              </w:rPr>
              <w:tab/>
            </w:r>
            <w:r>
              <w:rPr>
                <w:rStyle w:val="IndexLink"/>
              </w:rPr>
              <w:t>517</w:t>
            </w:r>
          </w:hyperlink>
        </w:p>
        <w:p>
          <w:pPr>
            <w:pStyle w:val="Contents3"/>
            <w:tabs>
              <w:tab w:val="clear" w:pos="8459"/>
              <w:tab w:val="right" w:pos="9026" w:leader="dot"/>
            </w:tabs>
            <w:rPr/>
          </w:pPr>
          <w:hyperlink w:anchor="__RefHeading___Toc17236153_1280447820">
            <w:r>
              <w:rPr>
                <w:webHidden/>
                <w:rStyle w:val="IndexLink"/>
                <w:rtl w:val="true"/>
              </w:rPr>
              <w:t>ضمان ربّ العمل لجروح العامل</w:t>
            </w:r>
            <w:r>
              <w:rPr>
                <w:rStyle w:val="IndexLink"/>
                <w:rtl w:val="true"/>
              </w:rPr>
              <w:tab/>
            </w:r>
            <w:r>
              <w:rPr>
                <w:rStyle w:val="IndexLink"/>
              </w:rPr>
              <w:t>519</w:t>
            </w:r>
          </w:hyperlink>
        </w:p>
        <w:p>
          <w:pPr>
            <w:pStyle w:val="Contents3"/>
            <w:tabs>
              <w:tab w:val="clear" w:pos="8459"/>
              <w:tab w:val="right" w:pos="9026" w:leader="dot"/>
            </w:tabs>
            <w:rPr/>
          </w:pPr>
          <w:hyperlink w:anchor="__RefHeading___Toc17236155_1280447820">
            <w:r>
              <w:rPr>
                <w:webHidden/>
                <w:rStyle w:val="IndexLink"/>
                <w:rtl w:val="true"/>
              </w:rPr>
              <w:t>تساهل مسئول الغرقی و الطبیب</w:t>
            </w:r>
            <w:r>
              <w:rPr>
                <w:rStyle w:val="IndexLink"/>
                <w:rtl w:val="true"/>
              </w:rPr>
              <w:tab/>
            </w:r>
            <w:r>
              <w:rPr>
                <w:rStyle w:val="IndexLink"/>
              </w:rPr>
              <w:t>520</w:t>
            </w:r>
          </w:hyperlink>
        </w:p>
        <w:p>
          <w:pPr>
            <w:pStyle w:val="Contents3"/>
            <w:tabs>
              <w:tab w:val="clear" w:pos="8459"/>
              <w:tab w:val="right" w:pos="9026" w:leader="dot"/>
            </w:tabs>
            <w:rPr/>
          </w:pPr>
          <w:hyperlink w:anchor="__RefHeading___Toc17236157_1280447820">
            <w:r>
              <w:rPr>
                <w:webHidden/>
                <w:rStyle w:val="IndexLink"/>
                <w:rtl w:val="true"/>
              </w:rPr>
              <w:t>تساهلُ مُصَلِّحی الأجهزة و مسئولی المعامل</w:t>
            </w:r>
            <w:r>
              <w:rPr>
                <w:rStyle w:val="IndexLink"/>
                <w:rtl w:val="true"/>
              </w:rPr>
              <w:tab/>
            </w:r>
            <w:r>
              <w:rPr>
                <w:rStyle w:val="IndexLink"/>
              </w:rPr>
              <w:t>521</w:t>
            </w:r>
          </w:hyperlink>
        </w:p>
        <w:p>
          <w:pPr>
            <w:pStyle w:val="Contents3"/>
            <w:tabs>
              <w:tab w:val="clear" w:pos="8459"/>
              <w:tab w:val="right" w:pos="9026" w:leader="dot"/>
            </w:tabs>
            <w:rPr/>
          </w:pPr>
          <w:hyperlink w:anchor="__RefHeading___Toc17236159_1280447820">
            <w:r>
              <w:rPr>
                <w:webHidden/>
                <w:rStyle w:val="IndexLink"/>
                <w:rtl w:val="true"/>
              </w:rPr>
              <w:t>الجراحة و سریانها</w:t>
            </w:r>
            <w:r>
              <w:rPr>
                <w:rStyle w:val="IndexLink"/>
                <w:rtl w:val="true"/>
              </w:rPr>
              <w:tab/>
            </w:r>
            <w:r>
              <w:rPr>
                <w:rStyle w:val="IndexLink"/>
              </w:rPr>
              <w:t>522</w:t>
            </w:r>
          </w:hyperlink>
        </w:p>
        <w:p>
          <w:pPr>
            <w:pStyle w:val="Contents3"/>
            <w:tabs>
              <w:tab w:val="clear" w:pos="8459"/>
              <w:tab w:val="right" w:pos="9026" w:leader="dot"/>
            </w:tabs>
            <w:rPr/>
          </w:pPr>
          <w:hyperlink w:anchor="__RefHeading___Toc17236161_1280447820">
            <w:r>
              <w:rPr>
                <w:webHidden/>
                <w:rStyle w:val="IndexLink"/>
                <w:rtl w:val="true"/>
              </w:rPr>
              <w:t>سریان الجراحة بعد عفو المجنیّ علیه</w:t>
            </w:r>
            <w:r>
              <w:rPr>
                <w:rStyle w:val="IndexLink"/>
                <w:rtl w:val="true"/>
              </w:rPr>
              <w:tab/>
            </w:r>
            <w:r>
              <w:rPr>
                <w:rStyle w:val="IndexLink"/>
              </w:rPr>
              <w:t>523</w:t>
            </w:r>
          </w:hyperlink>
        </w:p>
        <w:p>
          <w:pPr>
            <w:pStyle w:val="Contents3"/>
            <w:tabs>
              <w:tab w:val="clear" w:pos="8459"/>
              <w:tab w:val="right" w:pos="9026" w:leader="dot"/>
            </w:tabs>
            <w:rPr/>
          </w:pPr>
          <w:hyperlink w:anchor="__RefHeading___Toc17236163_1280447820">
            <w:r>
              <w:rPr>
                <w:webHidden/>
                <w:rStyle w:val="IndexLink"/>
                <w:rtl w:val="true"/>
              </w:rPr>
              <w:t>الموت بسبب اصطدام السیّارة</w:t>
            </w:r>
            <w:r>
              <w:rPr>
                <w:rStyle w:val="IndexLink"/>
                <w:rtl w:val="true"/>
              </w:rPr>
              <w:tab/>
            </w:r>
            <w:r>
              <w:rPr>
                <w:rStyle w:val="IndexLink"/>
              </w:rPr>
              <w:t>523</w:t>
            </w:r>
          </w:hyperlink>
        </w:p>
        <w:p>
          <w:pPr>
            <w:pStyle w:val="Contents3"/>
            <w:tabs>
              <w:tab w:val="clear" w:pos="8459"/>
              <w:tab w:val="right" w:pos="9026" w:leader="dot"/>
            </w:tabs>
            <w:rPr/>
          </w:pPr>
          <w:hyperlink w:anchor="__RefHeading___Toc17236165_1280447820">
            <w:r>
              <w:rPr>
                <w:webHidden/>
                <w:rStyle w:val="IndexLink"/>
                <w:rtl w:val="true"/>
              </w:rPr>
              <w:t>الجروح بسبب التصادم</w:t>
            </w:r>
            <w:r>
              <w:rPr>
                <w:rStyle w:val="IndexLink"/>
                <w:rtl w:val="true"/>
              </w:rPr>
              <w:tab/>
            </w:r>
            <w:r>
              <w:rPr>
                <w:rStyle w:val="IndexLink"/>
              </w:rPr>
              <w:t>526</w:t>
            </w:r>
          </w:hyperlink>
        </w:p>
        <w:p>
          <w:pPr>
            <w:pStyle w:val="Contents3"/>
            <w:tabs>
              <w:tab w:val="clear" w:pos="8459"/>
              <w:tab w:val="right" w:pos="9026" w:leader="dot"/>
            </w:tabs>
            <w:rPr/>
          </w:pPr>
          <w:hyperlink w:anchor="__RefHeading___Toc17236167_1280447820">
            <w:r>
              <w:rPr>
                <w:webHidden/>
                <w:rStyle w:val="IndexLink"/>
                <w:rtl w:val="true"/>
              </w:rPr>
              <w:t>العاقلة</w:t>
            </w:r>
            <w:r>
              <w:rPr>
                <w:rStyle w:val="IndexLink"/>
                <w:rtl w:val="true"/>
              </w:rPr>
              <w:tab/>
            </w:r>
            <w:r>
              <w:rPr>
                <w:rStyle w:val="IndexLink"/>
              </w:rPr>
              <w:t>528</w:t>
            </w:r>
          </w:hyperlink>
        </w:p>
        <w:p>
          <w:pPr>
            <w:pStyle w:val="Contents3"/>
            <w:tabs>
              <w:tab w:val="clear" w:pos="8459"/>
              <w:tab w:val="right" w:pos="9026" w:leader="dot"/>
            </w:tabs>
            <w:rPr/>
          </w:pPr>
          <w:hyperlink w:anchor="__RefHeading___Toc17236169_1280447820">
            <w:r>
              <w:rPr>
                <w:webHidden/>
                <w:rStyle w:val="IndexLink"/>
                <w:rtl w:val="true"/>
              </w:rPr>
              <w:t>مسائل مختلفة فی الدّیات</w:t>
            </w:r>
            <w:r>
              <w:rPr>
                <w:rStyle w:val="IndexLink"/>
                <w:rtl w:val="true"/>
              </w:rPr>
              <w:tab/>
            </w:r>
            <w:r>
              <w:rPr>
                <w:rStyle w:val="IndexLink"/>
              </w:rPr>
              <w:t>529</w:t>
            </w:r>
          </w:hyperlink>
        </w:p>
        <w:p>
          <w:pPr>
            <w:pStyle w:val="Contents3"/>
            <w:tabs>
              <w:tab w:val="clear" w:pos="8459"/>
              <w:tab w:val="right" w:pos="9026" w:leader="dot"/>
            </w:tabs>
            <w:rPr/>
          </w:pPr>
          <w:hyperlink w:anchor="__RefHeading___Toc17236171_1280447820">
            <w:r>
              <w:rPr>
                <w:webHidden/>
                <w:rStyle w:val="IndexLink"/>
                <w:rtl w:val="true"/>
              </w:rPr>
              <w:t>معنی الأرْش</w:t>
            </w:r>
            <w:r>
              <w:rPr>
                <w:rStyle w:val="IndexLink"/>
                <w:rtl w:val="true"/>
              </w:rPr>
              <w:tab/>
            </w:r>
            <w:r>
              <w:rPr>
                <w:rStyle w:val="IndexLink"/>
              </w:rPr>
              <w:t>530</w:t>
            </w:r>
          </w:hyperlink>
        </w:p>
        <w:p>
          <w:pPr>
            <w:pStyle w:val="Contents2"/>
            <w:tabs>
              <w:tab w:val="clear" w:pos="8743"/>
              <w:tab w:val="right" w:pos="9026" w:leader="dot"/>
            </w:tabs>
            <w:rPr/>
          </w:pPr>
          <w:hyperlink w:anchor="__RefHeading___Toc17236173_1280447820">
            <w:r>
              <w:rPr>
                <w:webHidden/>
                <w:rStyle w:val="IndexLink"/>
                <w:rtl w:val="true"/>
              </w:rPr>
              <w:t>الشئون الطبیّة</w:t>
            </w:r>
            <w:r>
              <w:rPr>
                <w:rStyle w:val="IndexLink"/>
                <w:rtl w:val="true"/>
              </w:rPr>
              <w:tab/>
            </w:r>
            <w:r>
              <w:rPr>
                <w:rStyle w:val="IndexLink"/>
              </w:rPr>
              <w:t>531</w:t>
            </w:r>
          </w:hyperlink>
        </w:p>
        <w:p>
          <w:pPr>
            <w:pStyle w:val="Contents3"/>
            <w:tabs>
              <w:tab w:val="clear" w:pos="8459"/>
              <w:tab w:val="right" w:pos="9026" w:leader="dot"/>
            </w:tabs>
            <w:rPr/>
          </w:pPr>
          <w:hyperlink w:anchor="__RefHeading___Toc17236175_1280447820">
            <w:r>
              <w:rPr>
                <w:webHidden/>
                <w:rStyle w:val="IndexLink"/>
                <w:rtl w:val="true"/>
              </w:rPr>
              <w:t>مشاکل المعالجة</w:t>
            </w:r>
            <w:r>
              <w:rPr>
                <w:rStyle w:val="IndexLink"/>
                <w:rtl w:val="true"/>
              </w:rPr>
              <w:tab/>
            </w:r>
            <w:r>
              <w:rPr>
                <w:rStyle w:val="IndexLink"/>
              </w:rPr>
              <w:t>531</w:t>
            </w:r>
          </w:hyperlink>
        </w:p>
        <w:p>
          <w:pPr>
            <w:pStyle w:val="Contents3"/>
            <w:tabs>
              <w:tab w:val="clear" w:pos="8459"/>
              <w:tab w:val="right" w:pos="9026" w:leader="dot"/>
            </w:tabs>
            <w:rPr/>
          </w:pPr>
          <w:hyperlink w:anchor="__RefHeading___Toc17236177_1280447820">
            <w:r>
              <w:rPr>
                <w:webHidden/>
                <w:rStyle w:val="IndexLink"/>
                <w:rtl w:val="true"/>
              </w:rPr>
              <w:t>جهل الطبیب و نسیانه</w:t>
            </w:r>
            <w:r>
              <w:rPr>
                <w:rStyle w:val="IndexLink"/>
                <w:rtl w:val="true"/>
              </w:rPr>
              <w:tab/>
            </w:r>
            <w:r>
              <w:rPr>
                <w:rStyle w:val="IndexLink"/>
              </w:rPr>
              <w:t>533</w:t>
            </w:r>
          </w:hyperlink>
        </w:p>
        <w:p>
          <w:pPr>
            <w:pStyle w:val="Contents3"/>
            <w:tabs>
              <w:tab w:val="clear" w:pos="8459"/>
              <w:tab w:val="right" w:pos="9026" w:leader="dot"/>
            </w:tabs>
            <w:rPr/>
          </w:pPr>
          <w:hyperlink w:anchor="__RefHeading___Toc17236179_1280447820">
            <w:r>
              <w:rPr>
                <w:webHidden/>
                <w:rStyle w:val="IndexLink"/>
                <w:rtl w:val="true"/>
              </w:rPr>
              <w:t>طرق العلاج</w:t>
            </w:r>
            <w:r>
              <w:rPr>
                <w:rStyle w:val="IndexLink"/>
                <w:rtl w:val="true"/>
              </w:rPr>
              <w:tab/>
            </w:r>
            <w:r>
              <w:rPr>
                <w:rStyle w:val="IndexLink"/>
              </w:rPr>
              <w:t>537</w:t>
            </w:r>
          </w:hyperlink>
        </w:p>
        <w:p>
          <w:pPr>
            <w:pStyle w:val="Contents3"/>
            <w:tabs>
              <w:tab w:val="clear" w:pos="8459"/>
              <w:tab w:val="right" w:pos="9026" w:leader="dot"/>
            </w:tabs>
            <w:rPr/>
          </w:pPr>
          <w:hyperlink w:anchor="__RefHeading___Toc17236181_1280447820">
            <w:r>
              <w:rPr>
                <w:webHidden/>
                <w:rStyle w:val="IndexLink"/>
                <w:rtl w:val="true"/>
              </w:rPr>
              <w:t>معالجة النساء الحوامل</w:t>
            </w:r>
            <w:r>
              <w:rPr>
                <w:rStyle w:val="IndexLink"/>
                <w:rtl w:val="true"/>
              </w:rPr>
              <w:tab/>
            </w:r>
            <w:r>
              <w:rPr>
                <w:rStyle w:val="IndexLink"/>
              </w:rPr>
              <w:t>538</w:t>
            </w:r>
          </w:hyperlink>
        </w:p>
        <w:p>
          <w:pPr>
            <w:pStyle w:val="Contents3"/>
            <w:tabs>
              <w:tab w:val="clear" w:pos="8459"/>
              <w:tab w:val="right" w:pos="9026" w:leader="dot"/>
            </w:tabs>
            <w:rPr/>
          </w:pPr>
          <w:hyperlink w:anchor="__RefHeading___Toc17236183_1280447820">
            <w:r>
              <w:rPr>
                <w:webHidden/>
                <w:rStyle w:val="IndexLink"/>
                <w:rtl w:val="true"/>
              </w:rPr>
              <w:t>المختبر و الأحکام المتعلّقة به</w:t>
            </w:r>
            <w:r>
              <w:rPr>
                <w:rStyle w:val="IndexLink"/>
                <w:rtl w:val="true"/>
              </w:rPr>
              <w:tab/>
            </w:r>
            <w:r>
              <w:rPr>
                <w:rStyle w:val="IndexLink"/>
              </w:rPr>
              <w:t>540</w:t>
            </w:r>
          </w:hyperlink>
        </w:p>
        <w:p>
          <w:pPr>
            <w:pStyle w:val="Contents3"/>
            <w:tabs>
              <w:tab w:val="clear" w:pos="8459"/>
              <w:tab w:val="right" w:pos="9026" w:leader="dot"/>
            </w:tabs>
            <w:rPr/>
          </w:pPr>
          <w:hyperlink w:anchor="__RefHeading___Toc17236185_1280447820">
            <w:r>
              <w:rPr>
                <w:webHidden/>
                <w:rStyle w:val="IndexLink"/>
                <w:rtl w:val="true"/>
              </w:rPr>
              <w:t>شرط عدم الضّمان</w:t>
            </w:r>
            <w:r>
              <w:rPr>
                <w:rStyle w:val="IndexLink"/>
                <w:rtl w:val="true"/>
              </w:rPr>
              <w:tab/>
            </w:r>
            <w:r>
              <w:rPr>
                <w:rStyle w:val="IndexLink"/>
              </w:rPr>
              <w:t>541</w:t>
            </w:r>
          </w:hyperlink>
        </w:p>
        <w:p>
          <w:pPr>
            <w:pStyle w:val="Contents3"/>
            <w:tabs>
              <w:tab w:val="clear" w:pos="8459"/>
              <w:tab w:val="right" w:pos="9026" w:leader="dot"/>
            </w:tabs>
            <w:rPr/>
          </w:pPr>
          <w:hyperlink w:anchor="__RefHeading___Toc17236187_1280447820">
            <w:r>
              <w:rPr>
                <w:webHidden/>
                <w:rStyle w:val="IndexLink"/>
                <w:rtl w:val="true"/>
              </w:rPr>
              <w:t>الأدویة و تطوّرها</w:t>
            </w:r>
            <w:r>
              <w:rPr>
                <w:rStyle w:val="IndexLink"/>
                <w:rtl w:val="true"/>
              </w:rPr>
              <w:tab/>
            </w:r>
            <w:r>
              <w:rPr>
                <w:rStyle w:val="IndexLink"/>
              </w:rPr>
              <w:t>544</w:t>
            </w:r>
          </w:hyperlink>
        </w:p>
        <w:p>
          <w:pPr>
            <w:pStyle w:val="Contents3"/>
            <w:tabs>
              <w:tab w:val="clear" w:pos="8459"/>
              <w:tab w:val="right" w:pos="9026" w:leader="dot"/>
            </w:tabs>
            <w:rPr/>
          </w:pPr>
          <w:hyperlink w:anchor="__RefHeading___Toc17236189_1280447820">
            <w:r>
              <w:rPr>
                <w:webHidden/>
                <w:rStyle w:val="IndexLink"/>
                <w:rtl w:val="true"/>
              </w:rPr>
              <w:t>اُجور الفحص</w:t>
            </w:r>
            <w:r>
              <w:rPr>
                <w:rStyle w:val="IndexLink"/>
                <w:rtl w:val="true"/>
              </w:rPr>
              <w:tab/>
            </w:r>
            <w:r>
              <w:rPr>
                <w:rStyle w:val="IndexLink"/>
              </w:rPr>
              <w:t>546</w:t>
            </w:r>
          </w:hyperlink>
        </w:p>
        <w:p>
          <w:pPr>
            <w:pStyle w:val="Contents3"/>
            <w:tabs>
              <w:tab w:val="clear" w:pos="8459"/>
              <w:tab w:val="right" w:pos="9026" w:leader="dot"/>
            </w:tabs>
            <w:rPr/>
          </w:pPr>
          <w:hyperlink w:anchor="__RefHeading___Toc17236191_1280447820">
            <w:r>
              <w:rPr>
                <w:webHidden/>
                <w:rStyle w:val="IndexLink"/>
                <w:rtl w:val="true"/>
              </w:rPr>
              <w:t>فحص غیر المحارِم</w:t>
            </w:r>
            <w:r>
              <w:rPr>
                <w:rStyle w:val="IndexLink"/>
                <w:rtl w:val="true"/>
              </w:rPr>
              <w:tab/>
            </w:r>
            <w:r>
              <w:rPr>
                <w:rStyle w:val="IndexLink"/>
              </w:rPr>
              <w:t>547</w:t>
            </w:r>
          </w:hyperlink>
        </w:p>
        <w:p>
          <w:pPr>
            <w:pStyle w:val="Contents3"/>
            <w:tabs>
              <w:tab w:val="clear" w:pos="8459"/>
              <w:tab w:val="right" w:pos="9026" w:leader="dot"/>
            </w:tabs>
            <w:rPr/>
          </w:pPr>
          <w:hyperlink w:anchor="__RefHeading___Toc17236193_1280447820">
            <w:r>
              <w:rPr>
                <w:webHidden/>
                <w:rStyle w:val="IndexLink"/>
                <w:rtl w:val="true"/>
              </w:rPr>
              <w:t>التلقیح</w:t>
            </w:r>
            <w:r>
              <w:rPr>
                <w:rStyle w:val="IndexLink"/>
                <w:rtl w:val="true"/>
              </w:rPr>
              <w:tab/>
            </w:r>
            <w:r>
              <w:rPr>
                <w:rStyle w:val="IndexLink"/>
              </w:rPr>
              <w:t>555</w:t>
            </w:r>
          </w:hyperlink>
        </w:p>
        <w:p>
          <w:pPr>
            <w:pStyle w:val="Contents3"/>
            <w:tabs>
              <w:tab w:val="clear" w:pos="8459"/>
              <w:tab w:val="right" w:pos="9026" w:leader="dot"/>
            </w:tabs>
            <w:rPr/>
          </w:pPr>
          <w:hyperlink w:anchor="__RefHeading___Toc17236195_1280447820">
            <w:r>
              <w:rPr>
                <w:webHidden/>
                <w:rStyle w:val="IndexLink"/>
                <w:rtl w:val="true"/>
              </w:rPr>
              <w:t>بیع الأعضاء و إهداؤها و الوصیّة بها</w:t>
            </w:r>
            <w:r>
              <w:rPr>
                <w:rStyle w:val="IndexLink"/>
                <w:rtl w:val="true"/>
              </w:rPr>
              <w:tab/>
            </w:r>
            <w:r>
              <w:rPr>
                <w:rStyle w:val="IndexLink"/>
              </w:rPr>
              <w:t>559</w:t>
            </w:r>
          </w:hyperlink>
        </w:p>
        <w:p>
          <w:pPr>
            <w:pStyle w:val="Contents3"/>
            <w:tabs>
              <w:tab w:val="clear" w:pos="8459"/>
              <w:tab w:val="right" w:pos="9026" w:leader="dot"/>
            </w:tabs>
            <w:rPr/>
          </w:pPr>
          <w:hyperlink w:anchor="__RefHeading___Toc17236197_1280447820">
            <w:r>
              <w:rPr>
                <w:webHidden/>
                <w:rStyle w:val="IndexLink"/>
                <w:rtl w:val="true"/>
              </w:rPr>
              <w:t>أخذ أعضاء المرضی المصابین بالجُلطة المخّی</w:t>
            </w:r>
            <w:r>
              <w:rPr>
                <w:rStyle w:val="IndexLink"/>
                <w:rtl w:val="true"/>
              </w:rPr>
              <w:tab/>
            </w:r>
            <w:r>
              <w:rPr>
                <w:rStyle w:val="IndexLink"/>
              </w:rPr>
              <w:t>565</w:t>
            </w:r>
          </w:hyperlink>
        </w:p>
        <w:p>
          <w:pPr>
            <w:pStyle w:val="Contents3"/>
            <w:tabs>
              <w:tab w:val="clear" w:pos="8459"/>
              <w:tab w:val="right" w:pos="9026" w:leader="dot"/>
            </w:tabs>
            <w:rPr/>
          </w:pPr>
          <w:hyperlink w:anchor="__RefHeading___Toc17236199_1280447820">
            <w:r>
              <w:rPr>
                <w:webHidden/>
                <w:rStyle w:val="IndexLink"/>
                <w:rtl w:val="true"/>
              </w:rPr>
              <w:t>التشریح</w:t>
            </w:r>
            <w:r>
              <w:rPr>
                <w:rStyle w:val="IndexLink"/>
                <w:rtl w:val="true"/>
              </w:rPr>
              <w:tab/>
            </w:r>
            <w:r>
              <w:rPr>
                <w:rStyle w:val="IndexLink"/>
              </w:rPr>
              <w:t>566</w:t>
            </w:r>
          </w:hyperlink>
        </w:p>
        <w:p>
          <w:pPr>
            <w:pStyle w:val="Contents3"/>
            <w:tabs>
              <w:tab w:val="clear" w:pos="8459"/>
              <w:tab w:val="right" w:pos="9026" w:leader="dot"/>
            </w:tabs>
            <w:rPr/>
          </w:pPr>
          <w:hyperlink w:anchor="__RefHeading___Toc17236201_1280447820">
            <w:r>
              <w:rPr>
                <w:webHidden/>
                <w:rStyle w:val="IndexLink"/>
                <w:rtl w:val="true"/>
              </w:rPr>
              <w:t>العمل بإرشاد الطّبیب</w:t>
            </w:r>
            <w:r>
              <w:rPr>
                <w:rStyle w:val="IndexLink"/>
                <w:rtl w:val="true"/>
              </w:rPr>
              <w:tab/>
            </w:r>
            <w:r>
              <w:rPr>
                <w:rStyle w:val="IndexLink"/>
              </w:rPr>
              <w:t>570</w:t>
            </w:r>
          </w:hyperlink>
        </w:p>
        <w:p>
          <w:pPr>
            <w:pStyle w:val="Contents2"/>
            <w:tabs>
              <w:tab w:val="clear" w:pos="8743"/>
              <w:tab w:val="right" w:pos="9026" w:leader="dot"/>
            </w:tabs>
            <w:rPr/>
          </w:pPr>
          <w:hyperlink w:anchor="__RefHeading___Toc17236203_1280447820">
            <w:r>
              <w:rPr>
                <w:webHidden/>
                <w:rStyle w:val="IndexLink"/>
                <w:rtl w:val="true"/>
              </w:rPr>
              <w:t>شعائر العزاء</w:t>
            </w:r>
            <w:r>
              <w:rPr>
                <w:rStyle w:val="IndexLink"/>
                <w:rtl w:val="true"/>
              </w:rPr>
              <w:tab/>
            </w:r>
            <w:r>
              <w:rPr>
                <w:rStyle w:val="IndexLink"/>
              </w:rPr>
              <w:t>571</w:t>
            </w:r>
          </w:hyperlink>
        </w:p>
        <w:p>
          <w:pPr>
            <w:pStyle w:val="Contents3"/>
            <w:tabs>
              <w:tab w:val="clear" w:pos="8459"/>
              <w:tab w:val="right" w:pos="9026" w:leader="dot"/>
            </w:tabs>
            <w:rPr/>
          </w:pPr>
          <w:hyperlink w:anchor="__RefHeading___Toc17236205_1280447820">
            <w:r>
              <w:rPr>
                <w:webHidden/>
                <w:rStyle w:val="IndexLink"/>
                <w:rtl w:val="true"/>
              </w:rPr>
              <w:t>اللطم علی الصدور و ضرب السلاسل</w:t>
            </w:r>
            <w:r>
              <w:rPr>
                <w:rStyle w:val="IndexLink"/>
                <w:rtl w:val="true"/>
              </w:rPr>
              <w:tab/>
            </w:r>
            <w:r>
              <w:rPr>
                <w:rStyle w:val="IndexLink"/>
              </w:rPr>
              <w:t>571</w:t>
            </w:r>
          </w:hyperlink>
        </w:p>
        <w:p>
          <w:pPr>
            <w:pStyle w:val="Contents3"/>
            <w:tabs>
              <w:tab w:val="clear" w:pos="8459"/>
              <w:tab w:val="right" w:pos="9026" w:leader="dot"/>
            </w:tabs>
            <w:rPr/>
          </w:pPr>
          <w:hyperlink w:anchor="__RefHeading___Toc17236207_1280447820">
            <w:r>
              <w:rPr>
                <w:webHidden/>
                <w:rStyle w:val="IndexLink"/>
                <w:rtl w:val="true"/>
              </w:rPr>
              <w:t>التمثیل و التشبیه</w:t>
            </w:r>
            <w:r>
              <w:rPr>
                <w:rStyle w:val="IndexLink"/>
                <w:rtl w:val="true"/>
              </w:rPr>
              <w:tab/>
            </w:r>
            <w:r>
              <w:rPr>
                <w:rStyle w:val="IndexLink"/>
              </w:rPr>
              <w:t>572</w:t>
            </w:r>
          </w:hyperlink>
        </w:p>
        <w:p>
          <w:pPr>
            <w:pStyle w:val="Contents3"/>
            <w:tabs>
              <w:tab w:val="clear" w:pos="8459"/>
              <w:tab w:val="right" w:pos="9026" w:leader="dot"/>
            </w:tabs>
            <w:rPr/>
          </w:pPr>
          <w:hyperlink w:anchor="__RefHeading___Toc17236209_1280447820">
            <w:r>
              <w:rPr>
                <w:webHidden/>
                <w:rStyle w:val="IndexLink"/>
                <w:rtl w:val="true"/>
              </w:rPr>
              <w:t>لبس السواد</w:t>
            </w:r>
            <w:r>
              <w:rPr>
                <w:rStyle w:val="IndexLink"/>
                <w:rtl w:val="true"/>
              </w:rPr>
              <w:tab/>
            </w:r>
            <w:r>
              <w:rPr>
                <w:rStyle w:val="IndexLink"/>
              </w:rPr>
              <w:t>573</w:t>
            </w:r>
          </w:hyperlink>
        </w:p>
        <w:p>
          <w:pPr>
            <w:pStyle w:val="Contents3"/>
            <w:tabs>
              <w:tab w:val="clear" w:pos="8459"/>
              <w:tab w:val="right" w:pos="9026" w:leader="dot"/>
            </w:tabs>
            <w:rPr/>
          </w:pPr>
          <w:hyperlink w:anchor="__RefHeading___Toc17236211_1280447820">
            <w:r>
              <w:rPr>
                <w:webHidden/>
                <w:rStyle w:val="IndexLink"/>
                <w:rtl w:val="true"/>
              </w:rPr>
              <w:t>التطبیر</w:t>
            </w:r>
            <w:r>
              <w:rPr>
                <w:rStyle w:val="IndexLink"/>
                <w:rtl w:val="true"/>
              </w:rPr>
              <w:tab/>
            </w:r>
            <w:r>
              <w:rPr>
                <w:rStyle w:val="IndexLink"/>
              </w:rPr>
              <w:t>574</w:t>
            </w:r>
          </w:hyperlink>
        </w:p>
        <w:p>
          <w:pPr>
            <w:pStyle w:val="Contents3"/>
            <w:tabs>
              <w:tab w:val="clear" w:pos="8459"/>
              <w:tab w:val="right" w:pos="9026" w:leader="dot"/>
            </w:tabs>
            <w:rPr/>
          </w:pPr>
          <w:hyperlink w:anchor="__RefHeading___Toc17236213_1280447820">
            <w:r>
              <w:rPr>
                <w:webHidden/>
                <w:rStyle w:val="IndexLink"/>
                <w:rtl w:val="true"/>
              </w:rPr>
              <w:t>حمل العلامات</w:t>
            </w:r>
            <w:r>
              <w:rPr>
                <w:rStyle w:val="IndexLink"/>
                <w:rtl w:val="true"/>
              </w:rPr>
              <w:tab/>
            </w:r>
            <w:r>
              <w:rPr>
                <w:rStyle w:val="IndexLink"/>
              </w:rPr>
              <w:t>575</w:t>
            </w:r>
          </w:hyperlink>
        </w:p>
        <w:p>
          <w:pPr>
            <w:pStyle w:val="Contents3"/>
            <w:tabs>
              <w:tab w:val="clear" w:pos="8459"/>
              <w:tab w:val="right" w:pos="9026" w:leader="dot"/>
            </w:tabs>
            <w:rPr/>
          </w:pPr>
          <w:hyperlink w:anchor="__RefHeading___Toc17236215_1280447820">
            <w:r>
              <w:rPr>
                <w:webHidden/>
                <w:rStyle w:val="IndexLink"/>
                <w:rtl w:val="true"/>
              </w:rPr>
              <w:t>الطبول و الآلات الموسیقیّة</w:t>
            </w:r>
            <w:r>
              <w:rPr>
                <w:rStyle w:val="IndexLink"/>
                <w:rtl w:val="true"/>
              </w:rPr>
              <w:tab/>
            </w:r>
            <w:r>
              <w:rPr>
                <w:rStyle w:val="IndexLink"/>
              </w:rPr>
              <w:t>575</w:t>
            </w:r>
          </w:hyperlink>
        </w:p>
        <w:p>
          <w:pPr>
            <w:pStyle w:val="Contents3"/>
            <w:tabs>
              <w:tab w:val="clear" w:pos="8459"/>
              <w:tab w:val="right" w:pos="9026" w:leader="dot"/>
            </w:tabs>
            <w:rPr/>
          </w:pPr>
          <w:hyperlink w:anchor="__RefHeading___Toc17236217_1280447820">
            <w:r>
              <w:rPr>
                <w:webHidden/>
                <w:rStyle w:val="IndexLink"/>
                <w:rtl w:val="true"/>
              </w:rPr>
              <w:t>مسائل متفرّقة فی العزاء</w:t>
            </w:r>
            <w:r>
              <w:rPr>
                <w:rStyle w:val="IndexLink"/>
                <w:rtl w:val="true"/>
              </w:rPr>
              <w:tab/>
            </w:r>
            <w:r>
              <w:rPr>
                <w:rStyle w:val="IndexLink"/>
              </w:rPr>
              <w:t>575</w:t>
            </w:r>
          </w:hyperlink>
        </w:p>
        <w:p>
          <w:pPr>
            <w:pStyle w:val="Contents2"/>
            <w:tabs>
              <w:tab w:val="clear" w:pos="8743"/>
              <w:tab w:val="right" w:pos="9026" w:leader="dot"/>
            </w:tabs>
            <w:rPr/>
          </w:pPr>
          <w:hyperlink w:anchor="__RefHeading___Toc17236219_1280447820">
            <w:r>
              <w:rPr>
                <w:webHidden/>
                <w:rStyle w:val="IndexLink"/>
                <w:rtl w:val="true"/>
              </w:rPr>
              <w:t>مسائل متفرّقة</w:t>
            </w:r>
            <w:r>
              <w:rPr>
                <w:rStyle w:val="IndexLink"/>
                <w:rtl w:val="true"/>
              </w:rPr>
              <w:tab/>
            </w:r>
            <w:r>
              <w:rPr>
                <w:rStyle w:val="IndexLink"/>
              </w:rPr>
              <w:t>578</w:t>
            </w:r>
          </w:hyperlink>
        </w:p>
        <w:p>
          <w:pPr>
            <w:pStyle w:val="Contents3"/>
            <w:tabs>
              <w:tab w:val="clear" w:pos="8459"/>
              <w:tab w:val="right" w:pos="9026" w:leader="dot"/>
            </w:tabs>
            <w:rPr/>
          </w:pPr>
          <w:hyperlink w:anchor="__RefHeading___Toc17236221_1280447820">
            <w:r>
              <w:rPr>
                <w:webHidden/>
                <w:rStyle w:val="IndexLink"/>
                <w:rtl w:val="true"/>
              </w:rPr>
              <w:t>اُصول العقائد</w:t>
            </w:r>
            <w:r>
              <w:rPr>
                <w:rStyle w:val="IndexLink"/>
                <w:rtl w:val="true"/>
              </w:rPr>
              <w:tab/>
            </w:r>
            <w:r>
              <w:rPr>
                <w:rStyle w:val="IndexLink"/>
              </w:rPr>
              <w:t>578</w:t>
            </w:r>
          </w:hyperlink>
        </w:p>
        <w:p>
          <w:pPr>
            <w:pStyle w:val="Contents3"/>
            <w:tabs>
              <w:tab w:val="clear" w:pos="8459"/>
              <w:tab w:val="right" w:pos="9026" w:leader="dot"/>
            </w:tabs>
            <w:rPr/>
          </w:pPr>
          <w:hyperlink w:anchor="__RefHeading___Toc17236223_1280447820">
            <w:r>
              <w:rPr>
                <w:webHidden/>
                <w:rStyle w:val="IndexLink"/>
                <w:rtl w:val="true"/>
              </w:rPr>
              <w:t>طاعة الوالدین</w:t>
            </w:r>
            <w:r>
              <w:rPr>
                <w:rStyle w:val="IndexLink"/>
                <w:rtl w:val="true"/>
              </w:rPr>
              <w:tab/>
            </w:r>
            <w:r>
              <w:rPr>
                <w:rStyle w:val="IndexLink"/>
              </w:rPr>
              <w:t>579</w:t>
            </w:r>
          </w:hyperlink>
        </w:p>
        <w:p>
          <w:pPr>
            <w:pStyle w:val="Contents3"/>
            <w:tabs>
              <w:tab w:val="clear" w:pos="8459"/>
              <w:tab w:val="right" w:pos="9026" w:leader="dot"/>
            </w:tabs>
            <w:rPr/>
          </w:pPr>
          <w:hyperlink w:anchor="__RefHeading___Toc17236225_1280447820">
            <w:r>
              <w:rPr>
                <w:webHidden/>
                <w:rStyle w:val="IndexLink"/>
                <w:rtl w:val="true"/>
              </w:rPr>
              <w:t>دفتر الضمان الصحّی</w:t>
            </w:r>
            <w:r>
              <w:rPr>
                <w:rStyle w:val="IndexLink"/>
                <w:rtl w:val="true"/>
              </w:rPr>
              <w:tab/>
            </w:r>
            <w:r>
              <w:rPr>
                <w:rStyle w:val="IndexLink"/>
              </w:rPr>
              <w:t>579</w:t>
            </w:r>
          </w:hyperlink>
        </w:p>
        <w:p>
          <w:pPr>
            <w:pStyle w:val="Contents3"/>
            <w:tabs>
              <w:tab w:val="clear" w:pos="8459"/>
              <w:tab w:val="right" w:pos="9026" w:leader="dot"/>
            </w:tabs>
            <w:rPr/>
          </w:pPr>
          <w:hyperlink w:anchor="__RefHeading___Toc17236227_1280447820">
            <w:r>
              <w:rPr>
                <w:webHidden/>
                <w:rStyle w:val="IndexLink"/>
                <w:rtl w:val="true"/>
              </w:rPr>
              <w:t>التجسّس فی الشئون الشخصیة</w:t>
            </w:r>
            <w:r>
              <w:rPr>
                <w:rStyle w:val="IndexLink"/>
                <w:rtl w:val="true"/>
              </w:rPr>
              <w:tab/>
            </w:r>
            <w:r>
              <w:rPr>
                <w:rStyle w:val="IndexLink"/>
              </w:rPr>
              <w:t>579</w:t>
            </w:r>
          </w:hyperlink>
        </w:p>
        <w:p>
          <w:pPr>
            <w:pStyle w:val="Contents3"/>
            <w:tabs>
              <w:tab w:val="clear" w:pos="8459"/>
              <w:tab w:val="right" w:pos="9026" w:leader="dot"/>
            </w:tabs>
            <w:rPr/>
          </w:pPr>
          <w:hyperlink w:anchor="__RefHeading___Toc17236229_1280447820">
            <w:r>
              <w:rPr>
                <w:webHidden/>
                <w:rStyle w:val="IndexLink"/>
                <w:rtl w:val="true"/>
              </w:rPr>
              <w:t>الغشّ و التزویر فی الامتحان</w:t>
            </w:r>
            <w:r>
              <w:rPr>
                <w:rStyle w:val="IndexLink"/>
                <w:rtl w:val="true"/>
              </w:rPr>
              <w:tab/>
            </w:r>
            <w:r>
              <w:rPr>
                <w:rStyle w:val="IndexLink"/>
              </w:rPr>
              <w:t>579</w:t>
            </w:r>
          </w:hyperlink>
        </w:p>
        <w:p>
          <w:pPr>
            <w:pStyle w:val="Contents3"/>
            <w:tabs>
              <w:tab w:val="clear" w:pos="8459"/>
              <w:tab w:val="right" w:pos="9026" w:leader="dot"/>
            </w:tabs>
            <w:rPr/>
          </w:pPr>
          <w:hyperlink w:anchor="__RefHeading___Toc17236231_1280447820">
            <w:r>
              <w:rPr>
                <w:webHidden/>
                <w:rStyle w:val="IndexLink"/>
                <w:rtl w:val="true"/>
              </w:rPr>
              <w:t>الخانقاه</w:t>
            </w:r>
            <w:r>
              <w:rPr>
                <w:rStyle w:val="IndexLink"/>
                <w:rtl w:val="true"/>
              </w:rPr>
              <w:tab/>
            </w:r>
            <w:r>
              <w:rPr>
                <w:rStyle w:val="IndexLink"/>
              </w:rPr>
              <w:t>580</w:t>
            </w:r>
          </w:hyperlink>
        </w:p>
        <w:p>
          <w:pPr>
            <w:pStyle w:val="Contents3"/>
            <w:tabs>
              <w:tab w:val="clear" w:pos="8459"/>
              <w:tab w:val="right" w:pos="9026" w:leader="dot"/>
            </w:tabs>
            <w:rPr/>
          </w:pPr>
          <w:hyperlink w:anchor="__RefHeading___Toc17236233_1280447820">
            <w:r>
              <w:rPr>
                <w:webHidden/>
                <w:rStyle w:val="IndexLink"/>
                <w:rtl w:val="true"/>
              </w:rPr>
              <w:t>کتابة الأدعیة</w:t>
            </w:r>
            <w:r>
              <w:rPr>
                <w:rStyle w:val="IndexLink"/>
                <w:rtl w:val="true"/>
              </w:rPr>
              <w:tab/>
            </w:r>
            <w:r>
              <w:rPr>
                <w:rStyle w:val="IndexLink"/>
              </w:rPr>
              <w:t>581</w:t>
            </w:r>
          </w:hyperlink>
        </w:p>
        <w:p>
          <w:pPr>
            <w:pStyle w:val="Contents3"/>
            <w:tabs>
              <w:tab w:val="clear" w:pos="8459"/>
              <w:tab w:val="right" w:pos="9026" w:leader="dot"/>
            </w:tabs>
            <w:rPr/>
          </w:pPr>
          <w:hyperlink w:anchor="__RefHeading___Toc17236235_1280447820">
            <w:r>
              <w:rPr>
                <w:webHidden/>
                <w:rStyle w:val="IndexLink"/>
                <w:rtl w:val="true"/>
              </w:rPr>
              <w:t>الروایات و الکتب الروائیة</w:t>
            </w:r>
            <w:r>
              <w:rPr>
                <w:rStyle w:val="IndexLink"/>
                <w:rtl w:val="true"/>
              </w:rPr>
              <w:tab/>
            </w:r>
            <w:r>
              <w:rPr>
                <w:rStyle w:val="IndexLink"/>
              </w:rPr>
              <w:t>582</w:t>
            </w:r>
          </w:hyperlink>
        </w:p>
        <w:p>
          <w:pPr>
            <w:pStyle w:val="Contents3"/>
            <w:tabs>
              <w:tab w:val="clear" w:pos="8459"/>
              <w:tab w:val="right" w:pos="9026" w:leader="dot"/>
            </w:tabs>
            <w:rPr/>
          </w:pPr>
          <w:hyperlink w:anchor="__RefHeading___Toc17236237_1280447820">
            <w:r>
              <w:rPr>
                <w:webHidden/>
                <w:rStyle w:val="IndexLink"/>
                <w:rtl w:val="true"/>
              </w:rPr>
              <w:t>الشک و الوسواس</w:t>
            </w:r>
            <w:r>
              <w:rPr>
                <w:rStyle w:val="IndexLink"/>
                <w:rtl w:val="true"/>
              </w:rPr>
              <w:tab/>
            </w:r>
            <w:r>
              <w:rPr>
                <w:rStyle w:val="IndexLink"/>
              </w:rPr>
              <w:t>582</w:t>
            </w:r>
          </w:hyperlink>
        </w:p>
        <w:p>
          <w:pPr>
            <w:pStyle w:val="Contents3"/>
            <w:tabs>
              <w:tab w:val="clear" w:pos="8459"/>
              <w:tab w:val="right" w:pos="9026" w:leader="dot"/>
            </w:tabs>
            <w:rPr/>
          </w:pPr>
          <w:hyperlink w:anchor="__RefHeading___Toc17236239_1280447820">
            <w:r>
              <w:rPr>
                <w:webHidden/>
                <w:rStyle w:val="IndexLink"/>
                <w:rtl w:val="true"/>
              </w:rPr>
              <w:t>القرآن الکریم</w:t>
            </w:r>
            <w:r>
              <w:rPr>
                <w:rStyle w:val="IndexLink"/>
                <w:rtl w:val="true"/>
              </w:rPr>
              <w:tab/>
            </w:r>
            <w:r>
              <w:rPr>
                <w:rStyle w:val="IndexLink"/>
              </w:rPr>
              <w:t>583</w:t>
            </w:r>
          </w:hyperlink>
        </w:p>
        <w:p>
          <w:pPr>
            <w:pStyle w:val="Contents3"/>
            <w:tabs>
              <w:tab w:val="clear" w:pos="8459"/>
              <w:tab w:val="right" w:pos="9026" w:leader="dot"/>
            </w:tabs>
            <w:rPr/>
          </w:pPr>
          <w:hyperlink w:anchor="__RefHeading___Toc17236241_1280447820">
            <w:r>
              <w:rPr>
                <w:webHidden/>
                <w:rStyle w:val="IndexLink"/>
                <w:rtl w:val="true"/>
              </w:rPr>
              <w:t>القُرعة و الاقتراع</w:t>
            </w:r>
            <w:r>
              <w:rPr>
                <w:rStyle w:val="IndexLink"/>
                <w:rtl w:val="true"/>
              </w:rPr>
              <w:tab/>
            </w:r>
            <w:r>
              <w:rPr>
                <w:rStyle w:val="IndexLink"/>
              </w:rPr>
              <w:t>584</w:t>
            </w:r>
          </w:hyperlink>
        </w:p>
        <w:p>
          <w:pPr>
            <w:pStyle w:val="Contents3"/>
            <w:tabs>
              <w:tab w:val="clear" w:pos="8459"/>
              <w:tab w:val="right" w:pos="9026" w:leader="dot"/>
            </w:tabs>
            <w:rPr/>
          </w:pPr>
          <w:hyperlink w:anchor="__RefHeading___Toc17236243_1280447820">
            <w:r>
              <w:rPr>
                <w:webHidden/>
                <w:rStyle w:val="IndexLink"/>
                <w:rtl w:val="true"/>
              </w:rPr>
              <w:t>کتب الضّلال</w:t>
            </w:r>
            <w:r>
              <w:rPr>
                <w:rStyle w:val="IndexLink"/>
                <w:rtl w:val="true"/>
              </w:rPr>
              <w:tab/>
            </w:r>
            <w:r>
              <w:rPr>
                <w:rStyle w:val="IndexLink"/>
              </w:rPr>
              <w:t>584</w:t>
            </w:r>
          </w:hyperlink>
        </w:p>
        <w:p>
          <w:pPr>
            <w:pStyle w:val="Contents3"/>
            <w:tabs>
              <w:tab w:val="clear" w:pos="8459"/>
              <w:tab w:val="right" w:pos="9026" w:leader="dot"/>
            </w:tabs>
            <w:rPr/>
          </w:pPr>
          <w:hyperlink w:anchor="__RefHeading___Toc17236245_1280447820">
            <w:r>
              <w:rPr>
                <w:webHidden/>
                <w:rStyle w:val="IndexLink"/>
                <w:rtl w:val="true"/>
              </w:rPr>
              <w:t>الإجبار علی المعصیة</w:t>
            </w:r>
            <w:r>
              <w:rPr>
                <w:rStyle w:val="IndexLink"/>
                <w:rtl w:val="true"/>
              </w:rPr>
              <w:tab/>
            </w:r>
            <w:r>
              <w:rPr>
                <w:rStyle w:val="IndexLink"/>
              </w:rPr>
              <w:t>584</w:t>
            </w:r>
          </w:hyperlink>
        </w:p>
        <w:p>
          <w:pPr>
            <w:pStyle w:val="Contents3"/>
            <w:tabs>
              <w:tab w:val="clear" w:pos="8459"/>
              <w:tab w:val="right" w:pos="9026" w:leader="dot"/>
            </w:tabs>
            <w:rPr/>
          </w:pPr>
          <w:hyperlink w:anchor="__RefHeading___Toc17236247_1280447820">
            <w:r>
              <w:rPr>
                <w:webHidden/>
                <w:rStyle w:val="IndexLink"/>
                <w:rtl w:val="true"/>
              </w:rPr>
              <w:t>الریاضة</w:t>
            </w:r>
            <w:r>
              <w:rPr>
                <w:rStyle w:val="IndexLink"/>
                <w:rtl w:val="true"/>
              </w:rPr>
              <w:tab/>
            </w:r>
            <w:r>
              <w:rPr>
                <w:rStyle w:val="IndexLink"/>
              </w:rPr>
              <w:t>585</w:t>
            </w:r>
          </w:hyperlink>
        </w:p>
        <w:p>
          <w:pPr>
            <w:pStyle w:val="Contents3"/>
            <w:tabs>
              <w:tab w:val="clear" w:pos="8459"/>
              <w:tab w:val="right" w:pos="9026" w:leader="dot"/>
            </w:tabs>
            <w:rPr/>
          </w:pPr>
          <w:hyperlink w:anchor="__RefHeading___Toc17236249_1280447820">
            <w:r>
              <w:rPr>
                <w:webHidden/>
                <w:rStyle w:val="IndexLink"/>
                <w:rtl w:val="true"/>
              </w:rPr>
              <w:t>التنویم المغناطیسی</w:t>
            </w:r>
            <w:r>
              <w:rPr>
                <w:rStyle w:val="IndexLink"/>
                <w:rtl w:val="true"/>
              </w:rPr>
              <w:tab/>
            </w:r>
            <w:r>
              <w:rPr>
                <w:rStyle w:val="IndexLink"/>
              </w:rPr>
              <w:t>585</w:t>
            </w:r>
          </w:hyperlink>
        </w:p>
        <w:p>
          <w:pPr>
            <w:pStyle w:val="Contents3"/>
            <w:tabs>
              <w:tab w:val="clear" w:pos="8459"/>
              <w:tab w:val="right" w:pos="9026" w:leader="dot"/>
            </w:tabs>
            <w:rPr/>
          </w:pPr>
          <w:hyperlink w:anchor="__RefHeading___Toc17236251_1280447820">
            <w:r>
              <w:rPr>
                <w:webHidden/>
                <w:rStyle w:val="IndexLink"/>
                <w:rtl w:val="true"/>
              </w:rPr>
              <w:t>أحکام اخری متفرّقة</w:t>
            </w:r>
            <w:r>
              <w:rPr>
                <w:rStyle w:val="IndexLink"/>
                <w:rtl w:val="true"/>
              </w:rPr>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58_181949"/>
      <w:bookmarkStart w:id="1" w:name="pg19358_181949"/>
      <w:bookmarkEnd w:id="1"/>
    </w:p>
    <w:p>
      <w:pPr>
        <w:pStyle w:val="Heading2"/>
        <w:numPr>
          <w:ilvl w:val="1"/>
          <w:numId w:val="1"/>
        </w:numPr>
        <w:rPr/>
      </w:pPr>
      <w:bookmarkStart w:id="2" w:name="pg19358_181949"/>
      <w:bookmarkStart w:id="3" w:name="__RefHeading___Toc17235361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لفتاوی آیة الله محمد الفاضل النکرانی</w:t>
      </w:r>
    </w:p>
    <w:p>
      <w:pPr>
        <w:pStyle w:val="BookText"/>
        <w:rPr/>
      </w:pPr>
      <w:r>
        <w:rPr>
          <w:rFonts w:ascii="IRNazanin" w:hAnsi="IRNazanin" w:eastAsia="IRNazanin"/>
          <w:color w:val="111111"/>
          <w:sz w:val="28"/>
          <w:sz w:val="28"/>
          <w:szCs w:val="28"/>
          <w:rtl w:val="true"/>
          <w:lang w:bidi="fa-IR"/>
        </w:rPr>
        <w:t>جامع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از محمدفاضل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ی </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۲۱۲۳۱۹۸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3536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جامع المسائل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استفتاءات از محمدفاضل لنکرانی</w:t>
      </w:r>
      <w:bookmarkStart w:id="7" w:name="pg19358_181955"/>
    </w:p>
    <w:p>
      <w:pPr>
        <w:pStyle w:val="Heading2"/>
        <w:numPr>
          <w:ilvl w:val="1"/>
          <w:numId w:val="1"/>
        </w:numPr>
        <w:rPr/>
      </w:pPr>
      <w:bookmarkStart w:id="8" w:name="__RefHeading___Toc17235365_1280447820"/>
      <w:bookmarkStart w:id="9" w:name="_Toc3"/>
      <w:bookmarkEnd w:id="7"/>
      <w:bookmarkEnd w:id="8"/>
      <w:r>
        <w:rPr>
          <w:rtl w:val="true"/>
        </w:rPr>
        <w:t>التقلید</w:t>
      </w:r>
      <w:bookmarkEnd w:id="9"/>
    </w:p>
    <w:p>
      <w:pPr>
        <w:pStyle w:val="Heading3"/>
        <w:numPr>
          <w:ilvl w:val="2"/>
          <w:numId w:val="1"/>
        </w:numPr>
        <w:rPr/>
      </w:pPr>
      <w:bookmarkStart w:id="10" w:name="__RefHeading___Toc17235367_1280447820"/>
      <w:bookmarkStart w:id="11" w:name="_Toc4"/>
      <w:bookmarkEnd w:id="10"/>
      <w:r>
        <w:rPr>
          <w:rtl w:val="true"/>
        </w:rPr>
        <w:t>الاجتهاد، التّقلید، الاحتیاط</w:t>
      </w:r>
      <w:bookmarkEnd w:id="11"/>
    </w:p>
    <w:p>
      <w:pPr>
        <w:pStyle w:val="Heading4"/>
        <w:numPr>
          <w:ilvl w:val="3"/>
          <w:numId w:val="1"/>
        </w:numPr>
        <w:rPr/>
      </w:pPr>
      <w:bookmarkStart w:id="12" w:name="__RefHeading___Toc17235369_1280447820"/>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رسالتکم العملیة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یجوز التّقلید فی أصول الدّین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یجب إثباتها بالدّلیل، أم یکفی الاعتقاد 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الاعتقاد بها من أیّ طریقٍ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لغیر المجتهد العمل بالاحتیاط و ترک التقلید؟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العمل بالاحتیاط خلاف بین العلماء، فعلی مَن یرید العمل بالاحتیاط؛ أن یکون مجتهداً أو مقلداً فی أصل جواز العمل بالاحتیاط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من الاحتیاط؟ و من هو الّذی یمکنه أن یعمل بالاحتیاط؟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هو أن یعمل المکلّف عملاً یتیقّن به أنّه أدی ما علیه من التکلیف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العمل بالاحتیاط فی جمیع المسائل ، لا بدّ أن یکون مجتهداً أو قریباً من الاجتهاد حتّی یتمکّن من تشخیص ما هو الموافق للاحتیاط من بین فتاوی الفقهاء الماضین و الموجودین</w:t>
      </w:r>
      <w:r>
        <w:rPr>
          <w:rFonts w:eastAsia="IRNazanin" w:cs="IRNazanin"/>
          <w:color w:val="111111"/>
          <w:sz w:val="28"/>
          <w:szCs w:val="28"/>
          <w:rtl w:val="true"/>
          <w:lang w:bidi="fa-IR"/>
        </w:rPr>
        <w:t>.</w:t>
      </w:r>
      <w:bookmarkStart w:id="14" w:name="pg19358_181956"/>
    </w:p>
    <w:p>
      <w:pPr>
        <w:pStyle w:val="Heading4"/>
        <w:numPr>
          <w:ilvl w:val="3"/>
          <w:numId w:val="1"/>
        </w:numPr>
        <w:rPr/>
      </w:pPr>
      <w:bookmarkStart w:id="15" w:name="__RefHeading___Toc17235371_1280447820"/>
      <w:bookmarkStart w:id="16" w:name="_Toc6"/>
      <w:bookmarkEnd w:id="14"/>
      <w:bookmarkEnd w:id="15"/>
      <w:r>
        <w:rPr>
          <w:rtl w:val="true"/>
        </w:rPr>
        <w:t>تقلید الأعلم</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الأعلمیة شرطٌ فی مرجع التقلید؟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تقلید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یمکن تعلّم فتوی المجتهد الأعلم فی مسألة ، فهل یمکن الرّجوع فیها إلی المجتهد غیر الأعلم؟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الحصول علی فتوی المجتهد الأعلم، یلزم العمل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تعیین الأعلم من بین المجتهدین،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احتمل أعلمیّة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علم أنّهما إمّا متساویان، أو هذا المعیّن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تقلیده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تعارضت شهادات أهل الخبرة فی تشخیص الفقیه الأعلم من بین الفقهاء فما ذا یعمل؟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أحدهم المعیّن محتمل الأعلمیّة بعینه وجب تقلیده، و إلّا جاز تقلید من شاء منهم ، نعم لو کان أحدهم أورع أو أعدل فالأحوط وجوباً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تقلید الأعلم؟ و فی صورة الوجوب، هل یکون الملاک الأعلمیّة فی الفقه فقط، أم یشترط أن یکون عارفاً بمقتضیات زمانه أیضاً؟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الأعلم واجب، و المراد من الأعلمیّة هو أن یکون أکثر معرفةً و قدرةً من غیره علی استنباط الأحکام الإلهیّة من مصادرها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قلّد مجتهداً و عمل بفتواه، ثمّ تبیّن له بعد فترة أنّ غیره أعلم ، فهل یحکم بصحّة أعماله السابقة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راعی فی تقلیده للأوّل الموازین الشرعیّة حکم بصحّة أعماله السابقة </w:t>
      </w:r>
      <w:r>
        <w:rPr>
          <w:rFonts w:eastAsia="IRNazanin" w:cs="IRNazanin"/>
          <w:color w:val="111111"/>
          <w:sz w:val="28"/>
          <w:szCs w:val="28"/>
          <w:rtl w:val="true"/>
          <w:lang w:bidi="fa-IR"/>
        </w:rPr>
        <w:t>.</w:t>
      </w:r>
      <w:bookmarkStart w:id="17" w:name="pg19358_181957"/>
    </w:p>
    <w:p>
      <w:pPr>
        <w:pStyle w:val="Heading4"/>
        <w:numPr>
          <w:ilvl w:val="3"/>
          <w:numId w:val="1"/>
        </w:numPr>
        <w:rPr/>
      </w:pPr>
      <w:bookmarkStart w:id="18" w:name="__RefHeading___Toc17235373_1280447820"/>
      <w:bookmarkStart w:id="19" w:name="_Toc7"/>
      <w:bookmarkEnd w:id="17"/>
      <w:bookmarkEnd w:id="18"/>
      <w:r>
        <w:rPr>
          <w:rtl w:val="true"/>
        </w:rPr>
        <w:t>التّبعیض فی التّقلید</w:t>
      </w:r>
      <w:bookmarkEnd w:id="19"/>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تقلید المکلّف لمجتهد فی قسم من أعماله، و لمجتهدٍ آخر فی أعماله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جائزٌ إن لم تکن أعلمیّة أحدهما المعیّن ثابتة أو 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التّبعیض فی التّقلید فی العمل الواحد جائزٌ أم لا؟ مثلاً إذا کانت فتوی أحد المجتهدین وجوب جلسة الاستراحة، و استحباب ذکر التّسبیحات الأربع ثلاث مرّات، و فتوی الآخر بخلافه، و هل یمکن للمقلّد أن یعمل باستحباب تثلیث التّسبیحات الأربع من المجتهد الأوّل، و فی استحباب جلسة الاستراحة من المجتهد الثانی؟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ما دام لم یکن العمل باطلاً عند کلا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تیقّن المکلّف بأنّ عمله مطابق لفتوی أحد المراجع العظام الجامع لشرائط التّقلید، هل یکفی ذلک فی صحة عمله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w:t>
      </w:r>
      <w:r>
        <w:rPr>
          <w:rFonts w:eastAsia="IRNazanin" w:cs="IRNazanin"/>
          <w:color w:val="111111"/>
          <w:sz w:val="28"/>
          <w:szCs w:val="28"/>
          <w:rtl w:val="true"/>
          <w:lang w:bidi="fa-IR"/>
        </w:rPr>
        <w:t>.</w:t>
      </w:r>
    </w:p>
    <w:p>
      <w:pPr>
        <w:pStyle w:val="Heading4"/>
        <w:numPr>
          <w:ilvl w:val="3"/>
          <w:numId w:val="1"/>
        </w:numPr>
        <w:rPr/>
      </w:pPr>
      <w:bookmarkStart w:id="20" w:name="__RefHeading___Toc17235375_1280447820"/>
      <w:bookmarkStart w:id="21" w:name="_Toc8"/>
      <w:bookmarkEnd w:id="20"/>
      <w:r>
        <w:rPr>
          <w:rtl w:val="true"/>
        </w:rPr>
        <w:t>العدول من المجتهد الحیّ لمجتهدٍ حیٍّ آخر</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تقلید المکلف 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المجتهد الآخر أعلم منه، هل یجوز العدول إلی المجتهد الأعلم؟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بل یلزم العدول إلی المجتهد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مقلّدی الشیخ الأراکی قدس سره 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 آخر من دون فحص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له العدول إلی مجتهد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المجتهد المذکور واجداً لشرائط التقلید یجب العدول</w:t>
      </w:r>
      <w:r>
        <w:rPr>
          <w:rFonts w:eastAsia="IRNazanin" w:cs="IRNazanin"/>
          <w:color w:val="111111"/>
          <w:sz w:val="28"/>
          <w:szCs w:val="28"/>
          <w:rtl w:val="true"/>
          <w:lang w:bidi="fa-IR"/>
        </w:rPr>
        <w:t>.</w:t>
      </w:r>
      <w:bookmarkStart w:id="22" w:name="pg19358_181958"/>
    </w:p>
    <w:p>
      <w:pPr>
        <w:pStyle w:val="BookText"/>
        <w:rPr/>
      </w:pPr>
      <w:bookmarkEnd w:id="22"/>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استند مکلف فی تقلیده إلی قول رجلین عادلین، و لکن خبرویتهما غیر معلومة، فهل یصحّ منه هذا التقلید؟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الاستناد إلی شهادتهما فی الفرض المذکور </w:t>
      </w:r>
      <w:r>
        <w:rPr>
          <w:rFonts w:eastAsia="IRNazanin" w:cs="IRNazanin"/>
          <w:color w:val="111111"/>
          <w:sz w:val="28"/>
          <w:szCs w:val="28"/>
          <w:rtl w:val="true"/>
          <w:lang w:bidi="fa-IR"/>
        </w:rPr>
        <w:t>.</w:t>
      </w:r>
    </w:p>
    <w:p>
      <w:pPr>
        <w:pStyle w:val="Heading4"/>
        <w:numPr>
          <w:ilvl w:val="3"/>
          <w:numId w:val="1"/>
        </w:numPr>
        <w:rPr/>
      </w:pPr>
      <w:bookmarkStart w:id="23" w:name="__RefHeading___Toc17235377_1280447820"/>
      <w:bookmarkStart w:id="24" w:name="_Toc9"/>
      <w:bookmarkEnd w:id="23"/>
      <w:r>
        <w:rPr>
          <w:rtl w:val="true"/>
        </w:rPr>
        <w:t>البقاء علی تقلید المجتهد المیّت</w:t>
      </w:r>
      <w:bookmarkEnd w:id="2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سماحة الشیخ آیة اللّه الأراکی رحمه الله کنت عازماً علی تقلیده، و أعتبرُ نفسی من مقلّدیه، غیر أنّی لم أتعلّم فتاواه، و کنت أعمل بالاحتیاط، ما حکم البقاء علی تقلیده فی هذه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السؤال المذکور، لا یجوز البقاء علی تقلیده، فإنّ تقلیده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ابتدائی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مقلّداً للإمام الخمینی رحمه الله ، و بعد وفاة الإمام رجعتُ إلی آیة اللّه الأراکی رحمه الله فی عدّة مسائل، هل یمکن لی البقاء علی فتوی الشیخ الأراکی فی تلک المسائل؟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أعلمیّة الإمام رحمه الله ثابتة لدیکم، یجب أن تبقوا علی تقلیده فی جمیع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البقاء علی تقلید المیّت؟ و هل یمکن العدول إلی المجتهد الحی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تقلید المیّت فی جمیع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المسائل التی لم یعمل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علی فرض أعلمیّة المجتهد المیّت من الحی، یجب البقاء علی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المرجع، و کان أعلم من الأحیاء، هل یجب أن یبقی المکلّف علی تقلیده؟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البقاء علی تقلیده</w:t>
      </w:r>
      <w:r>
        <w:rPr>
          <w:rFonts w:eastAsia="IRNazanin" w:cs="IRNazanin"/>
          <w:color w:val="111111"/>
          <w:sz w:val="28"/>
          <w:szCs w:val="28"/>
          <w:rtl w:val="true"/>
          <w:lang w:bidi="fa-IR"/>
        </w:rPr>
        <w:t>.</w:t>
      </w:r>
      <w:bookmarkStart w:id="25" w:name="pg19358_181959"/>
    </w:p>
    <w:p>
      <w:pPr>
        <w:pStyle w:val="BookText"/>
        <w:rPr/>
      </w:pPr>
      <w:bookmarkEnd w:id="2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 علی تقلید الإمام طبقاً لفتواکم، هل یمکنه الرّجوع فی بعض المسائل إلیکم؟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فی حالة عدم ثبوت أعلمیّة الإمام رحمه الله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مقلِّداً للإمام الخمینی رحمه الله ، و بعد وفاته بقیت علی تقلیده استناداً إلی فتوی آیة اللّه الأراکی رحمه الله إلّا فی مسألة البلاد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رحیل آیة اللّه الأراکی رجعت إلیکم فی التقلید، و الآن طبقاً لفتواکم بوجوب البقاء علی تقلید المیّت الأعلم بقیت علی تقلید الإمام رحمه الله ، و حینئذٍ فی مسألة البلاد الکبیرة بأیّ فتوی لهذین المرجعین أعمل؟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أعلمیّة السیّد الإمام معلومة لکم فیجب البقاء علی تقلیده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أُقلّد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وفاته قلَّدت آیة اللّه السیّد الگلبایگانی، و بعد وفاته قلّدتُ آیة اللّه الأراکی، فهل یجوز لی البقاء علی تقلیدهم؟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تعتقدون أعلمیَّة أحد الثلاثة المذکورین، فیجب البقاء علی تقلید الأعلم منهم ، و إلّا فیجوز البقاء علی تقلید الأخیر الذی عدلتم إلیه، کما أنّه یجوز الرجوع إلی الحیّ </w:t>
      </w:r>
      <w:r>
        <w:rPr>
          <w:rFonts w:eastAsia="IRNazanin" w:cs="IRNazanin"/>
          <w:color w:val="111111"/>
          <w:sz w:val="28"/>
          <w:szCs w:val="28"/>
          <w:rtl w:val="true"/>
          <w:lang w:bidi="fa-IR"/>
        </w:rPr>
        <w:t>.</w:t>
      </w:r>
    </w:p>
    <w:p>
      <w:pPr>
        <w:pStyle w:val="Heading3"/>
        <w:numPr>
          <w:ilvl w:val="2"/>
          <w:numId w:val="1"/>
        </w:numPr>
        <w:rPr/>
      </w:pPr>
      <w:bookmarkStart w:id="26" w:name="__RefHeading___Toc17235379_1280447820"/>
      <w:bookmarkStart w:id="27" w:name="_Toc10"/>
      <w:bookmarkEnd w:id="26"/>
      <w:r>
        <w:rPr>
          <w:rtl w:val="true"/>
        </w:rPr>
        <w:t>أحکام متفرّقة فی التّقلید</w:t>
      </w:r>
      <w:bookmarkEnd w:id="27"/>
    </w:p>
    <w:p>
      <w:pPr>
        <w:pStyle w:val="Heading4"/>
        <w:numPr>
          <w:ilvl w:val="3"/>
          <w:numId w:val="1"/>
        </w:numPr>
        <w:rPr/>
      </w:pPr>
      <w:bookmarkStart w:id="28" w:name="__RefHeading___Toc17235381_1280447820"/>
      <w:bookmarkStart w:id="29" w:name="_Toc11"/>
      <w:bookmarkEnd w:id="28"/>
      <w:r>
        <w:rPr>
          <w:rtl w:val="true"/>
        </w:rPr>
        <w:t>اشارة</w:t>
      </w:r>
      <w:bookmarkEnd w:id="2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الأعمال الّتی قام بها المکلّف استناداً إلی فتوی أحد المجتهدین، و کانت تخالف فتاوی مقلَّده الأوّل، فهل علیه الإعادة؟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یعمل الأجیر بفتوی مَن یقلّده المستأجر؟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بفتوی من یقلّده إلّا إذا اشترط المستأجر خلاف ذلک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 شخص عالماً دینیّاً عن حکم شرعی، فهل یجوز لهذا العالم أن یذکر للسّائل فتوی مَن یقلّده بنفسه؟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یعلم بأنّ مرجعه و مرجع السّائل واحد، فلا مانع منه ، و هکذا إن أحرز أعلمیّة المجتهد الّذی یقلّده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احتمل صحّة تقلید السّائل، و لم تثبت عنده أعلمیّة مرجعه، یجب علیه أن یذکر فتوی المجتهد الّذی یقلّده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أدّی أعماله الشرعیّة منذ بلوغه من غیر تقلیدٍ، و هو الآن ممّن یقلّد سماحتکم؟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أعماله إذا کانت مطابقة للواقع، أو لفتوی المجتهد الّذی کان یجب علیه تقلیده حال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یقلّد مجتهداً، و بقی علی تقلیده بعد وفاته بإذنٍ من المجتهد الحی، فإلی من یدفع حقوقه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یدفعها إلی المجتهد الحیّ الّذی رجع إلیه فی مسألة البقاء علی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الأکبر الّذی یرید أن یقضی ما فات عن والده من الصلاة و الصیام ، هل یعمل بفتوی مقلَّد والده، أم بفتوی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بفتوی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أجیراً لقضاء العبادات کالصّلاة و الصّیام و الحج، هل یجب علیه العمل بفتوی مقلَّده، أم بفتوی مقلَّد المنوب عنه؟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العمل إذا لم یُشترط علیه ضمن عقد الاستیجار أن یعمل بفتوی مقلَّد المنوب عنه، و 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بفتوی کلیهما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شغله فی السّفر، و کان مقلّداً للإمام الخمینی رحمه الله ، و بعد وفاته عمل بفتوی الآیات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 و الکلبایکانی و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البقاء علی تقلید المیّت، ما هو تکلیفه فی صلاته و صیامه؟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أعلمیّة السیّد الإمام قدس سره معلومة عنده فیجب البقاء علی تقلیده فیقصّر فی سفره، و إلّا فیجوز له الرجوع إلی المجتهد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وجوباً عندنا فی مَن کان شغله فی السفر أن یجمع بین القصر و الإتمام، و یجوز الرجوع إلی المجتهد الحیّ الآخر مع رعایة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المکلّفین أدّی عبادةً بقصد القربة، و لکنّها کانت باطلة بفتوی مرجع تقلیده، و بعد وفاته رجع إلی الأعلم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عمله بموجب فتوی المجتهد الثّانی صحیحاً، هل تجب علیه الإعادة؟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الإعادة</w:t>
      </w:r>
      <w:r>
        <w:rPr>
          <w:rFonts w:eastAsia="IRNazanin" w:cs="IRNazanin"/>
          <w:color w:val="111111"/>
          <w:sz w:val="28"/>
          <w:szCs w:val="28"/>
          <w:rtl w:val="true"/>
          <w:lang w:bidi="fa-IR"/>
        </w:rPr>
        <w:t>.</w:t>
      </w:r>
      <w:bookmarkStart w:id="30" w:name="pg19358_181962"/>
    </w:p>
    <w:p>
      <w:pPr>
        <w:pStyle w:val="Heading4"/>
        <w:numPr>
          <w:ilvl w:val="3"/>
          <w:numId w:val="1"/>
        </w:numPr>
        <w:rPr/>
      </w:pPr>
      <w:bookmarkStart w:id="31" w:name="__RefHeading___Toc17235383_1280447820"/>
      <w:bookmarkStart w:id="32" w:name="_Toc12"/>
      <w:bookmarkEnd w:id="30"/>
      <w:bookmarkEnd w:id="31"/>
      <w:r>
        <w:rPr>
          <w:rtl w:val="true"/>
        </w:rPr>
        <w:t>علائم البلوغ</w:t>
      </w:r>
      <w:bookmarkEnd w:id="3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علائم البلوغ؟ و متی یصبح الإنسان مکلّفاً؟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الذّکر یتحقّق بإحدی العلامات الثّلاث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نبت الشّعر الخشن علی العانة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المنی؛ سواءً فی النّوم أو الیقظة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قمریّة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 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شمسیة 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 الأنثی یتحقّق بإحدی العلامات الثّلاث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نبت الشّعر الخشن علی العانة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المنی؛ سواءً فی النّوم أو الیقظة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قمریّة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شمسیة 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خرج منه المنی قبل أن یبلغ عمره خمسةَ عشرَ عاماً، و بسبب الجهل فی الحکم، لم یصلِّ و لم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تکلیفه الشّرعی بالنّسبة إلی العبادات فی تلک الفترة؟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تیقّن بخروج المنی یصیر بالغاً رشیداً، فإن فات منه صلاة أو صیام فیجب علیه قضاء ما فاته، و إذا کان إفطاره عن جهل و لم یقصّر فی تعلّم الأحکام، فلا کفّارة علیه ، و الأحوط وجوباً أداء الکفّارة مع الجهل التقصیری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شوهدت علامات البلوغ فی طفل بلغ عمره ست سنوات من قبیل نبت شعر العانة و الإبطین، و خشونة صوته، کما شوهدت علامة الجنابة بصورة نادرة فی لباسه، هل تجب علیه الصّلاة و الصّیام و سائر الفرائض کبقیّة المکلّفین؟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العلامات المذکورة إذا کان یملک التمییز المتناسب مع البلوغ فهو بالغ و مکلّف</w:t>
      </w:r>
      <w:r>
        <w:rPr>
          <w:rFonts w:eastAsia="IRNazanin" w:cs="IRNazanin"/>
          <w:color w:val="111111"/>
          <w:sz w:val="28"/>
          <w:szCs w:val="28"/>
          <w:rtl w:val="true"/>
          <w:lang w:bidi="fa-IR"/>
        </w:rPr>
        <w:t>.</w:t>
      </w:r>
      <w:bookmarkStart w:id="33" w:name="pg19358_181963"/>
    </w:p>
    <w:p>
      <w:pPr>
        <w:pStyle w:val="Heading2"/>
        <w:numPr>
          <w:ilvl w:val="1"/>
          <w:numId w:val="1"/>
        </w:numPr>
        <w:rPr/>
      </w:pPr>
      <w:bookmarkStart w:id="34" w:name="__RefHeading___Toc17235385_1280447820"/>
      <w:bookmarkStart w:id="35" w:name="_Toc13"/>
      <w:bookmarkEnd w:id="33"/>
      <w:bookmarkEnd w:id="34"/>
      <w:r>
        <w:rPr>
          <w:rtl w:val="true"/>
        </w:rPr>
        <w:t>الطّهارة و النّجاسة</w:t>
      </w:r>
      <w:bookmarkEnd w:id="35"/>
    </w:p>
    <w:p>
      <w:pPr>
        <w:pStyle w:val="Heading3"/>
        <w:numPr>
          <w:ilvl w:val="2"/>
          <w:numId w:val="1"/>
        </w:numPr>
        <w:rPr/>
      </w:pPr>
      <w:bookmarkStart w:id="36" w:name="__RefHeading___Toc17235387_1280447820"/>
      <w:bookmarkStart w:id="37" w:name="_Toc14"/>
      <w:bookmarkEnd w:id="36"/>
      <w:r>
        <w:rPr>
          <w:rtl w:val="true"/>
        </w:rPr>
        <w:t>المُطهِّرات</w:t>
      </w:r>
      <w:bookmarkEnd w:id="3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الأنابیب فی المدن و القری یصیر أبیض اللّون أحیاناً بسبب وضع مادّة الکلور فیه، هل یکون فی هذه الحالة مضافاً أم لا؟ و ما هو حکم الوضوء و التّطهیر بالماء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 علیه الماء بنحو الإطلاق ، فلا تترتّب علیه أحکام الماء المضاف، فیصحّ الوضوء و التّطهیر به، و کذلک إذا شکّ بأنّه صار مضافاً أم لا، یحکم علیه بأنّه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یطهر المتنجّس بأشعة الشمس من خلف الزّجاج؟ و ما هو الحکم الزجاج إذا کان نجساً؟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کون الزّجاج حائلاً إذا کان صافیاً، و یطهر بها الزجاج مع رعایة الشروط فی مطهریّة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یطهر باطن القدم و باطن الحذاء بالمشی علی الأرض المفروشة</w:t>
      </w:r>
      <w:bookmarkStart w:id="38" w:name="pg19358_181964"/>
    </w:p>
    <w:p>
      <w:pPr>
        <w:pStyle w:val="BookText"/>
        <w:rPr/>
      </w:pPr>
      <w:bookmarkEnd w:id="38"/>
      <w:r>
        <w:rPr>
          <w:rFonts w:ascii="IRNazanin" w:hAnsi="IRNazanin" w:eastAsia="IRNazanin"/>
          <w:color w:val="111111"/>
          <w:sz w:val="28"/>
          <w:sz w:val="28"/>
          <w:szCs w:val="28"/>
          <w:rtl w:val="true"/>
          <w:lang w:bidi="fa-IR"/>
        </w:rPr>
        <w:t xml:space="preserve">بالموزائیک أو التزفیت؟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یطهر بالمشی علی الأرض المفروشة بالموزائیک، و لکن یشکل الأمر إذا کان علی التزفیت، إلّا إذا کان علی التزفیت تراب ، أو کان القیر مقلوعاً بحیث تمسّ الحصی أسفل حذاء الماشی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التّنر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مزیلة للألوان و الأوساخ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المطهّرات؟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التّنر و أمثاله من المطهّرات ، و أنّ المطهّرات هی المذکورة فی رسالتنا العملیّة فقط</w:t>
      </w:r>
      <w:r>
        <w:rPr>
          <w:rFonts w:eastAsia="IRNazanin" w:cs="IRNazanin"/>
          <w:color w:val="111111"/>
          <w:sz w:val="28"/>
          <w:szCs w:val="28"/>
          <w:rtl w:val="true"/>
          <w:lang w:bidi="fa-IR"/>
        </w:rPr>
        <w:t>.</w:t>
      </w:r>
    </w:p>
    <w:p>
      <w:pPr>
        <w:pStyle w:val="Heading3"/>
        <w:numPr>
          <w:ilvl w:val="2"/>
          <w:numId w:val="1"/>
        </w:numPr>
        <w:rPr/>
      </w:pPr>
      <w:bookmarkStart w:id="39" w:name="__RefHeading___Toc17235389_1280447820"/>
      <w:bookmarkStart w:id="40" w:name="_Toc15"/>
      <w:bookmarkEnd w:id="39"/>
      <w:r>
        <w:rPr>
          <w:rtl w:val="true"/>
        </w:rPr>
        <w:t>طریقة تطهیر الأشیاء النّجسة</w:t>
      </w:r>
      <w:bookmarkEnd w:id="4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تطهیر اللباس النّجس بعد إزالة النّجاسة عنه؟ بأن یُوضع فی إناء فیه مقدار قلیل من الماء، و لکنّه متّصلٌ بالکُر عن طریق حنفیة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یَطْهُر، و لکنّ الأحوط هو عصر اللباس حتّی یخرج الماء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تنجّست الأرض المفروشة بالحجر أو الآجر، فهل تطهر بصبّ ماء الأنبوب علیها، و إزالة عین النّجاسة، أم یلزم انفصال ماء الغسالة عنها أیضاً؟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الأنبوب متّصلاً بالماء الکُر أو الجاری ، و استولی علی المحلّ المتنجّس طهُر بذلک، و لا یشترط انفصال ماء الغسالة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تطهیر الماء المتنجّس امتزاجه بالماء الکر أو المطر؟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اعتبار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طریقة تطهیر الموکیت المتنجّس الملتصق بالأرض؟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إذا أُزیلت عنه عین النجاسة، و جری علیه الماء الکرّ أو الجاری و انغمس فیه، و الأحوط وجوباً عصره حتّی یخرج الماء من باطنه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الغسّالات الکهربائیة الّتی تغسل و تنشّف الألبسة، هل تُطهّر اللباس مع فرض انقطاع و اتّصال الماء؟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المختصّون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فی حالة الاتّصال بالکر، یحیط بجمیع أجزاء اللباس النّجس، فإذا أحاط الماء باللباس ثلاث مرّات، ثمّ أخرجت الغسالة فی کلّ مرّة تطهر، إنْ لم تبق عین النجاسة فی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تطهیر النجس من الدّقیق و العجین و الحلیب؟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المواد الثلاثة لا تقبل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یطهر السجّاد أو الإناء النّجس تحت المطر؟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إن لم تبق فیهما عین النّجاسة، و لا یلزم العصر فی السجّاد لإخراج الغسالة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جلد شاةٍ فی الماء المالح، و قد ماتت فیه فأرة، کیف یمکن تطهیره؟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بوصول الرطوبة المسریة إلی باطن الجلد، فلا یمکن تطهیر باطنه، و یطهر ظاهره بإجراء الماء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بقدر حنفیة صغیرة کحنفیة السماور، هل یصدق علیه الاتصال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ماء مضاف أو مائع آخر کالدّبس و نحوه فهل یمکن تطهیره؟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إذا أُریق فی الماء الکر أو اتّصل بماء الحنفیّة، و اختلط مع الماء حتّی یستهلک، و یُطلق علیه حینئذٍ اسم الماء المطلق، ففی هذه الصّورة یکون طاهراً و لا بأس بشربه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الرّزّ و الماش و الحنطة و الصّابون فهل یمکن تطهیرهما؟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سائر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باطنهما لو تنجّس بوصول الرطوبة المُسریة النجسة إلیه لا یمکن تطهیره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یطهر اللباس النّجس إن وضع فی إناء قلیل الماء، و لکنّه متّصلٌ بالکر؟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أسنانی صناعیة، و قد جری الدم فی فمی، ثمّ انقطع و زال، فهل تطهر أسنانی الصناعیة؟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الحکم بطهارتها إذا کانت الملاقاة للدم فی باطن الفم کما هو ظاهر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حشوت سنّاً و تنجّس فمی بدم اللّثة، فهل یطهر هذا الحشو إن زال الدّم؟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محکوم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لا یتمکّن من الاستنجاء بالماء؟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تطهیر مخرج الغائط بالماء، بل یجوز التّطهیر بالأحجار و المنادیل الورقیّة، و لکن مخرج البول یطهر بالماء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العاجز عن التّطهیر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النّخاع الشّوکی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وظیفته بالنسبة إلی الصلاة؟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الزّواج فی صورة الإمکان، و الزّوجة تتکفّل تطهیر زوجها، و إلّا یسقط عنه التّطهیر</w:t>
      </w:r>
      <w:r>
        <w:rPr>
          <w:rFonts w:eastAsia="IRNazanin" w:cs="IRNazanin"/>
          <w:color w:val="111111"/>
          <w:sz w:val="28"/>
          <w:szCs w:val="28"/>
          <w:rtl w:val="true"/>
          <w:lang w:bidi="fa-IR"/>
        </w:rPr>
        <w:t>.</w:t>
      </w:r>
      <w:bookmarkStart w:id="41" w:name="pg19358_181967"/>
    </w:p>
    <w:p>
      <w:pPr>
        <w:pStyle w:val="Heading3"/>
        <w:numPr>
          <w:ilvl w:val="2"/>
          <w:numId w:val="1"/>
        </w:numPr>
        <w:rPr/>
      </w:pPr>
      <w:bookmarkStart w:id="42" w:name="__RefHeading___Toc17235391_1280447820"/>
      <w:bookmarkStart w:id="43" w:name="_Toc16"/>
      <w:bookmarkEnd w:id="41"/>
      <w:bookmarkEnd w:id="42"/>
      <w:r>
        <w:rPr>
          <w:rtl w:val="true"/>
        </w:rPr>
        <w:t>النّجاسات</w:t>
      </w:r>
      <w:bookmarkEnd w:id="43"/>
    </w:p>
    <w:p>
      <w:pPr>
        <w:pStyle w:val="Heading4"/>
        <w:numPr>
          <w:ilvl w:val="3"/>
          <w:numId w:val="1"/>
        </w:numPr>
        <w:rPr/>
      </w:pPr>
      <w:bookmarkStart w:id="44" w:name="__RefHeading___Toc17235393_1280447820"/>
      <w:bookmarkStart w:id="45" w:name="_Toc17"/>
      <w:bookmarkEnd w:id="44"/>
      <w:r>
        <w:rPr>
          <w:rtl w:val="true"/>
        </w:rPr>
        <w:t>اشارة</w:t>
      </w:r>
      <w:bookmarkEnd w:id="4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نجسة، و قد وضعنا علیها اللّحاف، فوصل إلیه الرطوبة منها فامتصّ الرطوبة فصار ثقیلاً، فهل یحکم بنجاسته؟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بوصول الرطوبة المسریة حکم بنجاسته، و إلّا فهو محکوم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الرّطوبة إلی ما یقارب متراً واحداً من حائط المرحاض، هل یکون هذا الحائط نجساً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یتنجّس الحائط ، إلّا مع العلم بوصول الرطوبة المسریة النجسة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بخار البول أو الماء المتنجّس نجساً؟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 طاهر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دخان النّفط النّجس، أو دخان الخشب و الأشیاء الاُخری المتنجّسة طاهر؟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عدد الوسائط التی یکون فیها الشیء المتنجّس منجّساً؟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المتنجّس ینجس ملاقیه مع قلّة الوسائط کالواحدة و الاثنتین، و أمّا فیما زاد فمُنجّسیته مبنیة علی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للشخص قطع جلده الذی کان فی أوان انفصاله مع جزء من جلده الذی لم یکن فی أوان الانفصال؟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لکن یحکم بنجاسة الجزء الذی لم یکن فی أوان الانفصال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کلب الصّید أو کلب الماشیة نجس کسائر الکلاب؟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الکلاب من حیث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بیض الدّجاج الجلّال و لحمه نجسین؟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نجسین، و لکن یحرم أکلهما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یحلب الحلیب تجتمع فوقه رغوة، فإذا سقطت قطرة دم یابسة علی هذه الرغوة، فهل یتنجّس الحلیب؟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یتنجّس، إلّا أن یرفع الدّم مع الرغوة المحیطة به بشکلٍ لا یمسّ الحلیب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دم الحیوان المأکول اللحم نجساً؟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نجس إذا کان الحیوان ممّا له نفسٌ سائلة، و لکن إذا کان أقلّ من مقدار الدّرهم فلا مانع من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الدم الموجود فی بیضة الدجاجة؟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لکن یحرم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الدّم الّذی فی داخل الحلیب نجس، و ینجّس الحلیب؟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 الدّم موجود فیه، فالحلیب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الکحول الصّفراء و البیضاء نجسة؟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الکحول الصّناعیة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الکحول المستعملة فی التداوی و زرق الإبر و أمثالها لیست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الأغذیة أو السوائل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الخل الّذی یتکوَّن بصورة طبیعیة من نسبة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الکحول، هل هی نجسة أم لا؟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الکمّیة من الکحول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تظهر فی التّحلیل، و هی موجودة بصورة 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نجسة و لا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السّائل الخارج من کیس ماء الجنین محکوماً بالنّجاسة، و من الجدیر ذکره أنّ کیس ماء الجنین قد یتمزّق قبل الولادة، و یخرج عن طریق المجری التّناسلی للمرأة؟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السّائل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المماسة مع رطوبة جسم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یبرد، أو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توجب نجاسة الملاقی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کلتا الحالتین إذا کانت الرّطوبة مسریة تکون موجبةً للنّجاسة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القشرة التی تتشکّل فوق الجرح؛ و تکون عادة من الدم و ترشحاته، هل هی محکومة بالنّجاسة؟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عدّت عرفاً من الجلد و لم یصدق علیه الدم عرفاً فلا یحکم بنجاستها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ترقیع بعض أعضاء نجس العین کالکلب و الکافر فی جسم الإنسان المسلم؟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بعد حلول الرّوح فیه حکم بدن الإنسان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بلاسما و الأمصال المستخرجة من الدم بالتجزئة و التحلیل نجسة؟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 هذه المکوّنات عند التجزئة و التحلیل اسم الدم عرفاً ، و تکون طاهرة ذاتاً بسبب الاستحالة ، نعم لو کانت تتجمّع فی ذاک الإناء المتنجّس بالدم أو فی إناء متنجّس آخر تنجّست به </w:t>
      </w:r>
      <w:r>
        <w:rPr>
          <w:rFonts w:eastAsia="IRNazanin" w:cs="IRNazanin"/>
          <w:color w:val="111111"/>
          <w:sz w:val="28"/>
          <w:szCs w:val="28"/>
          <w:rtl w:val="true"/>
          <w:lang w:bidi="fa-IR"/>
        </w:rPr>
        <w:t>.</w:t>
      </w:r>
      <w:bookmarkStart w:id="46" w:name="pg19358_181970"/>
    </w:p>
    <w:p>
      <w:pPr>
        <w:pStyle w:val="BookText"/>
        <w:rPr/>
      </w:pPr>
      <w:bookmarkEnd w:id="46"/>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بول الخفّاش و خرئه؟ و هل هو طیر؟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الخفّاش من الطیور و حکمه حکمها بالنّسبة إلی الخرء و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الأقوی طهارتهما فی الطّیور حتّی المحرّمة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ذیل الخطبة</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فی نهج البلاغة،فی بدیع خلقةِ الخفّاش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الخفافیش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أجنحة من لحمها، تعرج بها عند الحاجة إلی الطیران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جناحان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و ولدها لاصق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الخفاش کرمّان طائرٌ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العروة الوثقی فی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فی الطّیور المحرّمة عدم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نجاسة الخرء و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فیها الاجتناب، خصوصاً الخفّاش و خصوصاً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وردت روایة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فیها بغسل الثّوب من بول الخفافیش، و لذا أفتوا برجحان الاجتناب من خرئها و بولها،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أنّه اختبر الخفّاش، فوُجدت أنّه ممّا لیس له نفس سائلة، و الأمر علی هذا أسهل ممّا تقدّم</w:t>
      </w:r>
      <w:r>
        <w:rPr>
          <w:rFonts w:eastAsia="IRNazanin" w:cs="IRNazanin"/>
          <w:color w:val="111111"/>
          <w:sz w:val="28"/>
          <w:szCs w:val="28"/>
          <w:rtl w:val="true"/>
          <w:lang w:bidi="fa-IR"/>
        </w:rPr>
        <w:t>.</w:t>
      </w:r>
    </w:p>
    <w:p>
      <w:pPr>
        <w:pStyle w:val="Heading4"/>
        <w:numPr>
          <w:ilvl w:val="3"/>
          <w:numId w:val="1"/>
        </w:numPr>
        <w:rPr/>
      </w:pPr>
      <w:bookmarkStart w:id="47" w:name="__RefHeading___Toc17235395_1280447820"/>
      <w:bookmarkStart w:id="48" w:name="_Toc18"/>
      <w:bookmarkEnd w:id="47"/>
      <w:r>
        <w:rPr>
          <w:rtl w:val="true"/>
        </w:rPr>
        <w:t>نجاسة الکافر</w:t>
      </w:r>
      <w:bookmarkEnd w:id="4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یحکم علی غیر المسلمین بالنجاسة رغم أنّ نظافتهم جیّدة جدّاً کما نری؟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أنّ أهل الکتاب أی الیهود و النصاری و المجوس طاهرون، و أمّا الکفّار غیر الکتابیّین فهم نجسون، و ذلک لحِکَم و مصالح،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اختلاطهم بالمسلمین؛ لئلّا یتأثّر المسلمون بأخلاقهم و سلوکهم، و لیشعروا بالذلّة و الحقارة أمام المسلمین، فلعلّهم ینتبهون و یعودون إلی الصواب و هو الإیمان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المصالح المقرّرة فی الأحکام الإسلامیّة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الأکل من طعام أهل الکتاب کالیهود و النّصاری؟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نظری أنّ أهل الکتاب طاهرون، و بناءً علیه فإنّ طعامهم طاهر، إلّا إذا کان من لحمٍ نجس أو تنجّس بسبب الخمر و أمثاله، و لکن من یقول بنجاسة أهل الکتاب، یحکم بنجاسة طعامهم إذا علم مماسّتهم له برطوبة مسریة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المجوس من أهل الکتاب؟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أنّهم 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مقلّداً للإمام الخمینی رحمه الله و بقیت علی تقلیده بإجازة سماحتکم، و قد سمعت بأنّکم تقولون بطهارة أهل الکتاب، هل یمکن أن أُقلّدکم فی هذه المسألة، علماً بأنی کثیر المخالطة و المعاشرة لهم؟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إن لم تثبت عندکم أعلمیّة الإمام الخمینی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یحکم بطهارة الفرقة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هو حکم الزواج منهم، و حکم الاختلاط و الأکل معهم؟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یعتقدون بأنّ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أو ینکرون المعاد أو إحدی ضرورات الدین کالصّلاة و الصّیام، بحیث یرجع إلی إنکار التوحید أو الرّسالة ، یحکم بکفرهم و نجاستهم، و لا یجوز الزّواج منهم و الاختلاط بهم و الأکل معهم؛ لأنّهم إذا لامسوا الأشیاء بیدٍ مبلّلةٍ تکون نجسة،فإن لم یکونوا کذلک فهم یُعدّون مسلمین و طاهرین، فیجوز الزّواج منهم و الاختلاط بهم و الأکل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فی حالة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اللّه و الرّسول صلی الله علیه و آله ثمّ ندم بعد ذلک، هل یکون هذا السّباب و الشّتم موجباً للارتداد و النّجاسة؟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غضبه بحدٍّ أخرجه عن حال الاختیار لا یکون مُرتدّاً و لا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تبلغ هذا الحدّ فالأمر مشکل، و یجب علیه أن یتوب</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الفرق الاُخری کالصّوفیّة و الدّراویش و حتّی الشیخیّة مع ارتکابهم للبدع طاهرون؟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بطهارتهم، و الأفضل تقلیل الاختلاط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تتنجّس ید المسلم المبلّلة إذا مسّت الأبواب و الحیطان أو ما یستعمله الهندوس؟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بطهارتها ما لم یعلم بملاقاتهم له مع الرطوبة المسریة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المدرّسین المسلمین الذین یعاشرون الطلبة البهائیّین، و هل یجوز إعطاؤهم القرآن الکریم؟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محکومون بالنّجاسة، فیجب الاجتناب عمّا لامِسوه برطوبة مسریة و لا یجوز إعطاؤهم القرآن الکریم إلّا إذا علم أنّه لیس فی معرض الهتک و لا تنجیسه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تارک للصّلاة متعمّداً، و لکنّه غیر منکر للصّلاة، هل یعدّ کافراً و نجساً؟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الّذی لا ینکر وجوب الصّلاة فاسقٌ و مذنب، و لا یحکم بکفره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یصیر المسلم مُرتداً إذا سبّ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هو تکلیف الّذین یشاهدونه و هو علی هذه الحالة عدّة مرّات؟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سبّه ناشئاً من غضبه الخارج عن الحدّ الطبیعی، یجب علیه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سبّه ناشئاً من العداوة و البغضاء للنبیّ صلی الله علیه و آله و الأئمّة المعصومین علیهم السلام فهو محکومٌ بالنّجاسة، و إن أدّی سبّه إلی إنکار الرّسالة فهو محکوم بالارتداد و النجاسة، و علی أیّ حال حکم الأشخاص الذین تنبّهوا لعملِهِ هذا، النهی عن المنکر، و اجتنابه ، حتی یصدر الحاکم الشرعی حکمه علیه</w:t>
      </w:r>
      <w:r>
        <w:rPr>
          <w:rFonts w:eastAsia="IRNazanin" w:cs="IRNazanin"/>
          <w:color w:val="111111"/>
          <w:sz w:val="28"/>
          <w:szCs w:val="28"/>
          <w:rtl w:val="true"/>
          <w:lang w:bidi="fa-IR"/>
        </w:rPr>
        <w:t>.</w:t>
      </w:r>
      <w:bookmarkStart w:id="49" w:name="pg19358_181973"/>
    </w:p>
    <w:p>
      <w:pPr>
        <w:pStyle w:val="BookText"/>
        <w:rPr/>
      </w:pPr>
      <w:bookmarkEnd w:id="49"/>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یعتقد بإمامة ستّة من الأئمّة علیهم السلام مسلمٌ؟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یعطی الخمس و الزّکاة و أحیاناً یستهزأ بهما، بل لا یعتقد بهما، هل تکون جمیع أعماله و عباداته باطلة؟ و هل هو نجس یجب اجتنابه؟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أمواله التی یعلم بأنّها متعلّقة للخمس أو الزکاة، و لکن عباداته غیر المرتبطة بهذه الاُمور صحیحة ، ما لم یرجع إنکاره للخمس و الزکاة إلی إنکار الاُلوهیّة أو التوحید أو الرسالة؛ بأن یکون إنکاره لهما مع العلم بکونهما من الإسلام</w:t>
      </w:r>
      <w:r>
        <w:rPr>
          <w:rFonts w:eastAsia="IRNazanin" w:cs="IRNazanin"/>
          <w:color w:val="111111"/>
          <w:sz w:val="28"/>
          <w:szCs w:val="28"/>
          <w:rtl w:val="true"/>
          <w:lang w:bidi="fa-IR"/>
        </w:rPr>
        <w:t>.</w:t>
      </w:r>
    </w:p>
    <w:p>
      <w:pPr>
        <w:pStyle w:val="Heading3"/>
        <w:numPr>
          <w:ilvl w:val="2"/>
          <w:numId w:val="1"/>
        </w:numPr>
        <w:rPr/>
      </w:pPr>
      <w:bookmarkStart w:id="50" w:name="__RefHeading___Toc17235397_1280447820"/>
      <w:bookmarkStart w:id="51" w:name="_Toc19"/>
      <w:bookmarkEnd w:id="50"/>
      <w:r>
        <w:rPr>
          <w:rtl w:val="true"/>
        </w:rPr>
        <w:t>مسائل اخر فی الطهارة و النّجاسة</w:t>
      </w:r>
      <w:bookmarkEnd w:id="5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السوسیس المستورد من البلدان الکافرة طاهرٌ؟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فیه أجزاء من الحیوانات المحرّم أکلها، أو من الحیوان المذبوح علی غیر الطّریقة الإسلامیة،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معلّبات الأسماک و زیتها المستورد من البلدان الأجنبیّة، هل هی طاهرة و ما هو حکم أکلها؟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بأنّ موت الأسماک وقع بواسطة الصید إمّا خارج الماء أو فی الشّبکة فیحکم بطهارتها و حلیة أکلها، و لکن لا یثبت ذلک بمجرّد شهادة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سؤر الهرة نجس؟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یحکم بطهارة الأدویة الّتی تشتری و تُباع فی سوق المسلمین، و هی من صنع الکفّار؟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علیها بالطّهارة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البضاعات و المواد المستوردة من الدُّول الکافرة کالأحذیة و الجاکیتات، الّتی استعملت فیها جلود الحیوانات؟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أنّها من الحیوان المذکّی فیحکم بطهارتها، و لکن لا تجوز الصلاة فیها إلّا إذا اشتراها من مسلم و احتمل أنّه أحرز تذکیته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إطالة شعر العانة و الإبطین؟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إزالته، و إنّما یجب مراعاة عدم کونه مانعاً عن التّطهیر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أکل الأسماک الّتی علی جلدها ما یشبه الفَلْس الصّغیر، و یشکّ بأنّه فلْس؟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عدلان بأنّها ذات فَلْس یحلّ أکلها، و إلّا فلا یؤکل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سقطت مسکوکة نقدیّة منقوش علیها اسم الإمام المعصوم علیه السلام فی المرحاض، و لا یوجد غیر هذا المرحاض فی البیت، و إخراجها یستلزم صرف مال کثیر لا قدرة علیه، هل یجوز استخدام هذا المرحاض؟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الوسواسی بالنّسبة للطّهارة و النّجاسة؟ و هل الوسواس فیه إشکال 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 فی الحقیقة بمنزلة عدم قبول حکم اللّه و رسوله فی مورد طهارة الأشیاء، و أحیاناً یکون موجباً لبطلان الوضوء؛ و لذا یلزم شرعاً و عقلاً الاجتناب عن هذه الأفکار الشّیطانیة، و مع عدم الاعتناء بها یمکن التغلّب علی هذه الحالة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العطور و ما شابهها من المواد المستوردة من البلدان الأجنبیّة، و لا علم لنا بطهارتها أو نجاستها؟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تعلم بأنّها مصنوعة من مادّة نجسة، أو ملاقاتها للشیء النّجس، یحکم علیها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الید نجسة حتّی المرفق، ثمّ إنّه غَسَل کفّه فقط بالماء القلیل أو الکرّ، فهل تطهر الکفّ مع فرض اتصالها بما فوقها من الید المتنجّسة؟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جزءٌ من الرقّی أو البطّیخ، فهل تتنجّس سائر أجزائه لأجل اتصالها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تتنجّس إلّا إذا سری ماء الجزء النّجس إلی 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اللباس أو القماش بکامله، هل یمکن أن یغسل نصفه و یبقی النّصف الآخر نجساً، و هل یوجد فرق فی هذا المورد بین التّطهیر بالماء القلیل أو الکُر أو الجاری؟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یطهر، و لا فرق بین الماء القلیل و الکثیر؛ لأنّ الملاک فی النّجاسة السرایة لا الاتّصال</w:t>
      </w:r>
      <w:r>
        <w:rPr>
          <w:rFonts w:eastAsia="IRNazanin" w:cs="IRNazanin"/>
          <w:color w:val="111111"/>
          <w:sz w:val="28"/>
          <w:szCs w:val="28"/>
          <w:rtl w:val="true"/>
          <w:lang w:bidi="fa-IR"/>
        </w:rPr>
        <w:t>.</w:t>
      </w:r>
      <w:bookmarkStart w:id="52" w:name="pg19358_181977"/>
    </w:p>
    <w:p>
      <w:pPr>
        <w:pStyle w:val="Heading2"/>
        <w:numPr>
          <w:ilvl w:val="1"/>
          <w:numId w:val="1"/>
        </w:numPr>
        <w:rPr/>
      </w:pPr>
      <w:bookmarkStart w:id="53" w:name="__RefHeading___Toc17235399_1280447820"/>
      <w:bookmarkStart w:id="54" w:name="_Toc20"/>
      <w:bookmarkEnd w:id="52"/>
      <w:bookmarkEnd w:id="53"/>
      <w:r>
        <w:rPr>
          <w:rtl w:val="true"/>
        </w:rPr>
        <w:t>الوضوء</w:t>
      </w:r>
      <w:bookmarkEnd w:id="54"/>
    </w:p>
    <w:p>
      <w:pPr>
        <w:pStyle w:val="Heading3"/>
        <w:numPr>
          <w:ilvl w:val="2"/>
          <w:numId w:val="1"/>
        </w:numPr>
        <w:rPr/>
      </w:pPr>
      <w:bookmarkStart w:id="55" w:name="__RefHeading___Toc17235401_1280447820"/>
      <w:bookmarkStart w:id="56" w:name="_Toc21"/>
      <w:bookmarkEnd w:id="55"/>
      <w:r>
        <w:rPr>
          <w:rtl w:val="true"/>
        </w:rPr>
        <w:t>کیفیّة الوضوء</w:t>
      </w:r>
      <w:bookmarkEnd w:id="5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الغسل فی الوضوء یتحقق بصبّ غرفة واحدة من الماء علی کلّ من الوجه و الیدین حتی تصیر الغرفة الثالثة حراماً؟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الغسل مرّةً واحدةً بصبّ الماء فقط، بل بغسل جمیع العضو، فإذا صبّ الماء عدّة مرّات بقصد الوضوء حتّی یغسل العضو کلّه یحسب مرّةً واحدة، و هکذا فی الغسلة الثانیة، فإذا غسل الید الیُسری أکثر من مرّتین یحصل المسح بماء غیر الوضوء، و هذا موجب لبطلان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 الوجه و الید الیمنی ثلاث مرّات، و الید الیسری مرّتین حتّی لا یحصل إشکال فی المسح، هل یکون هذا الوضوء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وضوؤه صحیح إلّا إذا کان بنحو یخلّ بقصد القربة؛ کأن یقصد امتثال الأمر التشریعی المتعلّق بالوضوء المشتمل علی ثلاث 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یغسل یدیه و وجهه للوضوء ثلاث مرّات لفترةٍ طویلة، و ما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یعلم بأنّ هذه الطّریقة تسبّب إشکالاً فی المسح، هل تکون الصلوات الّتی صلّاها بهذا الوضوء باطلة؟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یغسل یده الیسری ثلاث مرّات فقد بطل وضوؤه و صلواته الّتی صلّاها بهذا الوضوء، و علیه الإعادة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وضعنا الیدین تحت الحنفیّة أو غمسناهما فی الماء بقصد الوضوء و بلا إمرار الکفین علیهما، هل یعدّ هذا الوضوء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 من بلل الکفّ یمسح الرّأس و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حینئذ فی غَمس الیدین أن یکون حین إخراجهما من الماء ناویاً للوضوء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بعض بأنّ الوجه لا یشمل النزعتین، و هما علی جانبی الرّأس ممّا لا شعر علیهما، و علیه فلا یجب غسلهما فی الوضوء، فهل هذا الحکم إجماعی، أم أنّه مثل دخول العارض علی الوجه مورد للخلاف؟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أنّ النزعتین خارجتان عن حدّ الوجه و لا یجب غسلهما، و إنّما یری بعض علماء أهل السّنة وجوب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لا یتمکّن من تحریک بعض أعضاء الوضوء لأسباب صحّیة، أو لعدم القدرة أو الصّعوبة، کیف یتمکّن من إنجاز الطّهارات الثّلاث فی الموردین التّالیین؟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تحرّک الید الیُسری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تحرّک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الغسل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الوضوء، فیغسل بیده الیمنی وجهه، و یغسل الید غسلاً ارتماسیّاً، فإن لم یمکنه ذلک یستعین بالغیر، و یغسل الید الیسری بالید الیمنی، و یمسح الرّأس و الرّجل الیمنی بالید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یمسح الرجل الیسری بالیسری إن أمکن و لو بالاستعانة بالید الیمنی، و إلّا مسح بالید الیمنی</w:t>
      </w:r>
      <w:r>
        <w:rPr>
          <w:rFonts w:eastAsia="IRNazanin" w:cs="IRNazanin"/>
          <w:color w:val="111111"/>
          <w:sz w:val="28"/>
          <w:szCs w:val="28"/>
          <w:rtl w:val="true"/>
          <w:lang w:bidi="fa-IR"/>
        </w:rPr>
        <w:t>.</w:t>
      </w:r>
      <w:bookmarkStart w:id="57" w:name="pg19358_181979"/>
    </w:p>
    <w:p>
      <w:pPr>
        <w:pStyle w:val="BookText"/>
        <w:rPr/>
      </w:pPr>
      <w:bookmarkEnd w:id="57"/>
      <w:r>
        <w:rPr>
          <w:rFonts w:ascii="IRNazanin" w:hAnsi="IRNazanin" w:eastAsia="IRNazanin"/>
          <w:color w:val="111111"/>
          <w:sz w:val="28"/>
          <w:sz w:val="28"/>
          <w:szCs w:val="28"/>
          <w:rtl w:val="true"/>
          <w:lang w:bidi="fa-IR"/>
        </w:rPr>
        <w:t>و یتیمّم بالید الیمنی بضربها علی الأرض، فإن أمکن فیضرب الید الیسری بالاستعانة بالید الیُمنی علی الأرض، و یمسحهما علی جبهته، فإن لم یتمکّن یمسح الید الیمنی علی کلّ الجبهة، و بعد ذلک یمسح ظاهر الید الیمنی علی الأرض، ثمّ یمسح ظاهر الید الیسری بالید الیمنی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عدم حرکة الیدین، یغسل الوجه ارتماساً أو تحت الحنفیّة، و یستعین بغیره لغَسل الیدین و المسح، و هکذا یعمل بالنسبة للتیمّم کما مَرَّ</w:t>
      </w:r>
      <w:r>
        <w:rPr>
          <w:rFonts w:eastAsia="IRNazanin" w:cs="IRNazanin"/>
          <w:color w:val="111111"/>
          <w:sz w:val="28"/>
          <w:szCs w:val="28"/>
          <w:rtl w:val="true"/>
          <w:lang w:bidi="fa-IR"/>
        </w:rPr>
        <w:t>.</w:t>
      </w:r>
    </w:p>
    <w:p>
      <w:pPr>
        <w:pStyle w:val="Heading3"/>
        <w:numPr>
          <w:ilvl w:val="2"/>
          <w:numId w:val="1"/>
        </w:numPr>
        <w:rPr/>
      </w:pPr>
      <w:bookmarkStart w:id="58" w:name="__RefHeading___Toc17235403_1280447820"/>
      <w:bookmarkStart w:id="59" w:name="_Toc22"/>
      <w:bookmarkEnd w:id="58"/>
      <w:r>
        <w:rPr>
          <w:rtl w:val="true"/>
        </w:rPr>
        <w:t>المسح</w:t>
      </w:r>
      <w:bookmarkEnd w:id="5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رطوبة قلیلة علی الرّأس و ظاهر القدمین، هل یجزی المسح علیهما، أو یجب أن یکونا یابسین؟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الرطوبة قلیلة بحیث یقال بعد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الرّطوبة الموجودة هی رطوبة الید، فلا یجب التّجفیف، و إلّا فیجب تقلیل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وضوء من أغلق حنفیّة الماء قبل مسح رأسه، و کان علی الحنفیّة قطرات من الماء؟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الرّطوبة علی الحنفیّة قلیلة بحیث استهلکت فی رطوبة الیدین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مسحنا ظاهر القدم فی الوضوء مرّةً واحدة، و لکن الماء لم یستوعبه جیّداً، فما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جفّفوا المحل و امسحوا مرّة اخری، و لا بأس بالمسح علی الجزء الیابس من رأس الأصابع إلی محل ارتفاع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تجمّع الشعر الکثیر فی مقدَّم الرأس، هل یصحّ المسح علیه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شعر مقدّم الرأس و یمسح علی منبت الشعر</w:t>
      </w:r>
      <w:r>
        <w:rPr>
          <w:rFonts w:eastAsia="IRNazanin" w:cs="IRNazanin"/>
          <w:color w:val="111111"/>
          <w:sz w:val="28"/>
          <w:szCs w:val="28"/>
          <w:rtl w:val="true"/>
          <w:lang w:bidi="fa-IR"/>
        </w:rPr>
        <w:t>.</w:t>
      </w:r>
      <w:bookmarkStart w:id="60" w:name="pg19358_181980"/>
    </w:p>
    <w:p>
      <w:pPr>
        <w:pStyle w:val="BookText"/>
        <w:rPr/>
      </w:pPr>
      <w:bookmarkEnd w:id="60"/>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الوضوء صحیحاً إذا وصلت الید إلی الجبهة حین مسح الرأس؟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 صحیح، و لکن یمسح الرجلین بماء باطن الکفّ الّذی لم یختلط بماء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ظاهر القدم، و لا یتمکّن من تطهیره لیمسح علیه، ما هی وظیفته؟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التیمّم للصّلاة</w:t>
      </w:r>
      <w:r>
        <w:rPr>
          <w:rFonts w:eastAsia="IRNazanin" w:cs="IRNazanin"/>
          <w:color w:val="111111"/>
          <w:sz w:val="28"/>
          <w:szCs w:val="28"/>
          <w:rtl w:val="true"/>
          <w:lang w:bidi="fa-IR"/>
        </w:rPr>
        <w:t>.</w:t>
      </w:r>
    </w:p>
    <w:p>
      <w:pPr>
        <w:pStyle w:val="Heading3"/>
        <w:numPr>
          <w:ilvl w:val="2"/>
          <w:numId w:val="1"/>
        </w:numPr>
        <w:rPr/>
      </w:pPr>
      <w:bookmarkStart w:id="61" w:name="__RefHeading___Toc17235405_1280447820"/>
      <w:bookmarkStart w:id="62" w:name="_Toc23"/>
      <w:bookmarkEnd w:id="61"/>
      <w:r>
        <w:rPr>
          <w:rtl w:val="true"/>
        </w:rPr>
        <w:t>إزالة المانع فی الوضوء</w:t>
      </w:r>
      <w:bookmarkEnd w:id="6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حبر الأقلام الجافّة علی الید حاجزاً عن الوضوء، و کذلک الکحل و الأصباغ الّتی تستعملها النّساء؟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المواد المذکورة لها جرم بطل الوضوء، و لا بأس باللون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الوضوء إذا کان فی أعضاء الوضوء دسومة؟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لم تکن الدسومة بحدٍّ یحتمل منعها من وصول الماء إلی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تنبَّه بعد الوضوء لوجود شیء لاصقٍ، و لکنّه قلیل جدّاً، هل علیه إعادة الوضوء؟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اللاصق قبل الوضوء، و له مادّةٌ تمنع وصول الماء إلی البشرة مهما کان قلیلاً، تجب علیه إزالة تلک المادّة اللاصقة و إعادة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صبغ شعر النساء حائلاً عن وصول الماء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له مادّة حاجزة فهو مانع، و لا بأس باللون وحده</w:t>
      </w:r>
      <w:r>
        <w:rPr>
          <w:rFonts w:eastAsia="IRNazanin" w:cs="IRNazanin"/>
          <w:color w:val="111111"/>
          <w:sz w:val="28"/>
          <w:szCs w:val="28"/>
          <w:rtl w:val="true"/>
          <w:lang w:bidi="fa-IR"/>
        </w:rPr>
        <w:t>.</w:t>
      </w:r>
      <w:bookmarkStart w:id="63" w:name="pg19358_181981"/>
    </w:p>
    <w:p>
      <w:pPr>
        <w:pStyle w:val="Heading3"/>
        <w:numPr>
          <w:ilvl w:val="2"/>
          <w:numId w:val="1"/>
        </w:numPr>
        <w:rPr/>
      </w:pPr>
      <w:bookmarkStart w:id="64" w:name="__RefHeading___Toc17235407_1280447820"/>
      <w:bookmarkStart w:id="65" w:name="_Toc24"/>
      <w:bookmarkEnd w:id="63"/>
      <w:bookmarkEnd w:id="64"/>
      <w:r>
        <w:rPr>
          <w:rtl w:val="true"/>
        </w:rPr>
        <w:t>الاستعانة بالغیر للوضوء</w:t>
      </w:r>
      <w:bookmarkEnd w:id="6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تهیّأ شخص للوضوء، فقام الآخر بفتح حنفیّة الماء له، أو أمسک له الاُنبوب المطاطی لیتوضّأ، هل یصحّ هذا الوضوء؟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استند الوضوء إلی نفس المتوضّئ کما فی فرض المسألة فلا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القلب فی فترة الاستراحة المطلقة، لا یمکنهم حتّی حرکة أیدیهم، کیف یکون وضوؤهم؟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المریض من تحریک یده، و لو بمساعدة الآخرین، فیجب أن یبلّل یده و یغسل بها وجهه و یدیه، و یمسح علی الرأس و الرجلین، فإن لم یتمکّن من ذلک، أو کان هناک حرج أو ضرر علیه یوضّئه النائب بالطریقة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یبلّل یده و یغسل بها وجه المریض و یدیه بقصد الوضوء، و یمسح النائب بیده لکن برطوبة ید المریض الرأس و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الوضوء بهذه الصورة غیر ممکن، أو کان فیه حرج أو ضرر علی المریض، یتیمّم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یحرِّک المریض یده علی الأرض أو التراب أو علی أیّ شیء یصحّ التیمّم به، و إذا لم یمکن ذلک ضرب النائب بیده علی الأرض ثمّ یمسحها علی جبهة المریض و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صبّ شخصٌ ماء الإبریق علی کفّ الآخر لیتوضّأ، هل یصحّ هذا الوضوء؟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Heading3"/>
        <w:numPr>
          <w:ilvl w:val="2"/>
          <w:numId w:val="1"/>
        </w:numPr>
        <w:rPr/>
      </w:pPr>
      <w:bookmarkStart w:id="66" w:name="__RefHeading___Toc17235409_1280447820"/>
      <w:bookmarkStart w:id="67" w:name="_Toc25"/>
      <w:bookmarkEnd w:id="66"/>
      <w:r>
        <w:rPr>
          <w:rtl w:val="true"/>
        </w:rPr>
        <w:t>الوضوء قبل دخول الوقت</w:t>
      </w:r>
      <w:bookmarkEnd w:id="6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الوضوء بنیّة الصّلاة قبل دخول الوقت؟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الوضوء إذا کان بنیّة الکون علی الطهارة، و کذلک إذا قرب وقت الصلاة بقصد الاستعداد و التهیّؤ</w:t>
      </w:r>
      <w:r>
        <w:rPr>
          <w:rFonts w:eastAsia="IRNazanin" w:cs="IRNazanin"/>
          <w:color w:val="111111"/>
          <w:sz w:val="28"/>
          <w:szCs w:val="28"/>
          <w:rtl w:val="true"/>
          <w:lang w:bidi="fa-IR"/>
        </w:rPr>
        <w:t>.</w:t>
      </w:r>
      <w:bookmarkStart w:id="68" w:name="pg19358_181982"/>
    </w:p>
    <w:p>
      <w:pPr>
        <w:pStyle w:val="Heading3"/>
        <w:numPr>
          <w:ilvl w:val="2"/>
          <w:numId w:val="1"/>
        </w:numPr>
        <w:rPr/>
      </w:pPr>
      <w:bookmarkStart w:id="69" w:name="__RefHeading___Toc17235411_1280447820"/>
      <w:bookmarkStart w:id="70" w:name="_Toc26"/>
      <w:bookmarkEnd w:id="68"/>
      <w:bookmarkEnd w:id="69"/>
      <w:r>
        <w:rPr>
          <w:rtl w:val="true"/>
        </w:rPr>
        <w:t>تجدید الوضوء</w:t>
      </w:r>
      <w:bookmarkEnd w:id="7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توضأ بنیّة تجدید الوضوء و صلّی ثمّ تبیّن أنّه کان محدثاً قبل هذا الوضوء، فهل تصحّ صلاته الّتی صلّاها بهذا الوضوء؟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صحیحة، و بهذا الوضوء یمکنه أداء الأعمال الاُخری الّتی یشترط فیها الوضوء</w:t>
      </w:r>
      <w:r>
        <w:rPr>
          <w:rFonts w:eastAsia="IRNazanin" w:cs="IRNazanin"/>
          <w:color w:val="111111"/>
          <w:sz w:val="28"/>
          <w:szCs w:val="28"/>
          <w:rtl w:val="true"/>
          <w:lang w:bidi="fa-IR"/>
        </w:rPr>
        <w:t>.</w:t>
      </w:r>
    </w:p>
    <w:p>
      <w:pPr>
        <w:pStyle w:val="Heading3"/>
        <w:numPr>
          <w:ilvl w:val="2"/>
          <w:numId w:val="1"/>
        </w:numPr>
        <w:rPr/>
      </w:pPr>
      <w:bookmarkStart w:id="71" w:name="__RefHeading___Toc17235413_1280447820"/>
      <w:bookmarkStart w:id="72" w:name="_Toc27"/>
      <w:bookmarkEnd w:id="71"/>
      <w:r>
        <w:rPr>
          <w:rtl w:val="true"/>
        </w:rPr>
        <w:t>الوضوء أمام غیر المحارم</w:t>
      </w:r>
      <w:bookmarkEnd w:id="7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وضوء الرجل فی حالة مشاهدة امرأة أجنبیّةٍ 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وضوؤه، و لکن لا یجوز للمرأة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وضوء النّساء أمام الرّجال الأجانب؟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النّساء ستر أجسامهنّ عن غیر المحارم، و علی أیّة حالة فإنّ وضوءَهنّ صحیح</w:t>
      </w:r>
      <w:r>
        <w:rPr>
          <w:rFonts w:eastAsia="IRNazanin" w:cs="IRNazanin"/>
          <w:color w:val="111111"/>
          <w:sz w:val="28"/>
          <w:szCs w:val="28"/>
          <w:rtl w:val="true"/>
          <w:lang w:bidi="fa-IR"/>
        </w:rPr>
        <w:t>.</w:t>
      </w:r>
    </w:p>
    <w:p>
      <w:pPr>
        <w:pStyle w:val="Heading3"/>
        <w:numPr>
          <w:ilvl w:val="2"/>
          <w:numId w:val="1"/>
        </w:numPr>
        <w:rPr/>
      </w:pPr>
      <w:bookmarkStart w:id="73" w:name="__RefHeading___Toc17235415_1280447820"/>
      <w:bookmarkStart w:id="74" w:name="_Toc28"/>
      <w:bookmarkEnd w:id="73"/>
      <w:r>
        <w:rPr>
          <w:rtl w:val="true"/>
        </w:rPr>
        <w:t>وضوء الجبیرة</w:t>
      </w:r>
      <w:bookmarkEnd w:id="7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صلاة من وضع یده التی بها جرح أو قرح فی کیس بلاستیکی و توضّأ وضوءاً ارتماسیّاً، أو غسل محلّ الجبیرة بدلاً من مسحه؟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المذکور باطل و علیه إعادة تلک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یده الیمنی بتمامها فی الجصّ، کیف یتوضّأ؟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الوجه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تحت الحنفیّة، أو بغمسه فی الماء، أو بواسطة الید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یمسح علی الجبیرة فی الید الیمنی، ثمّ یدخل الید الیسری فی الماء و یخرجها بنیّة الوضوء، أو یدخلها تحت حنفیّة الماء للوضوء، و مع رطوبة الید الیسری یمسح الرأس و القدمین</w:t>
      </w:r>
      <w:r>
        <w:rPr>
          <w:rFonts w:eastAsia="IRNazanin" w:cs="IRNazanin"/>
          <w:color w:val="111111"/>
          <w:sz w:val="28"/>
          <w:szCs w:val="28"/>
          <w:rtl w:val="true"/>
          <w:lang w:bidi="fa-IR"/>
        </w:rPr>
        <w:t>.</w:t>
      </w:r>
      <w:bookmarkStart w:id="75" w:name="pg19358_181983"/>
    </w:p>
    <w:p>
      <w:pPr>
        <w:pStyle w:val="BookText"/>
        <w:rPr/>
      </w:pPr>
      <w:bookmarkEnd w:id="7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شخص مجروحة و علیه وضوء الجبیرة، هل یمکنه جعل القسم المجروح إلی الرّسغ أو المرفق فی کیس بلاستیکی و یتوضّأ؟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 لکن یجب أن لا یستوعب الکیس الجزء الذی یمکن غسله، و یمسح بیده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وضوء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الکیس، و لیس له أن یکتفی بغسله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المریض الّذی توضّأ جبیرةً خوفاً من المرض، ثمّ بان بعد الصلاة أنّ خوفه لا مورد 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إعادة الصلاة</w:t>
      </w:r>
      <w:r>
        <w:rPr>
          <w:rFonts w:eastAsia="IRNazanin" w:cs="IRNazanin"/>
          <w:color w:val="111111"/>
          <w:sz w:val="28"/>
          <w:szCs w:val="28"/>
          <w:rtl w:val="true"/>
          <w:lang w:bidi="fa-IR"/>
        </w:rPr>
        <w:t>.</w:t>
      </w:r>
    </w:p>
    <w:p>
      <w:pPr>
        <w:pStyle w:val="Heading3"/>
        <w:numPr>
          <w:ilvl w:val="2"/>
          <w:numId w:val="1"/>
        </w:numPr>
        <w:rPr/>
      </w:pPr>
      <w:bookmarkStart w:id="76" w:name="__RefHeading___Toc17235417_1280447820"/>
      <w:bookmarkStart w:id="77" w:name="_Toc29"/>
      <w:bookmarkEnd w:id="76"/>
      <w:r>
        <w:rPr>
          <w:rtl w:val="true"/>
        </w:rPr>
        <w:t>الجرح فی موضع الوضوء</w:t>
      </w:r>
      <w:bookmarkEnd w:id="7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وظیفة مَن أراد أن یتوضّأ و علی یده أو وجهه جرح لا ینقطع منه الدّم و لا یضرّه الماء؟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موضع الجرح فی ماء الکر أو تحت حنفیّة الماء حتّی یزیل عنه الدّم، و یضع یده علی الجرح حتّی لا یخرج الدّم، و بسرعة ینوی الوضوء و یجری علیه الماء، ثمّ یغسل بعد ذلک بقیّة العضو</w:t>
      </w:r>
      <w:r>
        <w:rPr>
          <w:rFonts w:eastAsia="IRNazanin" w:cs="IRNazanin"/>
          <w:color w:val="111111"/>
          <w:sz w:val="28"/>
          <w:szCs w:val="28"/>
          <w:rtl w:val="true"/>
          <w:lang w:bidi="fa-IR"/>
        </w:rPr>
        <w:t>.</w:t>
      </w:r>
    </w:p>
    <w:p>
      <w:pPr>
        <w:pStyle w:val="Heading3"/>
        <w:numPr>
          <w:ilvl w:val="2"/>
          <w:numId w:val="1"/>
        </w:numPr>
        <w:rPr/>
      </w:pPr>
      <w:bookmarkStart w:id="78" w:name="__RefHeading___Toc17235419_1280447820"/>
      <w:bookmarkStart w:id="79" w:name="_Toc30"/>
      <w:bookmarkEnd w:id="78"/>
      <w:r>
        <w:rPr>
          <w:rtl w:val="true"/>
        </w:rPr>
        <w:t>وضوء المریض و من قُطِع أحد أعضائه</w:t>
      </w:r>
      <w:bookmarkEnd w:id="7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وضوء و صلاة المصاب بمرض انسداد مجری المقعد، و قد تمّ وصل أمعائه من خلال جدار البطن بکیس خارج البدن؟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الغائط یخرج باستمرار، بحیث لا یمکنه الوضوء و إتیان الصلاة و لو ببعض منها معه فیجوز له أداء الصّلوات بوضوء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قطعت یده الیمنی من فوق المرفق، هل یسقط عنه مسح الرّجل الیمنی؟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أوّلاً بالید الیسری الرّجل الیمنی، ثمّ یمسح الرّجل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طریقة وضوء من قُطعت یداه أو رجلاه أو إحداهما؟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یداه من أعلی المرفق، فإن تمکّن من غسل وجهه بنفسه؛ مثل أن یدخل وجهه فی الماء، أو یضعه تحت الحنفیة و ینوی الوضوء مع مراعاة التّرتیب؛ أی من الأعلی إلی الأسفل، و یستنیب فی مسح الرّأس و الرّجلین حیث یمسح النائب رأسه و رجلیه برطوبة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یتمکّن من إدخال وجهه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إذا کان الماء فی الإبریق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النّائب بغسل وجهه و یمسح رأسه و رجلیه، و إن بقی شیء ممّا دون المرفق یغسل بنفسه المقدار المتبقّی، و یمسح رأسه و رجلیه بذلک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یتیمّم أیضاً، و یکون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جبهته علی الأرض، و یقوم النّائب بضرب یدیه علی الأرض، و یمسح علی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رجلاه مقطوعتین من الرّسغ یسقط عنه المسح، و إذا بقی شیء من القدمین یمسح علی الجزء المتبقّی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قطعت إحدی یدیه من أعلی المرفق یسقط عنه غسل هذه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یؤدّی الوضوء بالید الاُخری بالکیفیّة الّتی ذکرناها سابقاً، و بنفس الید یمسح علی الرأس و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بقی شیء ممّا دون المرفق یغسل الجزء المتبقّی بقصد الوضوء کما یغسل الید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المسح، فإن کانت الید الیمنی ناقصة یمسح بهذا المتبقّی علی الرّأس و الرجل الیمنی، و بالید الیسری یمسح علی الرجل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بقی شیء من إحدی القدمین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یمسح المقدار المتبقّی، و إن لم یبق شیء من القدم یسقط عنه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ید المریض مقیّدة بالاُنبوبة البلاستیکیّة، الّتی توضع داخل</w:t>
      </w:r>
      <w:bookmarkStart w:id="80" w:name="pg19358_181985"/>
    </w:p>
    <w:p>
      <w:pPr>
        <w:pStyle w:val="BookText"/>
        <w:rPr/>
      </w:pPr>
      <w:bookmarkEnd w:id="80"/>
      <w:r>
        <w:rPr>
          <w:rFonts w:ascii="IRNazanin" w:hAnsi="IRNazanin" w:eastAsia="IRNazanin"/>
          <w:color w:val="111111"/>
          <w:sz w:val="28"/>
          <w:sz w:val="28"/>
          <w:szCs w:val="28"/>
          <w:rtl w:val="true"/>
          <w:lang w:bidi="fa-IR"/>
        </w:rPr>
        <w:t xml:space="preserve">الشّریان، فکیف یؤدّی الطهارات الثلاث؟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یداه مقیّدتین یستنیب شخصاً للوضوء فیوضّئه غیره ، فإن کان تکلیفه التّیمم یستنیب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علیه الغسل للصّلاة، و لا یتمکّن من ذلک یمّمه النائب بدل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المفروضة أعلاه، لمّا کان الدّم یجتمع فی أغلب الموارد داخل الاُنبوبة البلاستیکیّة و القسم الخارجی منها، هل تصحّ الصلاة مع وجود هذا الدّم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صلاته صحیحة مع رعایة طهارة جسده بالمقدار الممکن </w:t>
      </w:r>
      <w:r>
        <w:rPr>
          <w:rFonts w:eastAsia="IRNazanin" w:cs="IRNazanin"/>
          <w:color w:val="111111"/>
          <w:sz w:val="28"/>
          <w:szCs w:val="28"/>
          <w:rtl w:val="true"/>
          <w:lang w:bidi="fa-IR"/>
        </w:rPr>
        <w:t>.</w:t>
      </w:r>
    </w:p>
    <w:p>
      <w:pPr>
        <w:pStyle w:val="Heading3"/>
        <w:numPr>
          <w:ilvl w:val="2"/>
          <w:numId w:val="1"/>
        </w:numPr>
        <w:rPr/>
      </w:pPr>
      <w:bookmarkStart w:id="81" w:name="__RefHeading___Toc17235421_1280447820"/>
      <w:bookmarkStart w:id="82" w:name="_Toc31"/>
      <w:bookmarkEnd w:id="81"/>
      <w:r>
        <w:rPr>
          <w:rtl w:val="true"/>
        </w:rPr>
        <w:t>مسائل متفرّقة فی الوضوء</w:t>
      </w:r>
      <w:bookmarkEnd w:id="8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أبدأ بالوضوء، غسلتُ یدی و وجهی، فهل یجب علیَّ تجفیفها قبل الوضوء؟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التجفیف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مدّ انبوباً للماء من بیت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إذن شرکة المیاه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یدفع اجرة الماء لجاره، هل یجوز له استعمال هذا الماء للوضوء و الغسل؟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خلاف القانون فلا یجوز، و مع علمه بذلک فلا یصحّ وضوؤه و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بناء حوض إلی جوار مراقد أولاد الأئمّة علیهم السلام و محلّ دفن الأموات، فما حکم الوضوء من هذا الحوض؟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جریان العادة بوضوء کلّ من یرید مع عدم منع أحد، فالظاهر جواز الوضوء منه لکشف العادة عن عموم الإذن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الدّم فی وجهه بعد الوضوء، و هو لا یعلم هل خرج الدم فی أثناء الوضوء أم بعده، أ یصحّ وضوؤه؟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وضوؤه، و مع احتمال کونه حاجباً عن وصول الماء إلی البشرة فالحکم بصحّة وضوئه إنّما هو فیما إذا احتمل الالتفات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أن یکون ماء الوضوء من میاه التصفیة؟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بل لا بدّ أن یکون ماءً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توضّأ و قد لبس حذاءً مغصوباً؟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وضوؤه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الشک فی صحّة الوضوء؟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إتمام الوضوء لا یعتنی بشکّه، مع احتمال الالتفات حال الوضوء ، و وضوؤه صحیح، و لکن إذا شکّ فی أثناء الوضوء یأتی بالجزء المشکوک، و یتمّ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وظیفة من شکّ حین الصّلاة بأنّه توضّأ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الصلاة و یتوضّأ ثمّ یصلّی، و الأفضل أن یتمّ صلاته ثمّ یتوضّأ و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علم أنَّ حالته السابقة کانت هی الطّهارة استمرّ فی صلاته، و لا تجب علیه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وضوء الطّفل غیر البالغ، و یمکن أن یُعطی القرآن بیده؟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وضوؤه، و لا مانع من إعطائه القرآن</w:t>
      </w:r>
      <w:r>
        <w:rPr>
          <w:rFonts w:eastAsia="IRNazanin" w:cs="IRNazanin"/>
          <w:color w:val="111111"/>
          <w:sz w:val="28"/>
          <w:szCs w:val="28"/>
          <w:rtl w:val="true"/>
          <w:lang w:bidi="fa-IR"/>
        </w:rPr>
        <w:t>.</w:t>
      </w:r>
      <w:bookmarkStart w:id="83" w:name="pg19358_181987"/>
    </w:p>
    <w:p>
      <w:pPr>
        <w:pStyle w:val="Heading2"/>
        <w:numPr>
          <w:ilvl w:val="1"/>
          <w:numId w:val="1"/>
        </w:numPr>
        <w:rPr/>
      </w:pPr>
      <w:bookmarkStart w:id="84" w:name="__RefHeading___Toc17235423_1280447820"/>
      <w:bookmarkStart w:id="85" w:name="_Toc32"/>
      <w:bookmarkEnd w:id="83"/>
      <w:bookmarkEnd w:id="84"/>
      <w:r>
        <w:rPr>
          <w:rtl w:val="true"/>
        </w:rPr>
        <w:t>الغُسل و أحکامُه</w:t>
      </w:r>
      <w:bookmarkEnd w:id="85"/>
    </w:p>
    <w:p>
      <w:pPr>
        <w:pStyle w:val="Heading3"/>
        <w:numPr>
          <w:ilvl w:val="2"/>
          <w:numId w:val="1"/>
        </w:numPr>
        <w:rPr/>
      </w:pPr>
      <w:bookmarkStart w:id="86" w:name="__RefHeading___Toc17235425_1280447820"/>
      <w:bookmarkStart w:id="87" w:name="_Toc33"/>
      <w:bookmarkEnd w:id="86"/>
      <w:r>
        <w:rPr>
          <w:rtl w:val="true"/>
        </w:rPr>
        <w:t>اشارة</w:t>
      </w:r>
      <w:bookmarkEnd w:id="8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غسل و صلاة أصحاب الجروح المفتوحة، کالذی جرح بطنه و یترشّح الدم منه باستمرار؟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لا یضرّهم فحکمهم حکم الأصحّاء، و یجب الغسل بالصُّورة المتعارفة، و إن کان یضرّهم فیجب علیهم غسل أطراف الجروح بنیّة الغسل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یمسح علی الجرح بیده المبلّلة إن کان لا یضرّه ذلک، و إلّا فیضع قطعة قماش طاهرة علی موضع الجرح و یمسح علیها بید مبلّلة أیضاً، و إذا کان هذا المقدار یضرّ أو أنّ الجرح نجس و لا یمکن تطهیره، یجب غسل أطراف الجرح بصورة متعارفة، فیبدأ أوّلاً بالرّأس و الرّقبة، ثمّ الجانب الأیمن ثمّ الأیسر، و الأحوط أن یأتی بالتیمّم بدل الغسل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یتّفق بسبب الکهولة، أو بسبب بعض العوارض الجسمیة أن یختفی بعض الأجزاء الظاهرة للجسد تحت الجلد، فهل یجب غسل الجزء المختفی، أم یعدّ جزءاً من الباطن؟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غسل الجزء الّذی کان سابقاً من ظاهر الجسم ما لم یعلم بصیرورته من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الغسل الواجب عن غسل واجب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الغسل الواجب عن غسل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الغسل الواجب عن الغسل المستحب و بالعکس؟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الغسل الواجب عن الغسل المستحب، و لکن لا تکفی الأغسال المستحبّة عن الأغسال الواجبة علی الأحوط، إلّا إذا نوی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الغسل المستحب عن غسل مستحب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 المریض غسل الجبیرة خوفاً من الضرر، و انکشف بعد الصّلاة عدم الضرر فما ذا یفعل؟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ما صلّاه و لکن علیه الغسل للصلوات الآتیة </w:t>
      </w:r>
      <w:r>
        <w:rPr>
          <w:rFonts w:eastAsia="IRNazanin" w:cs="IRNazanin"/>
          <w:color w:val="111111"/>
          <w:sz w:val="28"/>
          <w:szCs w:val="28"/>
          <w:rtl w:val="true"/>
          <w:lang w:bidi="fa-IR"/>
        </w:rPr>
        <w:t>.</w:t>
      </w:r>
      <w:bookmarkStart w:id="88" w:name="pg19358_181989"/>
    </w:p>
    <w:p>
      <w:pPr>
        <w:pStyle w:val="Heading3"/>
        <w:numPr>
          <w:ilvl w:val="2"/>
          <w:numId w:val="1"/>
        </w:numPr>
        <w:rPr/>
      </w:pPr>
      <w:bookmarkStart w:id="89" w:name="__RefHeading___Toc17235427_1280447820"/>
      <w:bookmarkStart w:id="90" w:name="_Toc34"/>
      <w:bookmarkEnd w:id="88"/>
      <w:bookmarkEnd w:id="89"/>
      <w:r>
        <w:rPr>
          <w:rtl w:val="true"/>
        </w:rPr>
        <w:t>أحکام النّساء</w:t>
      </w:r>
      <w:bookmarkEnd w:id="90"/>
    </w:p>
    <w:p>
      <w:pPr>
        <w:pStyle w:val="Heading4"/>
        <w:numPr>
          <w:ilvl w:val="3"/>
          <w:numId w:val="1"/>
        </w:numPr>
        <w:rPr/>
      </w:pPr>
      <w:bookmarkStart w:id="91" w:name="__RefHeading___Toc17235429_1280447820"/>
      <w:bookmarkStart w:id="92" w:name="_Toc35"/>
      <w:bookmarkEnd w:id="91"/>
      <w:r>
        <w:rPr>
          <w:rtl w:val="true"/>
        </w:rPr>
        <w:t>اشارة</w:t>
      </w:r>
      <w:bookmarkEnd w:id="9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طهرت و اغتسلت، و کان ذلک بعد خمسة أیّام من عادتها، ثمّ رأت قطرة دم فی الیوم الثامن ما هو حکم هذا الدّم؟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الدم حیض و یجب علیها إعادة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طهرت امرأة بعد أیّام عادتها التی تستغرق ستّة أو سبعة أیّام، ثمّ شاهدت دماً أصفر، و هی شاکّة فی هذا الدم، هل هو دم الحیض أم لا؟ و هل ینتهی فی عشرة أیّام أم لا؟ ما هی وظیفتها؟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أحرزت أنّه دم و لم یتجاوز عشرة أیّام تجری علیها أحکام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أجنبت امرأة، و قبل أن تغتسل غسل الجنابة حاضت، هل یصحّ منها غسل الجنابة قبل أن تطهر من الحیض أم لا؟ و کیف تکون الأغسال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 یرتفع عنها أثر الجنابة، کما تصحّ منها الأغسال الاُخری کغسل الجمعة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طهرت بعد ستّة أیّام من دم الحیض، و لا تشاهد أیّ دم، و فی الیوم التّاسع رأت دماً قلیلاً جدّاً و بعده طهرت تماماً، ما هو حکم هذا الدّم؟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الّذی رأته فی الیوم التاسع حیضٌ، کما أنّه حکم بکونها حائضاً فی أیّام النقاء المتخلّل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حاضت فی الیوم الأوّل، و فی الیوم الثّانی أُخرِج رحمها فی عملیّة جراحیّة، فلم تبلغ فترة حیضها ثلاثة أیّام، هل یجب علیها غسل الحیض؟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غسل الحیض؛ لأنّ موضوع أحکام الحیض الدّم الّذی لا یقلّ عن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 یجب علیها غسل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رحم امرأة فی عملیّة جراحیّة، ما حکم الدّماء الّتی تراها بعد ذلک؟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یائسة، فالأحوط مراعاة أحکام الحیض کما کانت فی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تتمکّن المرأة الحائض من الحضور فی مجالس قراءة القرآن الکریم، التی تنعقد فی شهر رمضان المبارک، و الاستماع إلی القرآن، و هی تعلم بأنّهم یقرءون السور ذات السّجدة الواجبة أیضاً؟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و لکن لا یجوز لها قراءة سور ذات السجدة الواجبة، أما الاستماع فیجوز لها، و علیها أن تسجد إذا سمعت آیات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تشترک النّساء فی مجالس الفاتحة المنعقدة فی المساجد، فی حال الحیض، مع الجهل بحرمة ذلک فما هی الوظیفة؟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إخبارهنّ بحرمة دخولهنّ فی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للنساء و هنّ فی العادة الشهریّة الدّخول فی حرم أولاد الأئمّة علیهم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الأولی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طفل فی عملیّة جراحیّة من رحم امّه من غیر المجری الطبیعی، و لکنّ الدّم خرج من المجری الطّبیعی، هل یجری علی هذا الدّم أحکام النّفاس؟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علیه أحکام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للحائض و الجنب الدّخول فی الأروقة و الأقسام المتّصلة بحرم الإمام الرّضا علیه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إن لم یکن مسجداً ، و إذا کان مسجداً فلا یجوز الدخول فیه إلّا بنحو الاجتیاز و المرور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حائض نسیت غسل الحیض، و قد صلّت فترةً بلا غسل، و کانت تتوضّأ لأداء الصّلوات الیومیّة، فإذا اغتسلت خلال هذه المدّة غسلاً مستحبّاً، هل علیها قضاء الصّلوات الفائتة؟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الغسل المستحب لا یکفی عن الغسل الواجب علی الأحوط، فیجب علیها علی الأحوط غسل الحیض، و قضاء الصّلوات الّتی صلّتها علی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حائض نسیت غسل الحیض، فصلّت مدّةً، و کانت تتوضّأ للصّلاة هل تصحّ صلاتها؟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قضاء الصلوات الّتی صلّتها علی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اغتسلت خلال الفترة المذکورة غسلاً واجباً صحیحاً تصحّ صلواتها الّتی صلّتها بعد ذلک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الدّم الخارج من المرأة فی حالة خروج الجنین الناقص؟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دم ولادة فهو دم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الشّک بین دم النّفاس و دم الجروح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واجب المرأة فی هذه الحالة؟ب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لباس المرأة المریضة ملوّثاً به و کان أقلّ من الدرهم، هل تجوز الصلاة فیه؟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تُطبّق علیه أحکام دم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فیه صحیح فی مفروض السؤال إذا کان أقلّ من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استعملت جهاز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-U -I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لمنع الحمل، ما هو تکلیفها الشرعی إن شاهدت الدّم و هی فی الحالة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تیقّنت بأنّ الدم الخارج منها دَم الجرح، فیجب علیها التّطهیر</w:t>
      </w:r>
      <w:bookmarkStart w:id="93" w:name="pg19358_181992"/>
    </w:p>
    <w:p>
      <w:pPr>
        <w:pStyle w:val="BookText"/>
        <w:rPr/>
      </w:pPr>
      <w:bookmarkEnd w:id="93"/>
      <w:r>
        <w:rPr>
          <w:rFonts w:ascii="IRNazanin" w:hAnsi="IRNazanin" w:eastAsia="IRNazanin"/>
          <w:color w:val="111111"/>
          <w:sz w:val="28"/>
          <w:sz w:val="28"/>
          <w:szCs w:val="28"/>
          <w:rtl w:val="true"/>
          <w:lang w:bidi="fa-IR"/>
        </w:rPr>
        <w:t xml:space="preserve">للصّلاة، و لیس فیه حکم خاص، و إلّا فإن کان بمقدار ثلاثة أیّام و تخلّل بینه و بین دَم الحیض السابق أقلّ الطُّهر فهو حیض، و إلّا فهو 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الدّم الخارج من المجری الطّبیعی للمرأة الّتی اجریت لها عملیة جراحیّة لإسقاط الجنین؟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الدّم دم الولادة و حصل بعد سقوط الجنین، فیجری علیه أحکام دم النّفاس</w:t>
      </w:r>
      <w:r>
        <w:rPr>
          <w:rFonts w:eastAsia="IRNazanin" w:cs="IRNazanin"/>
          <w:color w:val="111111"/>
          <w:sz w:val="28"/>
          <w:szCs w:val="28"/>
          <w:rtl w:val="true"/>
          <w:lang w:bidi="fa-IR"/>
        </w:rPr>
        <w:t>.</w:t>
      </w:r>
    </w:p>
    <w:p>
      <w:pPr>
        <w:pStyle w:val="Heading4"/>
        <w:numPr>
          <w:ilvl w:val="3"/>
          <w:numId w:val="1"/>
        </w:numPr>
        <w:rPr/>
      </w:pPr>
      <w:bookmarkStart w:id="94" w:name="__RefHeading___Toc17235431_1280447820"/>
      <w:bookmarkStart w:id="95" w:name="_Toc36"/>
      <w:bookmarkEnd w:id="94"/>
      <w:r>
        <w:rPr>
          <w:rtl w:val="true"/>
        </w:rPr>
        <w:t>سِنّ الیأس</w:t>
      </w:r>
      <w:bookmarkEnd w:id="9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لنا إلی أیّ سنة تری النّساء دم الحیض؟ و کیف نحسب السّنوات القمریّة؟ علماً بأن تاریخ الولادة مسجّل بالسّنوات الشمسیّة عادة؟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تحیض النّساء القرشیّات إلی ستّین سنة قمریّة، و تعادل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شمسیّة 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تحیض النّساء غیر القرشیّات إلی خمسین سنة قمریّة، و تعادل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شمسیّة و</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تشکّ فی بلوغها سنّ الیأس، و شاهدت دماً و لا تدری بأنّه هل یستمرّ إلی ثلاثة أیّام، ما هو حکم صلاتها و صومها علی هذه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تبنی علی عدم بلوغها سنّ الیأس، فإذا کان الدم فی أیّام عادتها، أو تنطبق علیه علامات الحیض یحکم بأنّه دم الحیض ما لم ینکشف انقطاعه قبل ثلاثة أیّام، و إلّا فهی محکوم بالاستحاضة </w:t>
      </w:r>
      <w:r>
        <w:rPr>
          <w:rFonts w:eastAsia="IRNazanin" w:cs="IRNazanin"/>
          <w:color w:val="111111"/>
          <w:sz w:val="28"/>
          <w:szCs w:val="28"/>
          <w:rtl w:val="true"/>
          <w:lang w:bidi="fa-IR"/>
        </w:rPr>
        <w:t>.</w:t>
      </w:r>
    </w:p>
    <w:p>
      <w:pPr>
        <w:pStyle w:val="Heading4"/>
        <w:numPr>
          <w:ilvl w:val="3"/>
          <w:numId w:val="1"/>
        </w:numPr>
        <w:rPr/>
      </w:pPr>
      <w:bookmarkStart w:id="96" w:name="__RefHeading___Toc17235433_1280447820"/>
      <w:bookmarkStart w:id="97" w:name="_Toc37"/>
      <w:bookmarkEnd w:id="96"/>
      <w:r>
        <w:rPr>
          <w:rtl w:val="true"/>
        </w:rPr>
        <w:t>استعمال الدّواء لمنع الحیض</w:t>
      </w:r>
      <w:bookmarkEnd w:id="9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امرأة أقراص منع الحیض ثمّ ترکتها، فشاهدت دماً قلیلاً انقطع منها قبل أن یتمّ ثلاثة أیّام ، هل یحکم علی هذا الدّم الخارج منها بدم الحیض،</w:t>
      </w:r>
      <w:bookmarkStart w:id="98" w:name="pg19358_181993"/>
    </w:p>
    <w:p>
      <w:pPr>
        <w:pStyle w:val="BookText"/>
        <w:rPr/>
      </w:pPr>
      <w:bookmarkEnd w:id="98"/>
      <w:r>
        <w:rPr>
          <w:rFonts w:ascii="IRNazanin" w:hAnsi="IRNazanin" w:eastAsia="IRNazanin"/>
          <w:color w:val="111111"/>
          <w:sz w:val="28"/>
          <w:sz w:val="28"/>
          <w:szCs w:val="28"/>
          <w:rtl w:val="true"/>
          <w:lang w:bidi="fa-IR"/>
        </w:rPr>
        <w:t xml:space="preserve">علماً بأنّه خرج فی أیّام عادتها؟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یستمرّ الدّم إلی ثلاثة أیّام متوالیات، لا یحکم علیه بدم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بعض النّساء من أقراص منع الحیض لصوم شهر رمضان، أو فی الحج لأداء المناسک، و رغم ذلک یشاهدن الدّم فی أیّام العادة یوماً أو یومین، فما هو حکم هذا الدّم؟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یستمرّ الدّم إلی ثلاثة أیّام لا یجری علیه حکم دم الحیض و إن کان فی أیّام العادة، فصومها صحیح، و یمکنها أداء مناسک الحج، و یجری علی هذا الدّم أحکام دم الاستحاضة </w:t>
      </w:r>
      <w:r>
        <w:rPr>
          <w:rFonts w:eastAsia="IRNazanin" w:cs="IRNazanin"/>
          <w:color w:val="111111"/>
          <w:sz w:val="28"/>
          <w:szCs w:val="28"/>
          <w:rtl w:val="true"/>
          <w:lang w:bidi="fa-IR"/>
        </w:rPr>
        <w:t>.</w:t>
      </w:r>
    </w:p>
    <w:p>
      <w:pPr>
        <w:pStyle w:val="Heading4"/>
        <w:numPr>
          <w:ilvl w:val="3"/>
          <w:numId w:val="1"/>
        </w:numPr>
        <w:rPr/>
      </w:pPr>
      <w:bookmarkStart w:id="99" w:name="__RefHeading___Toc17235435_1280447820"/>
      <w:bookmarkStart w:id="100" w:name="_Toc38"/>
      <w:bookmarkEnd w:id="99"/>
      <w:r>
        <w:rPr>
          <w:rtl w:val="true"/>
        </w:rPr>
        <w:t>مسّ أسماء اللّه و آیات القرآن الکریم و أسماء الأنبیاء و الأئمّة علیهم السلام</w:t>
      </w:r>
      <w:bookmarkEnd w:id="10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مسّ الأسماء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عبد اللّه و حبیب اللّه و نحوهما بدون الوضوء، و ما حکم القلادة المنقوشة علیها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المبارکة الّتی تلبسها النّساء من دون طهارة، و أحیاناً یلامس لفظ الجلالة أجسامهنّ، و أیضاً ما هو الحکم بالنسبة لأسماء الأنبیاء و الأئمّة علیهم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عدم جواز مسّ اسم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کان، و فی أیّ مکانٍ و زمان، و بأیّة لغةٍ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أسماء الأنبیاء و الأئمّة علیهم السلام ، أمّا إذا کان موجباً للهتک، فلا یجوز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مسّ بعض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القرآن بدون الوضوء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القرآن فلا یجوز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للجنب وضع یده علی شعار الجمهوریة الإسلامیّة، أو الأشیاء الاُخری المنقوش علیها اسم اللّه تعالی، و کذا الأوراق النقدیّة و البطاقات المطبوع علیها لفظ الجلالة، و ما هو حکم أسماء الأئمّة و الأنبیاء علیهم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الجنب مسّ اسم اللّه تعالی بأیّ موضع من جسمه، و بناءً علی الاحتیاط الواجب تلحق به أسماء الأنبیاء و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حائض و قلادتها منقوش علیها اسم اللّه تعالی، و أحیاناً بدون اختیارها تلامس القلادة جسمها، فهل یجوز لبس هذه القلادة و أمثالها؟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إن کانت تعلم بأنّ اسم اللّه تعالی یمسّ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من وَشمَ علی جسمه أسماء الجلالة و آیاتاً من القرآن الکریم بالنّسبة للطّهارة و الجنابة، و مسّ المواضع المذکورة بدون الوضوء؟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الآیات القرآنیّة منقوشة علی جسمه، فلا یجوز مسّ ذلک بلا وضوء و طهارة، و یجب محوها أوّلاً ثمّ الوضوء، بل لا یبعد لزوم محو الآیات قبل أن یحدث، و أیضاً إذا کان جنباً، و فی حین الغسل، یحرم مسّ أسماء الجلالة، و إن أمکن تجب إزالتها، أو الاغتسال بصبّ الماء علی البدن بدون إمرار الید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الوَشَم تحت الجلد، و مسُّهُ لا یکون هتکاً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مسّ القرآن الکریم من قبل طلّاب المدارس الابتدائیّة، الّذین یتعلّمون القرآن الکریم غیر أنّهم لا یحسنون الوضوء، و ما الّذی یجب علی معلّمهم؟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فی نفسه لا إشکال فیه، نعم إذا کان المسّ یُعدُّ هتکاً یجب علیه أن یمنعهم من ذلک أو یأمرهم بالوضوء </w:t>
      </w:r>
      <w:r>
        <w:rPr>
          <w:rFonts w:eastAsia="IRNazanin" w:cs="IRNazanin"/>
          <w:color w:val="111111"/>
          <w:sz w:val="28"/>
          <w:szCs w:val="28"/>
          <w:rtl w:val="true"/>
          <w:lang w:bidi="fa-IR"/>
        </w:rPr>
        <w:t>.</w:t>
      </w:r>
      <w:bookmarkStart w:id="101" w:name="pg19358_181995"/>
    </w:p>
    <w:p>
      <w:pPr>
        <w:pStyle w:val="Heading2"/>
        <w:numPr>
          <w:ilvl w:val="1"/>
          <w:numId w:val="1"/>
        </w:numPr>
        <w:rPr/>
      </w:pPr>
      <w:bookmarkStart w:id="102" w:name="__RefHeading___Toc17235437_1280447820"/>
      <w:bookmarkStart w:id="103" w:name="_Toc39"/>
      <w:bookmarkEnd w:id="101"/>
      <w:bookmarkEnd w:id="102"/>
      <w:r>
        <w:rPr>
          <w:rtl w:val="true"/>
        </w:rPr>
        <w:t>التّیمُّم</w:t>
      </w:r>
      <w:bookmarkEnd w:id="10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الّذی لا یمکنه الحصول علی الماء لیلاً، هل یجوز له التیمّم لصلاة اللیل؟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التیمّم إن کان یعلم بأنّه لا یتمکّن من الغسل 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لنا کیفیّة التیمّم بواسطة النائب؟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النائب بأخذ یدی من لا یتمکّن من التّیمّم، فیضرب بهما علی الأرض أو ما یصحّ التّیمّم به، ثمّ یمسح علی جبهته و ظاهر یدیه، فإذا لم یتمکّن من تحریک یدیه یقوم النائب بالضّرب علی الأرض بیدیه، و یمسح جبهة المنوب عنه و ظاهر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التّیمّم علی الموزائیک أو علی الرُّخام؟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التّیمّم علی التّراب و الحجر الرخام و الحصی، و مع عدمها فلا مانع من التیمّم علی الموزائیک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المضطرّ إلی التّیمّم لمرضه، و قبل الصّلاة ارتفع عذره ،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المانع من الوضوء و الغسل قبل البدء بالصّلاة ، فالتّیمّم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یتمکّن من استعمال الماء البارد للوضوء و الغسل بسبب مرضه، و لم یجد الماء الساخن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تکلیفه فی الموردین التالیین بعد ما حضر الماء الساخن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صلاة الصّبح؟ب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تیمّم مع الجبیرة خوفاً من الضرر، و بعد الصّلاة تبیّن أنّ خوفه کان فی غیر محلّه، فما ذا یفعل؟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إعادة الصلاة و إن کان الأحوط الأولی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شرعاً العمل بموجب إرشادات الطبیب و الممرّض بشأن ضرر الصّیام و حرکة الأعضاء، و استعمال الماء للوضوء و الغسل؟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خوف الضّرر من منشأ عقلائی و لو کان هو إخبار الطبیب أو الممرّض فیکتفی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فی حال التّیمّم بدلاً عن غسل الجنابة دخول المسجد أو الحضور فی صلاة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العذر باقیاً یجوز دخول المسجد و الحضور 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إذا تیمّم لضیق الوقت فقط، یجوز له البقاء فی المسجد بمقدار أداء الصّلاة الواجبة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نشاهد بعض الفتاوی مقیّدةً بموارد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لنا المقصود بهذه العناوین؟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القدرة العرفیّة أو الاضطرار لأجل حفظ النفس من الهلاک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العُسر و الحرج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المشقّة التی لا تتحمّل عادة </w:t>
      </w:r>
      <w:r>
        <w:rPr>
          <w:rFonts w:eastAsia="IRNazanin" w:cs="IRNazanin"/>
          <w:color w:val="111111"/>
          <w:sz w:val="28"/>
          <w:szCs w:val="28"/>
          <w:rtl w:val="true"/>
          <w:lang w:bidi="fa-IR"/>
        </w:rPr>
        <w:t>.</w:t>
      </w:r>
      <w:bookmarkStart w:id="104" w:name="pg19358_181998"/>
    </w:p>
    <w:p>
      <w:pPr>
        <w:pStyle w:val="Heading2"/>
        <w:numPr>
          <w:ilvl w:val="1"/>
          <w:numId w:val="1"/>
        </w:numPr>
        <w:rPr/>
      </w:pPr>
      <w:bookmarkStart w:id="105" w:name="__RefHeading___Toc17235439_1280447820"/>
      <w:bookmarkStart w:id="106" w:name="_Toc40"/>
      <w:bookmarkEnd w:id="104"/>
      <w:bookmarkEnd w:id="105"/>
      <w:r>
        <w:rPr>
          <w:rtl w:val="true"/>
        </w:rPr>
        <w:t>أحکام الأموات</w:t>
      </w:r>
      <w:bookmarkEnd w:id="106"/>
    </w:p>
    <w:p>
      <w:pPr>
        <w:pStyle w:val="Heading3"/>
        <w:numPr>
          <w:ilvl w:val="2"/>
          <w:numId w:val="1"/>
        </w:numPr>
        <w:rPr/>
      </w:pPr>
      <w:bookmarkStart w:id="107" w:name="__RefHeading___Toc17235441_1280447820"/>
      <w:bookmarkStart w:id="108" w:name="_Toc41"/>
      <w:bookmarkEnd w:id="107"/>
      <w:r>
        <w:rPr>
          <w:rtl w:val="true"/>
        </w:rPr>
        <w:t>الغُسل ، الکفن ، الدّفن</w:t>
      </w:r>
      <w:bookmarkEnd w:id="10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أحد المکلّفین، و لم یکن یصلّی و یصوم، و لکنّه لا ینکرهما، هل تجری علیه أحکام سائر المسلمین؟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علیه جمیع أحکام المسلمین و إن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علیه غسل مسّ المیّت، هل یجوز أن یُغسِّل میّتاً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أن یُغسِّل میتاً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توفّی قبل أن یوصی، و ترک طفلاً صغیراً، و قد ادّخر لنفسه کفناً مشتملاً علی القطع الإضافیّة و المستحبّة، هل یکتفی بالمقدار الواجب من الکفن؛ لعدم وصیّته و لوجود الطّفل الصغیر، أم یجوز أن یکفّن بالقطع الإضافیّة المستحبّة؟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الکفن و تشخیصه بمثابة الوصیّة، و إذا لم یکن زائداً علی ثلث أمواله یکفن بالقطعات المستحبّة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ماتت و مات جنینها أیضاً، هل یجوز إخراج الجنین و تغسیله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بمفرده؟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تغسیل الأمّ علی تلک الحالة، ثمّ تکفینها و دفنها کسائر النّساء غیر الحاملات، و لا یجوز إخراج الطّفل من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مکلّف کان یستعمل الأسنان الصّناعیّة، هل یجب إخراج الأسنان المذکورة من فمه، أم یجب غسله و دفنه علی نفس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إخراج هذه الأسنان إذا لم یستلزم مکروهاً علی المیّت، و إلّا یترک و یغسل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انکسرت رجله فی حادث اصطدام سیّارة، و فی العملیّة الجراحیّة وضعت مادّة البلاتین فی رجله، هل یجوز إخراج المادّة البلاتینیّة بعد موته؟ و ما هو حکم غلاف الأسنان الذهبی أو ترکیب السنّ الذّهبی؟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إخراج المادّة البلاتینیّة إذا کان ذلک یستلزم شقّ رجل المیّت، و کذلک لا یجوز قلع الأسنان الذّهبیة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إخراج الأسنان الصّناعیّة إذا أمکن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ماتت حین وضع الحمل، و قد خرج رأس الطّفل من رحمها، فمات الطّفل و هو علی تلک الحالة، کیف یجری غسل و کفن و دفن الاُمّ و طفلها؟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عدم المثُلَة بالطِّفل أو امِّه یُخرج الطّفل من رحمها و یُغسّل و یُکفّن کلّ منهما علی حدة، و فی غیر الحالة المذکورة تغسل الاُمّ و طفلها و تکفّن و تدفن مع طفلها، و الاحتیاط غسل رأس الطّفل لوحده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ماتت المرأة و هی حامل، و لا علم لنا بطفلها هل هو میّت أم حیّ فما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الصّبر حتّی یتحقّق حال الطّفل، فإن کان هناک احتمال عقلائی</w:t>
      </w:r>
      <w:bookmarkStart w:id="109" w:name="pg19358_182000"/>
    </w:p>
    <w:p>
      <w:pPr>
        <w:pStyle w:val="BookText"/>
        <w:rPr/>
      </w:pPr>
      <w:bookmarkEnd w:id="109"/>
      <w:r>
        <w:rPr>
          <w:rFonts w:ascii="IRNazanin" w:hAnsi="IRNazanin" w:eastAsia="IRNazanin"/>
          <w:color w:val="111111"/>
          <w:sz w:val="28"/>
          <w:sz w:val="28"/>
          <w:szCs w:val="28"/>
          <w:rtl w:val="true"/>
          <w:lang w:bidi="fa-IR"/>
        </w:rPr>
        <w:t>بسلامة الطفل یشقّ بطن الاُمّ لاستخراج ولیدها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تکفین المیّت بالأکفان المکتوبة علیها السّور القرآنیّة مثل یس و غیرها، و یحتمل أن تتنجّس الأکفان؟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w:t>
      </w:r>
      <w:r>
        <w:rPr>
          <w:rFonts w:eastAsia="IRNazanin" w:cs="IRNazanin"/>
          <w:color w:val="111111"/>
          <w:sz w:val="28"/>
          <w:szCs w:val="28"/>
          <w:rtl w:val="true"/>
          <w:lang w:bidi="fa-IR"/>
        </w:rPr>
        <w:t>.</w:t>
      </w:r>
    </w:p>
    <w:p>
      <w:pPr>
        <w:pStyle w:val="Heading3"/>
        <w:numPr>
          <w:ilvl w:val="2"/>
          <w:numId w:val="1"/>
        </w:numPr>
        <w:rPr/>
      </w:pPr>
      <w:bookmarkStart w:id="110" w:name="__RefHeading___Toc17235443_1280447820"/>
      <w:bookmarkStart w:id="111" w:name="_Toc42"/>
      <w:bookmarkEnd w:id="110"/>
      <w:r>
        <w:rPr>
          <w:rtl w:val="true"/>
        </w:rPr>
        <w:t>غسل المصدومین و المجروحین</w:t>
      </w:r>
      <w:bookmarkEnd w:id="11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یغسَّل مَنْ مات فی حادث اصطدام سیّارة، و استمرّ نزف الدم منه بدون انقطاع؟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الإمکان یُنتظر حتّی ینقطع الدّم، فإن لم ینقطع یُلْصَق موضع خروج الدّم باللاصقات و ما شابهها حتّی ینقطع الدّم فیُغسّلوُه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یغسَّل علی الحالة نفسها بالماء الجاری أو الکُر، و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یُوضع السّدر و الکافور فی إناءٍ و یتّصل ماء الاُنبوب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بحکم 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بالإناء و یصبّون الماء و یغسّلونه، أو یوضع السدر و الکافور فی الماء الکرّ بمقدار یصدق علیه ماء السّدر و الکافور بدون صیرورته مضافاً، ثمّ یغمس المیّت، و یغسّلونه بالتّرتیب کما ذکرناه فی رسالتنا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هو تجفیف مواضع التّیمّم بعد الغسل، ثمّ یتمّم بعد الغسل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رَجُلٌ و مات، فلا اللاصقة و لا الجُص و لا أیّ شیء آخر یمنع نزیف الدّم، هل یصحّ وضع مثل هذا الجسد فی کیس بلاستیکی، و یُلفّ الکفن بقطعاته الثلاث علی الکیس البلاستیکی؛ لأنّه بدون هذا الکیس یلوّث الدم الکفن مهما 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هذه الطریقة، و لکن بعد إجراء الغسل أو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من تناثر رأسه و صدره و بطنه فی حادث اصطدام سیّارة؟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الجزء الذی یحتوی علی العظام، و یلفّ فی قماش و یُدفن،</w:t>
      </w:r>
      <w:bookmarkStart w:id="112" w:name="pg19358_182001"/>
    </w:p>
    <w:p>
      <w:pPr>
        <w:pStyle w:val="BookText"/>
        <w:rPr/>
      </w:pPr>
      <w:bookmarkEnd w:id="112"/>
      <w:r>
        <w:rPr>
          <w:rFonts w:ascii="IRNazanin" w:hAnsi="IRNazanin" w:eastAsia="IRNazanin"/>
          <w:color w:val="111111"/>
          <w:sz w:val="28"/>
          <w:sz w:val="28"/>
          <w:szCs w:val="28"/>
          <w:rtl w:val="true"/>
          <w:lang w:bidi="fa-IR"/>
        </w:rPr>
        <w:t>و إذا کان الصّدر موجوداً و یحتوی علی القلب، یُصلّی علیه أیضاً بعد الغسل و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فی حادث اصطدام سیّارة ، و قد تناثر رأسه و جمیع جسمه، و وضع فی کیس، کیف یُغَسّل؟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إن لم تتناثر أعضاؤه بالغسل، و فی غیر هذه الصورة، فإن کانت یداه سالمتین ییمّم، و إلّا فیسقط عنه الغسل و التّیمّم، و فی هذه الصّورة یُصلّی علیه و هو فی الکیس و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غسل من غرق و بقی فترة فی الماء، و قد انتفخ جسمه؟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تتناثر أعضاء المیّت المذکور بالغُسل یُغَسَّل، و إلّا یُیمّم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الجنین المیّت، الّذی عمره أکثر من أربعة أشهر، و قد اضطرّوا إلی تقطیعه لیخرجوه من رحم 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اللحمیة تُلَفُّ فی قطعة قماش و تُدفَن، و القِطع الّتی تحتوی علی العظام و الصّدر و القلب تُغسّل و تُکفّن و 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جُثمان ثمّ خُیّط، و قد اختفی جزء من البشرة، و خُیّطَ بصورةٍ لم یصل معها الماء إلی جمیع البشرة،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المیّت علی حالته، و الأحوط ضمّ التیمّم</w:t>
      </w:r>
      <w:r>
        <w:rPr>
          <w:rFonts w:eastAsia="IRNazanin" w:cs="IRNazanin"/>
          <w:color w:val="111111"/>
          <w:sz w:val="28"/>
          <w:szCs w:val="28"/>
          <w:rtl w:val="true"/>
          <w:lang w:bidi="fa-IR"/>
        </w:rPr>
        <w:t>.</w:t>
      </w:r>
    </w:p>
    <w:p>
      <w:pPr>
        <w:pStyle w:val="Heading3"/>
        <w:numPr>
          <w:ilvl w:val="2"/>
          <w:numId w:val="1"/>
        </w:numPr>
        <w:rPr/>
      </w:pPr>
      <w:bookmarkStart w:id="113" w:name="__RefHeading___Toc17235445_1280447820"/>
      <w:bookmarkStart w:id="114" w:name="_Toc43"/>
      <w:bookmarkEnd w:id="113"/>
      <w:r>
        <w:rPr>
          <w:rtl w:val="true"/>
        </w:rPr>
        <w:t>کیف ییمّم المیّت؟</w:t>
      </w:r>
      <w:bookmarkEnd w:id="11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ییمّم المیّت فی الموارد التی یجب فیها التیمّم؟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ییمّم المیّت، یجب علیه أن یضرب علی الأرض بیدیه و یمسح وجه المیّت و ظاهر یدیه، و الأحوط وجوباً إن أمکن أن یضرب بیدی المیّت ثمّ ییمّم بیدیه</w:t>
      </w:r>
      <w:r>
        <w:rPr>
          <w:rFonts w:eastAsia="IRNazanin" w:cs="IRNazanin"/>
          <w:color w:val="111111"/>
          <w:sz w:val="28"/>
          <w:szCs w:val="28"/>
          <w:rtl w:val="true"/>
          <w:lang w:bidi="fa-IR"/>
        </w:rPr>
        <w:t>.</w:t>
      </w:r>
      <w:bookmarkStart w:id="115" w:name="pg19358_182002"/>
    </w:p>
    <w:p>
      <w:pPr>
        <w:pStyle w:val="Heading3"/>
        <w:numPr>
          <w:ilvl w:val="2"/>
          <w:numId w:val="1"/>
        </w:numPr>
        <w:rPr/>
      </w:pPr>
      <w:bookmarkStart w:id="116" w:name="__RefHeading___Toc17235447_1280447820"/>
      <w:bookmarkStart w:id="117" w:name="_Toc44"/>
      <w:bookmarkEnd w:id="115"/>
      <w:bookmarkEnd w:id="116"/>
      <w:r>
        <w:rPr>
          <w:rtl w:val="true"/>
        </w:rPr>
        <w:t>صلاة المیّت</w:t>
      </w:r>
      <w:bookmarkEnd w:id="11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احضرت جنازة اخری فی أثناء الصّلاة علی المیّت الأوّل، هل یجوز إشراکه مع الأوّل فی بقیّة التّکبیرات؟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لکن تجب قراءة الدّعاء لکلّ واحدٍ منهما بما یخصّه، مثلاً إذا حضر قبل التکبیر الثالث یکبّر و یأتی بوظیفة صلاة الأوّل و هی الدعاء للمؤمنین و المؤمنات، و بالشهادتین لصلاة المیّت الثانی و هکذا ، و بعد إتمام صلاة الجنازة الاُولی یأتی ببقیّة التّکبیرات و الأدعیة العائدة للجنازة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المیّت بالغاً یقول الإمام الخمینی رحمه الله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التّکبیرة الرّابعة یُقرأ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لِأبَوَیهِ وَ لَنا سَلَفاً وَ فَرطاً وَ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یری سماحتکم مثل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کبّرتم التّکبیرة الرّابعة فی مورد السّؤال، تقرءون الدّعاء المذکور، ثمّ تکبّرون التّکبیرة الخامسة، و بذلک تتمّ الصّلاة</w:t>
      </w:r>
      <w:r>
        <w:rPr>
          <w:rFonts w:eastAsia="IRNazanin" w:cs="IRNazanin"/>
          <w:color w:val="111111"/>
          <w:sz w:val="28"/>
          <w:szCs w:val="28"/>
          <w:rtl w:val="true"/>
          <w:lang w:bidi="fa-IR"/>
        </w:rPr>
        <w:t>.</w:t>
      </w:r>
    </w:p>
    <w:p>
      <w:pPr>
        <w:pStyle w:val="Heading3"/>
        <w:numPr>
          <w:ilvl w:val="2"/>
          <w:numId w:val="1"/>
        </w:numPr>
        <w:rPr/>
      </w:pPr>
      <w:bookmarkStart w:id="118" w:name="__RefHeading___Toc17235449_1280447820"/>
      <w:bookmarkStart w:id="119" w:name="_Toc45"/>
      <w:bookmarkEnd w:id="118"/>
      <w:r>
        <w:rPr>
          <w:rtl w:val="true"/>
        </w:rPr>
        <w:t>أحکام الدّفن، و نبش القبر و تعمیره</w:t>
      </w:r>
      <w:bookmarkEnd w:id="11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دفن میّت فی قبر میّتٍ آخر مضی علی دفنه سنوات عدیدة، مع أنّه یحتمل احتمالاً قویّاً بأنّ المیّت الأوّل قد سقط لحمه و بقیت عظامه فقط؟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دفن میّت فی قبر میّتٍ آخر إذا استلزم ذلک نبش قبره و ظهور جسده و هتک حرمته، و قبل العلم بأنّ عظام صاحب القبر الأوّل أصبحت تراباً رمیماً لا یجوز نبش قبره، نعم، إذا جری نبش القبر و لو عصیاناً، فحینئذٍ یجوز دفن میّت آخر فی قبر المیّت الأوّل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فارق الحیاة علی أثر ضربة أو الاعتداء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نبش قبره للفحص عن سبب موته؟</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إن توقّف إثبات حقّ المیّت علی نبش قبره، و أفتی المجتهد الجامع للشرائط بضرورة نبش القبر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الملاک فی حرمة نبش قبر المیّت؟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حرمة نبش قبر المیّت هو کشف جسده أو هتک حرمته، فإن اخذ مقدار من تراب القبر و لم یظهر جسد المیّت، فلا یصدق هتک حرمته عرفاً، و حینئذٍ فلا نبش و لا حرمة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فی حرمة النّبش هو ظهور الجسد أو صدق الهتک علیه، و یمکن اجتماع هذین الأمرین، و یمکن أیضاً أن یکون السّبب هو ظهور الجسد وحده، أو هتک حرمته 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ذو طابقین ، دفنت فی الطّابق الأسفل امرأة، هل یجوز دفن رجل فی الطّابق الأعلی، علماً بأنّه غیر مَحْرمٍ لها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إن لم یستوجب نبش قبر المیّت فی الطّبقة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اکتشفت مقبرة فی إحدی القری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الکهول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المقبرة کانت ذات عمارة مشیّدة، و لیست لصاحب القبر شجرة الأنساب؟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بناء عمارة علی المقبرة المذکورة، إذا کان الکهُول علی ثقة بأنّ صاحب القبر من أولاد الأئمّة الصّالحین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تزیین القبر بأحجار الرّخام الأبیض و الأسود إشکال؟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مقبرة بسبب إنشاء حدیقة عامّة و فتح شارع، فعثر علی قبر عند جدول الماء فی أحد طرفی الشارع، هل یجوز نبش المتبقی من هذا القبر و نقله إلی المقبرة العامّة؛ لأنّ بقاءه بهذا الشکل موجب للإهانة؟</w:t>
      </w:r>
      <w:bookmarkStart w:id="120" w:name="pg19358_182004"/>
    </w:p>
    <w:p>
      <w:pPr>
        <w:pStyle w:val="BookText"/>
        <w:rPr/>
      </w:pPr>
      <w:bookmarkEnd w:id="120"/>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إن لم یمکن تغییر مجری الجدول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العمل بوصیّة من وصّی بنقل جسده بعد دفنه إلی العتبات المقدّسة؟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نبش القبر فی نظری؛ لغرض نقل المیّت إلی العتبات المقدّسة مخالف للاحتیاط، حتّی و إن أوصی المیّت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أوصی بنقل جنازته قبل الدّفن إلی المشاهد المشرّفة، و لم یعمل طبقاً لوصیته عمداً أو لأیّ سبب، فهنا یجوز بل یجب علی الوصی نبش القبر و نقل الجنازة لتدفن فی محلّ الوصیّة، إلّا إذا تناثر لحم جسمه، أو استلزم نبش القبر هتک حرمة المیّت المذکور، فحینئذٍ لا یجوز النقل</w:t>
      </w:r>
      <w:r>
        <w:rPr>
          <w:rFonts w:eastAsia="IRNazanin" w:cs="IRNazanin"/>
          <w:color w:val="111111"/>
          <w:sz w:val="28"/>
          <w:szCs w:val="28"/>
          <w:rtl w:val="true"/>
          <w:lang w:bidi="fa-IR"/>
        </w:rPr>
        <w:t>.</w:t>
      </w:r>
    </w:p>
    <w:p>
      <w:pPr>
        <w:pStyle w:val="Heading3"/>
        <w:numPr>
          <w:ilvl w:val="2"/>
          <w:numId w:val="1"/>
        </w:numPr>
        <w:rPr/>
      </w:pPr>
      <w:bookmarkStart w:id="121" w:name="__RefHeading___Toc17235451_1280447820"/>
      <w:bookmarkStart w:id="122" w:name="_Toc46"/>
      <w:bookmarkEnd w:id="121"/>
      <w:r>
        <w:rPr>
          <w:rtl w:val="true"/>
        </w:rPr>
        <w:t>مسائل متفرّقة فی أحکام الأموات</w:t>
      </w:r>
      <w:bookmarkEnd w:id="12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وضع المیّت فی المسجد قبل الغسل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إن لم ینجّس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وجه النفقات التی ینفقها أقارب المتوفّی فی الأیّام الثّلاثة و اللیلة السابعة و یوم الأربعین، و هم فی بعض الأحوال من الطبقات الفقیرة؟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النّفقات لیست بواجبة، بل فیها شبهة شرعیّة أحیاناً؛ و قد تکون سبباً لوقوع الفقراء فی مشاکل، و قد تعدّ منهم للمهانة و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العمل الذی یجب أن یعمله أقارب المیّت فی مراسم اللیلة السابعة و یوم الأربعین، و هل تعدّ هدایا الورد و باقات الزّهور الغالیة إسرافاً؟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لأقارب المیّت إهداء الخیرات و المبرّات بالنیابة عن روح المیّت، و الامتناع من الأعمال غیر المفیدة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المرور علی مقبرة الیهود و النّصاری، هل تجوز قراءة الفاتحة؟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إذا کانت بنیّتهم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میّت مجهولٌ فی مقبرة، و بعد ذلک عرف المیّت من قبل أولیائه، و لأنّهم من سکنة محافظة أُخری، یصعب علیهم الذهاب و الإیاب لزیارة قبره التی تخفّف عن والدة المیّت و أقاربه لوعة المصیبة، فهم یرغبون فی زیارة قبره باستمرار، هل یجوز فی الحالة المذکورة نبش القبر و نقل الجنازة إلی مدینتهم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إن لم یستوجب نبش القبر هتکاً لحرمة المیّت فلا بأس به</w:t>
      </w:r>
      <w:r>
        <w:rPr>
          <w:rFonts w:eastAsia="IRNazanin" w:cs="IRNazanin"/>
          <w:color w:val="111111"/>
          <w:sz w:val="28"/>
          <w:szCs w:val="28"/>
          <w:rtl w:val="true"/>
          <w:lang w:bidi="fa-IR"/>
        </w:rPr>
        <w:t>.</w:t>
      </w:r>
      <w:bookmarkStart w:id="123" w:name="pg19358_182006"/>
    </w:p>
    <w:p>
      <w:pPr>
        <w:pStyle w:val="Heading2"/>
        <w:numPr>
          <w:ilvl w:val="1"/>
          <w:numId w:val="1"/>
        </w:numPr>
        <w:rPr/>
      </w:pPr>
      <w:bookmarkStart w:id="124" w:name="__RefHeading___Toc17235453_1280447820"/>
      <w:bookmarkStart w:id="125" w:name="_Toc47"/>
      <w:bookmarkEnd w:id="123"/>
      <w:bookmarkEnd w:id="124"/>
      <w:r>
        <w:rPr>
          <w:rtl w:val="true"/>
        </w:rPr>
        <w:t>أحکام المساجد</w:t>
      </w:r>
      <w:bookmarkEnd w:id="125"/>
    </w:p>
    <w:p>
      <w:pPr>
        <w:pStyle w:val="Heading3"/>
        <w:numPr>
          <w:ilvl w:val="2"/>
          <w:numId w:val="1"/>
        </w:numPr>
        <w:rPr/>
      </w:pPr>
      <w:bookmarkStart w:id="126" w:name="__RefHeading___Toc17235455_1280447820"/>
      <w:bookmarkStart w:id="127" w:name="_Toc48"/>
      <w:bookmarkEnd w:id="126"/>
      <w:r>
        <w:rPr>
          <w:rtl w:val="true"/>
        </w:rPr>
        <w:t>بما ذا یتحقّق عنوان المسجد؟</w:t>
      </w:r>
      <w:bookmarkEnd w:id="12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متّصلة بالمسجد، قرّر أصحابها أن تکون ضمن عمارة المسجد، و قد صلّی أحدهم فیها رکعتین حتی یلتزموا بقرارهم هذا و لا یندموا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أصبحت هذه الأرض جزءاً من المسجد أم لا؟ و هل یمکن أن تبنی مرافق فی الطابق الأسفل من هذه الأرض، أو یبنی بناءٌ آخر یؤجر لنفقات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وقفیّة هذه الأرض للمسجدیّة بمجرّد إنشاء کونها وقفاً للمسجدیّة و التخلیة بینها و بین المصلّین لیصلّوا فیها و عندئذٍ لا یجوز الاستفادة من الأرض المذکورة لغیر المسجد، فلا یجوز بناء المرافق و غیرها تحتها، إلّا إذا کان الواقف قد استثنی هذه الطّبقة منذ البدایة من الوقف، و إذا لم یسمح الواقف بالصّلاة فیها لم تتحقّق الوقفیّة و یکون اختیارها بید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فیمکنه وقف طابق واحد للمسجد، و الطّابق الأسفل للمرافق و غیرها</w:t>
      </w:r>
      <w:r>
        <w:rPr>
          <w:rFonts w:eastAsia="IRNazanin" w:cs="IRNazanin"/>
          <w:color w:val="111111"/>
          <w:sz w:val="28"/>
          <w:szCs w:val="28"/>
          <w:rtl w:val="true"/>
          <w:lang w:bidi="fa-IR"/>
        </w:rPr>
        <w:t>.</w:t>
      </w:r>
    </w:p>
    <w:p>
      <w:pPr>
        <w:pStyle w:val="Heading3"/>
        <w:numPr>
          <w:ilvl w:val="2"/>
          <w:numId w:val="1"/>
        </w:numPr>
        <w:rPr/>
      </w:pPr>
      <w:bookmarkStart w:id="128" w:name="__RefHeading___Toc17235457_1280447820"/>
      <w:bookmarkStart w:id="129" w:name="_Toc49"/>
      <w:bookmarkEnd w:id="128"/>
      <w:r>
        <w:rPr>
          <w:rtl w:val="true"/>
        </w:rPr>
        <w:t>تعمیر المسجد و تجدید بنائه توسعةً و نقصاناً</w:t>
      </w:r>
      <w:bookmarkEnd w:id="12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 مسجد علی أثر الزلزال، و قد نقل الأهالی بیوتهم إلی مسافة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کیلومترین من مکانه و أنشئوا مسجداً جدیداً، و المسجد الأوّل له موقوفات یجب أن تصرف لتعمیراته، هل یمکن الاستفادة منها فی المسجد الآخر؟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تعمیر نفس المسجد الأوّل، و صرف موقوفاته فی نفس الجهة التی وقفت لأجلها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بناء مدرسة أو مسجد أو حسینیّة شوهدت تحت الأرض عظام میّت، هل یکون وجود هذه العظام دلیلاً علی وجود مقبرة قدیمة فی ذلک المکان؟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العثور علی العظام لا یکون دلیلاً علی المقبرة، و فی مفروض السّؤال تُدفن العظام فی نفس المکان أو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تجدید بناء المسجد یلزم أن یتراجع حائط المسجد عدّة أمتار؛ لتصبح هذه الأمتار جزءاً من الشارع طبقاً لقوانین البلدیة، فهل یجوز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إن لم تکن هناک ضرورة لهذه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حسینیّة متلاصقان، و بعد تجدید بناء المسجد صار جزء من الحسینیّة المذکورة ضمن المسجد، فهل یجوز ذلک؟ و علی فرض جوازه هل تجری علی هذا الجزء أحکام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 الحسینیّة إلی المسجد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إلحاق الجزء المذکور لا یجعله جزءاً من المسجد، کما لا تجری علیه أحکام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بعد مائة متر عن المسجد الجامع، یوجد مسجد متروک و قد خرب، هل تصلح النذورات 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تعمیر هذا المسجد و تجدیده، و الأفضل إقامة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تعمیر مسجد قریب من المسجد الجامع یوجب تقلیل الاهتمام بالمسجد الجامع، فما هو حکم تعمیره و إقامة الصلاة فیه؟</w:t>
      </w:r>
      <w:bookmarkStart w:id="130" w:name="pg19358_182008"/>
    </w:p>
    <w:p>
      <w:pPr>
        <w:pStyle w:val="BookText"/>
        <w:rPr/>
      </w:pPr>
      <w:bookmarkEnd w:id="130"/>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بذل الجهود کی لا یقلّ اهتمام الناس بالمسجد الجامع و یلحق به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بحاجة إلی توسعة و یقع إلی جانبه شارع، و فی الجانب الآخر منه اشتریت دار لتصبح جزءاً من المسجد، و قد اقترح بأن یکون الشارع المذکور جزءاً من المسجد، علماً بأنّ أهله راضون بذلک، علی أن تکون الدار المشتراة شارعاً بدلاً عنه، هل هذا جائز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إلّا إذا کان الطریق دریبة؛ أی محاطاً بالدور من جوانبه الثلاثة، فإنّه ملک لأصحاب الدّور التی أبوابها مفتوحة إلیه، و یجوز جعله مسجداً برضا أصحاب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بحاجة أکیدة إلی التعمیر، هل یمکن صرف زکاة الفطرة علیه؟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إنفاق زکاة الفطرة علی فقراء المحلّة، و لا بأس بصرفها علی المسجد و أمثاله أیضاً</w:t>
      </w:r>
      <w:r>
        <w:rPr>
          <w:rFonts w:eastAsia="IRNazanin" w:cs="IRNazanin"/>
          <w:color w:val="111111"/>
          <w:sz w:val="28"/>
          <w:szCs w:val="28"/>
          <w:rtl w:val="true"/>
          <w:lang w:bidi="fa-IR"/>
        </w:rPr>
        <w:t>.</w:t>
      </w:r>
    </w:p>
    <w:p>
      <w:pPr>
        <w:pStyle w:val="Heading3"/>
        <w:numPr>
          <w:ilvl w:val="2"/>
          <w:numId w:val="1"/>
        </w:numPr>
        <w:rPr/>
      </w:pPr>
      <w:bookmarkStart w:id="131" w:name="__RefHeading___Toc17235459_1280447820"/>
      <w:bookmarkStart w:id="132" w:name="_Toc50"/>
      <w:bookmarkEnd w:id="131"/>
      <w:r>
        <w:rPr>
          <w:rtl w:val="true"/>
        </w:rPr>
        <w:t>تبدیل المسجد</w:t>
      </w:r>
      <w:bookmarkEnd w:id="13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یدّعی بأنّه بُنی من قبل الظالمین، و جوّه بارد جدّاً، و لا یمکن الصلاة فیه لشدّة برودته بعد فصل الصّیف، کما لا یمکن تدفئته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بُنی مسجد آخر جیّدٌ یبعد عنه بحوالی مائتی متر، هل یجوز تخریب المسجد الأوّل و جعله أرضاً زراعیة، و صرف وارده علی المسجد الجدید؟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تخریب المسجد بأیّ عنوان و وجهٍ من الوجوه، و الأفضل فی صورة الإمکان تعمیره و إقامة الصّلاة فیه، و ذلک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یَعْمُرُ مَساجِدَ اللّهِ مَنْ آمَنَ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تخریب المسجد لغرض إنشاء حدیقة عامّة، و بدون أیّ</w:t>
      </w:r>
      <w:bookmarkStart w:id="133" w:name="pg19358_182009"/>
    </w:p>
    <w:p>
      <w:pPr>
        <w:pStyle w:val="BookText"/>
        <w:rPr/>
      </w:pPr>
      <w:bookmarkEnd w:id="133"/>
      <w:r>
        <w:rPr>
          <w:rFonts w:ascii="IRNazanin" w:hAnsi="IRNazanin" w:eastAsia="IRNazanin"/>
          <w:color w:val="111111"/>
          <w:sz w:val="28"/>
          <w:sz w:val="28"/>
          <w:szCs w:val="28"/>
          <w:rtl w:val="true"/>
          <w:lang w:bidi="fa-IR"/>
        </w:rPr>
        <w:t xml:space="preserve">ضرورة و حاجة، فی الوقت الّذی لا یتعارض وجود المسجد مع المشروع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فاقدة لماء الشّرب الصحّی، و قد بادر المسئولون بحفر بئر فی مکانٍ، ثمّ تبیّن بعد ذلک أنّه کان مسجداً قد خربه الزّلزال، و لا یستفاد منه الآن، هل یجوز الانتفاع من البئر؟ و إذا کان جائزاً هل یمکن تسویرها للمحافظة علیها؟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 الاستفادة من الماء، و لکن لا تخرج أرض المسجد عن کونه مسجداً، و تجری علیه أحکام المسجد، و بخصوص مدّ الأنابیب و ترکیب الماکنة و الآلة الساحبة علی الأرض و البئر یراجع الحاکم الشّرعی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مسجداً و حسینیّة إلی مدرسة، فما حکم 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إعادة المسجد و الحسینیّة إلی الحالة الاُولی</w:t>
      </w:r>
      <w:r>
        <w:rPr>
          <w:rFonts w:eastAsia="IRNazanin" w:cs="IRNazanin"/>
          <w:color w:val="111111"/>
          <w:sz w:val="28"/>
          <w:szCs w:val="28"/>
          <w:rtl w:val="true"/>
          <w:lang w:bidi="fa-IR"/>
        </w:rPr>
        <w:t>.</w:t>
      </w:r>
    </w:p>
    <w:p>
      <w:pPr>
        <w:pStyle w:val="Heading3"/>
        <w:numPr>
          <w:ilvl w:val="2"/>
          <w:numId w:val="1"/>
        </w:numPr>
        <w:rPr/>
      </w:pPr>
      <w:bookmarkStart w:id="134" w:name="__RefHeading___Toc17235461_1280447820"/>
      <w:bookmarkStart w:id="135" w:name="_Toc51"/>
      <w:bookmarkEnd w:id="134"/>
      <w:r>
        <w:rPr>
          <w:rtl w:val="true"/>
        </w:rPr>
        <w:t>دخول الجنب و الحائض فی المسجد</w:t>
      </w:r>
      <w:bookmarkEnd w:id="13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قلّة قاعات الامتحان فی بعض المناطق، تجری امتحانات الطالبات فی المساجد، مع ملاحظة أنّ جمعاً منهنّ فی حال الحیض، و هنّ مضطرّات إلی الاشتراک فی جلسة الامتحان و إلّا فیخسرن فی الامتحان، فهل یجوز تعیین المساجد محلّاً لامتحان الأخوات؟ و إذا کان الامتحان فی المسجد هل یجوز للأخوات اللاّتی فی الحیض الاشتراک فیه؟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مسئولی هذه الامتحانات مراعاة الجهة المذکورة، و فی صورة الضرورة اختاروا الحسینیّات لذلک بدلاً عن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حالة الضرورة الّتی إحدی مصادیقها المورد المذکور، الذهاب إلی داخل المسجد</w:t>
      </w:r>
      <w:r>
        <w:rPr>
          <w:rFonts w:eastAsia="IRNazanin" w:cs="IRNazanin"/>
          <w:color w:val="111111"/>
          <w:sz w:val="28"/>
          <w:szCs w:val="28"/>
          <w:rtl w:val="true"/>
          <w:lang w:bidi="fa-IR"/>
        </w:rPr>
        <w:t>.</w:t>
      </w:r>
      <w:bookmarkStart w:id="136" w:name="pg19358_182010"/>
    </w:p>
    <w:p>
      <w:pPr>
        <w:pStyle w:val="BookText"/>
        <w:rPr/>
      </w:pPr>
      <w:bookmarkEnd w:id="136"/>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الجنب الذی لا یتمکّن من الغسل، هل یمکن أن یتیمّم و یدخل المسجد لیصلّی صلاته 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العذر الشرعی کالمرض و عدم وجود الماء و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مکلّفاً بالتیمّم یمکن له دخول المسجد بالتیمّم و یبقی کسائر الناس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من جهة ضیق الوقت فیجوز له الدخول فی المسجد و البقاء فیه بمقدار أداء الصلاة </w:t>
      </w:r>
      <w:r>
        <w:rPr>
          <w:rFonts w:eastAsia="IRNazanin" w:cs="IRNazanin"/>
          <w:color w:val="111111"/>
          <w:sz w:val="28"/>
          <w:szCs w:val="28"/>
          <w:rtl w:val="true"/>
          <w:lang w:bidi="fa-IR"/>
        </w:rPr>
        <w:t>.</w:t>
      </w:r>
    </w:p>
    <w:p>
      <w:pPr>
        <w:pStyle w:val="Heading3"/>
        <w:numPr>
          <w:ilvl w:val="2"/>
          <w:numId w:val="1"/>
        </w:numPr>
        <w:rPr/>
      </w:pPr>
      <w:bookmarkStart w:id="137" w:name="__RefHeading___Toc17235463_1280447820"/>
      <w:bookmarkStart w:id="138" w:name="_Toc52"/>
      <w:bookmarkEnd w:id="137"/>
      <w:r>
        <w:rPr>
          <w:rtl w:val="true"/>
        </w:rPr>
        <w:t>دخول غیر المسلم فی المسجد</w:t>
      </w:r>
      <w:bookmarkEnd w:id="13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دخول أهل الکتاب إلی المساجد؛ للاشتراک فی مجالس الفاتحة المنعقدة علی أرواح أصدقائهم و معارفهم، أم لا بدّ من منعهم؟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منعهم، إن لم یکن حضورهم هتکاً لحرمة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مشاعة بین مسلم و مسیحی و برضا المالکین صارت مسجداً، فالمسیحی یشترک فی مراسم المسلمین بالمسجد حتّی أنّ مجلس تأبین والده یقام فی المسجد المذکور، هل یجوز شرعاً ذلک، و لا یکون موجباً لهتک حرمة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إجراء مراسم موت المسیحی و غیر المسلم فی المسجد</w:t>
      </w:r>
      <w:r>
        <w:rPr>
          <w:rFonts w:eastAsia="IRNazanin" w:cs="IRNazanin"/>
          <w:color w:val="111111"/>
          <w:sz w:val="28"/>
          <w:szCs w:val="28"/>
          <w:rtl w:val="true"/>
          <w:lang w:bidi="fa-IR"/>
        </w:rPr>
        <w:t>.</w:t>
      </w:r>
    </w:p>
    <w:p>
      <w:pPr>
        <w:pStyle w:val="Heading3"/>
        <w:numPr>
          <w:ilvl w:val="2"/>
          <w:numId w:val="1"/>
        </w:numPr>
        <w:rPr/>
      </w:pPr>
      <w:bookmarkStart w:id="139" w:name="__RefHeading___Toc17235465_1280447820"/>
      <w:bookmarkStart w:id="140" w:name="_Toc53"/>
      <w:bookmarkEnd w:id="139"/>
      <w:r>
        <w:rPr>
          <w:rtl w:val="true"/>
        </w:rPr>
        <w:t>الموقوفات و النذورات و الهدایا للمسجد</w:t>
      </w:r>
      <w:bookmarkEnd w:id="14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بیع الأوانی الموقوفة علی الحسینیّة و المسجد؛ لأنّها قدیمة و غیر قابلة للاستعمال، و تبدیلها بالأحسن أو شراء أوانی جدیدة؟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غیر قابلة للاستعمال یجوز تبدیلها بأوانی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متدیّن، بنی مسجداً و مدرسةً صغیرة، و أوقف أملاکاً و عقاراً علیهما، و بعد ما توفّی قام آخر ببناء مسجد و مدرسة کبیرة مکانهما، هل یمکن صرف</w:t>
      </w:r>
      <w:bookmarkStart w:id="141" w:name="pg19358_182011"/>
    </w:p>
    <w:p>
      <w:pPr>
        <w:pStyle w:val="BookText"/>
        <w:rPr/>
      </w:pPr>
      <w:bookmarkEnd w:id="141"/>
      <w:r>
        <w:rPr>
          <w:rFonts w:ascii="IRNazanin" w:hAnsi="IRNazanin" w:eastAsia="IRNazanin"/>
          <w:color w:val="111111"/>
          <w:sz w:val="28"/>
          <w:sz w:val="28"/>
          <w:szCs w:val="28"/>
          <w:rtl w:val="true"/>
          <w:lang w:bidi="fa-IR"/>
        </w:rPr>
        <w:t xml:space="preserve">موقوفاتهما لهما أو للفقراء؟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المسجد و المدرسة الجدیدان نفس المسجد و المدرسة القدیمین مع تغییر علیهما، یجب أن تصرف موارد الموقوفات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موقوفة لإنارة المسجد، و قد صار القسم الأکبر من تلک الأرض ضمن الشّارع، فإذا بنیت عمارة تجاریّة أو سکنیّة علی الأرض المذکورة، هل تکون هذه العمارة جزءاً من الموقوفة، أم أنّ الوقف یعود إلی الأرض وحدها؟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یعود إلی نفس الأرض، و الواجب صرف ثمن إجارة الأرض فی إنارة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الأدوات و الأشیاء المهداة إلی المسجد بعنوان النّذور مثل المراوح، السراج، الصحون و فناجین الشّای، إن کانت زائدة علی الحاجة ، هل یمکن للمتولّی بیعها و صرفها فی نفقات المسجد اللازمة؟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فی حالة عدم حاجة المساجد الاُخری للأشیاء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حسینیّة خربة، و لا یتمکّن أهلُ المنطقة من تعمیرها، هل یجوز تعمیرها من أموال الموقوفات؟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إن کانت الموقوفات غیر مخصّصة للتعزیة و مصارفها، بل لجمیع الاُمور العائدة للإمام الحسین علیه السلام ، ففی هذه الصّورة یجوز تعمیر أو تجدید بناء الحسینیّة من نفس الموقوفات</w:t>
      </w:r>
      <w:r>
        <w:rPr>
          <w:rFonts w:eastAsia="IRNazanin" w:cs="IRNazanin"/>
          <w:color w:val="111111"/>
          <w:sz w:val="28"/>
          <w:szCs w:val="28"/>
          <w:rtl w:val="true"/>
          <w:lang w:bidi="fa-IR"/>
        </w:rPr>
        <w:t>.</w:t>
      </w:r>
    </w:p>
    <w:p>
      <w:pPr>
        <w:pStyle w:val="Heading3"/>
        <w:numPr>
          <w:ilvl w:val="2"/>
          <w:numId w:val="1"/>
        </w:numPr>
        <w:rPr/>
      </w:pPr>
      <w:bookmarkStart w:id="142" w:name="__RefHeading___Toc17235467_1280447820"/>
      <w:bookmarkStart w:id="143" w:name="_Toc54"/>
      <w:bookmarkEnd w:id="142"/>
      <w:r>
        <w:rPr>
          <w:rtl w:val="true"/>
        </w:rPr>
        <w:t>الأشیاء العائدة للمسجد</w:t>
      </w:r>
      <w:bookmarkEnd w:id="14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هدمنا مسجداً لغرض تجدید بنائه، و بعد التجدید أصبح المسجد مدیوناً، هل یجوز بیع الجصّ و الحدید و الخشب الزائد و السجّاد السابق المستعمل</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لا یحتاج إلیه المسجد کی تؤدّی دیون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بیع الأشیاء الزائدة لغرض تسدید دیون المسجد، و لکن الخشب و السجّاد المستعمل یجب استعماله فی مسجدٍ آخر، و لا مانع من بیعه فی صورة عدم حاجة المساجد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بیع السّماور الفحمی الّذی أوقفه رجل خیّر؛ لعدم حاجة المسجد إلیه، و شراء السجّاد بدلاً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مسجد آخر للسّماور المذکور یُعطی لذلک المسجد، و فی صورة عدم الحاجة تبدّل إلی السماور الغازی و أمثاله، و إلّا یصرف ثمنه فی مصارف مقهی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نقل وسائل المسجد و الحسینیّة و أدواتهما إلی مکانٍ آخر للاستفادة العامة؟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وقفاً علی المسجد أو الحسینیّة فلا یجوز نقلها و تغییر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یُصلّی فیه أحیاناً لکی لا یصیر خرباً، هل یمکن نقل لوازمه کالسجّاد و الحدید و الطّابوق إلی مسجدٍ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بل یجب أن یصرف فی نفس المسجد، و علی المؤمنین أن یراعوا و یحفظوا حرمة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تهدّم المسجد الجامع، و نحن مشغولون حالیاً ببنائه الجدید، فلا یستفاد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و لوازمه، هل یمکن الاستفادة من وسائل المسجد فی الحسینیّة التی تقع قرب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وقفاً علی المسجد فلا یجوز </w:t>
      </w:r>
      <w:r>
        <w:rPr>
          <w:rFonts w:eastAsia="IRNazanin" w:cs="IRNazanin"/>
          <w:color w:val="111111"/>
          <w:sz w:val="28"/>
          <w:szCs w:val="28"/>
          <w:rtl w:val="true"/>
          <w:lang w:bidi="fa-IR"/>
        </w:rPr>
        <w:t>.</w:t>
      </w:r>
      <w:bookmarkStart w:id="144" w:name="pg19358_182013"/>
    </w:p>
    <w:p>
      <w:pPr>
        <w:pStyle w:val="BookText"/>
        <w:rPr/>
      </w:pPr>
      <w:bookmarkEnd w:id="144"/>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أحد المساجد صار عتیقاً، و یکون فی معرض التلف لو ابقی فی المسجد ، هل یجوز بیعه أو تبدیله بأحسن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وقفاً علی المسجد ، فلا یجوز تغییره و تبدیله بدون المجوّز الشرعی ، و إذا کان ملکاً للمسجد فیجوز تبدیله حسب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الأجناس الّتی تُهدی للمسجد مثل السکّر و قوالبه و الشّای و غیره قد تفسد بمرور الزمن، هل یمکن بیعها و صرف ثمنها علی نفس المسجد، أم یجب نقل هذه الأجناس إلی مسجد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للمتولّی بیعها حسب ما یراه من المصلحة و صرف الثمن فی شئون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مسجد قبل خمسین عاماً، و یخشی من تعمیره لوقوعه فی طریق السیل، هل یمکن بناء مسجد آخر، و صرف أموال المسجد القدیم علی المسجد الجدید؟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تغییر مسیر السّیل الذی یهدّد المسجد، یجوز الاستفادة من أمواله فی مسجدٍ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حمل التّربة من المسجد إلی المنزل و الصّلاة علیها؟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Heading3"/>
        <w:numPr>
          <w:ilvl w:val="2"/>
          <w:numId w:val="1"/>
        </w:numPr>
        <w:rPr/>
      </w:pPr>
      <w:bookmarkStart w:id="145" w:name="__RefHeading___Toc17235469_1280447820"/>
      <w:bookmarkStart w:id="146" w:name="_Toc55"/>
      <w:bookmarkEnd w:id="145"/>
      <w:r>
        <w:rPr>
          <w:rtl w:val="true"/>
        </w:rPr>
        <w:t>حجز المکان للصّلاة</w:t>
      </w:r>
      <w:bookmarkEnd w:id="14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حجز مکاناً للصّلاة فی المسجد و ذهب لیتوضّأ، فجاء آخر و لفّ سجادة ذلک الرجل و جلس و صلّی مکانه، هل تصحّ صلاته؟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یعید صلاته فی مکانٍ آخر</w:t>
      </w:r>
      <w:r>
        <w:rPr>
          <w:rFonts w:eastAsia="IRNazanin" w:cs="IRNazanin"/>
          <w:color w:val="111111"/>
          <w:sz w:val="28"/>
          <w:szCs w:val="28"/>
          <w:rtl w:val="true"/>
          <w:lang w:bidi="fa-IR"/>
        </w:rPr>
        <w:t>.</w:t>
      </w:r>
      <w:bookmarkStart w:id="147" w:name="pg19358_182014"/>
    </w:p>
    <w:p>
      <w:pPr>
        <w:pStyle w:val="Heading3"/>
        <w:numPr>
          <w:ilvl w:val="2"/>
          <w:numId w:val="1"/>
        </w:numPr>
        <w:rPr/>
      </w:pPr>
      <w:bookmarkStart w:id="148" w:name="__RefHeading___Toc17235471_1280447820"/>
      <w:bookmarkStart w:id="149" w:name="_Toc56"/>
      <w:bookmarkEnd w:id="147"/>
      <w:bookmarkEnd w:id="148"/>
      <w:r>
        <w:rPr>
          <w:rtl w:val="true"/>
        </w:rPr>
        <w:t>أحکام متفرّقة حول المسجد</w:t>
      </w:r>
      <w:bookmarkEnd w:id="14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تشکیل الصّفوف الدراسیّة الصیفیّة، و عرض الأفلام السینمائیّة فی المساجد؟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المحافظة علی احترام المساجد، فتأسیس الصّفوف الدّینیّة لا یتنافی مع حرمة المسجد، و لکن عرض بعض الأفلام لا تتناسب مع قدسیّة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الأعیاد الإسلامیّة و ولادة الأئمّة المعصومین علیهم السلام تقام حفلات فی المساجد و الحسینیّات، و تنشد القصائد الدینیّة، هل یجوز التصفیق فی هذه الحفلات و مجالس الفرح و السّرور؟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التّصفیق فی المساجد و الحسینیّات و الأماکن المقدّسة بأیّ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مزاحمة مجالس الفاتحة للمصلّین أو المشغولین بالتّعقیبات؟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ذلک، إلّا إذا زادت التّعقیبات عن الحدّ المتعارف ، و لا تجوز مزاحمة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بعض النشاطات الثقافیة و الرّیاضیة فی بعض المساجد، و قد اسست مکتبة و مرکز للأشرطة فی الطابق الأسفل من المسجد، و هذه الأنشطة لا تزاحم موضوع الوقف و الموقوف علیهم، و أنّها تقام فی الطابق الأسفل و فی غیر أوقات الصّلاة، و أحیاناً یستخدم الطابق الأسفل للریاضة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لنا نظرکم الشریف؟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یوجب ذلک هتکاً و إهانةً للمسجد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التّصفیق فی موالید الأئمّة الأطهار علیهم السلام و الأعیاد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الإسلامیّة، و بیّنوا لنا حدوده؟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غیر المساجد و الحسینیّات ، و إن کان الأفضل ترکه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الجواز، ما هو حکم الذهاب و الحضور فی هذه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تصفیق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الحضور فی المساجد و الحسینیّات بدون تصفیق، و إن احتملتم التأثیر فیهم فانهوهم عن التّصفیق فی أمثال هذه الأماکن المقدّسة؛ لأنّه یعدّ نوعاً من الهتک و عدم الاحترام، و ینافی قدسیّة المساجد و الحسینیّات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وضع تصاویر الإنسان و الحیوان فی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ذلک من جهة کراهة الصلاة مع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تجدید بناء مسجد، و لم یدفع إلی الآن اجور البنّاء و العمّال،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نرضی أن تصلّوا فی هذا المسجد ما لم تدفعوا اجورنا، یرجی من سماحتکم أن توضّحوا لنا حکم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المسجد غیر منوطة برضا أیّ شخص، فإن کان للمسجد وقف یُدفع منه، و إن لم یکن له وقف فینبغی علی الإخوة المؤمنین دفع دیون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یقیم صلاة الجماعة فی مسجد، و بعد ما توفّی صلّی ابنه مکانه لعدّة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بادر إمام جمعة البلد طبقاً للمصلحة بتوسعة المسجد و عیّن إماماً آخر، فأظهر الإمام السّابق عدم رضاه لذلک، ما هو حکم الصّلاة فی المسجد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لإمامة المسجد لیس لأحد حقّ فیها، و لیس لموافقة أحد أو مخالفته اعتبار من الجهة الشرعیة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المسجد مجلس تعزیة، هل یجوز الاستفادة من کهرباء المسجد لأجهزة التسجیل الشّخصیّة؟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إلّا إذا دفعوا أُجور الکهرباء المستهلکة ، و حینئذ فیجوز مع الاستئذان مِنَ 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أربعون سنة و أنا فی خدمة المسجد، هل یجوز أن اوصی بدفنی فی مدخل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هذه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المتعارف فی بعض المساجد حین إقامة مجالس الفاتحة وضع مکبّرات الصّوت فی خارج المسجد، هل یجوز هذا العمل، خصوصاً مع وجود المرضی و کبار السنّ الذین تؤذیهم الأصوات العالیة؟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تخریب الأماکن و الأبنیة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کتبت علیها الآیات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التّعمیر؟ و إذا خربت ما یصنع بالتّراب و المواد الزّائدة؟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و یوضع التّراب المتبقّی فی مکانٍ یحفظ حرمته، أو یلقی فی الماء الجاری، أو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إقامة الولائم لحفلات الزواج فی المساجد و الحسینیّات؟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الاجتناب من ذلک</w:t>
      </w:r>
      <w:r>
        <w:rPr>
          <w:rFonts w:eastAsia="IRNazanin" w:cs="IRNazanin"/>
          <w:color w:val="111111"/>
          <w:sz w:val="28"/>
          <w:szCs w:val="28"/>
          <w:rtl w:val="true"/>
          <w:lang w:bidi="fa-IR"/>
        </w:rPr>
        <w:t>.</w:t>
      </w:r>
      <w:bookmarkStart w:id="150" w:name="pg19358_182017"/>
    </w:p>
    <w:p>
      <w:pPr>
        <w:pStyle w:val="Heading2"/>
        <w:numPr>
          <w:ilvl w:val="1"/>
          <w:numId w:val="1"/>
        </w:numPr>
        <w:rPr/>
      </w:pPr>
      <w:bookmarkStart w:id="151" w:name="__RefHeading___Toc17235473_1280447820"/>
      <w:bookmarkStart w:id="152" w:name="_Toc57"/>
      <w:bookmarkEnd w:id="150"/>
      <w:bookmarkEnd w:id="151"/>
      <w:r>
        <w:rPr>
          <w:rtl w:val="true"/>
        </w:rPr>
        <w:t>الصّلاة</w:t>
      </w:r>
      <w:bookmarkEnd w:id="152"/>
    </w:p>
    <w:p>
      <w:pPr>
        <w:pStyle w:val="Heading3"/>
        <w:numPr>
          <w:ilvl w:val="2"/>
          <w:numId w:val="1"/>
        </w:numPr>
        <w:rPr/>
      </w:pPr>
      <w:bookmarkStart w:id="153" w:name="__RefHeading___Toc17235475_1280447820"/>
      <w:bookmarkStart w:id="154" w:name="_Toc58"/>
      <w:bookmarkEnd w:id="153"/>
      <w:r>
        <w:rPr>
          <w:rtl w:val="true"/>
        </w:rPr>
        <w:t>أوقاتها</w:t>
      </w:r>
      <w:bookmarkEnd w:id="15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فی اللیالی المقمرة بعد أذان الفجر تأخیر صلاة الصّبح حتّی یتغلّب ضیاء الصّبح علی ضیاء القمر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وقت فریضة الصّبح من طلوع الفجر الصّادق؛ سواءً شاهدناه أم لم نشاهده، و فی هذه الجهة لا فرق بین اللیالی المقمرة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الیقین بطلوع الفجر الصّادق نعم مع الشّک لا یجوز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آخر وقت صلاة الظّهر و العصر، هل هو الغروب أم أذان المغرب؟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وقتهما یمتدّ إلی أذان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المناطق فی بلاد السّوئد لا تغرب الشّمس فیها مدّة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فی بعض المناطق الاُخر یمتدّ الیوم الواحد إلی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هناک مناطق یکون الیوم الواحد فیها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یؤدّی الإخوة المسلمون الساکنون فی المناطق المذکورة</w:t>
      </w:r>
      <w:bookmarkStart w:id="155" w:name="pg19358_182018"/>
    </w:p>
    <w:p>
      <w:pPr>
        <w:pStyle w:val="BookText"/>
        <w:rPr/>
      </w:pPr>
      <w:bookmarkEnd w:id="155"/>
      <w:r>
        <w:rPr>
          <w:rFonts w:ascii="IRNazanin" w:hAnsi="IRNazanin" w:eastAsia="IRNazanin"/>
          <w:color w:val="111111"/>
          <w:sz w:val="28"/>
          <w:sz w:val="28"/>
          <w:szCs w:val="28"/>
          <w:rtl w:val="true"/>
          <w:lang w:bidi="fa-IR"/>
        </w:rPr>
        <w:t xml:space="preserve">صلاتهم و صیامهم؟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الأوّل یمکنهم أن یستندوا إلی البلدان و المدن المتعارفة الّتی یکون اللیل و النّهار فیها متساویان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مکّة المکرّمة و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یصلّون الظّهر و العصر، و بعد مضیّ ستّ ساعات یصلّون المغرب و العشاء، و بعد انقضاء فترة إحدی عشرة ساعة یصلّون فریضة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هذا الفرض یمکن الاستناد إلی وطنهم و مدینتهم، مثلاً إذا کانوا سابقاً فی طهران، و صار الظّهر فی طهران یصلّون الظّهر و العصر، و مع أذان المغرب و العشاء یُصلّون المغرب و العشاء، و مع أذان الفجر یصلّون فریضة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إن لم یکن البقاء هناک ضروریّاً لهم فلیسافروا إلی المناطق التی یتمکّنون فیها من القیام بعباداتهم فی أوقاتها الشرعیّة المقرّرة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الفرض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 صلاة الصّبح قبل شروق الشّمس و صلاتی الظّهر و العصر فی النّصف الثّانی من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المغرب و العشاء بعد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الصّوم قبل أذان الفجر حتّی المغرب بالرّغم من طوله </w:t>
      </w:r>
      <w:r>
        <w:rPr>
          <w:rFonts w:eastAsia="IRNazanin" w:cs="IRNazanin"/>
          <w:color w:val="111111"/>
          <w:sz w:val="28"/>
          <w:szCs w:val="28"/>
          <w:rtl w:val="true"/>
          <w:lang w:bidi="fa-IR"/>
        </w:rPr>
        <w:t>.</w:t>
      </w:r>
    </w:p>
    <w:p>
      <w:pPr>
        <w:pStyle w:val="Heading3"/>
        <w:numPr>
          <w:ilvl w:val="2"/>
          <w:numId w:val="1"/>
        </w:numPr>
        <w:rPr/>
      </w:pPr>
      <w:bookmarkStart w:id="156" w:name="__RefHeading___Toc17235477_1280447820"/>
      <w:bookmarkStart w:id="157" w:name="_Toc59"/>
      <w:bookmarkEnd w:id="156"/>
      <w:r>
        <w:rPr>
          <w:rtl w:val="true"/>
        </w:rPr>
        <w:t>القِبلة</w:t>
      </w:r>
      <w:bookmarkEnd w:id="15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إلی بیت صدیقی و سألت عن القبلة و قد أرشدنی إلی جهة، و کنت غیر منتبه إلی لزوم تحصیل الیقین بالقبلة و صلّیت، فما حکم الصّلاة الّتی صلّیتها؟ و إن صادفتُ مثل هذه الحالة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واثقاً بقول صاحب البیت فإنّ صلاتک صحیحة، و بشکلٍ عام یجب تحصیل العلم بالقبلة فی صورة الإمکان، و مع عدم القدرة و ضیق وقت الصّلاة یکتفی بالظنّ القوی، و إذا حصل الظنّ بالقبلة بقول صاحب البیت، و أمکن تحصیل ظنّ أقوی من طریق آخر مثل جهاز معرفة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یکتفی بقول صاحب البیت</w:t>
      </w:r>
      <w:r>
        <w:rPr>
          <w:rFonts w:eastAsia="IRNazanin" w:cs="IRNazanin"/>
          <w:color w:val="111111"/>
          <w:sz w:val="28"/>
          <w:szCs w:val="28"/>
          <w:rtl w:val="true"/>
          <w:lang w:bidi="fa-IR"/>
        </w:rPr>
        <w:t>.</w:t>
      </w:r>
      <w:bookmarkStart w:id="158" w:name="pg19358_182019"/>
    </w:p>
    <w:p>
      <w:pPr>
        <w:pStyle w:val="BookText"/>
        <w:rPr/>
      </w:pPr>
      <w:bookmarkEnd w:id="158"/>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الصلاة علی السّریر المخالف لجهة القبلة، و یصعب تغییره إلی جهة القبلة؟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یصلّی المکلّف باتّجاه القبلة مهما تیسّر من دون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المریض الّذی صلّی إلی غیر القبلة لخوف الضرر، و بعد إکمال الصّلاة انتبه إلی أنّ خوفه کان فی غیر محلّه؟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یتمکّن المریض من أداء الصلاة متّجهاً إلی القبلة، فهل الجهات الاُخری متساویة بالنسبة 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یصلّی إلی أقرب الجهات إلی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المرض دار رأس المریض بصورة معکوسة تماماً، فصار وجهه إلی الخلف، 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وجهه مقابلاً للقبلة، و یرکع و یسجد إیماءً بحیث لا ینحرف وجهه عن القبلة</w:t>
      </w:r>
      <w:r>
        <w:rPr>
          <w:rFonts w:eastAsia="IRNazanin" w:cs="IRNazanin"/>
          <w:color w:val="111111"/>
          <w:sz w:val="28"/>
          <w:szCs w:val="28"/>
          <w:rtl w:val="true"/>
          <w:lang w:bidi="fa-IR"/>
        </w:rPr>
        <w:t>.</w:t>
      </w:r>
    </w:p>
    <w:p>
      <w:pPr>
        <w:pStyle w:val="Heading3"/>
        <w:numPr>
          <w:ilvl w:val="2"/>
          <w:numId w:val="1"/>
        </w:numPr>
        <w:rPr/>
      </w:pPr>
      <w:bookmarkStart w:id="159" w:name="__RefHeading___Toc17235479_1280447820"/>
      <w:bookmarkStart w:id="160" w:name="_Toc60"/>
      <w:bookmarkEnd w:id="159"/>
      <w:r>
        <w:rPr>
          <w:rtl w:val="true"/>
        </w:rPr>
        <w:t>بدن المصلّی و لباسه</w:t>
      </w:r>
      <w:bookmarkEnd w:id="16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یؤدّ الخمس، و لم یعیّن لنفسه سنة خُمسیة فهل تصحّ الصلاة فی اللباس الذی یشتریه؟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بعین المال غیر المخمّس ثوباً یکون حکم الصلاة فیه حکم الصلاة فی الثوب المغصوب، حیث إنّها باطلة علی الأحوط، و مثله علی الأحوط ما لو اشتری الثوب بثمن کلّی و کان قاصداً حین الشراء أن یدفع ثمنه من مال غیر المخمّس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ثوبه المتنجّس، و تیقّن بطهارته و صلّی فیه، و بعد ذلک تبیّن بأنّه لم یطهر، هل تصحّ صلاته؟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لزوماً إعادة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صلاة المرأة إذا لم تلبس العباءة أو الثوب، و اکتفت بالبلوز و السروال و الجورب و الخمار؟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لبس العباءة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زرق إبرة فخرج منه دمٌ قلیل، و قد أزاله و نشفه بالقطنة، و حین الصّلاة نسی تطهیره، هل تصحّ صلاته؟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نظّف الدّم بالقطنة أو القماش الیابس، و کان محلّ النّجاسة لا یزید علی مقدار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المعفو عنه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و صلاته صحیحة، و لکن إذا أزال الدم بالقطنة المغموسة بالکحول أو المندیل الرطب، و ذکر ذلک حین الصّلاة أو بعدها یجب علیه التّطهیر و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یتمکّن من غسل موضع بوله و نظّفه بقماش، هل یجوز له أن یصلّی علی هذه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صلاته فی مفروض السؤال، و لکن یبقی موضع البول نجساً، و لا یطهر إلّا بالماء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تطهیر الأسنان الصّناعیة المتنجّسة بالدّم فی الفم أو بسببٍ آخر للصلاة؟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ظاهر الفم طاهراً فالصّلاة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حشوت أسنانی و تنجّس فمی، هل یلزم تطهیره للصّلاة؟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ظاهر الفم طاهراً فالصّلاة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یحتلم کلّ لیلة بسبب المرض، و لا یقدر کلّ یوم أن یغتسل و یغسل ثیابه، هل یمکن أن یصلّی بالتّیمّم و الثوب النّجس؟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الغسل یوجب التیمّم مهما استمرّ به العذر، و لکن علیه أن یُصلّی باللباس الطّاهر، و إذا لم یجد ساتراً غیر لباسه النجس یجب علیه العمل بما ذکر فی صلاة العراة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یتمکّن من الصّلاة عاریاً بسبب البرد أو لعذر آخر، صحّت صلاته فی نفس اللباس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الألبسة و الأحذیة الّتی تُستورد من البلدان الأجنبیّة و بعضها مصنوع من الجلود، و لا نعلم هل هو جلد صناعی أم طبیعی؟ و هل هو من حیوان نجس اللحم أم طاهر اللحم، ما حکم ارتدائها و الصّلاة فیها؟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احتمل کون الجلد صناعیّاً یحکم بطهارته، و لا مانع من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المبتلی بالنّزیف تحت الجلد، أحیاناً و لأسباب مختلفة یجری الدّم علی الجلد، فما هو تکلیفه فی صلاته و طهاراته الثلاثة فی حالة النّزیف؟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النّزیف المذکور لا یکون مانعاً عن صحّة الصّلاة، و حینما ینقطع النزیف یقوم بالتطهیر، فان تکرّر النّزیف یُکرّر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الصلاة فی حالة ربطة العنق؟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فیها صحیحة و إن کان الأولی الاجتناب عن لبسها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الأسنان الذّهبیة للزّینة حلال أم حرام؟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الذّهب للرّجال للتزیّن به حرامٌ مطلقاً، و الصّلاة فیه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تغلیف أسنان الرّجال بالذّهب حلال أم حرام؟ و ما هو حکم</w:t>
      </w:r>
      <w:bookmarkStart w:id="161" w:name="pg19358_182022"/>
    </w:p>
    <w:p>
      <w:pPr>
        <w:pStyle w:val="BookText"/>
        <w:rPr/>
      </w:pPr>
      <w:bookmarkEnd w:id="161"/>
      <w:r>
        <w:rPr>
          <w:rFonts w:ascii="IRNazanin" w:hAnsi="IRNazanin" w:eastAsia="IRNazanin"/>
          <w:color w:val="111111"/>
          <w:sz w:val="28"/>
          <w:sz w:val="28"/>
          <w:szCs w:val="28"/>
          <w:rtl w:val="true"/>
          <w:lang w:bidi="fa-IR"/>
        </w:rPr>
        <w:t xml:space="preserve">صلاتهم؟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 التزیّن بالذهب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لبس حلقة البلاتین علی الرّجال؟ و هل تصحّ الصّلاة معها؟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لبس حلقة البلاتین علی الرجال لأنّه لیس بذهب، و یصحّ الصلاة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للمرأة الصّلاة بالعباءة الرقیقة التی یُری الجسم من خلفها؟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العباءة رقیقة بنحو یری من ورائها الجسم فالصّلاة باطلة، إلّا إذا تحقّق الستر بملابس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مجموعة کبیرة من العائلات تلتزم بسنّة خاطئة؛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إهداء خواتم أو ساعات أو قلادة أو صلیب ذهبیّ لأزواج بناتهم، یرجی من سماحتکم توضیح حکم صنع هذه الأشیاء و إهدائها؟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الخاتم الذهبی و أدوات الزّینة الذهبیّة حرام علی الرجال ، و الصّلاة معها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استعمالها مختصّاً بالرّجال و لم تکن مشترکة بین الرّجال و النساء فیحکم بحرمة صنعها و بیعها و شرائها و إهدائها</w:t>
      </w:r>
      <w:r>
        <w:rPr>
          <w:rFonts w:eastAsia="IRNazanin" w:cs="IRNazanin"/>
          <w:color w:val="111111"/>
          <w:sz w:val="28"/>
          <w:szCs w:val="28"/>
          <w:rtl w:val="true"/>
          <w:lang w:bidi="fa-IR"/>
        </w:rPr>
        <w:t>.</w:t>
      </w:r>
    </w:p>
    <w:p>
      <w:pPr>
        <w:pStyle w:val="Heading3"/>
        <w:numPr>
          <w:ilvl w:val="2"/>
          <w:numId w:val="1"/>
        </w:numPr>
        <w:rPr/>
      </w:pPr>
      <w:bookmarkStart w:id="162" w:name="__RefHeading___Toc17235481_1280447820"/>
      <w:bookmarkStart w:id="163" w:name="_Toc61"/>
      <w:bookmarkEnd w:id="162"/>
      <w:r>
        <w:rPr>
          <w:rtl w:val="true"/>
        </w:rPr>
        <w:t>حمل الشّیء النجس فی الصّلاة</w:t>
      </w:r>
      <w:bookmarkEnd w:id="16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صلاة الاُمّ و هی تحمل طفلها الّذی تنجّس جسمه؟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إن لم یکن مع الطّفل عین النجاسة، أو لباس متنجّس ساتر للعورة بمفرده، و إلّا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الصّلاة إذا کانت الید أو الرِّجل الصّناعیّة نجسة؟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bookmarkStart w:id="164" w:name="pg19358_182023"/>
    </w:p>
    <w:p>
      <w:pPr>
        <w:pStyle w:val="Heading3"/>
        <w:numPr>
          <w:ilvl w:val="2"/>
          <w:numId w:val="1"/>
        </w:numPr>
        <w:rPr/>
      </w:pPr>
      <w:bookmarkStart w:id="165" w:name="__RefHeading___Toc17235483_1280447820"/>
      <w:bookmarkStart w:id="166" w:name="_Toc62"/>
      <w:bookmarkEnd w:id="164"/>
      <w:bookmarkEnd w:id="165"/>
      <w:r>
        <w:rPr>
          <w:rtl w:val="true"/>
        </w:rPr>
        <w:t>مکان المُصلّی</w:t>
      </w:r>
      <w:bookmarkEnd w:id="16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 لا یدفع خمس ماله، هل یجوز لی الصّلاة فی بیته؟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الصّلاة إن لم تکن تعلم بتعلّق الخمس بالبیت أو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ناشزة شرعاً، بحیث إنّه لیس لها حقّ النفقة و اللباس و السّکنی، هل تصحّ صلاتها فی بیت زوجها أو بالثیاب الّتی أعطاها 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زوجها غیر راضٍ، فصلاتها باطلة علی الأحوط، و وضوؤها أو غسلها بالماء الموجود فی بیته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مشترکة بین مجموعة من الورثة، هل تصحّ صلاة بعض الورثة بدون رضا الآخرین؟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و العقار المشترک بصورة عامّة لا یجوز لبعض الشّرکاء الصّلاة أو التصرّف فیه بدون إذن سائر الشّرکاء ، و الصّلاة فی المکان المشترک بدون رضا الجمیع باطلة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الصّلاة فی المقابر؟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ذلک و إن کان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الصّلاة لعموم الناس فی الأماکن العامّة و الحکومیّة المخصّصة للصلاة فیها؟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الصّلاة علی سریر المستشفی؟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مع التمکّن من الاستقرار فی حال السجود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صلّیت فی الأراضی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اخذت فی عهد النظام البائد من</w:t>
      </w:r>
      <w:bookmarkStart w:id="167" w:name="pg19358_182024"/>
    </w:p>
    <w:p>
      <w:pPr>
        <w:pStyle w:val="BookText"/>
        <w:rPr/>
      </w:pPr>
      <w:bookmarkEnd w:id="167"/>
      <w:r>
        <w:rPr>
          <w:rFonts w:ascii="IRNazanin" w:hAnsi="IRNazanin" w:eastAsia="IRNazanin"/>
          <w:color w:val="111111"/>
          <w:sz w:val="28"/>
          <w:sz w:val="28"/>
          <w:szCs w:val="28"/>
          <w:rtl w:val="true"/>
          <w:lang w:bidi="fa-IR"/>
        </w:rPr>
        <w:t xml:space="preserve">مالکیها و اعطیت للفلّاحین و قد انتبهت أخیراً، فما هو حکم صلاتی السّابقة؟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غافلاً بالمرّة عن الحکم، فإنّ صلاتک السّابقة صحیحة، و لیس علیک قضاؤها، و لکن یجب علیک فعلاً إحراز إباحة محلّ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الصلاة علی السجّادات المنقوش علیها الآیات القرآنیة، و تکون تحت القدمین حین الجلوس و السّجدة؟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منتبهاً، و لکنّه لا یهتمّ بذلک، فهذا هتک لحرمة القرآن الکریم 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الصّلاة لا تخلو حینئذٍ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الصّلاة فی المکان الذی تذاع فیه الموسیقی؟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صحیحة و إن کان آثماً فی استماعه إلی الموسیقی اللهویة </w:t>
      </w:r>
      <w:r>
        <w:rPr>
          <w:rFonts w:eastAsia="IRNazanin" w:cs="IRNazanin"/>
          <w:color w:val="111111"/>
          <w:sz w:val="28"/>
          <w:szCs w:val="28"/>
          <w:rtl w:val="true"/>
          <w:lang w:bidi="fa-IR"/>
        </w:rPr>
        <w:t>.</w:t>
      </w:r>
    </w:p>
    <w:p>
      <w:pPr>
        <w:pStyle w:val="Heading3"/>
        <w:numPr>
          <w:ilvl w:val="2"/>
          <w:numId w:val="1"/>
        </w:numPr>
        <w:rPr/>
      </w:pPr>
      <w:bookmarkStart w:id="168" w:name="__RefHeading___Toc17235485_1280447820"/>
      <w:bookmarkStart w:id="169" w:name="_Toc63"/>
      <w:bookmarkEnd w:id="168"/>
      <w:r>
        <w:rPr>
          <w:rtl w:val="true"/>
        </w:rPr>
        <w:t>الأذان و الإقامة</w:t>
      </w:r>
      <w:bookmarkEnd w:id="16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الإقامة مشروطة بالأذان، أم یمکن إتیانها بدون الأذان؟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الإقامة غیر مشروط بالأذان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اقتدی لصلاة الظّهر بإمام یصلّی العصر، هل یقیم بعد ذلک لصلاة العصر، أم تسقط عنه الإقامة قبل تفرّق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عنه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مکبّرة صوت المسجد تبثّ الأذان المسجّل علی الشّریط، هل تصحّ الصّلاة مع ذلک الأذان و یثاب علیه، أم یجب أنْ یُؤذَّن مرّة 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من الشّریط المسجّل لا یجزئ عن أذان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الأذان و الإقامة؟ و هل</w:t>
      </w:r>
      <w:bookmarkStart w:id="170" w:name="pg19358_182025"/>
    </w:p>
    <w:p>
      <w:pPr>
        <w:pStyle w:val="BookText"/>
        <w:rPr/>
      </w:pPr>
      <w:bookmarkEnd w:id="170"/>
      <w:r>
        <w:rPr>
          <w:rFonts w:ascii="IRNazanin" w:hAnsi="IRNazanin" w:eastAsia="IRNazanin"/>
          <w:color w:val="111111"/>
          <w:sz w:val="28"/>
          <w:sz w:val="28"/>
          <w:szCs w:val="28"/>
          <w:rtl w:val="true"/>
          <w:lang w:bidi="fa-IR"/>
        </w:rPr>
        <w:t xml:space="preserve">یصحّ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و الإقامة؟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الفقرات المذکورة لیست جزءاً من الأذان و الإقامة، و لا مانع من أن تذکر بدون قصد الجزئیة للأذان، بل هو 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ارتفاع صوت الأذان و غیره فی الصّورة الّتی تزعج الجیران؟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رفع صوت الأذان حین صلاة الجماعة، و فی غیر ذلک فغیر جائز</w:t>
      </w:r>
      <w:r>
        <w:rPr>
          <w:rFonts w:eastAsia="IRNazanin" w:cs="IRNazanin"/>
          <w:color w:val="111111"/>
          <w:sz w:val="28"/>
          <w:szCs w:val="28"/>
          <w:rtl w:val="true"/>
          <w:lang w:bidi="fa-IR"/>
        </w:rPr>
        <w:t>.</w:t>
      </w:r>
    </w:p>
    <w:p>
      <w:pPr>
        <w:pStyle w:val="Heading3"/>
        <w:numPr>
          <w:ilvl w:val="2"/>
          <w:numId w:val="1"/>
        </w:numPr>
        <w:rPr/>
      </w:pPr>
      <w:bookmarkStart w:id="171" w:name="__RefHeading___Toc17235487_1280447820"/>
      <w:bookmarkStart w:id="172" w:name="_Toc64"/>
      <w:bookmarkEnd w:id="171"/>
      <w:r>
        <w:rPr>
          <w:rtl w:val="true"/>
        </w:rPr>
        <w:t>القراءة</w:t>
      </w:r>
      <w:bookmarkEnd w:id="17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سقطت بعض أسنانه أو قَلَعها، فلا یتمکّن من القراءة الصّحیحة، هل علیه أن یضع أسناناً صناعیّة لیتمکّن من أداء الصّلاة بصورة صحیحة؟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ذلک عند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خطأ القراءة أو التلفّظ من غیر مخارج الحروف فی الأذکار المستحبّة للصلاة موجباً لبطلانها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 الصّلاة إذا لم یکن الخطأ فاحشاً و لم یغیّر المعنی، و إن تعمّد الخطأ فالأحوط إتمام الصلاة ثمّ إعادتها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بعض کلمات الحمد و السّورة و أذکار الصّلاة جائز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بالتّکرار إن شکّ فی الصحّة، و فی حال عدم تجاوزه المحلّ یکرّر الکلمة حتّی یتیقّن من الأداء الصّحیح، شریطة أن لا یکون منشأ شکّه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تلفّظ الضّاد الصّحیحة فی الصّلاة، و ما هو تکلیف من یصعب علیه التّلفّظ الصّحیح؟</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حرف الضّاد بهذه 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یضغط اللسان علی الطّرف الأیمن أو الأیسر و مع الاستناد علیه یؤدّی الحرف، و فی صورة عدم التمکّن أو الحرج لا مانع من ترک 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یراع الإدغام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ذلک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فی الموارد المذکورة هو الإدغام، کما یصحّ بدون الإدغام، و علی أیّ حال یجب تلفّظ حرف النّون إمّا بالإدغام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التسبیحات الأربع، هل ذکرها مرّتین أو ثلاث،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الأقلّ و یذکر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التسبیحات الأربع سهواً أربع مرّات فی الرّکعة الثّالثة أو الرابعة،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بلحن فی قراءة شخص، فهل یجب علیه أن ینبّهه بذلک؟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 إلّا إذا کان جاهلاً بالقراءة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یصلّی الظهر فی یوم الجمعة فرادی، هل یستحبّ له قراءة الحمد و السّورة جهراً، و کذلک إمام الجماعة الّذی یصلّی الظهر 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تستحبّ قراءة الحمد و السّورة فی صلاة الظهر یوم الجمعة جهراً، سواءً صلّی فُرادی أو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فی صلاتی الظّهر 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عدا الحمد و السّورة </w:t>
      </w:r>
      <w:r>
        <w:rPr>
          <w:rFonts w:eastAsia="IRNazanin" w:cs="IRNazanin"/>
          <w:color w:val="111111"/>
          <w:sz w:val="28"/>
          <w:szCs w:val="28"/>
          <w:rtl w:val="true"/>
          <w:lang w:bidi="fa-IR"/>
        </w:rPr>
        <w:t>-</w:t>
      </w:r>
      <w:bookmarkStart w:id="173" w:name="pg19358_182027"/>
    </w:p>
    <w:p>
      <w:pPr>
        <w:pStyle w:val="BookText"/>
        <w:rPr/>
      </w:pPr>
      <w:bookmarkEnd w:id="173"/>
      <w:r>
        <w:rPr>
          <w:rFonts w:ascii="IRNazanin" w:hAnsi="IRNazanin" w:eastAsia="IRNazanin"/>
          <w:color w:val="111111"/>
          <w:sz w:val="28"/>
          <w:sz w:val="28"/>
          <w:szCs w:val="28"/>
          <w:rtl w:val="true"/>
          <w:lang w:bidi="fa-IR"/>
        </w:rPr>
        <w:t xml:space="preserve">إخفات الذکر؟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إخفات الحمد و السّورة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تنقض الصّلاة بحرکة الرّأس حال القراءة و سائر أذکار الصّلاة؟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کانت الحرکة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تبطل صلاة المصلّی فی صلاته الواجبة بقراءة السّور الطوال مثل البقرة، حتّی و لو طالت کلّ رکعة ساعةً واحدةً؟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صلاة المصلّی بقراءة السّور الطّوال</w:t>
      </w:r>
      <w:r>
        <w:rPr>
          <w:rFonts w:eastAsia="IRNazanin" w:cs="IRNazanin"/>
          <w:color w:val="111111"/>
          <w:sz w:val="28"/>
          <w:szCs w:val="28"/>
          <w:rtl w:val="true"/>
          <w:lang w:bidi="fa-IR"/>
        </w:rPr>
        <w:t>.</w:t>
      </w:r>
    </w:p>
    <w:p>
      <w:pPr>
        <w:pStyle w:val="Heading3"/>
        <w:numPr>
          <w:ilvl w:val="2"/>
          <w:numId w:val="1"/>
        </w:numPr>
        <w:rPr/>
      </w:pPr>
      <w:bookmarkStart w:id="174" w:name="__RefHeading___Toc17235489_1280447820"/>
      <w:bookmarkStart w:id="175" w:name="_Toc65"/>
      <w:bookmarkEnd w:id="174"/>
      <w:r>
        <w:rPr>
          <w:rtl w:val="true"/>
        </w:rPr>
        <w:t>الرُّکوع و السّجُود</w:t>
      </w:r>
      <w:bookmarkEnd w:id="17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السجود علی الإسمنت و الموزائیک؟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وجهی التربة التی یصلّی علیها فیه خطوط بارزة، هل یصحّ السجود علیه؟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إذا کان ما توضع الجبهة علیه بمقدار یصدق علیه السجود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یکتفی فی السجود بوضع باطن الکفّ علی الأرض، أم یلزم وضع الأصابع أیضاً؟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وضع الأصابع أیضاً و لکن یکفی الاستیعاب العرفی فی وضع باطن الکفّ و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السجود إذا تحرّکت أصابع الید أثناءه؟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الجزئیّة للأصابع غیر المنافیة مع وضع باطن الکف، لا مانع منها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الّذی یومئ بالإشارة فی الرّکوع و السّجود إذا شکّ فی أنّه فی حال الرکوع أو السجود فما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أنّه فی الرّکوع و یأتی بذکر الرّکوع، ثمّ یستمرّ فی سائر أعمال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جبهته علی التّربة فی حال السّجود، و کان شعر رأسه منتشراً علی الجبهة و مانعاً من التصاقها بالتربة ما ذا یعمل؟ هل یجب رفع الرّأس من التّربة و وضعه مرّة اخری علیها، أم یأتی بذکر السّجدة علی نفس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حال السّجدة وضع نفس الجبهة علی التربة، فإذا کان شعر الرّأس مانعاً یجب علیه إزالة المانع بحیث لا تتعدّد السّجدات إمّا بسحب جبهته، أو برفع الشعر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السجود علی الظّفر فی الصلاة؟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یجوز السجود علی ظاهر الکفّ فی صورة عدم وجود الأرض و الأعشاب، و لم یتمکّن من السجود علی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تصاب جبهة الإنسان أحیاناً بالدمّل و تؤلمه حین سجوده، هل یصحّ له وضع أحد طرفیها علی التّربة؟ و إذا رفع رأسه من السّجدة و کانت التّربة قد تلوّثت بدم الدمّل، فما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أحد طرفی الجبهة علی التّربة، فإذا رفع رأسه و شاهد أنّ التّربة ملوّثة بالدّم قلیلاً، فالصّلاة صحیحة، و لکن فی السّجدات الاُخری لا یسجد علی جزء التّربة الملوّث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علی بعض السجّادات و ترب الصّلاة صور مراقد الأئمّة علیهم السلام ، هل یجوز الصّلاة علیها؟</w:t>
      </w:r>
      <w:bookmarkStart w:id="176" w:name="pg19358_182029"/>
    </w:p>
    <w:p>
      <w:pPr>
        <w:pStyle w:val="BookText"/>
        <w:rPr/>
      </w:pPr>
      <w:bookmarkEnd w:id="176"/>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الصّلاة، و لکن یجب الانتباه إلی أنّ بعض المغرضین و المخالفین یستدلّون بهذه الاُمور، و یتّخذونها شاهداً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اتّهاماتهم بأنّ الشّیعة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یسجدون علی القباب و المراقد، و بناءً علیه فالأحسن أن تکون السجّادة و التّربة خالیة و بدون 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بالإضافة إلی ما ذکر فإنّ النّقوش المذکورة تسبّب تشویش الأفکار، و تؤدّی إلی عدم حضور القلب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تقع الجبهة مرّتین علی التّربة فی السجود الأوّل، فهل تُحسب سجدتین؟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المرّة الثّانیة بدون اختیار فتحسب سجدة واحدة، و فی غیر هذه الصّورة تحسب سجدتین</w:t>
      </w:r>
      <w:r>
        <w:rPr>
          <w:rFonts w:eastAsia="IRNazanin" w:cs="IRNazanin"/>
          <w:color w:val="111111"/>
          <w:sz w:val="28"/>
          <w:szCs w:val="28"/>
          <w:rtl w:val="true"/>
          <w:lang w:bidi="fa-IR"/>
        </w:rPr>
        <w:t>.</w:t>
      </w:r>
    </w:p>
    <w:p>
      <w:pPr>
        <w:pStyle w:val="Heading3"/>
        <w:numPr>
          <w:ilvl w:val="2"/>
          <w:numId w:val="1"/>
        </w:numPr>
        <w:rPr/>
      </w:pPr>
      <w:bookmarkStart w:id="177" w:name="__RefHeading___Toc17235491_1280447820"/>
      <w:bookmarkStart w:id="178" w:name="_Toc66"/>
      <w:bookmarkEnd w:id="177"/>
      <w:r>
        <w:rPr>
          <w:rtl w:val="true"/>
        </w:rPr>
        <w:t>السّجدة الواجبة فی القرآن</w:t>
      </w:r>
      <w:bookmarkEnd w:id="17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المرأة الحائض و الجنب آیة السّجدة، هل یلزمها السّجود؟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علیهما السّجود</w:t>
      </w:r>
      <w:r>
        <w:rPr>
          <w:rFonts w:eastAsia="IRNazanin" w:cs="IRNazanin"/>
          <w:color w:val="111111"/>
          <w:sz w:val="28"/>
          <w:szCs w:val="28"/>
          <w:rtl w:val="true"/>
          <w:lang w:bidi="fa-IR"/>
        </w:rPr>
        <w:t>.</w:t>
      </w:r>
    </w:p>
    <w:p>
      <w:pPr>
        <w:pStyle w:val="Heading3"/>
        <w:numPr>
          <w:ilvl w:val="2"/>
          <w:numId w:val="1"/>
        </w:numPr>
        <w:rPr/>
      </w:pPr>
      <w:bookmarkStart w:id="179" w:name="__RefHeading___Toc17235493_1280447820"/>
      <w:bookmarkStart w:id="180" w:name="_Toc67"/>
      <w:bookmarkEnd w:id="179"/>
      <w:r>
        <w:rPr>
          <w:rtl w:val="true"/>
        </w:rPr>
        <w:t>القُنوت</w:t>
      </w:r>
      <w:bookmarkEnd w:id="18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بالقنوت فی الرّکعة الاُولی خطأً، هل یجب علیه سجدة السّهو؟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القنوت فی الرّکعة الثّانیة، و ذکره فی الرّکوع، هل یمکنه القنوت بعد الرّکوع؟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یمکنه ذلک</w:t>
      </w:r>
      <w:r>
        <w:rPr>
          <w:rFonts w:eastAsia="IRNazanin" w:cs="IRNazanin"/>
          <w:color w:val="111111"/>
          <w:sz w:val="28"/>
          <w:szCs w:val="28"/>
          <w:rtl w:val="true"/>
          <w:lang w:bidi="fa-IR"/>
        </w:rPr>
        <w:t>.</w:t>
      </w:r>
      <w:bookmarkStart w:id="181" w:name="pg19358_182030"/>
    </w:p>
    <w:p>
      <w:pPr>
        <w:pStyle w:val="BookText"/>
        <w:rPr/>
      </w:pPr>
      <w:bookmarkEnd w:id="181"/>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النّاس حین القنوت یجعل عقیق الخاتم مقابل وجهه، هل هذا العمل وارد فی الشرع، و هل یُثاب من فعل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العمل المذکور فی القنوت لم نشاهد روایة واردة، و لکن فی الرّوایة المطلقة عن رسول اللّه صلی الله علیه و آله نشاهد مدح النّظر إلی العقیق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الدّعاء باللغة الفارسیّة فی القنوت و فی سجود الصّلوات الواجبة؟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للاحتیاط</w:t>
      </w:r>
      <w:r>
        <w:rPr>
          <w:rFonts w:eastAsia="IRNazanin" w:cs="IRNazanin"/>
          <w:color w:val="111111"/>
          <w:sz w:val="28"/>
          <w:szCs w:val="28"/>
          <w:rtl w:val="true"/>
          <w:lang w:bidi="fa-IR"/>
        </w:rPr>
        <w:t>.</w:t>
      </w:r>
    </w:p>
    <w:p>
      <w:pPr>
        <w:pStyle w:val="Heading3"/>
        <w:numPr>
          <w:ilvl w:val="2"/>
          <w:numId w:val="1"/>
        </w:numPr>
        <w:rPr/>
      </w:pPr>
      <w:bookmarkStart w:id="182" w:name="__RefHeading___Toc17235495_1280447820"/>
      <w:bookmarkStart w:id="183" w:name="_Toc68"/>
      <w:bookmarkEnd w:id="182"/>
      <w:r>
        <w:rPr>
          <w:rtl w:val="true"/>
        </w:rPr>
        <w:t>العدول من الصّلاة إلی صلاة أُخری</w:t>
      </w:r>
      <w:bookmarkEnd w:id="183"/>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نافلة الظّهر، فذکر بأنّه لم یصلّ الصّبح، هل یمکن العدُول من النّافلة إلی صلاة الصّبح؟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العدول من النّافلة إلی الفریضة</w:t>
      </w:r>
      <w:r>
        <w:rPr>
          <w:rFonts w:eastAsia="IRNazanin" w:cs="IRNazanin"/>
          <w:color w:val="111111"/>
          <w:sz w:val="28"/>
          <w:szCs w:val="28"/>
          <w:rtl w:val="true"/>
          <w:lang w:bidi="fa-IR"/>
        </w:rPr>
        <w:t>.</w:t>
      </w:r>
    </w:p>
    <w:p>
      <w:pPr>
        <w:pStyle w:val="Heading3"/>
        <w:numPr>
          <w:ilvl w:val="2"/>
          <w:numId w:val="1"/>
        </w:numPr>
        <w:rPr/>
      </w:pPr>
      <w:bookmarkStart w:id="184" w:name="__RefHeading___Toc17235497_1280447820"/>
      <w:bookmarkStart w:id="185" w:name="_Toc69"/>
      <w:bookmarkEnd w:id="184"/>
      <w:r>
        <w:rPr>
          <w:rtl w:val="true"/>
        </w:rPr>
        <w:t>تعقیب الصّلاة</w:t>
      </w:r>
      <w:bookmarkEnd w:id="18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الأشخاص یضعون أصابعهم علی أعینهم بعد الصّلاة و یقرءون آیة الکرسی، هل وردت روایة بهذا الخصوص؟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الخاتون‌آبادی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جنّات الخلود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وجع العین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لوجع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 نورَ بَصری بِنُور اللّهِ الّذی لا یُطْفی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یقرأ آیة الکرسی بقصد الشّفاء، و کذلک فی هامش مفاتیح الجنان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العوذات المأثورة ورد لوجع العین، أن یقرأ آیة الکرسی بنیّة شفاء العین، فیضع یدیه علی عینیه و یقرأ الدّعاء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نورَ بَصَری بِنُورِ اللّهِ الّذی لا یُطْفی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نافعٌ لضعف البصر</w:t>
      </w:r>
      <w:r>
        <w:rPr>
          <w:rFonts w:eastAsia="IRNazanin" w:cs="IRNazanin"/>
          <w:color w:val="111111"/>
          <w:sz w:val="28"/>
          <w:szCs w:val="28"/>
          <w:rtl w:val="true"/>
          <w:lang w:bidi="fa-IR"/>
        </w:rPr>
        <w:t>.</w:t>
      </w:r>
      <w:bookmarkStart w:id="186" w:name="pg19358_182031"/>
    </w:p>
    <w:p>
      <w:pPr>
        <w:pStyle w:val="Heading3"/>
        <w:numPr>
          <w:ilvl w:val="2"/>
          <w:numId w:val="1"/>
        </w:numPr>
        <w:rPr/>
      </w:pPr>
      <w:bookmarkStart w:id="187" w:name="__RefHeading___Toc17235499_1280447820"/>
      <w:bookmarkStart w:id="188" w:name="_Toc70"/>
      <w:bookmarkEnd w:id="186"/>
      <w:bookmarkEnd w:id="187"/>
      <w:r>
        <w:rPr>
          <w:rtl w:val="true"/>
        </w:rPr>
        <w:t>صلاة القضاء</w:t>
      </w:r>
      <w:bookmarkEnd w:id="188"/>
    </w:p>
    <w:p>
      <w:pPr>
        <w:pStyle w:val="Heading4"/>
        <w:numPr>
          <w:ilvl w:val="3"/>
          <w:numId w:val="1"/>
        </w:numPr>
        <w:rPr/>
      </w:pPr>
      <w:bookmarkStart w:id="189" w:name="__RefHeading___Toc17235501_1280447820"/>
      <w:bookmarkStart w:id="190" w:name="_Toc71"/>
      <w:bookmarkEnd w:id="189"/>
      <w:r>
        <w:rPr>
          <w:rtl w:val="true"/>
        </w:rPr>
        <w:t>اشارة</w:t>
      </w:r>
      <w:bookmarkEnd w:id="19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بذمّته صلاة القضاء لفترة، هل یجب علیه أن یقضیها بالترتیب؟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الصّلوات الّتی یجب فی أدائها مراعاة الترتیب؛ مثل صلاتی الظّهر و العصر یلزم عند قضائهما رعایة الترتیب بینهما، بل الأحوط لزوماً رعایة الترتیب مطلقاً إلّا مع الجهل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لا یعلم مقدار ما بذمّته من قضاء الصّلوات؟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المقدار المتیقّن، و الأفضل أن یقضی المشکوک 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من المال غیر المخمّس ملابس و صلّیت فیها، و کنت غیر ملتفت لذلک، هل یجب علیّ أن أقضی هذه الصّلوات؟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صلاتک صحیحة 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لا یعلم هل فاتته الصّلاة و الصّیام،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المغرب و لکنّه نسی العشاء، أو نام ففاتته العشاء، هل یجب علیه صوم یوم تلک اللیلة؟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استحباباً ذلک فی فرض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یقضی صلواته الکثیرة، هل یجب علیه الأذان و الإقامة؟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ذلک بل یستحب، فلو أراد أن یقضی عدّة صلوات یؤذّن مرّةً واحدةً، و یقیم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مجموعة من النّاس فی لیالی القدر من شهر رمضان المبارک صلاة القضاء و قد یؤدّونها جماعة، فهل من الأفضل أن یؤدّوا نوافل لیالی القدر أم صلاة القضاء، و هل یصحّ أداؤها جماعة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الصّلاة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احتمل عدم التّوفیق لقضاء الصّلاة بعد ذلک، رغم أنّ صلاة القضاء لا تقوم مقام النّافلة، و تصحّ الجماعة إذا کان إمام الجماعة یصلّی صلاة قضاء معلومة الفوت، لا ما إذا کانت احتیاطیّة؛ من دون فرق من أن یقضی عن نفسه، أو عن شخص آخر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مُسجّی علی السّریر، و لم یتمکّن من الحرکة و التّطهیر، و قد صلّی متیمّماً مع اللباس النّجس، هل یجب علیه بعد ما عوفی من المرض أن یقضی الصّلوات السّابقة؟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فاقد الوعی لمدّة أربعة أیّام، هل یجب علیه قضاء صلوات هذه الأیّام؟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فاقد الوعی فی جمیع الأوقات، و لم یکن بنفسه سبباً لفقده الوعی، فلیس علیه القضاء ، و إن کان بنفسه سبباً لفقده الوعی مع احتماله ترتّب ذلک علی فعله، فالأحوط وجوباً القضاء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أُصیب بالسّکتة، و بقی مدّة غیر قادر علی الحرکة، و لم یکن منتبهاً، هل علیه قضاء الصّلوات خلال الفترة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ذاهلاً بدرجة لا یتمکّن معها من تشخیص أوقات الصّلاة، فلا یجب علیه قضاء ما فات، و لکن إذا کان منتبهاً و تساهل فی أداء الصّلاة فعلیه القضاء، و إذا مات 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أقلِّد مرجعاً یفتی بصحّة الصّلاة مع غسل الجمعة، و أنا الآن اقلِّد سماحتکم و أنتم تقولون بعدم إجزاء غسل الجمعة عن الوضوء، فهل علیَّ قضاء الصّلوات الّتی صلّیتها مع غسل الجمعة؟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السّابقة صحیحة، و لا تجب الإعادة، و لکن فی الوقت الحاضر یجب الوضوء بعد غسل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جاهلاً بالقراءة الصحیحة للصلاة، و لم یعلّمه أحد، و قد علم بعد ذلک بأنّ صلاته کانت غیر صحیحة، هل یجب قضاء الصّلوات الماضیة؟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مهتمّاً بالتّعلم، و کان یعتقد صحّة صلاته، و بعد ذلک علم خطأه، فلیس علیه إعادة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عدّة سنوات صلاةً غیر صحیحة، و بعدها علم أنّ قراءته فی صلواته تلک کانت خطأً، هل یجب علیه قضاء الصلوات السّابقة؟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یتمکّن من التّعلّم و القراءة الصّحیحة، و لکنّه قصّر فی ذلک،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مسافراً، و فی أثناء عودته لم یصلِّ الظّهر و العصر فی الطّریق، و قد وصل إلی بلده قبل ساعة من انتهاء الوقت، و لکنّه نسی أداءهما، هل یقضیهما قصراً أم تماماً؟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یقضیهما تماماً</w:t>
      </w:r>
      <w:r>
        <w:rPr>
          <w:rFonts w:eastAsia="IRNazanin" w:cs="IRNazanin"/>
          <w:color w:val="111111"/>
          <w:sz w:val="28"/>
          <w:szCs w:val="28"/>
          <w:rtl w:val="true"/>
          <w:lang w:bidi="fa-IR"/>
        </w:rPr>
        <w:t>.</w:t>
      </w:r>
      <w:bookmarkStart w:id="191" w:name="pg19358_182034"/>
    </w:p>
    <w:p>
      <w:pPr>
        <w:pStyle w:val="BookText"/>
        <w:rPr/>
      </w:pPr>
      <w:bookmarkEnd w:id="191"/>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یصلِّ الظهر فی بلده فسافر، و فی السّفر أیضاً لم یصلِّ حتّی صار المغرب، و بعد رجوعه إلی بلده کیف یقضی صلاته، قصراً أم تماماً؟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کان مسافراً فی آخر وقت الصّلاة، فعلیه قضاء الصّلاة قصراً</w:t>
      </w:r>
      <w:r>
        <w:rPr>
          <w:rFonts w:eastAsia="IRNazanin" w:cs="IRNazanin"/>
          <w:color w:val="111111"/>
          <w:sz w:val="28"/>
          <w:szCs w:val="28"/>
          <w:rtl w:val="true"/>
          <w:lang w:bidi="fa-IR"/>
        </w:rPr>
        <w:t>.</w:t>
      </w:r>
    </w:p>
    <w:p>
      <w:pPr>
        <w:pStyle w:val="Heading4"/>
        <w:numPr>
          <w:ilvl w:val="3"/>
          <w:numId w:val="1"/>
        </w:numPr>
        <w:rPr/>
      </w:pPr>
      <w:bookmarkStart w:id="192" w:name="__RefHeading___Toc17235503_1280447820"/>
      <w:bookmarkStart w:id="193" w:name="_Toc72"/>
      <w:bookmarkEnd w:id="192"/>
      <w:r>
        <w:rPr>
          <w:rtl w:val="true"/>
        </w:rPr>
        <w:t>قضاء صلاة الوالدین</w:t>
      </w:r>
      <w:bookmarkEnd w:id="19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والدیّ صلّیا طول حیاتهما بقراءة مشتملة علی الخطأ، و لم یوصیا بقضاء صلواتهما، هل یجب علیّ و أنا أکبر أولادهما أن أقضی کلّ صلواتهما؟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تحتمل بأنّ خطأهما کان بسبب عدم القدرة علی تصحیح القراءة أو کان عن جهل قصوری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أخی بعد ما مات أبی، فلم یمهله العمر حتّی یقضی صلاة والدی، هل یجب علیّ و أنا أصغر منه سنّاً بسنة و نصف أن أقضی صلاة والدی؟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علیک ذلک و إن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والدی مات أخی الأکبر قبل البلوغ، و کنت أصغر منه، و قد بلغت فی الحال الحاضر، هل یجب علیّ قضاء صلاة والدی؟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علیک ذلک و إن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أخی الأکبر فی حیاة والدی، و لمّا توفّی والدی کنت أکبر أولاده، هل یجب علیّ قضاء صلاة والدی؟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علیک، لأنّ المقصود من الولد الأکبر الولد الذکر الأکبر حین موت الأب أو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الوالدان أو نسیا أداء صلاة الآیات، هل یجب علی الولد الأکبر بعد موتهما أن یقضی عنهما صلاة الآیات؟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قضاء الصّلوات الیومیّة و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للولد الّذی لم یبلغ سنّ التّکلیف الشّرعی أن یقضی صلاة والدیه؟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إذا کان ممیّزاً و أتی بالصلاة الصحیحة من جهة الأجزاء و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صار بهائیاً فی أواخر حیاته، و مات علی هذه الحالة، هل یجب علی الولد الأکبر أن یقضی عنه صلواته؟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و کلّ من مات و هو منکرٌ للصّلاة و الصّوم، فلا یجب علی أحد قضاء صلاته و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تزوّج امرأةً کافرةً قبل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تقریباً و رزق منها بولد، و قد ترکهما و تزوّج قبل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مرّة أُخری، و رزق منها أیضاً ولداً، و قد مات الأب، و لا علم لنا عن الزّوجة الاُولی و ابنها، هل یجب قضاء صلاة الأب و صیامه علی ولد المرأة الثانیة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قضاء الصّلاة و الصیام علی ولد المرأة الثانیة مع فرض کون ابن المرأة الاُولی أکبر منه، و لکن إذا تبرّع و أدّی عن والده کان حسناً</w:t>
      </w:r>
      <w:r>
        <w:rPr>
          <w:rFonts w:eastAsia="IRNazanin" w:cs="IRNazanin"/>
          <w:color w:val="111111"/>
          <w:sz w:val="28"/>
          <w:szCs w:val="28"/>
          <w:rtl w:val="true"/>
          <w:lang w:bidi="fa-IR"/>
        </w:rPr>
        <w:t>.</w:t>
      </w:r>
      <w:bookmarkStart w:id="194" w:name="pg19358_182036"/>
    </w:p>
    <w:p>
      <w:pPr>
        <w:pStyle w:val="Heading3"/>
        <w:numPr>
          <w:ilvl w:val="2"/>
          <w:numId w:val="1"/>
        </w:numPr>
        <w:rPr/>
      </w:pPr>
      <w:bookmarkStart w:id="195" w:name="__RefHeading___Toc17235505_1280447820"/>
      <w:bookmarkStart w:id="196" w:name="_Toc73"/>
      <w:bookmarkEnd w:id="194"/>
      <w:bookmarkEnd w:id="195"/>
      <w:r>
        <w:rPr>
          <w:rtl w:val="true"/>
        </w:rPr>
        <w:t>صلاة الاستئجار</w:t>
      </w:r>
      <w:bookmarkEnd w:id="19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فی صلاة الاستیجار قضاء الصّلاة ترتیباً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عالماً بترتیب الصّلوات الفائتة، فالأحوط مراعاة الترتیب مطلقاً، بل یلزم ذلک لو اشترط فی عقد الإجارة و لو بمقتضی انصراف العقد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لم یؤدِّ قضاء صلاة والدیه و صیامهما الواجبة علیه أن یکون أجیراً للغیر؟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إلّا إذا سبّب الاستئجار للغیر تأخیراً غیر متعارف لقضاء صلاة والدیه و صیامهما، فحینئذٍ علیه أن یقدّم صلاة والدیه و صیامهما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بذمّته قضاء الصّوم و الصّلاة، هل یمکنه أن یکون أجیراً لغیره فی قضاء الصّلاة و الصّیام؟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إن کان وقت قضاء صیامه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والدی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 کان مُصلّیاً صائماً، و مع ذلک فقد أوصی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زاد من ثلث ماله بعد کفنه و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و الصّوم قضاءً عنه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تکفینه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دفنه کان المتبقّی من ماله بمقدار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صلاة و صوماً، مع أنّه لو فرض أنّه لم یصلِّ و لم یصم طیلة حیاته فیکون قضاؤه ستّین عاماً، هل یجب العمل بوصیّته؟ و إذا کان الستون عاماً کافیةً، کیف نصرف المتبقّی؟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لها عدّة فروع؛ و هی کما یأتی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قصد المیّت هو صرف ثلث ماله علی نفسه، فلینفق المبلغ الزائد علی الستّین عاماً فی الخیرات و وجوه البرّ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احتمل احتمالاً عقلائیّاً أنّ فی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لما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صیام غیره، أو صیام کفّارة و نحوها، فیجب أن یدفع عنه کلّ ما تبقی للصّلاة و الصّیام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احتمل أنّ مقصوده کان قضاء ما فاته من الصّلاة و الصّیام، و الغرض من هذه الوصیّة هو حصول الاطمئنان بأداء ما بذمّته، و لعلّه کان یلتفت إلی أنّ بعض الأُجراء لا یعملون بتکلیفهم، أو لا یؤدّون الصّلاة بصورة صحیحة، فیجب أن یدفع تمام المبلغ للصّلاة و الصّیام الاستئجاریین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الورثة بأنّ الموارد المذکورة لا تنطبق علیه، و المیّت أوصی بهذه الوصیّة بدون انتباه، فحینئذٍ یقسّمون المبلغ الزائد بینهم، و الاحوط الأولی هو أن یسمح الورّاث بصرفه فی الخیرات و وجوه البرّ بنیّة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ذمّتی قضاء صلاة و صیام کثیر، و لا أدری هل أتمکّن من قضائهما حتّی نهایة عمری أم لا؟ هل یجوز أن أستأجر أجیراً لذلک؟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الإجارة للصّلاة و الصّیام من قبل الشخص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علیک أن تقضی الفوائت بالمقدار الممکن و توصی أن یقضی عنک بعد وفاتک ما بقی علی ذمّتک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لمن کان معذوراً من الوضوء و یصلّی بالتّیمّم، أن یکون أجیراً؟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استئجار المرأة لقضاء صلاة المیّت؟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ذلک إن کانت تحسن القراءة و تعرف أحکام الصّلاة الّتی هی مورد الابتلاء، و لم تتعارض نیابتها لصلاة المیّت مع حقوق الزّوجیّة</w:t>
      </w:r>
      <w:r>
        <w:rPr>
          <w:rFonts w:eastAsia="IRNazanin" w:cs="IRNazanin"/>
          <w:color w:val="111111"/>
          <w:sz w:val="28"/>
          <w:szCs w:val="28"/>
          <w:rtl w:val="true"/>
          <w:lang w:bidi="fa-IR"/>
        </w:rPr>
        <w:t>.</w:t>
      </w:r>
      <w:bookmarkStart w:id="197" w:name="pg19358_182039"/>
    </w:p>
    <w:p>
      <w:pPr>
        <w:pStyle w:val="Heading3"/>
        <w:numPr>
          <w:ilvl w:val="2"/>
          <w:numId w:val="1"/>
        </w:numPr>
        <w:rPr/>
      </w:pPr>
      <w:bookmarkStart w:id="198" w:name="__RefHeading___Toc17235507_1280447820"/>
      <w:bookmarkStart w:id="199" w:name="_Toc74"/>
      <w:bookmarkEnd w:id="197"/>
      <w:bookmarkEnd w:id="198"/>
      <w:r>
        <w:rPr>
          <w:rtl w:val="true"/>
        </w:rPr>
        <w:t>صلاة الجماعة</w:t>
      </w:r>
      <w:bookmarkEnd w:id="199"/>
    </w:p>
    <w:p>
      <w:pPr>
        <w:pStyle w:val="Heading4"/>
        <w:numPr>
          <w:ilvl w:val="3"/>
          <w:numId w:val="1"/>
        </w:numPr>
        <w:rPr/>
      </w:pPr>
      <w:bookmarkStart w:id="200" w:name="__RefHeading___Toc17235509_1280447820"/>
      <w:bookmarkStart w:id="201" w:name="_Toc75"/>
      <w:bookmarkEnd w:id="200"/>
      <w:r>
        <w:rPr>
          <w:rtl w:val="true"/>
        </w:rPr>
        <w:t>اشارة</w:t>
      </w:r>
      <w:bookmarkEnd w:id="20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توجّهه و حضور قلبه فی صلاة الفرادی أکثر ممّا فی صلاة الجماعة؛ التی تنتابه فیها حالة الکسل لأسباب، فأیّهما یختار؟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 فی صلاة الجماعة مهما أمکن، و یستحضر قلبه 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 الّذی یقتدی بإمام الجماعة فی الرّکعة الثالثة من صلاة المغرب أو العشاء، و تکلیفه قراءة الحمد و السّورة، هل یجب علیه الجهر أو الإخفات؟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المساجد التی تنعقد فیها صلاة الجماعة، و المأمومون یصطفّون خلف الإمام، فإذا کان للمسجد طابق أعلی مُخصّص للنساء، کیف یکون اتّصالهنّ بصف الطّابق الأسفل؟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تحقّق الاتصال أن یمتدّ الصفّ الأسفل إلی قرب ما یحاذی الطّابق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السّیاج الحدیدی فی الطابق العلوی من المسجد حائلاً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صفوف صلاة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التی یکون فیها السّیاج مشبّکاً، فصلاة المصلّین فی شرفة المسجد نساءً کانوا أم رجالاً صحیحة، أما إذا لم یکن مشبّکاً و یمنع من مشاهدة الإمام، فتصحّ صلاة النّساء جماعةً دون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وقت صلاة الجماعة، و بادر شخص لغرض إسقاط اعتبار الإمام فصلّی فرادی، هل تصحّ صلاته بهذه الصّورة؟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عمله موجباً لهتک حُرمة إمام یحرم هتکه أو موجباً لهتک الجماعة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تبطل صلاته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سجد إمام الجماعة ثلاث سجدات متتالیة سهواً، فهل تبطل الجماعة بذلک؟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 فی الفرض المذکور، و لکنّ المأمومین لا یتّبعونه فی السجدة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یشمل ثواب صلاة الجماعة من یکبّر للمأمومین؟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من اللّه التفضّل علی المکبّر بثواب المأمومین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فی صلاة الجماعة مکبّر، هل یمکن لأحد المأمومین ذکر تکبیرات صلاته بصوتٍ أعلی لیستفید المأمومون و لا یقعوا فی الاشتباه؟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المأموم الرّکعة الثالثة أو الرّابعة من الجماعة، کیف یکون الاقتداء بالإمام؟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اقتدی قبل الرّکوع یجب علیه قراءة الحمد و السّورة، فإن لم یتّسع الوقت للسّورة یکتفی بالحمد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بأنّه فی صورة الالتحاق بالإمام لا یسع</w:t>
      </w:r>
      <w:bookmarkStart w:id="202" w:name="pg19358_182041"/>
    </w:p>
    <w:p>
      <w:pPr>
        <w:pStyle w:val="BookText"/>
        <w:rPr/>
      </w:pPr>
      <w:bookmarkEnd w:id="202"/>
      <w:r>
        <w:rPr>
          <w:rFonts w:ascii="IRNazanin" w:hAnsi="IRNazanin" w:eastAsia="IRNazanin"/>
          <w:color w:val="111111"/>
          <w:sz w:val="28"/>
          <w:sz w:val="28"/>
          <w:szCs w:val="28"/>
          <w:rtl w:val="true"/>
          <w:lang w:bidi="fa-IR"/>
        </w:rPr>
        <w:t>الوقت لقراءة الحمد، فالأحوط وجوباً أن یلتحق بالجماعة بعد ما یرکع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صلاة المریض علی السّریر أو العربة موجبة لقطع اتّصال صفوف الجماعة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تزد الفاصلة عن الخطوة الواحدة المتعارفة و التی تقدّر بمتر واحد، فلا یقدح فی اتّصال صفوف الجماعة</w:t>
      </w:r>
      <w:r>
        <w:rPr>
          <w:rFonts w:eastAsia="IRNazanin" w:cs="IRNazanin"/>
          <w:color w:val="111111"/>
          <w:sz w:val="28"/>
          <w:szCs w:val="28"/>
          <w:rtl w:val="true"/>
          <w:lang w:bidi="fa-IR"/>
        </w:rPr>
        <w:t>.</w:t>
      </w:r>
    </w:p>
    <w:p>
      <w:pPr>
        <w:pStyle w:val="Heading4"/>
        <w:numPr>
          <w:ilvl w:val="3"/>
          <w:numId w:val="1"/>
        </w:numPr>
        <w:rPr/>
      </w:pPr>
      <w:bookmarkStart w:id="203" w:name="__RefHeading___Toc17235511_1280447820"/>
      <w:bookmarkStart w:id="204" w:name="_Toc76"/>
      <w:bookmarkEnd w:id="203"/>
      <w:r>
        <w:rPr>
          <w:rtl w:val="true"/>
        </w:rPr>
        <w:t>عدالة إمام الجماعة</w:t>
      </w:r>
      <w:bookmarkEnd w:id="20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دخل إلی مدینة، و ذهب إلی مسجد للصّلاة، فشاهد أنّ الجماعة منعقدة، و لکنّه لا یعرف إمام الجماعة، هل یمکنه الاقتداء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له الاطمئنان بعدالته من خلال اقتداء جمع من المؤمنین ظاهری الصلاح فیجوز له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العلم یدخل مدینة أو قریة، هل یمکن لأهل المدینة الاقتداء به و هم لا یعرفونه؟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إحراز عدالته أو قیام الحجّة الشرعیّة علیها کحسن ظاهره عند من یعاشره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إمامة المرأة للمرأة فی الصّلاة؟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شخص بالحدّ الشرعی، و قد تاب قبل إجراء ذلک الحدّ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عزّر أو سجن أو نفی من بلده، و هو تائب الآن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یکون إمام الجماعة؟ و هل یمکن الاقتداء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ذلک، و لکن من اجری علیه الحدّ الشرعی لا یجوز</w:t>
      </w:r>
      <w:bookmarkStart w:id="205" w:name="pg19358_182042"/>
    </w:p>
    <w:p>
      <w:pPr>
        <w:pStyle w:val="BookText"/>
        <w:rPr/>
      </w:pPr>
      <w:bookmarkEnd w:id="205"/>
      <w:r>
        <w:rPr>
          <w:rFonts w:ascii="IRNazanin" w:hAnsi="IRNazanin" w:eastAsia="IRNazanin"/>
          <w:color w:val="111111"/>
          <w:sz w:val="28"/>
          <w:sz w:val="28"/>
          <w:szCs w:val="28"/>
          <w:rtl w:val="true"/>
          <w:lang w:bidi="fa-IR"/>
        </w:rPr>
        <w:t>أن یکون إمام جماعة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الاقتداء فی فریضة الظهر بصلاة إمام الجمعة، مع افتراض عدم إتیانه لصلاة الظهر الّذی یصلّی بالناس العصر فی یوم الجمعة؟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ذلک</w:t>
      </w:r>
      <w:r>
        <w:rPr>
          <w:rFonts w:eastAsia="IRNazanin" w:cs="IRNazanin"/>
          <w:color w:val="111111"/>
          <w:sz w:val="28"/>
          <w:szCs w:val="28"/>
          <w:rtl w:val="true"/>
          <w:lang w:bidi="fa-IR"/>
        </w:rPr>
        <w:t>.</w:t>
      </w:r>
    </w:p>
    <w:p>
      <w:pPr>
        <w:pStyle w:val="Heading4"/>
        <w:numPr>
          <w:ilvl w:val="3"/>
          <w:numId w:val="1"/>
        </w:numPr>
        <w:rPr/>
      </w:pPr>
      <w:bookmarkStart w:id="206" w:name="__RefHeading___Toc17235513_1280447820"/>
      <w:bookmarkStart w:id="207" w:name="_Toc77"/>
      <w:bookmarkEnd w:id="206"/>
      <w:r>
        <w:rPr>
          <w:rtl w:val="true"/>
        </w:rPr>
        <w:t>دفع الأجرة لإمام الجماعة</w:t>
      </w:r>
      <w:bookmarkEnd w:id="20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دفع الأُجرة إلی إمام الجماعة للذّهاب و الإیاب لإقامة صلاتی الظهر و العصر فی مصلّی الدوائر الرّسمیة؟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الأُجرة التی تدفعها بعض الدّوائر الحکومیّة إلی بعض رجال الدّین، الّذین یقیمون الصّلاة و یبیّنون الأحکام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ذلک، إذا کان دفع المال فی سبیل اللّه، و ذلک الرّجل یصلّی قربةً إلی اللّه، و لا مانع أیضاً من دفع المال بعنوان اجرة الذّهاب و الإیاب</w:t>
      </w:r>
      <w:r>
        <w:rPr>
          <w:rFonts w:eastAsia="IRNazanin" w:cs="IRNazanin"/>
          <w:color w:val="111111"/>
          <w:sz w:val="28"/>
          <w:szCs w:val="28"/>
          <w:rtl w:val="true"/>
          <w:lang w:bidi="fa-IR"/>
        </w:rPr>
        <w:t>.</w:t>
      </w:r>
    </w:p>
    <w:p>
      <w:pPr>
        <w:pStyle w:val="Heading4"/>
        <w:numPr>
          <w:ilvl w:val="3"/>
          <w:numId w:val="1"/>
        </w:numPr>
        <w:rPr/>
      </w:pPr>
      <w:bookmarkStart w:id="208" w:name="__RefHeading___Toc17235515_1280447820"/>
      <w:bookmarkStart w:id="209" w:name="_Toc78"/>
      <w:bookmarkEnd w:id="208"/>
      <w:r>
        <w:rPr>
          <w:rtl w:val="true"/>
        </w:rPr>
        <w:t>إمامة غیر رجل الدین</w:t>
      </w:r>
      <w:bookmarkEnd w:id="20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إمامة الجماعة لغیر رجال الدین؟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بحدّ ذاته ما لم یکن موجباً لهتک رجال الدین أو لمفسدة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إمامة الجماعة فی مساجد داخل المدن لغیر رجال الدین؟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إمکان إمامة رجل الدین لا ینبغی أن یُستفاد من غیره لإمامة الجماعة</w:t>
      </w:r>
      <w:r>
        <w:rPr>
          <w:rFonts w:eastAsia="IRNazanin" w:cs="IRNazanin"/>
          <w:color w:val="111111"/>
          <w:sz w:val="28"/>
          <w:szCs w:val="28"/>
          <w:rtl w:val="true"/>
          <w:lang w:bidi="fa-IR"/>
        </w:rPr>
        <w:t>.</w:t>
      </w:r>
      <w:bookmarkStart w:id="210" w:name="pg19358_182043"/>
    </w:p>
    <w:p>
      <w:pPr>
        <w:pStyle w:val="Heading4"/>
        <w:numPr>
          <w:ilvl w:val="3"/>
          <w:numId w:val="1"/>
        </w:numPr>
        <w:rPr/>
      </w:pPr>
      <w:bookmarkStart w:id="211" w:name="__RefHeading___Toc17235517_1280447820"/>
      <w:bookmarkStart w:id="212" w:name="_Toc79"/>
      <w:bookmarkEnd w:id="210"/>
      <w:bookmarkEnd w:id="211"/>
      <w:r>
        <w:rPr>
          <w:rtl w:val="true"/>
        </w:rPr>
        <w:t>ظهور الخَلل فی صلاة إمام الجماعة</w:t>
      </w:r>
      <w:bookmarkEnd w:id="21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بطلت صلاة إمام الجماعة لسببٍ ما، هل یلزم إخبار المأمومین کی یعیدوا صلاتهم؟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الصّلاة بأنّ صلاته کانت باطلة، فلا یلزم أن یعلن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أحدث إمام الجماعة أثناء صلاته فما هو الحکم؟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صلاة الإمام، و علی المأمومین إتمام الصّلاة فُرادی، أو بإمامة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صلاة إمام الجماعة قصراً و لکن صلّاها تماماً، و بعد السّلام ذکر ذلک، فما هو تکلیف المأمومین؟ هل تجب علیهم الإعادة؟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علیهم الإعادة </w:t>
      </w:r>
      <w:r>
        <w:rPr>
          <w:rFonts w:eastAsia="IRNazanin" w:cs="IRNazanin"/>
          <w:color w:val="111111"/>
          <w:sz w:val="28"/>
          <w:szCs w:val="28"/>
          <w:rtl w:val="true"/>
          <w:lang w:bidi="fa-IR"/>
        </w:rPr>
        <w:t>.</w:t>
      </w:r>
    </w:p>
    <w:p>
      <w:pPr>
        <w:pStyle w:val="Heading4"/>
        <w:numPr>
          <w:ilvl w:val="3"/>
          <w:numId w:val="1"/>
        </w:numPr>
        <w:rPr/>
      </w:pPr>
      <w:bookmarkStart w:id="213" w:name="__RefHeading___Toc17235519_1280447820"/>
      <w:bookmarkStart w:id="214" w:name="_Toc80"/>
      <w:bookmarkEnd w:id="213"/>
      <w:r>
        <w:rPr>
          <w:rtl w:val="true"/>
        </w:rPr>
        <w:t>إمامة ناقص الخلقة</w:t>
      </w:r>
      <w:bookmarkEnd w:id="21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لمن کان منحنی الظّهر قلیلاً أن یکون إمام 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یقدح فی صدق عنوان القیام فی حقّه فلا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نقص عضو من إمام الجماعة مخلّاً بصلاة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النقص غیر مرتبط بالمواضع السبعة فی السجود، کالعمی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مرتبطاً بها؛ کأن یکون مقطوع الرجل و الید فلا یصحّ الاقتداء به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قطعت رجله من الرُّسغ، هل یمکن أن یکون إمام جماعة بدون إخبار المأمومین؟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إماماً علی الأحوط</w:t>
      </w:r>
      <w:r>
        <w:rPr>
          <w:rFonts w:eastAsia="IRNazanin" w:cs="IRNazanin"/>
          <w:color w:val="111111"/>
          <w:sz w:val="28"/>
          <w:szCs w:val="28"/>
          <w:rtl w:val="true"/>
          <w:lang w:bidi="fa-IR"/>
        </w:rPr>
        <w:t>.</w:t>
      </w:r>
      <w:bookmarkStart w:id="215" w:name="pg19358_182044"/>
    </w:p>
    <w:p>
      <w:pPr>
        <w:pStyle w:val="BookText"/>
        <w:rPr/>
      </w:pPr>
      <w:bookmarkEnd w:id="21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السّؤال المذکور أعلاه، إذا صار إماماً و لم یخبر عن نفسه، هل یجب علیه بعد الصّلاة إعلام المأمومین لیعیدوا صلاتهم؟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علمهم بذلک فلیس علیهم شیء، و لا یلزم إعلامهم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لمن فقد بعض أصابع یده إمامة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الجواز و إن کان ترکه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 المعاقین و قد جرحت یدی، فلا أستطیع وضع کفّی الیمنی بصورة کاملة علی الأرض، هل یمکن أن أکون إمام 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تتمکّن من وضع کفّ الید بصورة متعارفة علی الأرض، لا یمکنک أن تکون إمام جماعة علی الأحوط </w:t>
      </w:r>
      <w:r>
        <w:rPr>
          <w:rFonts w:eastAsia="IRNazanin" w:cs="IRNazanin"/>
          <w:color w:val="111111"/>
          <w:sz w:val="28"/>
          <w:szCs w:val="28"/>
          <w:rtl w:val="true"/>
          <w:lang w:bidi="fa-IR"/>
        </w:rPr>
        <w:t>.</w:t>
      </w:r>
    </w:p>
    <w:p>
      <w:pPr>
        <w:pStyle w:val="Heading4"/>
        <w:numPr>
          <w:ilvl w:val="3"/>
          <w:numId w:val="1"/>
        </w:numPr>
        <w:rPr/>
      </w:pPr>
      <w:bookmarkStart w:id="216" w:name="__RefHeading___Toc17235521_1280447820"/>
      <w:bookmarkStart w:id="217" w:name="_Toc81"/>
      <w:bookmarkEnd w:id="216"/>
      <w:r>
        <w:rPr>
          <w:rtl w:val="true"/>
        </w:rPr>
        <w:t>الائتمام بأهل السُّنّة</w:t>
      </w:r>
      <w:bookmarkEnd w:id="21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أهل السنّة صلاة المغرب بعد الغروب مباشرة، هل یمکن فی أیّام الحجّ و غیره الائتمام بهم، و الاکتفاء بتلک الصّلاة؟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فی موارد التّقیة، و 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فی مکّة المکرّمة و المدینة المنوّرة و بالأخص المسجد الحرام و مسجد النّبی صلی الله علیه و آله حین الاقتداء بأهل السنّة أن نسجد علی التّربة، أم یجزئ السجود بدونها؟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وضع التّربة، بل یمکن السّجود علی الحصیر أو أحجار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الاقتداء بجماعة السُنّة فی الوقت الّذی لا یهتمّون بمراعاة الاتّصال؟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علیکم مراعاة الاتصال</w:t>
      </w:r>
      <w:r>
        <w:rPr>
          <w:rFonts w:eastAsia="IRNazanin" w:cs="IRNazanin"/>
          <w:color w:val="111111"/>
          <w:sz w:val="28"/>
          <w:szCs w:val="28"/>
          <w:rtl w:val="true"/>
          <w:lang w:bidi="fa-IR"/>
        </w:rPr>
        <w:t>.</w:t>
      </w:r>
      <w:bookmarkStart w:id="218" w:name="pg19358_182045"/>
    </w:p>
    <w:p>
      <w:pPr>
        <w:pStyle w:val="Heading4"/>
        <w:numPr>
          <w:ilvl w:val="3"/>
          <w:numId w:val="1"/>
        </w:numPr>
        <w:rPr/>
      </w:pPr>
      <w:bookmarkStart w:id="219" w:name="__RefHeading___Toc17235523_1280447820"/>
      <w:bookmarkStart w:id="220" w:name="_Toc82"/>
      <w:bookmarkEnd w:id="218"/>
      <w:bookmarkEnd w:id="219"/>
      <w:r>
        <w:rPr>
          <w:rtl w:val="true"/>
        </w:rPr>
        <w:t>مسائل أخر لصلاة الجماعة</w:t>
      </w:r>
      <w:bookmarkEnd w:id="22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الإمام و المأموم صلاتهما الیومیّة بصورة منفردة، هل یمکن إعادتها 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مشکل،إلّا إذا کان هناک شخص لم یصلِّ، فیصلّی معهم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الإمام صلاة الفریضة جماعة، هل یمکن أن یعید صلاته ثانیة و ثالثة مع من لم یصلّوا؟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یعید الصّلاة جماعة مرّةً ثانیة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الصلاة خلف إمام جماعة کان مرجع تقلیده غیر مرجع تقلید المأمومین؟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إذا کان صلاته صحیحة بحسب تقلید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إمام جماعة و کانت صلاته قصراً، و المأمومون یجهلون ذلک، و لا یعلمون بأنّه یجب علیهم إتمام صلاتهم الرّباعیّة فُرادی، فما هو تکلیف إمام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إعلام المأمومین قبل الشروع فی الصلاة، أو بعد تسلیمه مباشرةً لیتمّوا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نائماً حین إقامة الجماعة فی المسجد، هل یمکن إیقاظه؟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إیقاظه إذا کان مزاحماً لصلاة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تستحب مصافحة المأمومین بعد الصلاة؟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استحباب له، و لکن لا مانع من المصافحة بقصد الرّجاء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لإمام الجماعة إقامة صلاة واحدة فی مسجدین أو أکثر؟ و فی صورة الجواز کیف ینوی للصلاة الثّانیة؟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المأمومین یمکنه أن یکون إماماً للمرّة الثانیة فقط، و یصلّی الصّلاة الثّانیة استحباباً</w:t>
      </w:r>
      <w:r>
        <w:rPr>
          <w:rFonts w:eastAsia="IRNazanin" w:cs="IRNazanin"/>
          <w:color w:val="111111"/>
          <w:sz w:val="28"/>
          <w:szCs w:val="28"/>
          <w:rtl w:val="true"/>
          <w:lang w:bidi="fa-IR"/>
        </w:rPr>
        <w:t>.</w:t>
      </w:r>
      <w:bookmarkStart w:id="221" w:name="pg19358_182047"/>
    </w:p>
    <w:p>
      <w:pPr>
        <w:pStyle w:val="Heading3"/>
        <w:numPr>
          <w:ilvl w:val="2"/>
          <w:numId w:val="1"/>
        </w:numPr>
        <w:rPr/>
      </w:pPr>
      <w:bookmarkStart w:id="222" w:name="__RefHeading___Toc17235525_1280447820"/>
      <w:bookmarkStart w:id="223" w:name="_Toc83"/>
      <w:bookmarkEnd w:id="221"/>
      <w:bookmarkEnd w:id="222"/>
      <w:r>
        <w:rPr>
          <w:rtl w:val="true"/>
        </w:rPr>
        <w:t>صلاة الجمعة</w:t>
      </w:r>
      <w:bookmarkEnd w:id="2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صلاة الجمعة فی زمن غیبة الإمام صاحب العصر و الزمان علیه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و تُجزئ عن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إقامة صلاة الجمعة بإمامة المسافر؟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مشارکة المسافرین فی صلاة الجمعة، أم یجب أداء صلاة الظّهر بصورة منفردة؟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بل هو مستحبّ، و لا یلزم أداء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المأمومین الجلوس علی هیئة الصّلاة حین قراءة خطبة صلاة الجمعة؟ و هل یجوز النّظر إلی الجهات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الجلوس علی هیئة الصلاة، بل الواجب الاستماع إلی الخطبة، و لا إشکال أیضاً فی النّظر إلی الجهات الاُخری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إعادة صلاة الظّهر عقیب اتمام صلاة الجمعة؟ و هل یصحّ لمن صلّی الظهر احتیاطاً الاقتداء بإمام الجمعة فی صلاة العصر؟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الإعادة ، و الاقتداء لصلاة العصر بإمام الجمعة صحیحٌ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تسمحون بإقامة صلاة الجمعة فی البلدان الأجنبیّة؟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بعد اجتماع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رکع المأموم فی الرّکعة الثانیة من صلاة الجمعة بعد القنوت خطأً ، و التفت إلی خطئه حیث کان علیه أن یسجد مع الجماعة، و لکنّه رفع رأسه من الرّکوع و سجد، هل تکون زیادة الرّکوع مبطلة للصّلاة؟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صلاة الجمعة تبطل بسبب زیادة الرّکن؛ لأنّ هذه الزیادة لیست متابعة للإمام، و یجب علی هذا الشّخص أداء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رکع المأموم قبل القنوت و هو فی الرکعة الاُولی من صلاة الجمعة، و فی الرّکوع التفت بأنّ الإمام فی القنوت، فرفع رأسه و قنت مع الإمام و رکع مرّةً ثانیة، هل یکون هذا الرّکوع مبطلاً للصّلاة؟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من الرّکوع بقصد متابعة الإمام، فلا تکون زیادة الرّکوع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المأمومین الإصغاء إلی خطبتی الجمعة أم لا؟ و هل تصحّ فی أثناء الخطبة أداء الصّلاة المستحبّة أو الواجبة؟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الإصغاء إلی الخطبتین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یدرک خطبة الجمعة، و أدرک صلاة الجمعة و اقتدی بالإمام، هل یجزئ ذلک عن صلاة الظّهر؟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مَن أدرک رکعةً واحدةً من صلاة الجمعة؟ و هل یجب علیه أداء الرّکعة الثانیة فُرادی، أم تکون الصلاة باطلة، و یجب أن یصلّی صلاة الظّهر احتیاطاً؟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یکمل الصّلاة فرادی، و الأحوط استحباباً أن یُصلّی الظّهر </w:t>
      </w:r>
      <w:r>
        <w:rPr>
          <w:rFonts w:eastAsia="IRNazanin" w:cs="IRNazanin"/>
          <w:color w:val="111111"/>
          <w:sz w:val="28"/>
          <w:szCs w:val="28"/>
          <w:rtl w:val="true"/>
          <w:lang w:bidi="fa-IR"/>
        </w:rPr>
        <w:t>.</w:t>
      </w:r>
      <w:bookmarkStart w:id="224" w:name="pg19358_182050"/>
    </w:p>
    <w:p>
      <w:pPr>
        <w:pStyle w:val="Heading3"/>
        <w:numPr>
          <w:ilvl w:val="2"/>
          <w:numId w:val="1"/>
        </w:numPr>
        <w:rPr/>
      </w:pPr>
      <w:bookmarkStart w:id="225" w:name="__RefHeading___Toc17235527_1280447820"/>
      <w:bookmarkStart w:id="226" w:name="_Toc84"/>
      <w:bookmarkEnd w:id="224"/>
      <w:bookmarkEnd w:id="225"/>
      <w:r>
        <w:rPr>
          <w:rtl w:val="true"/>
        </w:rPr>
        <w:t>صلاة الآیات</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أداء صلاة الآیات جهراً أم إخفاتاً؟ و هل هناک فرق بین الفُرادی و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مخیّر فی صلاة الآیات بین الجهر و الإخفات، و لا فرق بین الفُرادی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المرأة حائضاً أو نفساء ، و حدث سبب من أسباب وجوب صلاة الآیات، فما هو تکلیفها فی مثل هذه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تطهر المرأة إلی آخر لحظة من کسوف الشمس أو خسوف القمر، فتصلّی بعد ما تطهر علی الأحوط وجوباً، و کذلک بالنّسبة إلی سائر الموارد الموجبة لصلاة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بذمّتی قضاء صلاة الآیات للزلزال الّذی حدث قبل شهر، و قد اطّلعت علیه الآن؟ و هل یکون مثل قضاء صلاتی الخسوف و الکسوف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أن تصلّی صلاة الآیات علی الأحوط وجوباً</w:t>
      </w:r>
      <w:r>
        <w:rPr>
          <w:rFonts w:eastAsia="IRNazanin" w:cs="IRNazanin"/>
          <w:color w:val="111111"/>
          <w:sz w:val="28"/>
          <w:szCs w:val="28"/>
          <w:rtl w:val="true"/>
          <w:lang w:bidi="fa-IR"/>
        </w:rPr>
        <w:t>.</w:t>
      </w:r>
      <w:bookmarkStart w:id="227" w:name="pg19358_182051"/>
    </w:p>
    <w:p>
      <w:pPr>
        <w:pStyle w:val="Heading3"/>
        <w:numPr>
          <w:ilvl w:val="2"/>
          <w:numId w:val="1"/>
        </w:numPr>
        <w:rPr/>
      </w:pPr>
      <w:bookmarkStart w:id="228" w:name="__RefHeading___Toc17235529_1280447820"/>
      <w:bookmarkStart w:id="229" w:name="_Toc85"/>
      <w:bookmarkEnd w:id="227"/>
      <w:bookmarkEnd w:id="228"/>
      <w:r>
        <w:rPr>
          <w:rtl w:val="true"/>
        </w:rPr>
        <w:t>صلاة عید الفطر</w:t>
      </w:r>
      <w:bookmarkEnd w:id="2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لرجل الدین أن یصلّی صلاة العید مرّتین فی قریتین أو فی مسجدین؟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لإمام واحد إقامة صلاة عید الفطر عدّة مرّات</w:t>
      </w:r>
      <w:r>
        <w:rPr>
          <w:rFonts w:eastAsia="IRNazanin" w:cs="IRNazanin"/>
          <w:color w:val="111111"/>
          <w:sz w:val="28"/>
          <w:szCs w:val="28"/>
          <w:rtl w:val="true"/>
          <w:lang w:bidi="fa-IR"/>
        </w:rPr>
        <w:t>.</w:t>
      </w:r>
      <w:bookmarkStart w:id="230" w:name="pg19358_182053"/>
    </w:p>
    <w:p>
      <w:pPr>
        <w:pStyle w:val="Heading3"/>
        <w:numPr>
          <w:ilvl w:val="2"/>
          <w:numId w:val="1"/>
        </w:numPr>
        <w:rPr/>
      </w:pPr>
      <w:bookmarkStart w:id="231" w:name="__RefHeading___Toc17235531_1280447820"/>
      <w:bookmarkStart w:id="232" w:name="_Toc86"/>
      <w:bookmarkEnd w:id="230"/>
      <w:bookmarkEnd w:id="231"/>
      <w:r>
        <w:rPr>
          <w:rtl w:val="true"/>
        </w:rPr>
        <w:t>صلاة المسافر</w:t>
      </w:r>
      <w:bookmarkEnd w:id="232"/>
    </w:p>
    <w:p>
      <w:pPr>
        <w:pStyle w:val="Heading4"/>
        <w:numPr>
          <w:ilvl w:val="3"/>
          <w:numId w:val="1"/>
        </w:numPr>
        <w:rPr/>
      </w:pPr>
      <w:bookmarkStart w:id="233" w:name="__RefHeading___Toc17235533_1280447820"/>
      <w:bookmarkStart w:id="234" w:name="_Toc87"/>
      <w:bookmarkEnd w:id="233"/>
      <w:r>
        <w:rPr>
          <w:rtl w:val="true"/>
        </w:rPr>
        <w:t>حدّ الترخّص</w:t>
      </w:r>
      <w:bookmarkEnd w:id="2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حدّ التّرخص؟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المکان الّذی لا تُری فیه بیوت البلدة و لا یُسمع أذانها، و یختلف حدّ التّرخص باختلاف الموارد من حیث استواء سطح الأرض و انخفاضه ، و وجود الحائل مثل الجبل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قریتان کانتا منفصلتین ، و أصبحتا الآن متّصلتین، و لم یتغیّر اسمهما، فمن أین یحسب حدّ التّرخص؟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محلّاً واحداً بالرّغم من إطلاق اسمین علیهما، فحدّ التّرخص یحسب من مجموعهما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أهل طهران، و توجّه إلی قم، فی أیّ مکان یحقّ له القصر فی الصّلاة و الإفطار فی الصّیام؟ و إذا وصل إلی مدینة رَی ما هو حکم صلاته؟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وطنه فی طهران، و اجتاز آخر بیوت طهران متّجهاً إلی مدینة</w:t>
      </w:r>
      <w:bookmarkStart w:id="235" w:name="pg19358_182054"/>
    </w:p>
    <w:p>
      <w:pPr>
        <w:pStyle w:val="BookText"/>
        <w:rPr/>
      </w:pPr>
      <w:bookmarkEnd w:id="235"/>
      <w:r>
        <w:rPr>
          <w:rFonts w:ascii="IRNazanin" w:hAnsi="IRNazanin" w:eastAsia="IRNazanin"/>
          <w:color w:val="111111"/>
          <w:sz w:val="28"/>
          <w:sz w:val="28"/>
          <w:szCs w:val="28"/>
          <w:rtl w:val="true"/>
          <w:lang w:bidi="fa-IR"/>
        </w:rPr>
        <w:t>قم، و وصل إلی محلٍّ لا یری فیه بیوت طهران ، و خفی علیه أذان طهران، فعلیه القصر و الإفطار</w:t>
      </w:r>
      <w:r>
        <w:rPr>
          <w:rFonts w:eastAsia="IRNazanin" w:cs="IRNazanin"/>
          <w:color w:val="111111"/>
          <w:sz w:val="28"/>
          <w:szCs w:val="28"/>
          <w:rtl w:val="true"/>
          <w:lang w:bidi="fa-IR"/>
        </w:rPr>
        <w:t>.</w:t>
      </w:r>
    </w:p>
    <w:p>
      <w:pPr>
        <w:pStyle w:val="Heading4"/>
        <w:numPr>
          <w:ilvl w:val="3"/>
          <w:numId w:val="1"/>
        </w:numPr>
        <w:rPr/>
      </w:pPr>
      <w:bookmarkStart w:id="236" w:name="__RefHeading___Toc17235535_1280447820"/>
      <w:bookmarkStart w:id="237" w:name="_Toc88"/>
      <w:bookmarkEnd w:id="236"/>
      <w:r>
        <w:rPr>
          <w:rtl w:val="true"/>
        </w:rPr>
        <w:t>المسافة الشرعیّة</w:t>
      </w:r>
      <w:bookmarkEnd w:id="23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مقدار المسافة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المسافة الشّرعیة ثمانیة فراسخ أو ما یعادل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فمن کان مجموع سفره ذهاباً و إیاباً ثمانیة فراسخ، بشرط أن لا یکون ذهابه أقلّ من أربعة فراسخ، یجب أن یصلّی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المسافة الشرعیّة تحسب من أین و إلی أین؟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من المکان الّذی یقال عُرفاً بأنّه آخر المحلّ الأوّل إلی ابتداء المحلّ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اسافر من بلدی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یبعد عن أصفهان 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أصفهان، و لکن المحلّ الّذی أقصده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کسوق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أربعة فراسخ، ما هو حکم صلاتی و صومی، علماً بأنی أرجع إلی بلدی فی نفس الیوم؟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السّؤال تکون صلاتک تامّة و یصحّ منک الصوم</w:t>
      </w:r>
      <w:r>
        <w:rPr>
          <w:rFonts w:eastAsia="IRNazanin" w:cs="IRNazanin"/>
          <w:color w:val="111111"/>
          <w:sz w:val="28"/>
          <w:szCs w:val="28"/>
          <w:rtl w:val="true"/>
          <w:lang w:bidi="fa-IR"/>
        </w:rPr>
        <w:t>.</w:t>
      </w:r>
    </w:p>
    <w:p>
      <w:pPr>
        <w:pStyle w:val="Heading4"/>
        <w:numPr>
          <w:ilvl w:val="3"/>
          <w:numId w:val="1"/>
        </w:numPr>
        <w:rPr/>
      </w:pPr>
      <w:bookmarkStart w:id="238" w:name="__RefHeading___Toc17235537_1280447820"/>
      <w:bookmarkStart w:id="239" w:name="_Toc89"/>
      <w:bookmarkEnd w:id="238"/>
      <w:r>
        <w:rPr>
          <w:rtl w:val="true"/>
        </w:rPr>
        <w:t>تقلیل المسافة بسبب توسعة المحلّ</w:t>
      </w:r>
      <w:bookmarkEnd w:id="2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عدّة سنین کانت هناک قریة تبعد عن المدینة أربعة فراسخ، و نظراً لتوسعة المدینة أصبحت المسافة بینها و بین القریة ثلاثة فراسخ، فما هو تکلیف أهالی القریة فی صلاتهم و صومهم عند سفرهم إلی المدینة؟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الفصل بینهما أقلّ من المسافة الشرعیّة فیتمّون صلاتهم و یصومون</w:t>
      </w:r>
      <w:r>
        <w:rPr>
          <w:rFonts w:eastAsia="IRNazanin" w:cs="IRNazanin"/>
          <w:color w:val="111111"/>
          <w:sz w:val="28"/>
          <w:szCs w:val="28"/>
          <w:rtl w:val="true"/>
          <w:lang w:bidi="fa-IR"/>
        </w:rPr>
        <w:t>.</w:t>
      </w:r>
      <w:bookmarkStart w:id="240" w:name="pg19358_182055"/>
    </w:p>
    <w:p>
      <w:pPr>
        <w:pStyle w:val="BookText"/>
        <w:rPr/>
      </w:pPr>
      <w:bookmarkEnd w:id="240"/>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کلّ من طهران و مدینة ری و باقرآباد مدینة واحدة؟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ثلاث مدن مستقلّة</w:t>
      </w:r>
      <w:r>
        <w:rPr>
          <w:rFonts w:eastAsia="IRNazanin" w:cs="IRNazanin"/>
          <w:color w:val="111111"/>
          <w:sz w:val="28"/>
          <w:szCs w:val="28"/>
          <w:rtl w:val="true"/>
          <w:lang w:bidi="fa-IR"/>
        </w:rPr>
        <w:t>.</w:t>
      </w:r>
    </w:p>
    <w:p>
      <w:pPr>
        <w:pStyle w:val="Heading4"/>
        <w:numPr>
          <w:ilvl w:val="3"/>
          <w:numId w:val="1"/>
        </w:numPr>
        <w:rPr/>
      </w:pPr>
      <w:bookmarkStart w:id="241" w:name="__RefHeading___Toc17235539_1280447820"/>
      <w:bookmarkStart w:id="242" w:name="_Toc90"/>
      <w:bookmarkEnd w:id="241"/>
      <w:r>
        <w:rPr>
          <w:rtl w:val="true"/>
        </w:rPr>
        <w:t>الوطن</w:t>
      </w:r>
      <w:bookmarkEnd w:id="2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من الوطن الأصلی؟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الوطن الأصلی هو البلد الذی کان ساکناً فیه من بدء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اتّخاذ الوطن الجدید، ما هی المدّة التی تجب إقامتها حتّی یصدق أنّه وطن؟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یقصد الشخص التوطّن الدائم یبقی مدّة حتّی یقال عنه عرفاً إنّه ساکن فیه، و الأحوط الأولی مضیّ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رسالتکم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یقصد الشّخص الإقامة الدّائمة فی مکان غیر موطنه الأصلی، لا یحسب وطنه، إلّا إذا بقی فی مکانٍ ما بحیث یصدق علیه عرفاً أنّه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أدرس فی قم منذ ثمانی سنوات و تزوّجت، و لکنّی لا أعلم بالبقاء الدّائم، کما أنّی غیر عازم علی المغادرة، ما هو تکلیفی، و فی الوقت الحاضر لا أتمکّن من تقریر مصیری؟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تقصد المغادرة حتّی لعدّة سنوات مقبلة ، و الناس یعدّونک من أهل قم، فتکون قم فی حکم وطنک، حتّی و لو کنت لا تقصد البقاء الدّائم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أسکن طهران، و أملک فی منطقة جبلیّة بیتاً و بستاناً تبعد عن طهران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و أذهب أحیاناً إلی هناک للتنزّه، و رغم أنّی غیر متولّد فی تلک المنطقة ما هو حکم صلاتی و صومی؟</w:t>
      </w:r>
      <w:bookmarkStart w:id="243" w:name="pg19358_182056"/>
    </w:p>
    <w:p>
      <w:pPr>
        <w:pStyle w:val="BookText"/>
        <w:rPr/>
      </w:pPr>
      <w:bookmarkEnd w:id="243"/>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قصراً و لا یصحّ صومک، إلّا إذا قصدت البقاء عشرة أیّام، أو الإقامة الدّائمة و لو کانت عدّة أشهر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الابن فی الوطن الأوّل، و بقی فترة قصیرة هناک، ثمّ ذهب إلی مکانٍ آخر و سکنه، فأیّ المکانین یکون وطنه؟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إعراض الأب آنذاک عن الوطن الأوّل فوطن الابن أیضاً هو المکان الثانی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صلاة و صیام النّساء المتزوّجات و السّاکنات مع أزواجهنَّ فی مدن اخری إذا سافرن إلی أوطانهنّ مع افتراض کون نیتهنّ البقاء فی بلد الزوج کما استمرّت العلاقات الزوجیة؟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تعرض المرأة عن الوطن الأصلی بأن احتملت احتمالاً عقلائیاً العودة إلیه یبقی وطناً لها و صلاتها تامّة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المسافر بعد الظّهر من وطنه بقصد المسافة الشرعیّة ، ما هو حکم صلاته و صیامه؟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منه صوم ذلک الیوم، فإذا أراد الصّلاة فی السّفر یجب علیه القصر</w:t>
      </w:r>
      <w:r>
        <w:rPr>
          <w:rFonts w:eastAsia="IRNazanin" w:cs="IRNazanin"/>
          <w:color w:val="111111"/>
          <w:sz w:val="28"/>
          <w:szCs w:val="28"/>
          <w:rtl w:val="true"/>
          <w:lang w:bidi="fa-IR"/>
        </w:rPr>
        <w:t>.</w:t>
      </w:r>
    </w:p>
    <w:p>
      <w:pPr>
        <w:pStyle w:val="Heading4"/>
        <w:numPr>
          <w:ilvl w:val="3"/>
          <w:numId w:val="1"/>
        </w:numPr>
        <w:rPr/>
      </w:pPr>
      <w:bookmarkStart w:id="244" w:name="__RefHeading___Toc17235541_1280447820"/>
      <w:bookmarkStart w:id="245" w:name="_Toc91"/>
      <w:bookmarkEnd w:id="244"/>
      <w:r>
        <w:rPr>
          <w:rtl w:val="true"/>
        </w:rPr>
        <w:t>مرور المسافر بوطنه</w:t>
      </w:r>
      <w:bookmarkEnd w:id="2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من مدینة أراک و قد جاء إلی قم، و بعد ذلک اتّجه إلی بروجرد، و مرّ علی أراضیه الزّراعیة، الّتی هی أقلّ من حدّ التّرخص لمدینة أراک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یشاهد حیطان المدینة و یسمع أذانها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یستعدّ للصّلاة، هل یجب علیه القصر أو الإتمام؟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تماماً</w:t>
      </w:r>
      <w:r>
        <w:rPr>
          <w:rFonts w:eastAsia="IRNazanin" w:cs="IRNazanin"/>
          <w:color w:val="111111"/>
          <w:sz w:val="28"/>
          <w:szCs w:val="28"/>
          <w:rtl w:val="true"/>
          <w:lang w:bidi="fa-IR"/>
        </w:rPr>
        <w:t>.</w:t>
      </w:r>
      <w:bookmarkStart w:id="246" w:name="pg19358_182057"/>
    </w:p>
    <w:p>
      <w:pPr>
        <w:pStyle w:val="BookText"/>
        <w:rPr/>
      </w:pPr>
      <w:bookmarkEnd w:id="246"/>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وطنی مدینة قم و لکنّی أسکن أراک، فإذا سافرت و مررت بقم ، ثمّ ذهبت إلی مسافة عشرة کیلومترات بعد قم، هل تکون صلاتی هناک تماماً؟ و هل یجب أن تحسب المسافة من قم أم من أراک؟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تماماً ، و یجب أن تحسب المسافة من قم</w:t>
      </w:r>
      <w:r>
        <w:rPr>
          <w:rFonts w:eastAsia="IRNazanin" w:cs="IRNazanin"/>
          <w:color w:val="111111"/>
          <w:sz w:val="28"/>
          <w:szCs w:val="28"/>
          <w:rtl w:val="true"/>
          <w:lang w:bidi="fa-IR"/>
        </w:rPr>
        <w:t>.</w:t>
      </w:r>
    </w:p>
    <w:p>
      <w:pPr>
        <w:pStyle w:val="Heading4"/>
        <w:numPr>
          <w:ilvl w:val="3"/>
          <w:numId w:val="1"/>
        </w:numPr>
        <w:rPr/>
      </w:pPr>
      <w:bookmarkStart w:id="247" w:name="__RefHeading___Toc17235543_1280447820"/>
      <w:bookmarkStart w:id="248" w:name="_Toc92"/>
      <w:bookmarkEnd w:id="247"/>
      <w:r>
        <w:rPr>
          <w:rtl w:val="true"/>
        </w:rPr>
        <w:t>الإعراض عن الوطن</w:t>
      </w:r>
      <w:bookmarkEnd w:id="24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معنی الإعراض عن الوطن؟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الإعراض عن الوطن هو العزم علی عدم السکنی فیه إلی آخر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مشتغل بعمل فی مدینةٍ ما، کیف اصلّی إذا رجعت إلی وطنی؟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تعرض عن وطنک، فتتمّ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تزوّجت و ذهبت لتعیش مع زوجها فی مدینةٍ اخری غیر مسقط رأسها، فإذا سافرت إلی موطنها الأوّل کیف تکون صلاتها و صیامها؟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أعرضت عن وطنها، و عزمت علی الإقامة الدائمة فی وطن زوجها، فحینئذٍ یکون وطن زوجها وطنها أیضاً، و إذا سافرت أحیاناً إلی موطنها الأوّل لصلة الرحم و غیرها، فحکم صلاتها القصر ، و لا یصحّ منها صومها ما لم تقصد الإقامة عشرة أیّام</w:t>
      </w:r>
      <w:r>
        <w:rPr>
          <w:rFonts w:eastAsia="IRNazanin" w:cs="IRNazanin"/>
          <w:color w:val="111111"/>
          <w:sz w:val="28"/>
          <w:szCs w:val="28"/>
          <w:rtl w:val="true"/>
          <w:lang w:bidi="fa-IR"/>
        </w:rPr>
        <w:t>.</w:t>
      </w:r>
    </w:p>
    <w:p>
      <w:pPr>
        <w:pStyle w:val="Heading4"/>
        <w:numPr>
          <w:ilvl w:val="3"/>
          <w:numId w:val="1"/>
        </w:numPr>
        <w:rPr/>
      </w:pPr>
      <w:bookmarkStart w:id="249" w:name="__RefHeading___Toc17235545_1280447820"/>
      <w:bookmarkStart w:id="250" w:name="_Toc93"/>
      <w:bookmarkEnd w:id="249"/>
      <w:r>
        <w:rPr>
          <w:rtl w:val="true"/>
        </w:rPr>
        <w:t>تبعیة الزّوجة و الأولاد فی الوطن</w:t>
      </w:r>
      <w:bookmarkEnd w:id="2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الزّوجة تابعة لزوجها فی التوطّن؟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المرأة تابعة لزوجها، بل المقیاس إرادتها و عزمها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لمتابعة الأولاد لوالدیهما فی حکم القصر و إتمام الصّلاة</w:t>
      </w:r>
      <w:r>
        <w:rPr>
          <w:rFonts w:eastAsia="IRNazanin" w:cs="IRNazanin"/>
          <w:color w:val="111111"/>
          <w:sz w:val="28"/>
          <w:szCs w:val="28"/>
          <w:rtl w:val="true"/>
          <w:lang w:bidi="fa-IR"/>
        </w:rPr>
        <w:t>:</w:t>
      </w:r>
      <w:bookmarkStart w:id="251" w:name="pg19358_182058"/>
    </w:p>
    <w:p>
      <w:pPr>
        <w:pStyle w:val="BookText"/>
        <w:rPr/>
      </w:pPr>
      <w:bookmarkEnd w:id="251"/>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یتبع الأولاد والدهم أم والدیهم معاً؟ فإذا کان وطن والدتهم غیر وطن والدهم، فما هو تکلیف الأولاد، مع أنّ الوالد یعدّ مسافراً فی وطن أمّهم؟ثانیاً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متی تبقی هذه التّبعیّة؟ثالثاً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الّتی ولد فیها الأولاد، و لیست وطناً لوالدیهم، هل تُعدّ وطنهم؟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تابع لمن یکون فی حضانته من دون فرق بین الأب و الاُمّ، فإذا کان یعیش مع الاُمّ فوطن الاُمّ وطنه و إن لم یکن وطن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التبعیة باقیة إلی زمان یصیر الولد مستقلّاً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تعدّ وطنهم إذا کانوا یعیشون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غادر مدینة قم و سکن فی طهران و تزوّج هناک، و لکنّه لم یعرض عن قم، ما هو تکلیف زوجته إذا سافرت معه إلی قم لیومین أو ثلاثة أیّام للزّیارة وصلة الرّحم، و هو یصلّی صلاته تماماً؟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زوجته فی قم تکون قصراً، إلّا إذا قصدت الإقامة عشرة أیّام</w:t>
      </w:r>
      <w:r>
        <w:rPr>
          <w:rFonts w:eastAsia="IRNazanin" w:cs="IRNazanin"/>
          <w:color w:val="111111"/>
          <w:sz w:val="28"/>
          <w:szCs w:val="28"/>
          <w:rtl w:val="true"/>
          <w:lang w:bidi="fa-IR"/>
        </w:rPr>
        <w:t>.</w:t>
      </w:r>
    </w:p>
    <w:p>
      <w:pPr>
        <w:pStyle w:val="Heading4"/>
        <w:numPr>
          <w:ilvl w:val="3"/>
          <w:numId w:val="1"/>
        </w:numPr>
        <w:rPr/>
      </w:pPr>
      <w:bookmarkStart w:id="252" w:name="__RefHeading___Toc17235547_1280447820"/>
      <w:bookmarkStart w:id="253" w:name="_Toc94"/>
      <w:bookmarkEnd w:id="252"/>
      <w:r>
        <w:rPr>
          <w:rtl w:val="true"/>
        </w:rPr>
        <w:t>قصد الإقامة</w:t>
      </w:r>
      <w:bookmarkEnd w:id="2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عازماً علی الإقامة عشرة أیّام فی مکانٍ ما حتّی یصوم و یصلّی تماماً، هل یلزم أن یذکر قصده بلسانه؟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عزم علی البقاء عشرة أیّام، یصلّی تماماً، و یصحّ صومه، و لا یجب أن یذکر ذلک بلسانه أو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صبیٌّ إلی مدینة مشهد، و قصد الإقامة عشرة أیّام، و بلغ فی الیوم الخامس، هل یجب علیه فی الأیّام الخمسة الباقیة الصّلاة تماماً أم قصراً؟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قصده منذ الیوم الأوّل البقاء عشرة أیّام، فیجب أن یصلّی تماماً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زائرة دخلت مدینة مشهد و هی فی عادتها الشهریّة، و المتبقّی من عادتها ثلاثة أیّام، و هی قاصدة للإقامة عشرة أیّام فی مشهد، هل یجب علیها أن تصبر حتّی تطهر و تقصد العشرة أیّام ، أم تحسب الأیّام الثلاثة الاُولی بدایة إقامتها؟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قصد العشرة أیام یکون کافیاً، حتّی و إن کان بعضها فی عادتها الشهریّة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مدینة مشهد و هو یرید البقاء عشرة أیّام، أین یمکنه الصلاة تماماً؟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المدینة یصلّی تماماً، و لکن لو أراد الصّلاة قبل وصوله إلی مدینة مشهد فی مکانٍ یری فیه حیطان المدینة و یسمع صوت المؤذّن ، فالأحوط أن یجمع بین القصر و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الإقامة عشرة أیّام فی مکانٍ ما، فعرض له السّفر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لعمل غیر متوقّع عدّة مرّات و عدّة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لمسافة تقل عن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عن محلّ إقامته، هل تضرّ هذه بإقامته؟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 بقصد الإقامة حتّی لو کان ذلک فی نیّته من البدایة إذا کان لساعة أو ساعتین و لو مع التکرار، و لو کان من نیّته الخروج نهاراً و الرجوع قبل اللیل ففیه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بدا له ذلک بعد الإتیان برباعیة فلا یضرّ الخروج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وظیفة من یحتمل عدم الإقامة عشرة أیّام بسبب بعض الأعمال، هل یمکن أن یقصد الإقامة، و إذا صادف ذلک العمل أعرض عن قصده؟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لا یصحّ قصد الإقامة إلّا إذا کان المحتمل غیر متوقّع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قصد الإقامة عشرة أیّام فی محلٍّ ما، و بعد ما أقام عشرة أیّام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فی الیوم الحادی عشر إلی قریة تبعد عن محلّ إقامته فرسخین، و بقی یوماً أو لیلةً هناک، هل یقصّر من صلاته هناک؟ و هکذا بعد العودة إلی محلّ إقامته؟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قصد الرجوع إلی محلّ إقامته من حیث إنّه محلّ إقامته؛ بأن لا یکون حین الخروج معرضاً عنه ، فصلاته فی ذلک المحلّ و مکان الإقامة تکون تماماً، و لا یحتاج إلی تجدید قصد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جامعی قصد الإقامة عشرة أیّام فی مکانٍ ما، ثمّ الغی الدّرس المقرّر، فهل یجوز له السّفر؟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وظیفة طلبة الحوزة الّذین یقصدون التّبلیغ فی شهر رمضان فی قریةٍ ما، و مقصدهم الأوّل تلک القریة الأصلیّة الّتی تکون مقرّاً لهم، و لکنّهم یتردّدون إلی القری المجاورة، الّتی تبعد خمسة کیلومترات أو خمسة عشر کیلومتراً للتّبلیغ و الإرشاد، فهم یمضون أکثر من عدّة ساعات، و أحیاناً یبیتون فی بعض اللیالی هناک؟ یرجی بیان الطریقة التی یمکنهم بها أن یؤدّوا الصّلاة تماماً و یصوموا؟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قصدوا الإقامة فی مکانٍ ما عشرة أیّام، و صلّوا إحدی الصّلوات الرّباعیّة تماماً، ثمّ دعوهم إلی المناطق الاُخری ، جاز لهم الذّهاب و حتّی المبیت هناک ما لم تبلغ المسافة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إذا بقوا فی مکانٍ ما عشرة أیّام بقصد الإقامة یجوز لهم فی الیوم الحادی عشر فما بعد الذّهاب و الإیاب إلی القری المجاورة و الأطراف الّتی لا تبلغ مسافة أربعة فراسخ، و صلاتهم تامّة و صیامهم صحیح، حتّی و لو باتوا لیلاً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کانوا ناوین ذلک من الأوّل أو متردّدین، و ذهبوا إلی القری المجاورة قبل مُضیّ عشرة أیّام، و لکن لم یکن زمان خروجهم فی کلّ یومٍ أکثر من ساعات و بات فی محلّ 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للتّبلیغ فی قریتین متقاربتین، هل یجوز لی قصد</w:t>
      </w:r>
    </w:p>
    <w:p>
      <w:pPr>
        <w:pStyle w:val="BookText"/>
        <w:rPr/>
      </w:pPr>
      <w:r>
        <w:rPr>
          <w:rFonts w:ascii="IRNazanin" w:hAnsi="IRNazanin" w:eastAsia="IRNazanin"/>
          <w:color w:val="111111"/>
          <w:sz w:val="28"/>
          <w:sz w:val="28"/>
          <w:szCs w:val="28"/>
          <w:rtl w:val="true"/>
          <w:lang w:bidi="fa-IR"/>
        </w:rPr>
        <w:t xml:space="preserve">الإقامة فیهما؟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عدّت القریتان عُرفاً محلّاً واحداً ، فقصد الإقامة فیهما صحیح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تُعدّا محلّاً واحداً و قصدت الإقامة فی إحداهما، و فی کلّ یوم تذهب ساعات إلی القریة الاُخری ثمّ تعود، لا یضرّ هذا بإقامتک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یعیش فی غیر وطنه الأصلی، و إذا أراد الذهاب إلی محلّ عمله یجب أن یجتاز حدّ التّرخص، فما هو حکم صلاته و صومه فی محلّ سکناه و محلّ عمله؟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المسافة بین محلّ سکناه و محلّ عمله أکثر من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قصد إقامة عشرة أیّام فی محل سکناه، یتمّ الصلاة و یصحّ منه الصوم و إلّا ، أی إن لم یقصد عشرة أیّام، أو کان المسافة أکثر من ذلک، قصر من الصلاة و لا یصحّ منه الصوم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غادر وطنه الأصلی للدّراسة فی مکانٍ آخر، فإذا قصد الإقامة عشرة أیّام فی محلّ دراسته، هل یمکنه خلال مدّة إقامته السّفر إلی المدن المجاورة لمحلّ دراسته؟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إقامته إذا سافر إلی حدّ المسافة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أقلّ من المسافة الشّرعیّة ففی هذه الصّورة لا یضرّ بإقامته إذا بات فی محلّ دراسته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سافرت من وطنی الأصلی إلی طهران، و قد قصدت الإقامة عشرة أیّام، و کان قصدی الذّهاب یومیّاً إلی مقبرة جنّة الزّهراء علیها السلام للعمل، هل تکون صلاتی و صومی صحیحین؟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السؤال حیث لا تکون المسافة بین طهران و مقبرة جنّة الزهراء علیها السلام أکثر من المسافة الشرعیّة یصحّ صلاتک و صومک </w:t>
      </w:r>
      <w:r>
        <w:rPr>
          <w:rFonts w:eastAsia="IRNazanin" w:cs="IRNazanin"/>
          <w:color w:val="111111"/>
          <w:sz w:val="28"/>
          <w:szCs w:val="28"/>
          <w:rtl w:val="true"/>
          <w:lang w:bidi="fa-IR"/>
        </w:rPr>
        <w:t>.</w:t>
      </w:r>
      <w:bookmarkStart w:id="254" w:name="pg19358_182062"/>
    </w:p>
    <w:p>
      <w:pPr>
        <w:pStyle w:val="Heading4"/>
        <w:numPr>
          <w:ilvl w:val="3"/>
          <w:numId w:val="1"/>
        </w:numPr>
        <w:rPr/>
      </w:pPr>
      <w:bookmarkStart w:id="255" w:name="__RefHeading___Toc17235549_1280447820"/>
      <w:bookmarkStart w:id="256" w:name="_Toc95"/>
      <w:bookmarkEnd w:id="254"/>
      <w:bookmarkEnd w:id="255"/>
      <w:r>
        <w:rPr>
          <w:rtl w:val="true"/>
        </w:rPr>
        <w:t>العمل أو الدراسة فی غیر الموطن</w:t>
      </w:r>
      <w:bookmarkEnd w:id="2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شغله فی السّفر مثل طلّاب الجامعات، الّذین یأتون اسبوعیّاً من المحافظات الاُخری إلی طهران، و عادةً یرجعون آخر الاُسبوع إلی أوطانهم، أو المعلّمین الّذین یسافرون یومیّاً من طهران إلی کَرَج للتّدریس و یعودون عصراً، علماً بأنّ المذکورین کانوا سابقاً یقلّدون الإمام الخمینی رحمه الله ، و بعد ارتحاله بقوا علی تقلیده بإذن من الآیات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الأراکی و الگلبایگانی و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هو تکلیفهم بالنّسبة للصّلاة و الصّیام؟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بقائهم علی تقلید السیّد الإمام قدس سره فیعملون بفتواه، و کذا إذا بقیم علی تقلید الآیات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صلاتهم قصر عندنا و لا یصحّ منهم الصوم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یعمل فی غیر وطنه، أی یسافر کلّ اسبوع مرّةً أو أکثر ثمّ یرجع، هل تکون صلاته فی الطّریق تماماً، کبعض المعلّمین الّذین یُدرّسون فی غیر وطنهم، و کلّ اسبوع یسافرون مرّةً واحدة إلی الجامعة للدّراسة، کیف تکون صلاتهم فی الصّورتین؟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فی کلتا الصورتین أن یقصروا من الصلاة و لا یصحّ الصوم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عاملاً أو موظّفاً فی شرکة صهر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له سابقة عمل أکثر من عشرین عاماً، فإذا کانت المسافة بین وطنهم و محلّ عملهم أربعة فراسخ أو أکثر، و هم یقطعون هذا الطّریق کلّ یوم ذهاباً و إیاباً، کیف یکون حکم صلاتهم و صیامهم فی محلّ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أن یقصروا من الصلاة و لا یصح منهم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الجامعی الّذی یقضی الفترة الدّراسیّة، و یسافر المسافة</w:t>
      </w:r>
      <w:bookmarkStart w:id="257" w:name="pg19358_182063"/>
    </w:p>
    <w:p>
      <w:pPr>
        <w:pStyle w:val="BookText"/>
        <w:rPr/>
      </w:pPr>
      <w:bookmarkEnd w:id="257"/>
      <w:r>
        <w:rPr>
          <w:rFonts w:ascii="IRNazanin" w:hAnsi="IRNazanin" w:eastAsia="IRNazanin"/>
          <w:color w:val="111111"/>
          <w:sz w:val="28"/>
          <w:sz w:val="28"/>
          <w:szCs w:val="28"/>
          <w:rtl w:val="true"/>
          <w:lang w:bidi="fa-IR"/>
        </w:rPr>
        <w:t xml:space="preserve">الشرعیّة فی کلّ اسبوع مرّةً أو مرّتین، مثلاً یبقی خمسة أیّام فی مدینة للدّراسة و یرجع یومی الخمیس و الجمعة إلی وطنه، هل یطلق علیه حکم دائم السّفر؟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أن یقصروا من الصلاة و لا یصح منهم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یتنقّل بین مدینتین و هما غیر وطنه، و یبعدان عن وطنه أکثر من ثمانیة فراسخ، فیدرس فی إحداهما و یُدرِّس فی الاُخری، هل تعدّ المدینتان محلّین لعمله؟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الأحوط وجوباً أن یقصر من الصلاة و لا یصح منه الصوم </w:t>
      </w:r>
      <w:r>
        <w:rPr>
          <w:rFonts w:eastAsia="IRNazanin" w:cs="IRNazanin"/>
          <w:color w:val="111111"/>
          <w:sz w:val="28"/>
          <w:szCs w:val="28"/>
          <w:rtl w:val="true"/>
          <w:lang w:bidi="fa-IR"/>
        </w:rPr>
        <w:t>.</w:t>
      </w:r>
    </w:p>
    <w:p>
      <w:pPr>
        <w:pStyle w:val="Heading4"/>
        <w:numPr>
          <w:ilvl w:val="3"/>
          <w:numId w:val="1"/>
        </w:numPr>
        <w:rPr/>
      </w:pPr>
      <w:bookmarkStart w:id="258" w:name="__RefHeading___Toc17235551_1280447820"/>
      <w:bookmarkStart w:id="259" w:name="_Toc96"/>
      <w:bookmarkEnd w:id="258"/>
      <w:r>
        <w:rPr>
          <w:rtl w:val="true"/>
        </w:rPr>
        <w:t>من کان عمله السّفر</w:t>
      </w:r>
      <w:bookmarkEnd w:id="25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سائق سیّارة نقلیّات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أخذت إجازة سفر لمدّة اسبوع برفقة عائلتی إلی مدینة مشهد، هل تکون صلاتی فی زیارة مشهد قصراً أم تماماً؟ و بعد اثنی عشر یوماً رجعت إلی عملی، فهل تکون صلاتی فی سفری الأوّل للعمل قصراً أم تماماً؟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زیارتک إلی مشهد تکون صلاتک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الرّجوع إلی عملک و فی السفر الأوّل منه تکون صلاتک تماماً؛ لعدم إقامتک عشرة أیّام فی مکان ما، نعم إذا بقیت عشرة أیّام فی وطنک أو فی غیره مع قصد الإقامة فصلاتک قصر فی السفر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السّائق الّذی عطّلت سیّارته فهو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لتهیئة وسائل تصلیحها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السّفر بسیارة اخری إلی مدینة تبعد خمسة فراسخ ثمّ 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السیّارة التی تعطّل عملها تعدّ وسیلة عمله و معاشه، هل تکون صلاته فی هذه السّفرة ، الّتی کانت لتهیئة لوازم السیّارة قصراً ، أم تحسب ضمن سفرته الّتی هی لعمله؟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السّفرة لا تحسب من عمله، بل تجری علی السائق أحکام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کان عمله السّفر إذا بقی عشرة أیّام أو أکثر فی وطنه سواءً قصد الإقامة أم لم یقصد، یجب علیه فی السّفرة الاُولی أن یقصّر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البقاء فی غیر وطنه عشرة أیّام ، ما هو تکلیفه فی السّفرة الاُولی؟ و هل یوجد فرق بین من قصد عشرة أیّام و من لم یقصد؟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الإقامة عشرة أیّام فی غیر وطنه یقصّر صلاته فی السّفرة الاُولی التی یقوم بها بعد عشرة أیّام، و لکن إن بقی عشرة أیّام بدون قصد الإقامة فی غیر وطنه فالأحوط أن یجمع فی السّفرة الاُولی بین القصر و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 أهالی قم و عملی السیاقة أنقل المسافرین إلی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السّفرات بقیت فی طهران و قصدت الإقامة فیها عشرة أیّام، ثمّ عاودت عملی و نقلت المسافرین إلی قم، و قصدی هو الاستمرار فی مزاولة عملی، بیّنوا لی متی تنتهی سفرتی الاُولی؟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بدأت بالسّفر من طهران و وصلت مدینة قم، فقد تحقّقت سفرتک الاُولی، ثمّ لمّا نقلت المسافرین مرّةً اخری بدون البقاء عشرة أیّام فی قم بدأت سفرتک الثّانیة ، فتتمّ صلاتک و تصوم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عمله السّفر ، و بعد ما بقی فی وطنه عشرة أیّام نقل بضاعة من وطنه إلی مدینة أصفهان ، و کانت الفاصلة بین وطنه و اصفهان أکثر من ثمانیة فراسخ، و لم یشتروا منه تلک البضاعة، فنقلها إلی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تُعدّ هذه السّفرة إلی شهر کرد السفرة الثانیة حتی یصلّی تماماً؟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السّفرة من وطنه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السفرة الاُولی، و من أصفهان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السّفرة الثانیة، فیجب علیه إتمام الصّلاة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عمله السّفر و هو من أهالی عبّادان، و قد سافر لعمله إلی بندر عبّاس ، و بقی مدّة شهر مُردّداً حتّی حضرت الباخرة فسافر فیها سفرة بحریّة، هل تکون صلاته قصراً أم تماماً فی السّفرة الاُولی؟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شهراً متردّداً بمنزلة البقاء عشرة أیّام، فصلاته فی مفروض السؤال قصر فی سفرته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الفرضیّة أعلاه، إذا بقی بدون قصد عشرة أیّام، فما هو تکلیفه فی السّفرة الاُولی؟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 الأحوط الجمع بین القصر و الإتمام فی السّفرة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الباعة المتجولین، الّذین یسافرون کلّ یوم أو کلّ اسبوع، و عملهم هو عرض ما لدیهم من بضاعة علی النّاس، فما هو تکلیفهم فی صلاتهم و صیامهم؟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البائع المتجوّل کحکم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جندی یقیم فی أحد المعسکرات فی طهران، و مهمّته دوریّة فی أطراف طهران لأکثر من المسافة الشرعیّة ، و مقرّه فی طهران، کیف تکون صلاته و صیامه؟ و متی تبدأ سفرته الاُولی، و أین تنتهی حتّی تبدأ السّفرة الثّانیة لیصلّی تماماً و یصوم؟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سافر من مدینته قاصداً طهران و وصل إلی المعسکر، فقد تحقّقت سفرته الاُولی، و مع بدء العمل فی الدّوریة ، بدأت سفرته الثانیة، فیجب أن یُصلّی تماماً و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حارسٌ فی مخفر مع مجموعة تعمل فی منطقة لمسافة أکثر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أربعة فراسخ، تفضّلوا و بیّنوا لنا ما وظیفتنا فی صلاتنا و صیامنا؟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عمله الحراسة فی المخفر، و یبعد عن وطنه أربعة فراسخ أو أکثر و هو یتردّد هناک ، فحکمه حکم من کان السفر مقدّمة لعمله، و الأحوط أن یقصر من الصلاة و لا یصح منه الصوم ، إلّا إذا قصد الإقامة فی المخفر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الذین عملهم التجوّل فی محلّ العمل حتّی مسافة أربعة فراسخ أو أکثر ، یتمّون صلاتهم فی محلّ عملهم و یصحّ صومهم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صلاة و صیام الّذی یعمل فی المسافة الشرعیّة کساعی البرید، أو من یعمل فی مدّ أسلاک الهاتف أو أنابیب الغاز و أمثالها، أو من یکون متجوّلاً لتصلیح سکک الحدید فی المسافة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المذکورون کساعی البرید أو مسئول الأدوات و اللوازم الّذی یکون عمله متجوّلاً، و کذلک من یعمل متجوّلاً مثل مهندس سکّة الحدید یتمّون صلاتهم و یصحّ منهم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اشتری بستاناً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تبعد ما یقارب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فرسخاً منها، و هیّأ وسائل العیش هناک؛ و یذهب إلیه أیّام الجمع و أحیاناً یبیت لیالی الجمع أیضاً هناک لغرض التنزّه، کیف تکون صلاته و صیامه؟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فی صلاته، و یجب علیه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محتاجاً إلی السّفر، و لکنّه یسافر دائماً حتّی یُسمّی کثیر السّفر، هل یحکم علیه بکثیر السّفر؟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القصر و الإتمام هو أن یکون السّفر عمل الشّخص کالسّائق و البائع المتجوّل فصلاتهما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یکن شغله السّفر بل کان السّفر مقدّمة لشغله، کالطلّاب و المعلّمین، و عمّال المعامل، فالأحوط وجوباً أن یقصروا</w:t>
      </w:r>
      <w:bookmarkStart w:id="260" w:name="pg19358_182067"/>
    </w:p>
    <w:p>
      <w:pPr>
        <w:pStyle w:val="BookText"/>
        <w:rPr/>
      </w:pPr>
      <w:bookmarkEnd w:id="260"/>
      <w:r>
        <w:rPr>
          <w:rFonts w:ascii="IRNazanin" w:hAnsi="IRNazanin" w:eastAsia="IRNazanin"/>
          <w:color w:val="111111"/>
          <w:sz w:val="28"/>
          <w:sz w:val="28"/>
          <w:szCs w:val="28"/>
          <w:rtl w:val="true"/>
          <w:lang w:bidi="fa-IR"/>
        </w:rPr>
        <w:t xml:space="preserve">من الصلاة مهما کثرت أسفارهم ، و أمّا من کان سفره لنزهة أو زیارة فإنّه یقصّر صلاته و إن کثرت أسفاره </w:t>
      </w:r>
      <w:r>
        <w:rPr>
          <w:rFonts w:eastAsia="IRNazanin" w:cs="IRNazanin"/>
          <w:color w:val="111111"/>
          <w:sz w:val="28"/>
          <w:szCs w:val="28"/>
          <w:rtl w:val="true"/>
          <w:lang w:bidi="fa-IR"/>
        </w:rPr>
        <w:t>.</w:t>
      </w:r>
    </w:p>
    <w:p>
      <w:pPr>
        <w:pStyle w:val="Heading4"/>
        <w:numPr>
          <w:ilvl w:val="3"/>
          <w:numId w:val="1"/>
        </w:numPr>
        <w:rPr/>
      </w:pPr>
      <w:bookmarkStart w:id="261" w:name="__RefHeading___Toc17235553_1280447820"/>
      <w:bookmarkStart w:id="262" w:name="_Toc97"/>
      <w:bookmarkEnd w:id="261"/>
      <w:r>
        <w:rPr>
          <w:rtl w:val="true"/>
        </w:rPr>
        <w:t>المسافر الّذی لا یدری کم یبقی فی محلّ السّفر</w:t>
      </w:r>
      <w:bookmarkEnd w:id="26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یُلقی القبض علی شخصٍ ما، و یودع فی السّجن الّذی یبعد عن مدینته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و لا یدری إلی متی یطول سجنه، ما هو حکم صلاته و صیامه؟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فی أیّ مکان یکون یتمّ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علم و لکن ذهب به جبراً یجب علیه الجمع بالقصر و التمام إلّا إذا بقی هنا ثلاثون یوماً متردّداً، فیتمّ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أخذوا السّجین من السّجن إلی مکانٍ آخر مثل المستشفی الّذی یبعد مسافة، ثمّ اعید إلی السّجن، کیف یکون حکم صلاته و صیامه؟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حکمه من الجواب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الرّاقد علی سریر المستشفی فی مکانٍ غیر موطنه، و قد مضی علیه شهرٌ واحدٌ ، و لا یعلم إلی أیّ فترةٍ یطول علاجه، کیف یکون حکم صلاته و صیامه؟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علیه ثلاثون یوماً یصلّی تماماً و یصوم</w:t>
      </w:r>
      <w:r>
        <w:rPr>
          <w:rFonts w:eastAsia="IRNazanin" w:cs="IRNazanin"/>
          <w:color w:val="111111"/>
          <w:sz w:val="28"/>
          <w:szCs w:val="28"/>
          <w:rtl w:val="true"/>
          <w:lang w:bidi="fa-IR"/>
        </w:rPr>
        <w:t>.</w:t>
      </w:r>
    </w:p>
    <w:p>
      <w:pPr>
        <w:pStyle w:val="Heading4"/>
        <w:numPr>
          <w:ilvl w:val="3"/>
          <w:numId w:val="1"/>
        </w:numPr>
        <w:rPr/>
      </w:pPr>
      <w:bookmarkStart w:id="263" w:name="__RefHeading___Toc17235555_1280447820"/>
      <w:bookmarkStart w:id="264" w:name="_Toc98"/>
      <w:bookmarkEnd w:id="263"/>
      <w:r>
        <w:rPr>
          <w:rtl w:val="true"/>
        </w:rPr>
        <w:t>البلاد الکبیرة</w:t>
      </w:r>
      <w:bookmarkEnd w:id="26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من البلاد الکبیرة؟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الکبیرة هی المدن الّتی تکون کبیرة جدّاً، بحیث یعتبر الاشتغال من أوّله إلی آخره مثلاً سفراً عرفاً </w:t>
      </w:r>
      <w:r>
        <w:rPr>
          <w:rFonts w:eastAsia="IRNazanin" w:cs="IRNazanin"/>
          <w:color w:val="111111"/>
          <w:sz w:val="28"/>
          <w:szCs w:val="28"/>
          <w:rtl w:val="true"/>
          <w:lang w:bidi="fa-IR"/>
        </w:rPr>
        <w:t>.</w:t>
      </w:r>
      <w:bookmarkStart w:id="265" w:name="pg19358_182068"/>
    </w:p>
    <w:p>
      <w:pPr>
        <w:pStyle w:val="BookText"/>
        <w:rPr/>
      </w:pPr>
      <w:bookmarkEnd w:id="26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طهران من البلاد الکبیرة؟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طهران من البلاد الکبیرة بالمعنی الذی مرّ فی الجواب السابق، و لا یوجد فی إیران بلد کبیر</w:t>
      </w:r>
      <w:r>
        <w:rPr>
          <w:rFonts w:eastAsia="IRNazanin" w:cs="IRNazanin"/>
          <w:color w:val="111111"/>
          <w:sz w:val="28"/>
          <w:szCs w:val="28"/>
          <w:rtl w:val="true"/>
          <w:lang w:bidi="fa-IR"/>
        </w:rPr>
        <w:t>.</w:t>
      </w:r>
    </w:p>
    <w:p>
      <w:pPr>
        <w:pStyle w:val="Heading4"/>
        <w:numPr>
          <w:ilvl w:val="3"/>
          <w:numId w:val="1"/>
        </w:numPr>
        <w:rPr/>
      </w:pPr>
      <w:bookmarkStart w:id="266" w:name="__RefHeading___Toc17235557_1280447820"/>
      <w:bookmarkStart w:id="267" w:name="_Toc99"/>
      <w:bookmarkEnd w:id="266"/>
      <w:r>
        <w:rPr>
          <w:rtl w:val="true"/>
        </w:rPr>
        <w:t>سفر المعصیة</w:t>
      </w:r>
      <w:bookmarkEnd w:id="26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بأنّ استخدام السّیارات الحکومیّة فی الأغراض الشخصیّة غیر جائز، فإذا استخدم الموظّف السّیارة الحکومیّة فی أسفاره الشّخصیّة، هل یکون سفره سفر معصیة لیصلّی تماماً و یصوم؟ و أیضاً إذا غصب شخص بطاقة سفر شخص آخر فما هو حکم هذا السفر؟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عمله غیر جائز، إلّا أنّ سفره لا یعدّ سفر معصیة و یصلّی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استفاد شخص من حقّ الآخرین بالتقدّم لشراء بطاقة السّفر، أو استفاد من جواز السفر دفع ثَمنها شخصٌ آخر، و بدون رضا صاحبه، کیف تکون صلاة و صیام الشخص المستفید من جواز السّفر؟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صلاته قصراً و لا یجب علیه الصّوم </w:t>
      </w:r>
      <w:r>
        <w:rPr>
          <w:rFonts w:eastAsia="IRNazanin" w:cs="IRNazanin"/>
          <w:color w:val="111111"/>
          <w:sz w:val="28"/>
          <w:szCs w:val="28"/>
          <w:rtl w:val="true"/>
          <w:lang w:bidi="fa-IR"/>
        </w:rPr>
        <w:t>.</w:t>
      </w:r>
    </w:p>
    <w:p>
      <w:pPr>
        <w:pStyle w:val="Heading4"/>
        <w:numPr>
          <w:ilvl w:val="3"/>
          <w:numId w:val="1"/>
        </w:numPr>
        <w:rPr/>
      </w:pPr>
      <w:bookmarkStart w:id="268" w:name="__RefHeading___Toc17235559_1280447820"/>
      <w:bookmarkStart w:id="269" w:name="_Toc100"/>
      <w:bookmarkEnd w:id="268"/>
      <w:r>
        <w:rPr>
          <w:rtl w:val="true"/>
        </w:rPr>
        <w:t>أحکام متفرّقة فی السّفر</w:t>
      </w:r>
      <w:bookmarkEnd w:id="2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شخص من أهل طهران إلی باقرآباد ثمّ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المسافة من طهران إلی باقرآباد أکثر من 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تکلیفه فی صلاته و صیامه؟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المسافة من آخر طهران إلی أوّل باقرآباد أربعة فراسخ، فصلاته قصر و یجب علیه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المسافة بینهما أقلّ، فصلاته تمام و صومه صحیح</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شخصٌ من أهل طهران إلی قم، و فی عودته وصل إلی مرقد الإمام رحمه الله أو مقبرة جنّة الزّهراء علیها السلام ، هل تکون صلاته فی هذین المحلّین قصراً أو تماماً؟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نیّة صلاة المسافر؟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النیّة ذکر القصر أو التمام</w:t>
      </w:r>
      <w:r>
        <w:rPr>
          <w:rFonts w:eastAsia="IRNazanin" w:cs="IRNazanin"/>
          <w:color w:val="111111"/>
          <w:sz w:val="28"/>
          <w:szCs w:val="28"/>
          <w:rtl w:val="true"/>
          <w:lang w:bidi="fa-IR"/>
        </w:rPr>
        <w:t>.</w:t>
      </w:r>
      <w:bookmarkStart w:id="270" w:name="pg19358_182070"/>
    </w:p>
    <w:p>
      <w:pPr>
        <w:pStyle w:val="Heading3"/>
        <w:numPr>
          <w:ilvl w:val="2"/>
          <w:numId w:val="1"/>
        </w:numPr>
        <w:rPr/>
      </w:pPr>
      <w:bookmarkStart w:id="271" w:name="__RefHeading___Toc17235561_1280447820"/>
      <w:bookmarkStart w:id="272" w:name="_Toc101"/>
      <w:bookmarkEnd w:id="270"/>
      <w:bookmarkEnd w:id="271"/>
      <w:r>
        <w:rPr>
          <w:rtl w:val="true"/>
        </w:rPr>
        <w:t>أحکام متفرّقة فی الصّلاة</w:t>
      </w:r>
      <w:bookmarkEnd w:id="2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یستطیع أداء صلاته من قیام إلّا بمساعدة الآخرین، أو بالاستناد إلی الحائط أو العصا، و أحیاناً فی حال الوقوف و القراءة یتحرّک بدنه إلّا إذا استند إلی شیء آخر، هل تجب مساعدته للقیام، أم یستند إلی شیء و یصلّی قائماً، أو یصلّی من جلوس؟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یصلّی قائماً و لا تجب مساعدته، بل له أن یستند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إیقاظ الضّیف و الجیران لصلاة الفریضة؟ و هل یوجد فرق بین الأولاد و غیرهم فی هذا المجال؟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إیقاظ الآخرین غیر لازم، و لکن إیقاظ الأولاد لتعویدهم علی الصّلاة جائز، بل 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المُصلّی إذا ارتفع صوت الموسیقی فی غرفته التی یصلّی فیها؟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صحیحة، و إنّما یحرم استماع الموسیقی اللهوی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أداء صلاة اللیل أو سائر الصّلوات المستحبّة فی حال الحرکة؟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یعلم أنّه إذا بقی مستیقظاً إلی آخر اللیل لا یمکنه أن یستیقظ لصلاة الصّبح، هل یجوز له أن یبقی مستیقظاً؟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لا یبقی مستیقظاً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المریض بسبب الخوف من الضّرر أو عذرٍ آخر ثمّ تبیّن له عدم الضرر أو العذر، فما هو تکلیفه فی الموارد التالیة؟ألف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بدل الغسل أو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بالطّهارات الثلاث مع مراعاة أحکام الجبائر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من جلوس أو بالإیماء و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خلاف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الإعادة، و إن أعاد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یتمکّن أو یصعب علیه أن یقوم بطهاراته الثلاث بنفسه أو بواسطة النّائب، هل تجب علیه إعادة صلواته التی صلّاها بلا طهارةٍ؟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الإعادة فی فرض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اقتضت الضّرورة أن یُعطی الدّواء للمریض و هو فی الصّلاة ، ففی صورة إمکان إعادة الصّلاة، هل تجب علیه إعادة الصّلاة مرّةً ثانیة؟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تغیّرت صورة الصّلاة ، فالصّلاة باطلة و تجب إعادتها، و مع أکل الدواء فالأحوط إعادة الصلاة و إن لم یتغیر صورة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باعتقادی أنّ فریضة الصّلاة نزلت علی النّبی صلی الله علیه و آله باللغة العربیّة؛ لأنّ لغة النّبی الأعظم صلی الله علیه و آله کانت عربیّة و یفهمها، و لکن نحن لغتنا فارسیّة، لما ذا لا نتمکّن من أدائها باللغة الفارسیّة حتّی نفهمها بصورة أحسن؟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الأکرم صلی الله علیه و آله أمرنا أن نؤدّی الصّلاة باللغة العربیّة، فینبغی أن تتعلّموا معنی الصّلاة باللغة الفارسیة، کما تدرسون العربیّة و تتعلّمون معانیها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أحد أسباب الصلاة بالعربیّة أنّ جمیع المسلمین إذا أدّوا الصّلاة باللّغة العربیّة؛ فإنّ ذلک سیؤدّی إلی الاتّحاد و التّنسیق الکامل فی الصّلاة الّتی هی من أهمّ الفرائض الإلهیّة، إضافة إلی ذلک یکون مقدّمة لتعلّم لغة القرآن</w:t>
      </w:r>
      <w:r>
        <w:rPr>
          <w:rFonts w:eastAsia="IRNazanin" w:cs="IRNazanin"/>
          <w:color w:val="111111"/>
          <w:sz w:val="28"/>
          <w:szCs w:val="28"/>
          <w:rtl w:val="true"/>
          <w:lang w:bidi="fa-IR"/>
        </w:rPr>
        <w:t>.</w:t>
      </w:r>
      <w:bookmarkStart w:id="273" w:name="pg19358_182073"/>
    </w:p>
    <w:p>
      <w:pPr>
        <w:pStyle w:val="Heading2"/>
        <w:numPr>
          <w:ilvl w:val="1"/>
          <w:numId w:val="1"/>
        </w:numPr>
        <w:rPr/>
      </w:pPr>
      <w:bookmarkStart w:id="274" w:name="__RefHeading___Toc17235563_1280447820"/>
      <w:bookmarkStart w:id="275" w:name="_Toc102"/>
      <w:bookmarkEnd w:id="273"/>
      <w:bookmarkEnd w:id="274"/>
      <w:r>
        <w:rPr>
          <w:rtl w:val="true"/>
        </w:rPr>
        <w:t>الصّوم</w:t>
      </w:r>
      <w:bookmarkEnd w:id="275"/>
    </w:p>
    <w:p>
      <w:pPr>
        <w:pStyle w:val="Heading3"/>
        <w:numPr>
          <w:ilvl w:val="2"/>
          <w:numId w:val="1"/>
        </w:numPr>
        <w:rPr/>
      </w:pPr>
      <w:bookmarkStart w:id="276" w:name="__RefHeading___Toc17235565_1280447820"/>
      <w:bookmarkStart w:id="277" w:name="_Toc103"/>
      <w:bookmarkEnd w:id="276"/>
      <w:r>
        <w:rPr>
          <w:rtl w:val="true"/>
        </w:rPr>
        <w:t>نیّة الصّوم</w:t>
      </w:r>
      <w:bookmarkEnd w:id="2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تکفی النیّة فی أوّل شهر رمضان المبارک؟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نوی فی اللیلة الاُولی من شهر رمضان المبارک بأنّه یصوم هذا الشهر امتثالاً للأمر الإلهی یکفی ذلک، و لکنّ الأحوط أن ینوی کلّ لیلة صوم الیوم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نوی أن یصوم شهر رمضان المبارک، و هو یعلم أنّه لا یتمکّن من صوم کلّ الشهر فما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قصد قطع الصوم و إبطاله أو قصد ارتکاب المُفطر مبطلاً للصّوم، و یستوجب القضاء و الکفّارة؟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قطع الصّوم و إبطاله و کذا نیّة ارتکاب المُفطر مع الالتفات إلی مفطریّته لا یوجبان بطلان الصّوم، نعم إذا نوی عدم الصوم فی مقابل قصد الصوم</w:t>
      </w:r>
      <w:bookmarkStart w:id="278" w:name="pg19358_182074"/>
    </w:p>
    <w:p>
      <w:pPr>
        <w:pStyle w:val="BookText"/>
        <w:rPr/>
      </w:pPr>
      <w:bookmarkEnd w:id="278"/>
      <w:r>
        <w:rPr>
          <w:rFonts w:ascii="IRNazanin" w:hAnsi="IRNazanin" w:eastAsia="IRNazanin"/>
          <w:color w:val="111111"/>
          <w:sz w:val="28"/>
          <w:sz w:val="28"/>
          <w:szCs w:val="28"/>
          <w:rtl w:val="true"/>
          <w:lang w:bidi="fa-IR"/>
        </w:rPr>
        <w:t xml:space="preserve">بطل صومه و یجب علیه القضاء فقط و لا کفارة علیه، و لکنّ الکفّارة تجب مع ارتکاب إحدی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نوی عمداً قبل طلوع الفجر أن لا یصوم، و لکن لم یستعمل المفطرات فی ذلک الیوم، هل یجب علیه القضاء و الکفّارة؟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القضاء فقط، کما ذکرنا ذلک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نیّة الصّوم الاستیجاری قبل الظّهر؟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لم یستعمل إحدی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احتلم قبل طلوع الفجر أو بعده، و اغتسل قبل الظّهر و لم یأکل شیئاً، هل یمکن أن ینوی نیّة الصّوم الاستیجاری؟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الصوم فی مفروض السؤال إن نوی قبل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نوی الصّوم فی غیر شهر رمضان، و لکنّه انصرف عن ذلک و لم یأکل شیئاً، هل یمکن أن ینوی قبل الظهر قضاء صوم شهر رمضان؟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صومه إن نوی قبل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احتمل أنّ علیه قضاء الصّوم فصام بهذه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قضاءً إن اشتغلت ذمّتی به، و إلّا فهو صوم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هذا الصّوم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إن قصد ما فی الذمّة</w:t>
      </w:r>
      <w:r>
        <w:rPr>
          <w:rFonts w:eastAsia="IRNazanin" w:cs="IRNazanin"/>
          <w:color w:val="111111"/>
          <w:sz w:val="28"/>
          <w:szCs w:val="28"/>
          <w:rtl w:val="true"/>
          <w:lang w:bidi="fa-IR"/>
        </w:rPr>
        <w:t>.</w:t>
      </w:r>
    </w:p>
    <w:p>
      <w:pPr>
        <w:pStyle w:val="Heading3"/>
        <w:numPr>
          <w:ilvl w:val="2"/>
          <w:numId w:val="1"/>
        </w:numPr>
        <w:rPr/>
      </w:pPr>
      <w:bookmarkStart w:id="279" w:name="__RefHeading___Toc17235567_1280447820"/>
      <w:bookmarkStart w:id="280" w:name="_Toc104"/>
      <w:bookmarkEnd w:id="279"/>
      <w:r>
        <w:rPr>
          <w:rtl w:val="true"/>
        </w:rPr>
        <w:t>مبطلات الصّوم</w:t>
      </w:r>
      <w:bookmarkEnd w:id="2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ارتکب سهواً ما یبطل الصوم الواجب أو المستحب، کیف یکون صومه؟ و هل یوجد فرق بین صوم شهر رمضان و غیره أم لا؟ و هل یفرق حکم الصّوم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الموسّع عن غیره؟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إحدی المفطرات سهواً لا یبطل أیّ صوم، فصومه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السّواک فی أیّام شهر رمضان؟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السّواک، و لکن لا یدخل ماء السّواک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یبطل الصّوم ببلع البلغم؟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یصل إلی فضاء الفم، فلا یکون بلعه موجباً لبطلان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استیقظ قبل أذان الفجر فی شهر رمضان بربع ساعة و هو جنب، و لا تکفی هذه المدّة للسّحور و الغسل،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الصّوم بلا سحور اغتسل، و إن لم یتمکّن أو یخشی الضرر یأکل السّحور و یتیمّم قبل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صوم من استیقظ و علم أنّه قد أجنب قبل الفجر فی الصّوم الاستیجاری؟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یبطل صوم شهر رمضان المبارک بقراءة القرآن خطأً؟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 و لکن علیه أن یحاول أن یقرأ القرآن بصورةٍ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التعزیة و الأشعار بعنوان لسان الحال هل تبطل الصّوم؟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مبتلی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التنفّس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یستعمل دواءً طبّیاً علی شکل مسحوق الغاز یدخل من الفم إلی الرئتین لتسکین المرض، و أحیاناً یستعمل الدّواء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عدّة مرّات یومیّاً، و بدونه لا یتمکّن من التنفّس بسهولة، هل یکون استعماله مُبطلاً للصّوم؟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المذکور الذی لا یصدق علیه الأکل و الشرب لا یکون مبطلاً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من البخار الغلیظ الذی ذکرتم فی رسالتکم العملیة أنّه مبطلٌ للصّوم؟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البخار الغلیظ الّذی نشاهده من قریب، و هو یشتمل علی ذرّات الماء، مثل بخار السّماور فی حال الغلیان و أمثاله، و أمّا البخار المتعارف الموجود داخل الحمّام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یبطل الصّوم بإدخال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اندسکوبی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المعدة للتّصویر، و بدون إدخال أیّ شیء من المفطرات إلی المعدة؟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غیر مبطل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یبطل الصّوم إذا دخلت الأخلاط النّازلة من الرّأس و الصّدر إلی فضاء الفم، ثمّ دخلت جوف الإنسان بصورة غیر اختیاریة؟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إذا نزلت بصورة غیر اختیاریّة إلی الجوف، و إلّا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یبطل الصّوم باستعمال أدوات الموسیقی المذکورة أدناه؟ و هل علیه القضاء و الکفّارة؟ألف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أدوات الموسیقی توضع تحت اللسان ، و تُخرج مرّةً أُخری، و یتکرّر العمل عدّة مرّات، و لا توجد فرصة لتجفیفها، أو رمی البصاق خارج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الاُخری توضع علی الشّفاه، و یجب أن تلعق باللسان بصورة</w:t>
      </w:r>
      <w:bookmarkStart w:id="281" w:name="pg19358_182077"/>
    </w:p>
    <w:p>
      <w:pPr>
        <w:pStyle w:val="BookText"/>
        <w:rPr/>
      </w:pPr>
      <w:bookmarkEnd w:id="281"/>
      <w:r>
        <w:rPr>
          <w:rFonts w:ascii="IRNazanin" w:hAnsi="IRNazanin" w:eastAsia="IRNazanin"/>
          <w:color w:val="111111"/>
          <w:sz w:val="28"/>
          <w:sz w:val="28"/>
          <w:szCs w:val="28"/>
          <w:rtl w:val="true"/>
          <w:lang w:bidi="fa-IR"/>
        </w:rPr>
        <w:t>مستمرّة، و بعد ما ترفع من الشّفاه و توضع مرّةً اخری یدخل الماء فی داخل الأنبوبة الموسیقیّة، فلا توجد فرصة لتجفیف الآلة، و سینزل الرّیق الموجود علی الأدوات و لا توجد فرصة لتجفیفها أو رمی البصاق خارج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إذا تبلّلت الآلة بریق الفم ثمّ اخرجت و ادخلت فی الفم مرّةً ثانیةً، و نزلت الرطوبة إلی الجوف یبطل الصوم، إلّا إذا نزلت الرطوبة سهواً أو بغیر اختیاره، و إذا بطل صومه وجب علیه القضاء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جاهلاً بالحکم فلیس علیه کفّارة لو کان معذوراً فی جهله، و لو کان مقصّراً فالأحوط وجوباً أداء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استهلکت الرطوبة فی ماء الفم بحیث لم یطلق علیها رطوبة خارجیة فالصوم صحیح، و لیس علیه قضاء 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إکراه قادة الجیش الجنود للضرب علی الآلات الموسیقیّة، فما هو تکلیف طلبة قسم الموسیقی العسکریّة؟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أن یحاولوا استهلاک الرّطوبة الموجودة فی الجهاز بخلطها مع ریق الفم حتّی لا یُطلق علیه رطوبة خارجیة، فیصحّ الصوم فی هذه الصورة، و فی غیرها علیهم القضاء فقط دون الکفّارة</w:t>
      </w:r>
      <w:r>
        <w:rPr>
          <w:rFonts w:eastAsia="IRNazanin" w:cs="IRNazanin"/>
          <w:color w:val="111111"/>
          <w:sz w:val="28"/>
          <w:szCs w:val="28"/>
          <w:rtl w:val="true"/>
          <w:lang w:bidi="fa-IR"/>
        </w:rPr>
        <w:t>.</w:t>
      </w:r>
    </w:p>
    <w:p>
      <w:pPr>
        <w:pStyle w:val="Heading3"/>
        <w:numPr>
          <w:ilvl w:val="2"/>
          <w:numId w:val="1"/>
        </w:numPr>
        <w:rPr/>
      </w:pPr>
      <w:bookmarkStart w:id="282" w:name="__RefHeading___Toc17235569_1280447820"/>
      <w:bookmarkStart w:id="283" w:name="_Toc105"/>
      <w:bookmarkEnd w:id="282"/>
      <w:r>
        <w:rPr>
          <w:rtl w:val="true"/>
        </w:rPr>
        <w:t>الصّوم مع الجنابة</w:t>
      </w:r>
      <w:bookmarkEnd w:id="2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لیلاً و استیقظ الساعة الثالثة بعد منتصف اللیل و هو جنب، فنام و استیقظ الساعة التاسعة صباحاً، هل علیه قضاء الصوم و الکفّارة؟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عازماً علی أن یستیقظ بعد ساعة من النوم لیغتسل، و لکنّه لم یستیقظ، بطل صومه و وجب علیه القضاء فقط، و إن نام ثانیاً بدون قصد الغسل یجب علیه القضاء و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قریةٍ تفتقر إلی مُبلِّغٍ للأحکام الشرعیة، و لذلک لم أتعلّم</w:t>
      </w:r>
      <w:bookmarkStart w:id="284" w:name="pg19358_182078"/>
    </w:p>
    <w:p>
      <w:pPr>
        <w:pStyle w:val="BookText"/>
        <w:rPr/>
      </w:pPr>
      <w:bookmarkEnd w:id="284"/>
      <w:r>
        <w:rPr>
          <w:rFonts w:ascii="IRNazanin" w:hAnsi="IRNazanin" w:eastAsia="IRNazanin"/>
          <w:color w:val="111111"/>
          <w:sz w:val="28"/>
          <w:sz w:val="28"/>
          <w:szCs w:val="28"/>
          <w:rtl w:val="true"/>
          <w:lang w:bidi="fa-IR"/>
        </w:rPr>
        <w:t xml:space="preserve">المسائل الشرعیّة، کنت أعلم بوجوب الصلاة و الصیام فقط، و لم أعلم حکم الجنابة و الغسل، و قد أدّیت الصوم و الصلاة مدّةً من دون غسل، و قد انتبهت الآن، ما هو تکلیفی، و عندی یقین بأنّ مقداراً من صلاتی و صومی أدیته و أنا مجنب؟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صومک صحیح، و لکن یجب علیک قضاء الصّلوات التی صلّیتها و أنت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علیه الغسل فی شهر رمضان و لا یتمکّن منه، ما ذا یعمل؟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 التیمّم بدل الغسل و یصحّ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فی شهر رمضان المبارک بماءٍ نجس، و علم بعد ثلاثة أیّام بأنّ الماء کان نجساً، فما هو حکم صلاته و صومه فی هذه المدّة؟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 صحیح، و لکن یجب علیه قضاء صلواته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الزّوجة الّتی داعبت زوجها، ثمّ رأت رطوبة؟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الرطوبة المذکورة منیّاً، و کانت تعلم بأنّ هذا العمل یوجب خروج المنی فصومها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المرأة التی لاعبت زوجها لیلاً ثمّ نامت و رأت رطوبة؟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تحتلم مثل الرّجل، و لکن إذا لم تتیقّن بأنّ تلک الرطوبة هی المنی، فلا یجب علیها الغسل</w:t>
      </w:r>
      <w:r>
        <w:rPr>
          <w:rFonts w:eastAsia="IRNazanin" w:cs="IRNazanin"/>
          <w:color w:val="111111"/>
          <w:sz w:val="28"/>
          <w:szCs w:val="28"/>
          <w:rtl w:val="true"/>
          <w:lang w:bidi="fa-IR"/>
        </w:rPr>
        <w:t>.</w:t>
      </w:r>
    </w:p>
    <w:p>
      <w:pPr>
        <w:pStyle w:val="Heading3"/>
        <w:numPr>
          <w:ilvl w:val="2"/>
          <w:numId w:val="1"/>
        </w:numPr>
        <w:rPr/>
      </w:pPr>
      <w:bookmarkStart w:id="285" w:name="__RefHeading___Toc17235571_1280447820"/>
      <w:bookmarkStart w:id="286" w:name="_Toc106"/>
      <w:bookmarkEnd w:id="285"/>
      <w:r>
        <w:rPr>
          <w:rtl w:val="true"/>
        </w:rPr>
        <w:t>الاستفادة من حبوب منع الحمل و الحیض</w:t>
      </w:r>
      <w:bookmarkEnd w:id="2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تبلع حبوب منع الحیض لتصوم شهر رمضان، هل صومها صحیح؟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تحض بهذه الحبوب فصومها صحیح</w:t>
      </w:r>
      <w:r>
        <w:rPr>
          <w:rFonts w:eastAsia="IRNazanin" w:cs="IRNazanin"/>
          <w:color w:val="111111"/>
          <w:sz w:val="28"/>
          <w:szCs w:val="28"/>
          <w:rtl w:val="true"/>
          <w:lang w:bidi="fa-IR"/>
        </w:rPr>
        <w:t>.</w:t>
      </w:r>
      <w:bookmarkStart w:id="287" w:name="pg19358_182079"/>
    </w:p>
    <w:p>
      <w:pPr>
        <w:pStyle w:val="BookText"/>
        <w:rPr/>
      </w:pPr>
      <w:bookmarkEnd w:id="287"/>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استفادة المرأة من حبوب منع الحمل فی شهر رمضان المبارک؟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ضرر مهمّ فلا إشکال فی ذلک، و لا فرق بین شهر رمضان و غیره</w:t>
      </w:r>
      <w:r>
        <w:rPr>
          <w:rFonts w:eastAsia="IRNazanin" w:cs="IRNazanin"/>
          <w:color w:val="111111"/>
          <w:sz w:val="28"/>
          <w:szCs w:val="28"/>
          <w:rtl w:val="true"/>
          <w:lang w:bidi="fa-IR"/>
        </w:rPr>
        <w:t>.</w:t>
      </w:r>
    </w:p>
    <w:p>
      <w:pPr>
        <w:pStyle w:val="Heading3"/>
        <w:numPr>
          <w:ilvl w:val="2"/>
          <w:numId w:val="1"/>
        </w:numPr>
        <w:rPr/>
      </w:pPr>
      <w:bookmarkStart w:id="288" w:name="__RefHeading___Toc17235573_1280447820"/>
      <w:bookmarkStart w:id="289" w:name="_Toc107"/>
      <w:bookmarkEnd w:id="288"/>
      <w:r>
        <w:rPr>
          <w:rtl w:val="true"/>
        </w:rPr>
        <w:t>صوم المرضی و الضعفاء</w:t>
      </w:r>
      <w:bookmarkEnd w:id="28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مبتلی بوجع الصّدر، و أحیاناً یعترینی الضّعف الشدید و هو غیر قابل للتحمّل، و فی الوقت نفسه لا أرضی بالإفطار، هل یصحّ صومی إن صمت علی هذه الصّورة؟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صومک إذا کان موجباً للمرض أو شدّته، و یجب علیک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مصاب بمرض ضعف البصر و أنا مشتاق إلی الصّوم کثیراً، و لکنّی أخاف من الضرر هل أصوم؟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الصوم، إن کنت تخاف من الضّرر علی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صوم من یصاب علی أثر الصوم بفقر الدّم أو الصّداع الشّدید؟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الضّعف و فقر الدّم و وجع الرأس بدرجة غیر قابلة للتحمّل عادة، فلا یجب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 بلغت التّاسعة من العمر، و لکنّ الصوم صعبٌ علیها و أحیاناً تصاب بالضّعف الشدید، هل تفطر؟ و إذا أفطرت هل یجب علیها القضاء؟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الصّوم موجباً للضعف و غیر قابل للتحمّل، و یسبّب لها المشقّة و الحرج، فلا تصوم، و لکن تقضی صومها ، متی تمکّنت من ذلک</w:t>
      </w:r>
      <w:r>
        <w:rPr>
          <w:rFonts w:eastAsia="IRNazanin" w:cs="IRNazanin"/>
          <w:color w:val="111111"/>
          <w:sz w:val="28"/>
          <w:szCs w:val="28"/>
          <w:rtl w:val="true"/>
          <w:lang w:bidi="fa-IR"/>
        </w:rPr>
        <w:t>.</w:t>
      </w:r>
      <w:bookmarkStart w:id="290" w:name="pg19358_182080"/>
    </w:p>
    <w:p>
      <w:pPr>
        <w:pStyle w:val="BookText"/>
        <w:rPr/>
      </w:pPr>
      <w:bookmarkEnd w:id="290"/>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منعنی من الصّوم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الصّوم یضرّک، هل یجب العمل بقوله؟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تخاف الضرر، فلا یجب علیک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الطّبیب أحداً من الصوم، هل یجب العمل بقوله؟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أوجب کلامه خوف الضرر کما هو المفروض عادة یعمل بقوله </w:t>
      </w:r>
      <w:r>
        <w:rPr>
          <w:rFonts w:eastAsia="IRNazanin" w:cs="IRNazanin"/>
          <w:color w:val="111111"/>
          <w:sz w:val="28"/>
          <w:szCs w:val="28"/>
          <w:rtl w:val="true"/>
          <w:lang w:bidi="fa-IR"/>
        </w:rPr>
        <w:t>.</w:t>
      </w:r>
    </w:p>
    <w:p>
      <w:pPr>
        <w:pStyle w:val="Heading3"/>
        <w:numPr>
          <w:ilvl w:val="2"/>
          <w:numId w:val="1"/>
        </w:numPr>
        <w:rPr/>
      </w:pPr>
      <w:bookmarkStart w:id="291" w:name="__RefHeading___Toc17235575_1280447820"/>
      <w:bookmarkStart w:id="292" w:name="_Toc108"/>
      <w:bookmarkEnd w:id="291"/>
      <w:r>
        <w:rPr>
          <w:rtl w:val="true"/>
        </w:rPr>
        <w:t>صوم المسافر</w:t>
      </w:r>
      <w:bookmarkEnd w:id="2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للمسافر الذی یقصر الصّلاة، أن یقضی ما فی ذمّته من الصلاة تماماً و یقضی صومه؟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الصوم فی السفر، و لکن یمکنه أن یصلّی صلاة القضاء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السّفر و کان قاصداً للوصول إلی وطنه قبل الزوال لینوی نیّة الصّوم، غیر أنّه أکل شیئاً فی الطریق سهواً، هل یمکن أن یصوم ذلک الیوم؟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مشکل، فلا یترک مراعاة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من سافر بعد طلوع الفجر فی شهر رمضان و رجع إلی وطنه قبل الزوال؟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یفطر فی السفر، فیجب علیه الصّوم و ینوی نیّة الصوم بعد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راجعاً إلی وطنه و وصل إلی حدّ التّرخص قبل الزوال، فهل یجب علیه صوم ذلک الیوم؟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یصل قبل الزوال إلی وطنه و إنّما بلغ إلی حدّ الترخص یجب علیه الصوم و قضاؤه علی الأحوط </w:t>
      </w:r>
      <w:r>
        <w:rPr>
          <w:rFonts w:eastAsia="IRNazanin" w:cs="IRNazanin"/>
          <w:color w:val="111111"/>
          <w:sz w:val="28"/>
          <w:szCs w:val="28"/>
          <w:rtl w:val="true"/>
          <w:lang w:bidi="fa-IR"/>
        </w:rPr>
        <w:t>.</w:t>
      </w:r>
      <w:bookmarkStart w:id="293" w:name="pg19358_182081"/>
    </w:p>
    <w:p>
      <w:pPr>
        <w:pStyle w:val="BookText"/>
        <w:rPr/>
      </w:pPr>
      <w:bookmarkEnd w:id="293"/>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الصّوم فی سفر المعصیة حیث تکون الصّلاة فیه تماماً؟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الصوم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وطنه أو محلّ إقامته فی شهر رمضان قبل الزوال، و لکنّه اجتاز حدّ الترخّص بعد </w:t>
      </w:r>
      <w:r>
        <w:rPr>
          <w:rStyle w:val="FootnoteAnchor"/>
          <w:rtl w:val="true"/>
        </w:rPr>
        <w:footnoteReference w:id="3"/>
      </w:r>
      <w:r>
        <w:rPr>
          <w:rFonts w:ascii="IRNazanin" w:hAnsi="IRNazanin" w:eastAsia="IRNazanin"/>
          <w:color w:val="111111"/>
          <w:sz w:val="28"/>
          <w:sz w:val="28"/>
          <w:szCs w:val="28"/>
          <w:rtl w:val="true"/>
          <w:lang w:bidi="fa-IR"/>
        </w:rPr>
        <w:t>الزوال فما هو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 الأحوط وجوباً أن یقضیه بعد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مسافراً فی شهر رمضان، و لغرض الإتیان بالصوم یأتی قبل الظّهر إلی حدّ التّرخص و ینوی نیّة الصّوم، و حینما یصیر الظّهر یسافر من هناک مرّةً أُخری، هل یصحّ صومه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یکون صومه صحیحاً و لا یقضیه، یجب علیه أن یصل إلی وطنه قبل الزوال و یخرج منه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مفروض السؤال حیث لم یدخل فی وطنه قبل الزوال یجب علیه الصوم و قضاؤه علی الأحوط </w:t>
      </w:r>
      <w:r>
        <w:rPr>
          <w:rFonts w:eastAsia="IRNazanin" w:cs="IRNazanin"/>
          <w:color w:val="111111"/>
          <w:sz w:val="28"/>
          <w:szCs w:val="28"/>
          <w:rtl w:val="true"/>
          <w:lang w:bidi="fa-IR"/>
        </w:rPr>
        <w:t>.</w:t>
      </w:r>
    </w:p>
    <w:p>
      <w:pPr>
        <w:pStyle w:val="Heading3"/>
        <w:numPr>
          <w:ilvl w:val="2"/>
          <w:numId w:val="1"/>
        </w:numPr>
        <w:rPr/>
      </w:pPr>
      <w:bookmarkStart w:id="294" w:name="__RefHeading___Toc17235577_1280447820"/>
      <w:bookmarkStart w:id="295" w:name="_Toc109"/>
      <w:bookmarkEnd w:id="294"/>
      <w:r>
        <w:rPr>
          <w:rtl w:val="true"/>
        </w:rPr>
        <w:t>نذر الصّیام فی السّفر و غیره</w:t>
      </w:r>
      <w:bookmarkEnd w:id="29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ینذر الشخص صیام شهر رمضان فی السفر؟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من نذر صوم کلّ جمعة من شهری رجب و شعبان أن یعمل بهذا النذر حتّی و لو کان فی السفر؟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یصوم الأیّام المذکورة حتّی و لو کان مسافراً یجب علیه الصوم و لو فی السّفر، و فی غیر هذه الصّورة فعلیه قضاء الصوم، و لیس علیه کفّارة ترک النذر</w:t>
      </w:r>
      <w:r>
        <w:rPr>
          <w:rFonts w:eastAsia="IRNazanin" w:cs="IRNazanin"/>
          <w:color w:val="111111"/>
          <w:sz w:val="28"/>
          <w:szCs w:val="28"/>
          <w:rtl w:val="true"/>
          <w:lang w:bidi="fa-IR"/>
        </w:rPr>
        <w:t>.</w:t>
      </w:r>
      <w:bookmarkStart w:id="296" w:name="pg19358_182082"/>
    </w:p>
    <w:p>
      <w:pPr>
        <w:pStyle w:val="BookText"/>
        <w:rPr/>
      </w:pPr>
      <w:bookmarkEnd w:id="296"/>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الصّوم المستحب فی السّفر؟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إذا نذر أن یصوم فی السّفر، أو نذر صوم یومٍ مُعیّن سواءً کان فی السّفر أو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فی السّفر نذر الصّوم المستحب، مثلاً إذا کان فی طریق مشهد، أو بعد الوصول إلی هناک، و بدون قصد الإقامة، أن ینذر نذر الصّوم المستحب؟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علیه قضاء صوم شهر رمضان، هل یمکنه أن ینذر الصوم و یأتی بالصوم المنذور؟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إذا کان مطلقاً، أو عیّن یوماً خاصّاً لنذره و کان یتمکّن من قضاء الصوم الذی علی ذمّته قبل ذلک الیوم ، فعلیه أن یأتی بالقضاء أوّلاً ثمّ بالصوم المنذور</w:t>
      </w:r>
      <w:r>
        <w:rPr>
          <w:rFonts w:eastAsia="IRNazanin" w:cs="IRNazanin"/>
          <w:color w:val="111111"/>
          <w:sz w:val="28"/>
          <w:szCs w:val="28"/>
          <w:rtl w:val="true"/>
          <w:lang w:bidi="fa-IR"/>
        </w:rPr>
        <w:t>.</w:t>
      </w:r>
    </w:p>
    <w:p>
      <w:pPr>
        <w:pStyle w:val="Heading3"/>
        <w:numPr>
          <w:ilvl w:val="2"/>
          <w:numId w:val="1"/>
        </w:numPr>
        <w:rPr/>
      </w:pPr>
      <w:bookmarkStart w:id="297" w:name="__RefHeading___Toc17235579_1280447820"/>
      <w:bookmarkStart w:id="298" w:name="_Toc110"/>
      <w:bookmarkEnd w:id="297"/>
      <w:r>
        <w:rPr>
          <w:rtl w:val="true"/>
        </w:rPr>
        <w:t>صوم الاستئجار</w:t>
      </w:r>
      <w:bookmarkEnd w:id="2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بذمّته قضاء صوم رمضان، هل یمکنه أن یکون أجیراً أو متبرّعاً لصوم غیره؟ و کیف یکون قضاء صوم والده؟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قضاء صوم الآخرین قبل أن یقضی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قضاء الولد الأکبر ما فات من والده من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مانع من الاستئجار للصوم إذا واعد زماناً یمکنه قضاء ما فات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یکون الصّبی غیر البالغ أجیراً للصوم؟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إشکال و الأحوط وجوباً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بذمّته صوم الکفّارة، و لا یقدر أن یؤدّیها متتالیة، هل یمکنه أن</w:t>
      </w:r>
      <w:bookmarkStart w:id="299" w:name="pg19358_182083"/>
    </w:p>
    <w:p>
      <w:pPr>
        <w:pStyle w:val="BookText"/>
        <w:rPr/>
      </w:pPr>
      <w:bookmarkEnd w:id="299"/>
      <w:r>
        <w:rPr>
          <w:rFonts w:ascii="IRNazanin" w:hAnsi="IRNazanin" w:eastAsia="IRNazanin"/>
          <w:color w:val="111111"/>
          <w:sz w:val="28"/>
          <w:sz w:val="28"/>
          <w:szCs w:val="28"/>
          <w:rtl w:val="true"/>
          <w:lang w:bidi="fa-IR"/>
        </w:rPr>
        <w:t xml:space="preserve">یصوم صوماً استیجاریّاً؟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الولد الأکبر للمیّت غیر بالغ، هل یمکن أن یقضی عن والده قبل سنّ البلوغ؟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ممیّزاً و أتی بالصوم الصحیح، صح و أجزأ عن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أفطر فی الصّوم الاستیجاری بعد الزوال هل علیه کفّارة؟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کفّارة علیه</w:t>
      </w:r>
      <w:r>
        <w:rPr>
          <w:rFonts w:eastAsia="IRNazanin" w:cs="IRNazanin"/>
          <w:color w:val="111111"/>
          <w:sz w:val="28"/>
          <w:szCs w:val="28"/>
          <w:rtl w:val="true"/>
          <w:lang w:bidi="fa-IR"/>
        </w:rPr>
        <w:t>.</w:t>
      </w:r>
    </w:p>
    <w:p>
      <w:pPr>
        <w:pStyle w:val="Heading3"/>
        <w:numPr>
          <w:ilvl w:val="2"/>
          <w:numId w:val="1"/>
        </w:numPr>
        <w:rPr/>
      </w:pPr>
      <w:bookmarkStart w:id="300" w:name="__RefHeading___Toc17235581_1280447820"/>
      <w:bookmarkStart w:id="301" w:name="_Toc111"/>
      <w:bookmarkEnd w:id="300"/>
      <w:r>
        <w:rPr>
          <w:rtl w:val="true"/>
        </w:rPr>
        <w:t>قضاء الصّوم و کفّارته</w:t>
      </w:r>
      <w:bookmarkEnd w:id="3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ارتکب المفطرات جهلاً بالحکم فهل علیه مضافاً إلی قضاء الصوم أداء کفّارة إفطار العمدی؟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جاهلاً بمفطریّة ما ارتکبه أو بوجوب الصوم علیه فلا تجب الکفّارة، إلّا إذا کان مقصّراً و لم یکن معذوراً لجهله فالأحوط وجوباً أداء الکفّارة، و لو کان جاهلاً بمفطریّة ما ارتکبه و لکن کان عالماً بحرمته کالاستمناء وجبت الکفّارة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بذمّته قضاء الصّوم، هل یصحّ أن یصوم صوماً مستحبّاً؟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لا یتمکّن من قضاء الصّوم؟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متی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یعلم بأنّه یسافر قبل الزوال فی شهر رمضان المبارک، و تناول الطعام قبل السّفر فی بیته، هل علیه قضاء ذلک الیوم فقط، أم علیه الکفّارة أیضاً؟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الکفّارة، إلّا إذا کان جاهلاً بوجوب الإمساک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جاهلاً مقصّراً و غیر معذور فی جهله فالأحوط وجوباً أداء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سهواً و هو صائم وجوباً، و تخیّل بطلان صومه، فأکل عمداً، هل یجب علیه القضاء و الکفّارة أیضاً؟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جاهلاً مقصّراً، أی قصّر فی تعلّم الحکم، و کان الصّوم صوم شهر رمضان، أو قضاءه بعد الزّوال فیجب علیه القضاء و الکفّارة علی الأحوط، و إذا کان قاصراً فیکفی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و لم یتمکّن من صوم شهر رمضان، هل یمکن أن یدفع ثمن کفارة التأخیر للفقیر؟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دفع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أعطی الوکالة للفقیر بأن یشتری بذلک الطعام ثمّ یتملّکه، و علم بأنّه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سنّ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قمریة و قیل له بأنّه قد أصبح مکلّفاً، و لکنّه لم یصدِّق بذلک و تصوّر أنّ سنّ البلوغ یتحقّق بإتمام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شمسیة، و لذلک لم یَصُم تلک السّنة،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مقصّراً فی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متسامحاً فی السؤال و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وجوباً أداء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بذمّته کفّارة الصّوم، و لکنّه یعیش تحت کفالة والده و لیس له وارد مستقلّ، کیف یدفع الکفّارة؟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یدفعها عند القدرة و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لم تصم أربع سنوات، فإذا أرادت أن تطعم کلّ یوم ستّین فقیراً یکون مبلغاً کبیراً؛ علماً بأنّ علیها تهیئة وسائل زواجها و مقدّماته، هل إعطاء الکفّارة</w:t>
      </w:r>
      <w:bookmarkStart w:id="302" w:name="pg19358_182085"/>
    </w:p>
    <w:p>
      <w:pPr>
        <w:pStyle w:val="BookText"/>
        <w:rPr/>
      </w:pPr>
      <w:bookmarkEnd w:id="302"/>
      <w:r>
        <w:rPr>
          <w:rFonts w:ascii="IRNazanin" w:hAnsi="IRNazanin" w:eastAsia="IRNazanin"/>
          <w:color w:val="111111"/>
          <w:sz w:val="28"/>
          <w:sz w:val="28"/>
          <w:szCs w:val="28"/>
          <w:rtl w:val="true"/>
          <w:lang w:bidi="fa-IR"/>
        </w:rPr>
        <w:t xml:space="preserve">مقدّم علی تهیئة وسائل زواجها؟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صومها، و تحسب کفّارة کلّ یوم، و هی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کیلوغراماً من الحنطة أو ثمنها، و تعطیها بصورة تدریجیّة إلی الفقراء لشراء الخبز، و لا مانع من تأخیر أداء الکفّارة إذا لم یکن لأجل التسامح و التهاون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هو من غیر السادة إعطاء کفّارة صومه إلی الهاشمی؟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 إن کان الأحوط عدم الإعطاء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فی الکفّارة إعطاء الرّز للفقیر بدلاً عن الطّحین و الخبز و الحنطة؟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جائز ، و لکن لا بدّ أن یکون بمقدار مدٍ أی</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شراء مُدّ من الخبز و اعطاؤه عن کفارة الصوم إلی الفقیر، أو یجب أن یکون أکثر؟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یکفی المدّ منه و هو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 و لکنّ الأحسن أن یعطی کیلوغراماً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یغتسل مدّةً غسل الجنابة بصورة باطلة، فما هو حکم صومه؟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بالماء النجس أو المضاف، و قد انتبه لذلک بعد عدّة أیّام، هل تکون کلّ من صلاته و صومه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صومه، و لکن صلاته باطلة</w:t>
      </w:r>
      <w:r>
        <w:rPr>
          <w:rFonts w:eastAsia="IRNazanin" w:cs="IRNazanin"/>
          <w:color w:val="111111"/>
          <w:sz w:val="28"/>
          <w:szCs w:val="28"/>
          <w:rtl w:val="true"/>
          <w:lang w:bidi="fa-IR"/>
        </w:rPr>
        <w:t>.</w:t>
      </w:r>
    </w:p>
    <w:p>
      <w:pPr>
        <w:pStyle w:val="Heading3"/>
        <w:numPr>
          <w:ilvl w:val="2"/>
          <w:numId w:val="1"/>
        </w:numPr>
        <w:rPr/>
      </w:pPr>
      <w:bookmarkStart w:id="303" w:name="__RefHeading___Toc17235583_1280447820"/>
      <w:bookmarkStart w:id="304" w:name="_Toc112"/>
      <w:bookmarkEnd w:id="303"/>
      <w:r>
        <w:rPr>
          <w:rtl w:val="true"/>
        </w:rPr>
        <w:t>هلال الشهر</w:t>
      </w:r>
      <w:bookmarkEnd w:id="3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هلال أوّل الشّهر بحساب المنجّمین، خاصّةً فی الوقت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الحاضر مع الأجهزة الدقیقة التی لدیهم؟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حصل له الاطمئنان من قولهم بقابلیّة الهلال للرؤیة بالعین وجب علیه العمل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شوهد الهلال فی البلدان الشرقیّة، هل یکون حجّةً علی البلدان الغربیّة؟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تکفی مشاهدة الهلال فیها للبُلدان الغربیّة دون العکس، إلّا مع تقارب أفق البلدین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تطویق الهلال أو ارتفاعه أمارة علی کون اللیلة السابقة أوّل الشهر؟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التطویق أو ارتفاع الهلال أمارة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التکلیف إذا کان عید الفطر مشکوکاً، و غیر معلوم بأنّ الشهر المبارک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یتأخّر وصول حکم الحاکم الشّرعی؟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هلال أوّل الشّهر بعدّة امور، و هی مذکورة فی رسالتنا العملیة، و یجب صوم یوم الشّک الّذی لا یعلم هل هو آخر رمضان أم أوّل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أعلن عید الفطر فی ایران، هل یمکن لأهالی أفغانستان أن یعلنوا عیدهم؟ فإذا لا یمکن ذلک فکیف یمکن أن یکون عید خُرّمشهر و عبّادان و بندر عبّاس متّحداً مع عید طهران، و لا یمکن لأهالی أفغانستان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حکم الحاکم الشرعی بخصوص أوّل الشّهر فی المدینة التی ثبتت رؤیة الهلال فیها، و المدن المطابق افقها لتلک المدینة، و القریبة الاُفق أو الواقعة فی غرب تلک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الهلال بحکم الحاکم الشرعی حتی لمقلّدیه السّاکنین فی المدن الشرقیّة؛ فلذا مع إعلان رؤیة الهلال فی طهران یثبت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الشّهر فی بندر عبّاس و بوشهر و عبّادان، و لکن لا یثبت فی شرق ایران مثل مشهد و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موثّق یخبر بالهاتف أنّ غداً یوم عید الفطر المبارک، هل یُقبل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الاطمئنان من قوله قُبِلَ منه </w:t>
      </w:r>
      <w:r>
        <w:rPr>
          <w:rFonts w:eastAsia="IRNazanin" w:cs="IRNazanin"/>
          <w:color w:val="111111"/>
          <w:sz w:val="28"/>
          <w:szCs w:val="28"/>
          <w:rtl w:val="true"/>
          <w:lang w:bidi="fa-IR"/>
        </w:rPr>
        <w:t>.</w:t>
      </w:r>
      <w:bookmarkStart w:id="305" w:name="pg19358_182089"/>
    </w:p>
    <w:p>
      <w:pPr>
        <w:pStyle w:val="Heading2"/>
        <w:numPr>
          <w:ilvl w:val="1"/>
          <w:numId w:val="1"/>
        </w:numPr>
        <w:rPr/>
      </w:pPr>
      <w:bookmarkStart w:id="306" w:name="__RefHeading___Toc17235585_1280447820"/>
      <w:bookmarkStart w:id="307" w:name="_Toc113"/>
      <w:bookmarkEnd w:id="305"/>
      <w:bookmarkEnd w:id="306"/>
      <w:r>
        <w:rPr>
          <w:rtl w:val="true"/>
        </w:rPr>
        <w:t>الاعتکاف</w:t>
      </w:r>
      <w:bookmarkEnd w:id="3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المعتکف من المسجد فی الیوم الثالث من اعتکافه لیغتسل غسلاً مستحبّاً، هل یبطل الاعتکاف أم لا؟ و علی فرض البطلان هل یلزم القضاء وحده، أم تجب علیه الکفّارة؟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الاعتکاف فی المسجد الجامع لکلّ محلّة فی مدینة طهران الکبیرة؟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صحّة الاعتکاف هو أن یکون فی المسجد الجامع، أی المسجد العام الّذی یکون مرکزاً و محلّاً لاجتماع عامّة الناس، و لا یختصّ بأهالی محلّة و جماعة خاصّة، مثل المسجد الأعظم و مسجد الإمام فی قم، و مسجد الإمام و مسجد الجمعة فی طهران و أمثالها، فبناءً علیه لا یصحّ الاعتکاف فی مسجد السّوق و المحلّات السکنیّة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التوقّف فی حال الاعتکاف فی صحن المسجد؟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الصلاة تؤدّی فی صحن المسجد ، و قد شملته صیغة الوقف؛ مثل مسجد الإمام الحسن العسکری علیه السلام فی قم المقدّسة ، فیجوز التوقّف فیه ، و إلّا لا یجوز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للمعتکف أن یخرج من المسجد لصلاة الجمعة؟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الموارد التی یجوز له فیها الخروج، و لکن یجب علیه مراعاة الحدّ الأقلّ اللازم من الزمان ذهاباً و إیاباً، و الاحتیاط المستحب أن لا یسیر تحت الظلّ</w:t>
      </w:r>
      <w:r>
        <w:rPr>
          <w:rFonts w:eastAsia="IRNazanin" w:cs="IRNazanin"/>
          <w:color w:val="111111"/>
          <w:sz w:val="28"/>
          <w:szCs w:val="28"/>
          <w:rtl w:val="true"/>
          <w:lang w:bidi="fa-IR"/>
        </w:rPr>
        <w:t>.</w:t>
      </w:r>
      <w:bookmarkStart w:id="308" w:name="pg19358_182091"/>
    </w:p>
    <w:p>
      <w:pPr>
        <w:pStyle w:val="Heading2"/>
        <w:numPr>
          <w:ilvl w:val="1"/>
          <w:numId w:val="1"/>
        </w:numPr>
        <w:rPr/>
      </w:pPr>
      <w:bookmarkStart w:id="309" w:name="__RefHeading___Toc17235587_1280447820"/>
      <w:bookmarkStart w:id="310" w:name="_Toc114"/>
      <w:bookmarkEnd w:id="308"/>
      <w:bookmarkEnd w:id="309"/>
      <w:r>
        <w:rPr>
          <w:rtl w:val="true"/>
        </w:rPr>
        <w:t>الزّکاة</w:t>
      </w:r>
      <w:bookmarkEnd w:id="310"/>
    </w:p>
    <w:p>
      <w:pPr>
        <w:pStyle w:val="Heading3"/>
        <w:numPr>
          <w:ilvl w:val="2"/>
          <w:numId w:val="1"/>
        </w:numPr>
        <w:rPr/>
      </w:pPr>
      <w:bookmarkStart w:id="311" w:name="__RefHeading___Toc17235589_1280447820"/>
      <w:bookmarkStart w:id="312" w:name="_Toc115"/>
      <w:bookmarkEnd w:id="311"/>
      <w:r>
        <w:rPr>
          <w:rtl w:val="true"/>
        </w:rPr>
        <w:t>زکاة الغلّات</w:t>
      </w:r>
      <w:bookmarkEnd w:id="3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زرع أرضاً، و اتّفق مع المالک أن یعطیه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الحصاد من الحنطة، هل تتعلّق الزّکاة بهذه الحنطة؟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العامل شریکاً فی البذر، و تکون حصّته المذکورة بحساب اجرة العمل فلیس علیه الزّکاة، و لکن إذا زاد علی مئونته السنویّة،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قطعة أرض زراعیّة بدون إجارة أو مزارعة و ذهب إلی محلٍّ آخر، و قام أخوه بزراعتها مع زراعة أرضه، و بلغ حاصل الزّرع حدّ النّصاب الشّرعی، هل یجب علیه الزّکاة؟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زرع الحنطة لنفسه و بلغ حدّ النّصاب، فزکاته واجبة، و یکون مدیوناً بأُجرة المثل من الأرض لأخیه، و لکن إذا کانت الزّراعة بقصد الاشتراک علی أن یکون مقدار من الحنطة لأخیه مع اتفاقٍ بینهما، فإذا لم تبلغ حصّتهُ حدَّ النّصاب فلا زکاة علیه</w:t>
      </w:r>
      <w:r>
        <w:rPr>
          <w:rFonts w:eastAsia="IRNazanin" w:cs="IRNazanin"/>
          <w:color w:val="111111"/>
          <w:sz w:val="28"/>
          <w:szCs w:val="28"/>
          <w:rtl w:val="true"/>
          <w:lang w:bidi="fa-IR"/>
        </w:rPr>
        <w:t>.</w:t>
      </w:r>
      <w:bookmarkStart w:id="313" w:name="pg19358_182092"/>
    </w:p>
    <w:p>
      <w:pPr>
        <w:pStyle w:val="BookText"/>
        <w:rPr/>
      </w:pPr>
      <w:bookmarkEnd w:id="313"/>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قد أجّر مقداراً من أرضه الزراعیّة لغیره، و قد عیّن مبلغ الإجارة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تتعلّق الزّکاة بأُجرته من الحنطة إذا بلغت لوحدها حدّ النصاب، أم إذا بلغت حدّ النّصاب مع حصّة المالک من أراضیه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یأخذه المالک من الحنطة باسم مال الإجارة، فلا تتعلّق الزکاة به و لو بلغ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بلغت الحنطة المأخوذة من زراعته لأراضیه لوحدها حدّ النّصاب تجب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زرعت فی أرضی الحنطة و الشعیر، و صرفت علیها المبالغ التی منها شراء تراکتور و لوازم زراعیّة اخری، هل یمکن أن أنقص هذه المبالغ من الانتاج الزراعی، فإذا بلغت الحنطة بعد ذلک حدّ النّصاب أدفع زکاتها؟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 جمیع المصروفات التی صرفتها علی الحنطة و الشّعیر مستثناة من وجوب الزکاة، فإن کنت لا تتمکّن من الزراعة بدون تراکتور جاز لک إخراج ثمن الاستهلاک فقط من أصل المال، و کذلک إذا نقص التراکتور من قیمته جاز لک أن تحسب هذا المقدار من المصروفات أیضاً، و لکن ینبغی الانتباه إلی أنّه لو بلغ الحاصل قبل استثناء المئونة حدّ النّصاب، أی ما یعادل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إلّا</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فالأحوط وجوباً أن تدفع زکاة المتبقّی من الحنطة و الشعیر بعد استثناء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فی بعض الروایات عن زکاة الرّز و حمل ذلک علی الاستحباب، هل یمکن إصدار حکم وجوب زکاة الرّز علماً بأنّه یزرع فی مساحات کبیرة؟ بیّنوا لنا وجهة نظرکم الشّریف؟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الزّکاة فی مثل الرّز</w:t>
      </w:r>
      <w:r>
        <w:rPr>
          <w:rFonts w:eastAsia="IRNazanin" w:cs="IRNazanin"/>
          <w:color w:val="111111"/>
          <w:sz w:val="28"/>
          <w:szCs w:val="28"/>
          <w:rtl w:val="true"/>
          <w:lang w:bidi="fa-IR"/>
        </w:rPr>
        <w:t>.</w:t>
      </w:r>
    </w:p>
    <w:p>
      <w:pPr>
        <w:pStyle w:val="Heading3"/>
        <w:numPr>
          <w:ilvl w:val="2"/>
          <w:numId w:val="1"/>
        </w:numPr>
        <w:rPr/>
      </w:pPr>
      <w:bookmarkStart w:id="314" w:name="__RefHeading___Toc17235591_1280447820"/>
      <w:bookmarkStart w:id="315" w:name="_Toc116"/>
      <w:bookmarkEnd w:id="314"/>
      <w:r>
        <w:rPr>
          <w:rtl w:val="true"/>
        </w:rPr>
        <w:t>زکاة الذّهب و الفضّة</w:t>
      </w:r>
      <w:bookmarkEnd w:id="31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تتعلّق الزّکاة فی المسکوکات الذهبیّة المسمّاة بالفارسیة</w:t>
      </w:r>
      <w:bookmarkStart w:id="316" w:name="pg19358_182093"/>
    </w:p>
    <w:p>
      <w:pPr>
        <w:pStyle w:val="BookText"/>
        <w:rPr/>
      </w:pPr>
      <w:bookmarkEnd w:id="316"/>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تتعلّق بها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المسکوکات الذهبیّة العائدة إلی عهد الحکم الملکی القیصری الرّوسی من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روبلات 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کانت متداولة قبل حوالی مائة سنة، و هی متداولة حالیاً فی الجمهوریات السابقة من الاتحاد السوفیتی، فَتُشْتَری و تُباع بأسعار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أنّها متداولة فی أیدی النّاس، و لکن غیر معترف بها رسمیّاً فی العالم، هل تتعلّق بها الزّکاة؟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نظری تجب الزکاة علی الذهب مع توفّر سائر الشروط، التی منها أن یکون مسکوکاً و متداولاً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التّداول هو أن یتعامل به الناس کما یتعاملون بالرّوبل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العُملة الورقیّة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کما یقال عند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روبل أو تومان تبیع هذه البضاعة؟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تبیع البضاعة بالرّوبل الذّهبی؟ و الظّاهر أنّ الرّوبل الذّهبی القدیم لا یتعامل به هذه المعاملة، بل یتعامل به کمثل البضاعات الاُخری، و بذلک یختلف سعره باختلاف المناطق، و بناءً علیه فهو غیر رائج عرفاً، و لذلک لا تتعلّق به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الفضّة لها هذا الحکم أیضاً، و مسکوکات بهار آزادی التی یتعامل بها فی ایران أیضاً ینطبق علیها هذا الحکم فلا تتعلّق بها الزّکاة</w:t>
      </w:r>
      <w:r>
        <w:rPr>
          <w:rFonts w:eastAsia="IRNazanin" w:cs="IRNazanin"/>
          <w:color w:val="111111"/>
          <w:sz w:val="28"/>
          <w:szCs w:val="28"/>
          <w:rtl w:val="true"/>
          <w:lang w:bidi="fa-IR"/>
        </w:rPr>
        <w:t>.</w:t>
      </w:r>
    </w:p>
    <w:p>
      <w:pPr>
        <w:pStyle w:val="Heading3"/>
        <w:numPr>
          <w:ilvl w:val="2"/>
          <w:numId w:val="1"/>
        </w:numPr>
        <w:rPr/>
      </w:pPr>
      <w:bookmarkStart w:id="317" w:name="__RefHeading___Toc17235593_1280447820"/>
      <w:bookmarkStart w:id="318" w:name="_Toc117"/>
      <w:bookmarkEnd w:id="317"/>
      <w:r>
        <w:rPr>
          <w:rtl w:val="true"/>
        </w:rPr>
        <w:t>دفع الزّکاة و مصرفها</w:t>
      </w:r>
      <w:bookmarkEnd w:id="31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صرف الزّکاة فی شراء أوانی للمسجد علی أن تکون وقفاً علی المسجد، و فی نفس الوقت یمکن تأجیرها للاستفادة الخاصّة؟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إذا کان ثمن الإیجار أیضاً یصرف فی مصالح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إعطاء الموادّ الغذائیّة بعنوان الزّکاة للفقراء؟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الذی وجب علیه دفع الزکاة، هل یمکن أن یبیع البضاعة التی تعلّقت الزکاة بها بدون إذن الحاکم الشّرعی، ثمّ یعزل مبلغ الزکاة من أصل الثمن و یعطی للمستحق؟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إعطاء مال الزکاة للنّاس کقرضٍ؛ لیصرف فی أعمال الخیر؟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یستطیع دفع الزکاة من نفس المادّة، و لا یتمکّن من دفع ثمنها، هل یمکن أن یدفع بضاعة اخری کاللباس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البضاعة التی یرید أن یدفعها بدلاً عن الزکاة بعنوان قیمة إحدی الغلّات الأربع ثمّ یدفعها، و سیکون مجزئاً عمّا بذمّته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من القدیم قبر باسم أحد أولاد الأئمّة المعصومین علیهم السلام ، و لیس له شجرة النسب الدّقیقة، هل یجوز تعمیره من مال الزکاة؟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المقبرة المذکورة مورداً للاحترام و التّجلیل بین عامّة الناس، و معروفة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ولد الإمام، لا مانع من صرف الزّکاة علیه بمقدار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یملک مالاً، و لکنّه بلحاظ الموادّ الغذائیة غیر مضیّق علیه، هل یمکن أن تُعطی له الزّکاة؟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الفقر هو عدم القدرة علی توفیر نفقات المعیشة المطابقة لشأنه علی مدی السنة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بذمّته حقوق شرعیّة من قبیل سهم الإمام علیه السلام أو سهم السّادة، و یرید الذّهاب لزیارة طالب علم دینی أو سیّد مستحق، هل یمکن أن یشتری شیئاً بعنوان هدیة شراء البیت أو الزواج مثلاً، ثمّ یحسبه من الحقوق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صرف سهم الإمام علیه السلام بإذن المرجع، بل الأحوط لزوماً ذلک فی سهم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وجبت علیه الزّکاة، فإذا کان ابنه أو صهره أو أحد أقاربه من طلّاب العلوم الدینیة، هل یمکن أن یشتری له بعنوان الهدیّة أثاث البیت أو الکتاب الذی یحتاجه و یحسبه من الزکاة؟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 الطالب المذکور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لغیر الهاشمی إعطاء الکفّارات و ردّ المظالم و الصّدقات إلی الهاشمی؟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ذلک، نعم، یحرم علی الهاشمی أخذ خصوص زکاة المال و زکاة الفطرة من غیر الهاشمی </w:t>
      </w:r>
      <w:r>
        <w:rPr>
          <w:rFonts w:eastAsia="IRNazanin" w:cs="IRNazanin"/>
          <w:color w:val="111111"/>
          <w:sz w:val="28"/>
          <w:szCs w:val="28"/>
          <w:rtl w:val="true"/>
          <w:lang w:bidi="fa-IR"/>
        </w:rPr>
        <w:t>.</w:t>
      </w:r>
      <w:bookmarkStart w:id="319" w:name="pg19358_182096"/>
    </w:p>
    <w:p>
      <w:pPr>
        <w:pStyle w:val="Heading3"/>
        <w:numPr>
          <w:ilvl w:val="2"/>
          <w:numId w:val="1"/>
        </w:numPr>
        <w:rPr/>
      </w:pPr>
      <w:bookmarkStart w:id="320" w:name="__RefHeading___Toc17235595_1280447820"/>
      <w:bookmarkStart w:id="321" w:name="_Toc118"/>
      <w:bookmarkEnd w:id="319"/>
      <w:bookmarkEnd w:id="320"/>
      <w:r>
        <w:rPr>
          <w:rtl w:val="true"/>
        </w:rPr>
        <w:t>زکاة الفِطرة</w:t>
      </w:r>
      <w:bookmarkEnd w:id="32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لیلة عید الفطر ضیفاً بحیث وجب علی صاحب البیت أداء زکاة فطرته، لکنّه بنفسه دفع زکاة فطرته بعد أن أعلم صاحب البیت بذلک، هل تسقط من ذمّة صاحب البیت؟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الدفع بإجازة صاحب البیت تسقط عنه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صرف زکاة الفطرة لتعمیر و توسعة المسجد، و دفع مقدار آخر منها إلی إمام جماعة المسجد الفقیر؟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و لکنّ الأحسن اعطاؤها لفقراء المحلّة إن 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شراء مکبّرة الصّوت و أمثالها من زکاة الفطرة، أم یجب دفعها إلی المستحقّین؟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دفعها إلی الفقراء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تعتقدون استحقاق طلبة العلوم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وضعهم الحالی فی رواتبهم الحوزویة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لزکاة الفطرة؟ فإذا کانوا غیر مستحقّین، ما هو حکم شراء الکتب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الضروریّة لهم من زکاة الفطرة؟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الطالب فقیراً فلا مانع من أخذه لزکاة الفطرة، و إلّا لا یجوز له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سجیناً فی لیلة عید الفطر، فعلی من تجب زکاة فطرته؟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السّجین غنیّاً وجب علیه دفع زکاة الفطرة، و إلّا سقطت عنه ، و لا تجب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لثلاثة أشخاص دفع الفطرة إلی فقیرین لکلّ منهما صاعٌ و نصف؟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المعاشیّة لاثنین من أولاد اختی و اخت زوجتی لیست جیّدة بالمستوی المطلوب، و لیس عندهم من یرعی شئونهم غیری، هل تجب علیهم زکاة الفطرة أم لا؟ و هل أتمکّن أنا مع أقاربی أن نعطی لهم زکاة الفطرة؟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علیهم زکاة الفطرة، و یجوز لکم أن تدفعوا إلیهم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یبلغ عدد نفوسها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 هل یمکن صرف زکاة فطرتهم علی حفر بئر و تأسیس حمّام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جمع هذا المبلغ من محلٍّ آخر؟ فإذا کان الجواب بنعم، هل یجوز صرف المبلغ المذکور بعد عدّة أشهر؟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یمکنهم الاستفادة من زکاة الفطرة للاُمور المذکورة، و إذا توقّف القیام بذلک علی مرور فترة، فلا مانع منه</w:t>
      </w:r>
      <w:r>
        <w:rPr>
          <w:rFonts w:eastAsia="IRNazanin" w:cs="IRNazanin"/>
          <w:color w:val="111111"/>
          <w:sz w:val="28"/>
          <w:szCs w:val="28"/>
          <w:rtl w:val="true"/>
          <w:lang w:bidi="fa-IR"/>
        </w:rPr>
        <w:t>.</w:t>
      </w:r>
      <w:bookmarkStart w:id="322" w:name="pg19358_182099"/>
    </w:p>
    <w:p>
      <w:pPr>
        <w:pStyle w:val="Heading2"/>
        <w:numPr>
          <w:ilvl w:val="1"/>
          <w:numId w:val="1"/>
        </w:numPr>
        <w:rPr/>
      </w:pPr>
      <w:bookmarkStart w:id="323" w:name="__RefHeading___Toc17235597_1280447820"/>
      <w:bookmarkStart w:id="324" w:name="_Toc119"/>
      <w:bookmarkEnd w:id="322"/>
      <w:bookmarkEnd w:id="323"/>
      <w:r>
        <w:rPr>
          <w:rtl w:val="true"/>
        </w:rPr>
        <w:t>الخُمس</w:t>
      </w:r>
      <w:bookmarkEnd w:id="324"/>
    </w:p>
    <w:p>
      <w:pPr>
        <w:pStyle w:val="Heading3"/>
        <w:numPr>
          <w:ilvl w:val="2"/>
          <w:numId w:val="1"/>
        </w:numPr>
        <w:rPr/>
      </w:pPr>
      <w:bookmarkStart w:id="325" w:name="__RefHeading___Toc17235599_1280447820"/>
      <w:bookmarkStart w:id="326" w:name="_Toc120"/>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وجوب الخمس مثل وجوب الصّلاة و الصّوم فی الإسلام، و منکره کافر؟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نعم،أصل وجوب الخمس من ضروریات الإسلام،و من أنکره فقد کفر</w:t>
      </w:r>
      <w:r>
        <w:rPr>
          <w:rFonts w:eastAsia="IRNazanin" w:cs="IRNazanin"/>
          <w:color w:val="111111"/>
          <w:sz w:val="28"/>
          <w:szCs w:val="28"/>
          <w:rtl w:val="true"/>
          <w:lang w:bidi="fa-IR"/>
        </w:rPr>
        <w:t>.</w:t>
      </w:r>
    </w:p>
    <w:p>
      <w:pPr>
        <w:pStyle w:val="Heading3"/>
        <w:numPr>
          <w:ilvl w:val="2"/>
          <w:numId w:val="1"/>
        </w:numPr>
        <w:rPr/>
      </w:pPr>
      <w:bookmarkStart w:id="327" w:name="__RefHeading___Toc17235601_1280447820"/>
      <w:bookmarkStart w:id="328" w:name="_Toc121"/>
      <w:bookmarkEnd w:id="327"/>
      <w:r>
        <w:rPr>
          <w:rtl w:val="true"/>
        </w:rPr>
        <w:t>ما زاد من مئونة السّنة</w:t>
      </w:r>
      <w:bookmarkEnd w:id="3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بما زاد من الموادّ الغذائیّة و الحبوبات التی فی البیت بعد مضی السّنة الخمسیّة علیها؟ و إن تعلّق الخمس بها، فهل یجب أن تحسب بقیمة الشراء أو بقیمة یوم الأداء؟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بها الخمس، و یجب أن تحسب بقیمة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بضاعة ببطاقة التموین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ارتفعت قیمتها عند رأس السنة الخمسیة، فبأی قیمة تحسب؟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بقیمة الیوم حسب السعر المتعارف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بقیت السکّة الذهبیة المسمّاة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واحدة، هل یتعلّق بها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السکّة من أرباح التجارة أو اجور العمل و نحو ذلک، یجب أن یدفع خمسها، و إذا کانت هبةً، یدفع خمسها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بالموادّ اللازمة مثل الصابون و مسحوق غسیل الملابس و الحبوبات التی تعطی للموظّف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ببطاقات التموین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زادت علی مئونة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شراؤها من أرباح التجارة أو أجور العمل و نحو ذلک و زاد علی مئونة السّنة یجب أن یدفع خمسها بالقیمة الفعلیة، بل الأحوط وجوباً أداء الخمس فیما لو کانت هدیّة و زادت علی مئونة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 الجامعی الذی یعمل لتوفیر نفقاته الدّراسیة، هل یجب علیه دفع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ما یحصل علیه من اجور یُصرف علی النّفقات الدراسیّة و المعیشة فلا خمس علیه، و إن زاد شیء فی نهایة السّنة، یجب 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بیتاً و لکن بما أنّ تهیئة السند یستغرق مدّة فقد جعلت مبلغاً من ثمن البیت کودیعة عندی حتّی یتمّ استلام سنده، و لکن السند لم یتهیّأ و حلّت سنتی الخمسیة، هل یتعلّق الخمس بهذه الودیعة؟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الخمس إلّا فی صورة عدم احتیاجک إلی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مبلغاً من شخص لیؤدّی له عملاً ما، و حانت سنته الخمسیّة فی الوقت الذی بقی مقدار من المال عنده، و لم یُنجّز ذلک العمل المقرّر، هل یتعلّق الخُمس بهذا المبلغ؟</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خمس فیه ما لم ینجّز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ادّخرت مبلغاً من المال فی صندوق قرض الحسنة حتّی احصل بعد فترة علی سلفة و حانت سنتی الخمسیّة، هل یتعلّق الخمس بذلک المبلغ المدّخر؟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تخمیسه، إلّا إذا انحصرت تهیئة مستلزمات المعیشة بهذا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 المهاجرین الّذین یعیشون فی ایران و أتکفّل عائلة، فإذا ادّخرت مالاً فهو علی أمل العودة إلی بلدی، و توفیر مستلزمات الحیاة و المعیشة لهم، 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توفیر مستلزمات المعیشة بهذا الطریق، فلا خمس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تخمیس المبلغ الذی یودعه الشّخص فی مؤسّسة الحجّ و الزیارة و بعده بعدّة سنوات یذهب إلی الحج؟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للحج الواجب لا یتعلّق بها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الحساب السّنوی لصندوق قرض الحسنة زاد مبلغ من المال، هل یتعلّق الخمس بهذا المبلغ؟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المبلغ المذکور من أرباح الصّندوق، فلیس علیه الخمس، و إذا کان مجهول المالک، یعنی أُخذ خطأً من النّاس، فلا بدّ من التصدّق به علی الفقیر، و الأحوط وجوباً أن یکون بإذنٍ من مجتهدٍ 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الذین یحملون معهم الأموال الذی اکتسبوها خلال السنة فإذا حانت سنتهم الخمسیّة حین الحج، هل یجب علیهم دفع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حانت سنتهم الخمسیّة، فکلّ ما زاد و لم یصرف فی المئونة إلی ذلک الوقت یتعلّق به الخمس، و هکذا الأمر فی المتاع الذی معهم</w:t>
      </w:r>
      <w:r>
        <w:rPr>
          <w:rFonts w:eastAsia="IRNazanin" w:cs="IRNazanin"/>
          <w:color w:val="111111"/>
          <w:sz w:val="28"/>
          <w:szCs w:val="28"/>
          <w:rtl w:val="true"/>
          <w:lang w:bidi="fa-IR"/>
        </w:rPr>
        <w:t>.</w:t>
      </w:r>
      <w:bookmarkStart w:id="329" w:name="pg19358_182102"/>
    </w:p>
    <w:p>
      <w:pPr>
        <w:pStyle w:val="Heading3"/>
        <w:numPr>
          <w:ilvl w:val="2"/>
          <w:numId w:val="1"/>
        </w:numPr>
        <w:rPr/>
      </w:pPr>
      <w:bookmarkStart w:id="330" w:name="__RefHeading___Toc17235603_1280447820"/>
      <w:bookmarkStart w:id="331" w:name="_Toc122"/>
      <w:bookmarkEnd w:id="329"/>
      <w:bookmarkEnd w:id="330"/>
      <w:r>
        <w:rPr>
          <w:rtl w:val="true"/>
        </w:rPr>
        <w:t>کسب المرأة و دَخلها</w:t>
      </w:r>
      <w:bookmarkEnd w:id="331"/>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معلّمة، هل یتعلّق الخمس بما تستلمه من رواتب؟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ما زاد من راتبها و لم تصرفه فی المئونة و مرّت علیه السنة الخمسیة فعلیه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تعمل فی حیاکة السجّاد، هل یتعلّق الخمس علی واردها؟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تصرفه فی المئونة و مرّت علیه السّنة الخمسیة، یجب أن تدفع خمسه</w:t>
      </w:r>
      <w:r>
        <w:rPr>
          <w:rFonts w:eastAsia="IRNazanin" w:cs="IRNazanin"/>
          <w:color w:val="111111"/>
          <w:sz w:val="28"/>
          <w:szCs w:val="28"/>
          <w:rtl w:val="true"/>
          <w:lang w:bidi="fa-IR"/>
        </w:rPr>
        <w:t>.</w:t>
      </w:r>
    </w:p>
    <w:p>
      <w:pPr>
        <w:pStyle w:val="Heading3"/>
        <w:numPr>
          <w:ilvl w:val="2"/>
          <w:numId w:val="1"/>
        </w:numPr>
        <w:rPr/>
      </w:pPr>
      <w:bookmarkStart w:id="332" w:name="__RefHeading___Toc17235605_1280447820"/>
      <w:bookmarkStart w:id="333" w:name="_Toc123"/>
      <w:bookmarkEnd w:id="332"/>
      <w:r>
        <w:rPr>
          <w:rtl w:val="true"/>
        </w:rPr>
        <w:t>أموال الطِّفل غیر البالغ</w:t>
      </w:r>
      <w:bookmarkEnd w:id="333"/>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بمال الطّفل غیر البالغ؟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علی ولیّه أن یدفع خمسه علی حدّ ما یخمّس أموال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الطّفل غیر البالغ إذا استلم هدیّة أو عیدیّة، أو ما أخذه من والدیه لصرفه فی حوائجه الیومیّة و لکنّه لم یصرفه؟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ولیّه دفع خمسه علی الأحوط</w:t>
      </w:r>
      <w:r>
        <w:rPr>
          <w:rFonts w:eastAsia="IRNazanin" w:cs="IRNazanin"/>
          <w:color w:val="111111"/>
          <w:sz w:val="28"/>
          <w:szCs w:val="28"/>
          <w:rtl w:val="true"/>
          <w:lang w:bidi="fa-IR"/>
        </w:rPr>
        <w:t>.</w:t>
      </w:r>
    </w:p>
    <w:p>
      <w:pPr>
        <w:pStyle w:val="Heading3"/>
        <w:numPr>
          <w:ilvl w:val="2"/>
          <w:numId w:val="1"/>
        </w:numPr>
        <w:rPr/>
      </w:pPr>
      <w:bookmarkStart w:id="334" w:name="__RefHeading___Toc17235607_1280447820"/>
      <w:bookmarkStart w:id="335" w:name="_Toc124"/>
      <w:bookmarkEnd w:id="334"/>
      <w:r>
        <w:rPr>
          <w:rtl w:val="true"/>
        </w:rPr>
        <w:t>شراء و بیع و تبدیل الدّار</w:t>
      </w:r>
      <w:bookmarkEnd w:id="33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داراً بمالٍ مخمّسٍ و بعد مضیّ سنتین ارید أن أشتری داراً أوسع، هل یجب علیّ بعد بیع البیت الأوّل أن أدفع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داراً جدیدة، و دفع ثمنها من بیته السّابق، هل یتعلّق</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الخمس بثمنه؟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موظّف إلی مدینة اخری، و لهذا السّبب باع بیته؛ لکی یشتری داراً اخری فی المدینة الجدیدة، هل یتعلّق الخمس بثمن البیت الأوّل؟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دفع خمس ثمن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بدّل بیته الصغیر بدارٍ أوسع، و دفع فرق ثمنه من دخله السّنوی، 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البیت الأوسع الذی اشتراه مناسباً لشأنه فلا خمس علیه، و إلّا فیخمّس المبلغ الزائد الذی دفعه لشراء البیت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بدّل بیته الکبیر ببیتٍ آخر، و استلم مبلغاً من المال، 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المقرّر أن یذهب ابنی بعد عدّة سنوات إلی مدینةٍ اخری للدراسة، هل یتعلّق الخمس بداره التی سوف أشتریها له فی تلک المدینة؟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عُرفاً یحتاج لتلک الدّار و من شأنه، لا خمس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داره التی یسکن فیها، و قد اشتراها قبل عدّة سنوات بمالٍ مخمّس و مبلغ من الدّین، و لحاجته باع الدّار المذکورة حتّی یُسدّد دینه، و یجعل قسماً منه رأس مالٍ یشتغل به، هل یجب علیه دفع خمس القیمة الإضافیّة؟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خمس القیمة الاضافیة إذا بقی عنده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داراً من واردی السنوی، و لکن البائع اشترط أن یفرغ البیت</w:t>
      </w:r>
      <w:bookmarkStart w:id="336" w:name="pg19358_182104"/>
    </w:p>
    <w:p>
      <w:pPr>
        <w:pStyle w:val="BookText"/>
        <w:rPr/>
      </w:pPr>
      <w:bookmarkEnd w:id="336"/>
      <w:r>
        <w:rPr>
          <w:rFonts w:ascii="IRNazanin" w:hAnsi="IRNazanin" w:eastAsia="IRNazanin"/>
          <w:color w:val="111111"/>
          <w:sz w:val="28"/>
          <w:sz w:val="28"/>
          <w:szCs w:val="28"/>
          <w:rtl w:val="true"/>
          <w:lang w:bidi="fa-IR"/>
        </w:rPr>
        <w:t xml:space="preserve">بعد ثلاثة أشهر، و قد حانت السّنة الخمسیّة علیّ، و لا زالت الدار تحت تصرّف البائع، و لم أتمکّن السکنی فیها هل یتعلّق بها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تحتاج إلی هذا البیت فلا خمس علیه، إلّا إذا کانت مدّة تفریغ الدار طویلة جدّاً بحیث لا یُعدّ عرفاً أنّه من مئونة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أعمل فی الدائرة، و قد أعطتنی الإدارة داراً، و لمّا کنت لا أملک داراً، فقد اشتریت من واردی السنوی داراً کی أستفید منها فی زمن التقاعد، هل یتعلّق الخمس بهذه الدّار؟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أنّک لا تحتاج إلیها فعلاً فیتعلّق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داره التی یسکن فیها ثمنها ضماناً لعقد شراء دار جدیدة، أو احتفظ به حتی یشتری فی الوقت المناسب الدّار المناسبة لشأنه، 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إلی دار جدید فلا یجب فیه الخمس</w:t>
      </w:r>
      <w:r>
        <w:rPr>
          <w:rFonts w:eastAsia="IRNazanin" w:cs="IRNazanin"/>
          <w:color w:val="111111"/>
          <w:sz w:val="28"/>
          <w:szCs w:val="28"/>
          <w:rtl w:val="true"/>
          <w:lang w:bidi="fa-IR"/>
        </w:rPr>
        <w:t>.</w:t>
      </w:r>
    </w:p>
    <w:p>
      <w:pPr>
        <w:pStyle w:val="Heading3"/>
        <w:numPr>
          <w:ilvl w:val="2"/>
          <w:numId w:val="1"/>
        </w:numPr>
        <w:rPr/>
      </w:pPr>
      <w:bookmarkStart w:id="337" w:name="__RefHeading___Toc17235609_1280447820"/>
      <w:bookmarkStart w:id="338" w:name="_Toc125"/>
      <w:bookmarkEnd w:id="337"/>
      <w:r>
        <w:rPr>
          <w:rtl w:val="true"/>
        </w:rPr>
        <w:t>شراء و بیع الأرض لبناء الدّار</w:t>
      </w:r>
      <w:bookmarkEnd w:id="33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قطعة أرض لبناء الدار، ثمّ باعها لیشتری داراً، هل یتعلّق الخمس بثمن هذه الأرض؟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أتمکّن من شراء البیت، هل أتمکّن أن أشتری قطعة أرض من واردی فی هذه السنة و أبنیها فی السنوات القادمة متی ما استطعت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 تملّک البیت منحصراً بهذه الطریقة</w:t>
      </w:r>
      <w:r>
        <w:rPr>
          <w:rFonts w:eastAsia="IRNazanin" w:cs="IRNazanin"/>
          <w:color w:val="111111"/>
          <w:sz w:val="28"/>
          <w:szCs w:val="28"/>
          <w:rtl w:val="true"/>
          <w:lang w:bidi="fa-IR"/>
        </w:rPr>
        <w:t>.</w:t>
      </w:r>
      <w:bookmarkStart w:id="339" w:name="pg19358_182105"/>
    </w:p>
    <w:p>
      <w:pPr>
        <w:pStyle w:val="Heading3"/>
        <w:numPr>
          <w:ilvl w:val="2"/>
          <w:numId w:val="1"/>
        </w:numPr>
        <w:rPr/>
      </w:pPr>
      <w:bookmarkStart w:id="340" w:name="__RefHeading___Toc17235611_1280447820"/>
      <w:bookmarkStart w:id="341" w:name="_Toc126"/>
      <w:bookmarkEnd w:id="339"/>
      <w:bookmarkEnd w:id="340"/>
      <w:r>
        <w:rPr>
          <w:rtl w:val="true"/>
        </w:rPr>
        <w:t>القرض، الادّخار لبناء الدّار</w:t>
      </w:r>
      <w:bookmarkEnd w:id="34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قرضاً لبناء الدّار، فإذا مرّت علیه السنة الخمسیّة، هل یجب أن یدفع خمس 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تخمیس القرض إلّا إذا بقی بعد تسدید أقساطه، فیخمّس فی رأس السنة بنسبة ما سدّد من أقساطه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موظّف استلفت مبلغاً من الإدارة لشراء دار، و أودعته فی بنک المسکن حتّی أتمکّن من شراء الدّار فی السنوات القادمة مع سلفة بنک المسکن، و أنّ أقساط هذه السّلفة تخصم من راتبی، و المتبقّی منه لا یکفینی لمعیشتی، هل یجب علیّ أن أدفع خمس 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عدم وجود طریق حلٍّ آخر لتهیئة الدار، فلا یجب فیه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اقترضت مبلغاً من أصدقائی لشراء البیت الذی أحتاج إلیه للسکنی، و قد سدّدت قسماً منه فی عام شراء الدّار، و القسم الآخر فی السّنة التی بعدها من واردی السنوی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بهذه الدار؟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أودع مبلغاً فی بنک المسکن حتّی إذا بلغ مقداراً معیّناً یُعطی له دار، هل یتعلّق الخمس علی هذه الودیعة المالیّة إذا مرّت علیها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طریق آخر لتهیئة البیت المناسب له فلا یتعلّق الخمس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معلّم أعیش و أسکن مع والدی، و أدّخر کلّ شهر مبلغاً من راتبی حتی أتمکّن من شراء الدّار، هل یتعلّق الخمس بهذا المال؟</w:t>
      </w:r>
      <w:bookmarkStart w:id="342" w:name="pg19358_182106"/>
    </w:p>
    <w:p>
      <w:pPr>
        <w:pStyle w:val="BookText"/>
        <w:rPr/>
      </w:pPr>
      <w:bookmarkEnd w:id="342"/>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تتمکّن من تهیئة البیت المناسب لک إلّا بهذه الطریقة، فلا 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قطعة أرض لبناء دار سکنی، و لا یتمکّن من بنائها دفعةً واحدةً، و هو مضطرّ إلی أن یدّخر من راتبه تدریجاً حتّی یشتری موادّ البناء، ثمّ یبنی فی السّنة المقبلة، فإذا أراد شراء المواد فی نفس السّنة فقد تتلف أو تسرق، هل یتعلّق الخمس بهذا الإدّخار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وجود طریق حلٍّ آخر لتهیئة البیت المناسب له لا یجب فیه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أملک داراً، و فعلاً أعیش مستأجراً ولی عائلة و واردی قلیل، و أنا مضطرّ إلی أن أدّخر من راتبی القلیل لعدّة سنوات حتّی أتمکّن من شراء قطعة الأرض اللازمة لبناء الدار، أو أشتری داراً صغیرة کی أتخلّص من الإیجار، فهل یتعلّق الخمس بهذا الإدّخار؟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الخمس بهذا الإدّخار</w:t>
      </w:r>
      <w:r>
        <w:rPr>
          <w:rFonts w:eastAsia="IRNazanin" w:cs="IRNazanin"/>
          <w:color w:val="111111"/>
          <w:sz w:val="28"/>
          <w:szCs w:val="28"/>
          <w:rtl w:val="true"/>
          <w:lang w:bidi="fa-IR"/>
        </w:rPr>
        <w:t>.</w:t>
      </w:r>
    </w:p>
    <w:p>
      <w:pPr>
        <w:pStyle w:val="Heading3"/>
        <w:numPr>
          <w:ilvl w:val="2"/>
          <w:numId w:val="1"/>
        </w:numPr>
        <w:rPr/>
      </w:pPr>
      <w:bookmarkStart w:id="343" w:name="__RefHeading___Toc17235613_1280447820"/>
      <w:bookmarkStart w:id="344" w:name="_Toc127"/>
      <w:bookmarkEnd w:id="343"/>
      <w:r>
        <w:rPr>
          <w:rtl w:val="true"/>
        </w:rPr>
        <w:t>بیع بعض أثاث البیت أو رأسمال الکسب لشراء الدّار</w:t>
      </w:r>
      <w:bookmarkEnd w:id="34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قبل عدّة سنوات حساب للخمس، و لکنّی تماهلت فی ذلک، فمرّت علیّ عدّة سنوات لم أحاسب الخمس و لیس عندی الآن سنة خمسیة، و قبل عدّة أشهر بعت المکائن الزراعیّة و اشتریت داراً للسکنی فی قم، هل یتعلّق الخمس بهذه الدّار؟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دفعت خمس المکائن الزراعیّة، فلا خمس علی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تدفعه و اشتریت الدار بعین المال غیر المخمّس یجب أن تخمّس الدار، أو تراجع الحاکم الشرعی لإصلاح أمرک، و هکذا الحکم علی الأحوط لو اشتریتها بذمّتک و لکن کنت ناویاً أداء ثمنها من هذا المال </w:t>
      </w:r>
      <w:r>
        <w:rPr>
          <w:rFonts w:eastAsia="IRNazanin" w:cs="IRNazanin"/>
          <w:color w:val="111111"/>
          <w:sz w:val="28"/>
          <w:szCs w:val="28"/>
          <w:rtl w:val="true"/>
          <w:lang w:bidi="fa-IR"/>
        </w:rPr>
        <w:t>.</w:t>
      </w:r>
      <w:bookmarkStart w:id="345" w:name="pg19358_182107"/>
    </w:p>
    <w:p>
      <w:pPr>
        <w:pStyle w:val="BookText"/>
        <w:rPr/>
      </w:pPr>
      <w:bookmarkEnd w:id="34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داراً بعد ما باع أثاث بیته و الحلی الذّهبیّة لزوجته، هل یجب دفع خمس اثاث البیت و الحلی؟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یتعلّق بها الخمس </w:t>
      </w:r>
      <w:r>
        <w:rPr>
          <w:rFonts w:eastAsia="IRNazanin" w:cs="IRNazanin"/>
          <w:color w:val="111111"/>
          <w:sz w:val="28"/>
          <w:szCs w:val="28"/>
          <w:rtl w:val="true"/>
          <w:lang w:bidi="fa-IR"/>
        </w:rPr>
        <w:t>.</w:t>
      </w:r>
    </w:p>
    <w:p>
      <w:pPr>
        <w:pStyle w:val="Heading3"/>
        <w:numPr>
          <w:ilvl w:val="2"/>
          <w:numId w:val="1"/>
        </w:numPr>
        <w:rPr/>
      </w:pPr>
      <w:bookmarkStart w:id="346" w:name="__RefHeading___Toc17235615_1280447820"/>
      <w:bookmarkStart w:id="347" w:name="_Toc128"/>
      <w:bookmarkEnd w:id="346"/>
      <w:r>
        <w:rPr>
          <w:rtl w:val="true"/>
        </w:rPr>
        <w:t>الدّار المرهونة</w:t>
      </w:r>
      <w:bookmarkEnd w:id="34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 فعلاً هو إعطاء مبلغ من المال لصاحب الدّار فی مقابل السّکنی بداره؛ و یقال له رهن البیت، هذه المعاملة فی أیّ صورة تکون صحیحة؟ و هل یجب علی صاحب المال بعد انقضاء السنة أن یدفع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إنجاز هذا العمل عن طریق بیع الشّرط، أو ایجار الدّار بشرط القرض، و بیع الشرط أن یقول 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داری بهذا المقدار، و إن أرجعته لک بعد سنة فلی حقّ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بدفعه المبلغ إلی المشتری یفسخ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شرط القرض، بأن یؤجر صاحب الدار داره للمستأجر بمبلغ قلیل لمدّة معیّنة، و فی ضمن عقد الإیجار یشترط علی المستأجر أن یقرضه مبلغاً للمدّة المذکورة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لخمس المبلغ، ففی صورة کون المبلغ من واردات السنة، و تنحصر تهیئة الدار بهذه الطریقة فلا خمس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اقترضت مبلغاً من المال و دفعته کرهن لصاحب البیت، و بعد ذلک سدّدت القرض تدریجاً فی عدّة سنوات، هل یتعلّق الخمس بذلک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طریقة الحصول علی الدّار محصورة بهذه الطّریقة، فلا خمس علیه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ما أخذتم المال من الرّاهن، فکلّ ما بقی منه فی سنة الأخذ و لم یصرف فی المئونة یجب 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بدّلت بیتی الصّغیر ببیت آخر مناسب لشأنی، و دفعت الفرق من واردی السّنوی، 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الخمس</w:t>
      </w:r>
      <w:r>
        <w:rPr>
          <w:rFonts w:eastAsia="IRNazanin" w:cs="IRNazanin"/>
          <w:color w:val="111111"/>
          <w:sz w:val="28"/>
          <w:szCs w:val="28"/>
          <w:rtl w:val="true"/>
          <w:lang w:bidi="fa-IR"/>
        </w:rPr>
        <w:t>.</w:t>
      </w:r>
      <w:bookmarkStart w:id="348" w:name="pg19358_182108"/>
    </w:p>
    <w:p>
      <w:pPr>
        <w:pStyle w:val="Heading3"/>
        <w:numPr>
          <w:ilvl w:val="2"/>
          <w:numId w:val="1"/>
        </w:numPr>
        <w:rPr/>
      </w:pPr>
      <w:bookmarkStart w:id="349" w:name="__RefHeading___Toc17235617_1280447820"/>
      <w:bookmarkStart w:id="350" w:name="_Toc129"/>
      <w:bookmarkEnd w:id="348"/>
      <w:bookmarkEnd w:id="349"/>
      <w:r>
        <w:rPr>
          <w:rtl w:val="true"/>
        </w:rPr>
        <w:t>موادّ البناء</w:t>
      </w:r>
      <w:bookmarkEnd w:id="35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لنا شراء الدّار دفعةً واحدةً، فإذا اشترینا هذه السّنة مقداراً من موادّ البناء کالحدید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نبنی فی السّنة القادمة، هل یجب علینا دفع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الحصول علی البیت المناسب الذی تحتاجون إلیه منحصراً بهذا الطریق، و لا تتمکّنون من تهیئتها فی السّنة القادمة، فلا خمس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موادّ البناء التی لم یتمکّن الشّخص بسبب عدم الاستطاعة المالیّة أن یستفید منها فی تعمیر أو تجدید بناء بیته حتی حانت سنته الخمسیّة؟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التّعمیر أو تجدید البناء مورداً للحاجة و مناسباً لشأنه فلا خمس علیه</w:t>
      </w:r>
      <w:r>
        <w:rPr>
          <w:rFonts w:eastAsia="IRNazanin" w:cs="IRNazanin"/>
          <w:color w:val="111111"/>
          <w:sz w:val="28"/>
          <w:szCs w:val="28"/>
          <w:rtl w:val="true"/>
          <w:lang w:bidi="fa-IR"/>
        </w:rPr>
        <w:t>.</w:t>
      </w:r>
    </w:p>
    <w:p>
      <w:pPr>
        <w:pStyle w:val="Heading3"/>
        <w:numPr>
          <w:ilvl w:val="2"/>
          <w:numId w:val="1"/>
        </w:numPr>
        <w:rPr/>
      </w:pPr>
      <w:bookmarkStart w:id="351" w:name="__RefHeading___Toc17235619_1280447820"/>
      <w:bookmarkStart w:id="352" w:name="_Toc130"/>
      <w:bookmarkEnd w:id="351"/>
      <w:r>
        <w:rPr>
          <w:rtl w:val="true"/>
        </w:rPr>
        <w:t>بیت الإیجار</w:t>
      </w:r>
      <w:bookmarkEnd w:id="35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ساکناً فی القریة، و اشتری داراً فی المدینة، و خصّص لنفسه غرفةً فیها یستفید منها حین مجیئه إلی المدینة و أجّر سائر البیت، هل یتعلّق الخمس بهذا البیت؟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الغرفة مناسبةً لشأنه و حاجته فلا یتعلّق بها الخمس، و لکن یجب أن یدفع خُمس بقیّة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أملک داراً قد أجّرتُ قسماً منها و أسکن فی القسم الآخر، هل یجب الخمس علی القسم المؤجَّر؟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علیه الخمس، إلّا إذا کنت بحاجة فی معیشتک إلی الاُجرة بکاملها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یملک داراً، و فی خلال السّنة اشتری من وارده قطعة أرض</w:t>
      </w:r>
      <w:bookmarkStart w:id="353" w:name="pg19358_182109"/>
    </w:p>
    <w:p>
      <w:pPr>
        <w:pStyle w:val="BookText"/>
        <w:rPr/>
      </w:pPr>
      <w:bookmarkEnd w:id="353"/>
      <w:r>
        <w:rPr>
          <w:rFonts w:ascii="IRNazanin" w:hAnsi="IRNazanin" w:eastAsia="IRNazanin"/>
          <w:color w:val="111111"/>
          <w:sz w:val="28"/>
          <w:sz w:val="28"/>
          <w:szCs w:val="28"/>
          <w:rtl w:val="true"/>
          <w:lang w:bidi="fa-IR"/>
        </w:rPr>
        <w:t xml:space="preserve">و بناها، هل یتعلّق الخمس بهذه الدار الجدیدة؟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داره السّابقة غیر قابلة للسّکنی، و هو عرفاً بحاجة إلی دار جدیدة، و هی تناسب شأنه، فلا خمس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أملک داراً و قد أجّرتها، هل یتعلّق الخمس بالمال الّذی أصرفه علی تعمیر الدّار کمثل الدّار نفسها؟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التّعمیرات اللازمة لبقاء الدار المذکورة تحسب جزءاً من المؤنة فلا خمس علیها، و لکنّ التّعمیرات التی تکون موجبةً لزیادة ثمن الدّار أو مبلغ الإیجار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استعمال المرمر و تجدید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 خمس المبلغ الذی صرف فی تعمیرات الدار و زاد فی ثمنها و إیجارها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داراً لأسکن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مدّة تبیّن بأنّ محلّ عملی بعید عنها، فاضطررت أن أوجر داری، و بثمن الإیجار أجّرت داراً اخری قرب محلّ عملی، هل یتعلّق الخمس بداری؟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خمس علیک، نعم إذا استطعت أن تدفع مبلغ إیجار الدار التی استأجرتها من مال آخر و تجعل دارک رأس المال بدل المئونة، فحینئذٍ یجب علیک أن تدفع خمسها بقیمتها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بدّلت داری التی أسکن فیها بدارٍ أوسع تناسب حاجتی و شأنی، و أعطیت فرق الثمن من واردی السّنوی، هل یجب علیّ دفع خمس هذه الدار؟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الخمس بها</w:t>
      </w:r>
      <w:r>
        <w:rPr>
          <w:rFonts w:eastAsia="IRNazanin" w:cs="IRNazanin"/>
          <w:color w:val="111111"/>
          <w:sz w:val="28"/>
          <w:szCs w:val="28"/>
          <w:rtl w:val="true"/>
          <w:lang w:bidi="fa-IR"/>
        </w:rPr>
        <w:t>.</w:t>
      </w:r>
    </w:p>
    <w:p>
      <w:pPr>
        <w:pStyle w:val="Heading3"/>
        <w:numPr>
          <w:ilvl w:val="2"/>
          <w:numId w:val="1"/>
        </w:numPr>
        <w:rPr/>
      </w:pPr>
      <w:bookmarkStart w:id="354" w:name="__RefHeading___Toc17235621_1280447820"/>
      <w:bookmarkStart w:id="355" w:name="_Toc131"/>
      <w:bookmarkEnd w:id="354"/>
      <w:r>
        <w:rPr>
          <w:rtl w:val="true"/>
        </w:rPr>
        <w:t>السیّارات الشخصیة</w:t>
      </w:r>
      <w:bookmarkEnd w:id="3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بالسیّارات الشخصیّة؟ و ما هو حکم الدرّاجات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الهوائیة و الناریة؟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عدم استعمالها للکسب، و کونها مورداً للحاجة و تناسب شأنه، و قد اشتراها من وارده السّنوی ففی هذه الصورة لا خمس علیها، و کذلک حکم الدّراجات الهوائیة و الناریة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مبلغاً من المال المخمّس کمقدّمة لشراء سیّارة هی مورد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أدفع بقیّة الأقساط الشهریة من واردی، هل یتعلّق الخمس بهذه السیّارة؟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بعت سیّارتی التی کنت أحتاجها، و اشتریت بثمنها سیّارة جدیدة أکثر قیمة، و دفعت فرقها من واردی السنوی، هل یجب علیّ دفع خمسها؟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السیّارة مناسبة لشأنک، فلا یتعلّق بها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بکبسولة إطفاء الحریق و بالتایر الإضافی و علبة السائل المانع من الانجماد التی اشتریتها لسیّارتی الخاصّة، و قد لا أستفید منها طول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هذه الأدوات فی معرض الاستفادة منها فلا 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عدّة سنوات اقترضت مبلغاً و اشتریت سیّارة، و بعد ذلک سدّدت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السّنة بعت السیارة الاُولی، و اشتریت بها سیّارة ذات طراز جدید بأقساط شهریّة، و قد صرفت مبلغاً من ثمن سیّارتی الاُولی علی شئونی، و بقی منه مبلغ آخر، هل یجب علیّ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الخمس فی ما بقی من ثمن السیّارة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أودعت فی حساب شرکة السیارات مبلغاً لشراء سیارة، و بعد</w:t>
      </w:r>
      <w:bookmarkStart w:id="356" w:name="pg19358_182111"/>
    </w:p>
    <w:p>
      <w:pPr>
        <w:pStyle w:val="BookText"/>
        <w:rPr/>
      </w:pPr>
      <w:bookmarkEnd w:id="356"/>
      <w:r>
        <w:rPr>
          <w:rFonts w:ascii="IRNazanin" w:hAnsi="IRNazanin" w:eastAsia="IRNazanin"/>
          <w:color w:val="111111"/>
          <w:sz w:val="28"/>
          <w:sz w:val="28"/>
          <w:szCs w:val="28"/>
          <w:rtl w:val="true"/>
          <w:lang w:bidi="fa-IR"/>
        </w:rPr>
        <w:t xml:space="preserve">سنتین اعطونی السیارة، فهل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المذکور من واردک السنوی، و کانت السیارة مناسبة لشأنک، و کان الحصول علیها منحصراً بهذه الطریقة، فلا 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سیارة خاصّة لحاجته لها و باعها فی نفس السنة، و اشتری سیّارةً أغلی منها، و دفع الفرق من وارده فی تلک السّنة، هل یتعلّق الخمس بهاتین السیارتین؟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بهما الخمس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الثانیة زائدة علی شأنه تعلّق الخمس بالمبلغ الزائد الذی دفعه لشرائها </w:t>
      </w:r>
      <w:r>
        <w:rPr>
          <w:rFonts w:eastAsia="IRNazanin" w:cs="IRNazanin"/>
          <w:color w:val="111111"/>
          <w:sz w:val="28"/>
          <w:szCs w:val="28"/>
          <w:rtl w:val="true"/>
          <w:lang w:bidi="fa-IR"/>
        </w:rPr>
        <w:t>.</w:t>
      </w:r>
    </w:p>
    <w:p>
      <w:pPr>
        <w:pStyle w:val="Heading3"/>
        <w:numPr>
          <w:ilvl w:val="2"/>
          <w:numId w:val="1"/>
        </w:numPr>
        <w:rPr/>
      </w:pPr>
      <w:bookmarkStart w:id="357" w:name="__RefHeading___Toc17235623_1280447820"/>
      <w:bookmarkStart w:id="358" w:name="_Toc132"/>
      <w:bookmarkEnd w:id="357"/>
      <w:r>
        <w:rPr>
          <w:rtl w:val="true"/>
        </w:rPr>
        <w:t>السیّارة لغرض العمل</w:t>
      </w:r>
      <w:bookmarkEnd w:id="35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بالسیارة المخصّصة للعمل و الاکتساب؟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دفعت مبلغاً من واردی السنوی لشراء سیّارة حمل 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أدفع بقیّة الثمن أیضاً من واردی السنوی، و السیّارة المذکورة مخصّصة للعمل و الکسب، هل یجب علیّ دفع خمسها؟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دفع خمسها ، و أمّا لو کنت لا تتمکّن من الإعاشة بنحو مناسب إذا أدّیت خمسها فلا یجب علیک تخمیسها، إلّا إذا کانت السیارة وسیلة لمعاشک، و لو دفعت خمسها لا یکفی الباقی لمعاشک، ففی هذه الصّورة لا خمس علیها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دفع مبلغاً مخمّساً کمقدّمة لشراء تراکتور للزراعة، هل یجب علیه الخمس عند دفع الأقساط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أن یدفع الخمس بنسبة الأقساط التی سدّدها </w:t>
      </w:r>
      <w:r>
        <w:rPr>
          <w:rFonts w:eastAsia="IRNazanin" w:cs="IRNazanin"/>
          <w:color w:val="111111"/>
          <w:sz w:val="28"/>
          <w:szCs w:val="28"/>
          <w:rtl w:val="true"/>
          <w:lang w:bidi="fa-IR"/>
        </w:rPr>
        <w:t>.</w:t>
      </w:r>
      <w:bookmarkStart w:id="359" w:name="pg19358_182112"/>
    </w:p>
    <w:p>
      <w:pPr>
        <w:pStyle w:val="BookText"/>
        <w:rPr/>
      </w:pPr>
      <w:bookmarkEnd w:id="359"/>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سیّارة الحمل التی تستعمل أحیاناً استعمالاً شخصیّاً و أحیاناً لنقل الرکّاب و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بها الخمس بالنسبة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التراکتور الزراعیّة و سیّارة الحمل اللتان اشتریتهما للعمل و الاکتساب، و لم أدفع خمسهما، هل یجب علیّ حساب قیمتهما فی زمن الشّراء، أم قیمتها الفعلیة؟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حساب قیمتهما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أملک سیّارة أنقل بها المسافرین و أعیش علی واردها، هل یجب الخمس علی مصاریف السیارة کمثل السیارة نفسها، أم تحسب ضمن المؤنة التی لا خمس علیها؟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مصروفات السیارة من أجل الحفاظ علیها و صیانتها و الاستفادة منها لازمة مثل البنزین و الدّهن و قطع الغیار و ما شاکل ذلک، فلا خمس علیها، و لکن إذا کانت ممّا تزید ثمن السیّارة تعدّ من رأس المال، کأصل السیارة، فیتعلّق بها الخمس، و یجب دفع خمس المبلغ الذی اضیف علی ثمن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اشتریت تراکتوراً لأعمالی الزراعیة قبل وصول سنتی الخمسیة، هل یجب علیّ دفع خمسه؟ و اذا استفدت منه لأعمال الآخرین و أخذ الاُجرة، هل یتعلّق الخمس بالتراکتور؟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دفع خمسه، سواءً عملت لنفسک أو للآخرین</w:t>
      </w:r>
      <w:r>
        <w:rPr>
          <w:rFonts w:eastAsia="IRNazanin" w:cs="IRNazanin"/>
          <w:color w:val="111111"/>
          <w:sz w:val="28"/>
          <w:szCs w:val="28"/>
          <w:rtl w:val="true"/>
          <w:lang w:bidi="fa-IR"/>
        </w:rPr>
        <w:t>.</w:t>
      </w:r>
    </w:p>
    <w:p>
      <w:pPr>
        <w:pStyle w:val="Heading3"/>
        <w:numPr>
          <w:ilvl w:val="2"/>
          <w:numId w:val="1"/>
        </w:numPr>
        <w:rPr/>
      </w:pPr>
      <w:bookmarkStart w:id="360" w:name="__RefHeading___Toc17235625_1280447820"/>
      <w:bookmarkStart w:id="361" w:name="_Toc133"/>
      <w:bookmarkEnd w:id="360"/>
      <w:r>
        <w:rPr>
          <w:rtl w:val="true"/>
        </w:rPr>
        <w:t>وسائل العمل</w:t>
      </w:r>
      <w:bookmarkEnd w:id="3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بوسائل العمل و الکسب التی اشتریت فی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أن یُعطی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فتح دکاناً لتحسین وضعه المالی، هل یتعلّق الخمس بأدوات عمله؟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یتعلّق بها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طالب فی کلّیة الطب، إذا اشتریت بعض الأجهزة و الأدوات الطبّیة للاستفادة منها فی المستقبل، و لا حاجة لی بها فعلاً، هل یجب علیّ دفع خمسها؟ فإذا أردت الاستفادة من الأجهزة المذکورة لتعلّم الدّروس، أو أستفید من جهاز ضغط الدم لعائلتی، هل یتعلّق بها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تلک الأجهزة و الأدوات تخصّ العمل و الکسب فیتعلّق بها الخمس، دون ما إذا کانت للدراسة و التحصیل، أو مورداً لاختبار ضغط الدم للعائلة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اقترضت مبلغ ثلاثین ألف تومان، و اشتریت به جهاز صنع المفتاح لأکتسب به، و قد سدّدت القرض فی العام التالی، هل یجب علیّ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علیک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بعت قسماً من أثاث البیت التی أحتاج إلیها، و اشتریت أدوات العمل، هل یتعلّق الخمس 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استخدمت تلک الأثاث فی حاجاتک إلی رأس السنة الخمسیّة ثمّ بعتها فلا یجب تخمیس ثمنها و لا ما یشتری بذلک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سیّارة الحمل التی کان یعمل بها و یعیش من واردها لیشتری داراً، هل یتعلّق الخمس بثمنها؟</w:t>
      </w:r>
      <w:bookmarkStart w:id="362" w:name="pg19358_182114"/>
    </w:p>
    <w:p>
      <w:pPr>
        <w:pStyle w:val="BookText"/>
        <w:rPr/>
      </w:pPr>
      <w:bookmarkEnd w:id="362"/>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أصل ثمن السیّارة مخمّساً فلیس علیه شیء ، و إذا اشتراها من مال غیر مخمّس و لم یخمسها إلی أن باعها فیجب تخمیس ثمنها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کان یعیش بتراکتوره الذی یعدّ جزءاً ضروریّاً من وسائل عمله و عیشه، و لا یتمکّن الفلّاح من العمل فعلاً، و قد باع التراکتور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حاجته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لیتشرّف إلی مکّة المکرّمة و یحجّ بیت اللّه الحرام، هل یجب الخمس علی 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اشتراه بمال غیر مخمّس یجب علیه أداء خمسه بقیمته حین البیع و إن اشتراه بمالٍ مخمّس فلا شیء علیه</w:t>
      </w:r>
      <w:r>
        <w:rPr>
          <w:rFonts w:eastAsia="IRNazanin" w:cs="IRNazanin"/>
          <w:color w:val="111111"/>
          <w:sz w:val="28"/>
          <w:szCs w:val="28"/>
          <w:rtl w:val="true"/>
          <w:lang w:bidi="fa-IR"/>
        </w:rPr>
        <w:t>.</w:t>
      </w:r>
    </w:p>
    <w:p>
      <w:pPr>
        <w:pStyle w:val="Heading3"/>
        <w:numPr>
          <w:ilvl w:val="2"/>
          <w:numId w:val="1"/>
        </w:numPr>
        <w:rPr/>
      </w:pPr>
      <w:bookmarkStart w:id="363" w:name="__RefHeading___Toc17235627_1280447820"/>
      <w:bookmarkStart w:id="364" w:name="_Toc134"/>
      <w:bookmarkEnd w:id="363"/>
      <w:r>
        <w:rPr>
          <w:rtl w:val="true"/>
        </w:rPr>
        <w:t>المئونة</w:t>
      </w:r>
      <w:bookmarkEnd w:id="3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المصروفات التی تحسب بعنوان المئونة و لا یتعلّق بها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ینفقه الشخص علی نفسه و 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یصرفه فی الزیارات و إعطاء الهدایا و الجوائز و الضیافات و الحقوق اللازمة؛ مثل النذورات و الکفّارات و أداء الدّین و أرش الجنایة و غرامة أو خسارة ما أتلفه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سائر ما یحتاجه فی الحیاة؛ مثل الدّار و السیّارة الخاصّة و الفرش و الکتاب، و سائر لوازم المعیشة الاُخری، و ما ینفقه علی زواج أولاده أو معالجة الأمراض، و أیضاً نفقات موت الأولاد أو الزوجة، و سائر الحوائج العرفیّة ، کلّها تحسب من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ما ذکر کلّ ما صرفه الشخص من وارده السنوی، و کان مناسباً لشأنه فی الاُمور المذکورة أعلاه لا یتعلّق به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زاد علی شأنه أو کان عمله سفاهةً أو إسرافاً، أو الذی صرفه فی الاُمور المحرّمة، لا یحسب من المئونة و یجب دفع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یصرف فی سبیل تحصیل المنافع و الأرباح، تحسب من المئونة؛ مثل اجرة العامل و السّقی و الغازولین للتراکتور و بنزین السیارة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الهاتف من المئونة أو یجب تخمیسه؟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 فی البیت من المئونة فلا یتعلّق به الخمس، و لکن هاتف محلّ الکسب یعدّ من رأس المال فیجب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ماکنة الخیاطة هل یجب فیها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تستعمل فقط لحاجة البیت فلا یجب فیها الخمس، و إذا کانت للکسب فیجب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بوسائل الزّینة فی داخل الدار؛ مثل الورد و المزهریّة و إطار الصورة و القندیل؟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زائدةً عن الحدّ المتعارف، و اشتراها من وارده السنوی فلا خمس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عنده بقرة حلوب اشتراها من وارده السنوی، هل یتعلّق بها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اشتراها لیستفید هو و عائلته من حلیبها فتحسب من المئونة، و لا یجب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بما یحمله الحجّاج من العُملة الأجنبیة؟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من وارد نفس السنة و تصرف فی السنة الخمسیّة لا 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صرف مبلغاً من وارده السنوی لشراء أشرطة أفلام الفیدیو المنحرفة، هل یحسب هذا المال ضمن مئونته السنویّة؟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یُصرف فی سبیل الحرام لیس من المئونة، و یجب دفع خمسه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بموارد الإسراف أو شراء الأشیاء غیر الضروریّة و غیر المناسبة لشأن الشخص، مثل بعض الدیکورات و إطارات الصور الثمینة؟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دفع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لابنه غیر المتزوّج و یعیش تحت کفالته داراً، و کان قسم من ثمنها غیر مخمّس، هل یعدّ هذا المال من مئونته السنویّة؟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ثمنها أرباح نفس السنة، فلا یتعلّق به الخمس إن کانت الهبة مناسبة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ملابس، و رغم حاجتی إلیها لم ألبسها و مرّت علیها سنة بدون استعمال، هل یتعلّق بها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فی معرض الحاجة فلا 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بالأشیاء الجزئیّة؛ مثل قنّینة العطر و التربة و السبحة الحسینیة ، و السجّادة التی لم تستعمل فی خلال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اشتراها من أرباح السنة، و کانت مورداً لحاجته، فلا خمس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بکتب أهل العلم رغم أنّ بعضها قد لا یکون مورداً للاستفادة أبداً؟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فی معرض الحاجة فلا 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الخمسیّة تبدأ فی أوّل شهر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أشهر السنة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شهر إسْفَنْد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أشهر السنة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هدایا حتّی أوزّعها فی أیّام العید علی أقاربی، هل یتعلّق الخمس بهذه الهدایا؟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اشتریتها فی الزمن المتعارف، و کانت مناسبة لشأنک، فلا خمس علیها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تعدّ الحلیّ الذهبیة و المجوهرات التی تشتریها النساء من المئونة؟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متناسبة مع شأنهنّ و کان لغرض الاستعمال عدّت من المئونة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عنده سنة خمسیّة، و بذل مبلغاً من المال علی بناء مسجدٍ و حسینیّة و مستشفی و حمّام، 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الموارد المذکورة مناسبة لشأنه، و قد اشتراها من أرباح السنة فلا خمس علیها، و لکن إذا تیقّن بمرور سنة علیها، 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عجوز و أولادها ینفقون علیها، و عندها مبلغ من المال، و مع أنّ الزینة لا تناسبها فقد اشترت بذلک المال حلیً ذهبیّة حتّی إذا فتح طریق کربلاء تنفقها فی زیارتها لکربلاء، هل یجب الخمس علی هذه الحلیّ الذهبیة؟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المبلغ الذی یقدّمه الشخص لشرکة التأمین من المئونة، أم یجب 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ذلک من المؤنة فلا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عازمٌ هذه السنة لحجّ بیت اللّه الحرام، و دفعت لمدیر القافلة مبلغاً من المال حتّی یعطینی فی المملکة العربیّة السعودیّة عملة سعودیة، و لحدّ الآن لم أتشرّف للحج و حانت سنتی الخمسیّة، فهل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فی سنته الخمسیّة شیئاً یحتاجه لنفسه و لعائلته، و باعه بعد مرور السّنة الخمسیّة حتّی یشتری شیئاً آخر، أو یبدّله بنوعٍ أحسن، هل یتعلّق الخمس بثمن ذلک الشیء؟</w:t>
      </w:r>
      <w:bookmarkStart w:id="365" w:name="pg19358_182118"/>
    </w:p>
    <w:p>
      <w:pPr>
        <w:pStyle w:val="BookText"/>
        <w:rPr/>
      </w:pPr>
      <w:bookmarkEnd w:id="365"/>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متاعاً سلفاً و دفعت ثمنه، و لکن قبل استلام المتاع حانت سنتی الخمسیّة، هل یجب أن أدفع خمس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المتاع الذی اشتریته یتعلّق بالمئونة بحیث إنّک فی وقت الحاجة لا تتمکّن من شرائه، فلا یتعلّق به الخمس، و إلّا فیجب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اشترت مقداراً من الحلیّ الذهبیّة و استعملتها، و قد باعتها بعد عدّة سنوات، هل یجب علیها الخمس حال بیعها فوراً؟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شیء</w:t>
      </w:r>
      <w:r>
        <w:rPr>
          <w:rFonts w:eastAsia="IRNazanin" w:cs="IRNazanin"/>
          <w:color w:val="111111"/>
          <w:sz w:val="28"/>
          <w:szCs w:val="28"/>
          <w:rtl w:val="true"/>
          <w:lang w:bidi="fa-IR"/>
        </w:rPr>
        <w:t>.</w:t>
      </w:r>
    </w:p>
    <w:p>
      <w:pPr>
        <w:pStyle w:val="Heading3"/>
        <w:numPr>
          <w:ilvl w:val="2"/>
          <w:numId w:val="1"/>
        </w:numPr>
        <w:rPr/>
      </w:pPr>
      <w:bookmarkStart w:id="366" w:name="__RefHeading___Toc17235629_1280447820"/>
      <w:bookmarkStart w:id="367" w:name="_Toc135"/>
      <w:bookmarkEnd w:id="366"/>
      <w:r>
        <w:rPr>
          <w:rtl w:val="true"/>
        </w:rPr>
        <w:t>جهاز العروس</w:t>
      </w:r>
      <w:bookmarkEnd w:id="36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بجهاز العروس الذی یهیّأ تدریجیاً فی خلال عدّة سنوات؟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لا یتمکّن من تهیئة ذلک الجهاز دفعةً واحدةً، و کان بحاجة إلی أن یوفّر کلّ سنة مقداراً منه، أو یکون فی مدینة یُهیّأ فیها عادةً و بصورة متعارفة کلّ سنة مقدار من لوازم العرس و هو مورد الحاجة، فإذا اشتراه فی خلال السّنة من أرباح مکاسب السنة فلا یتعلّق به الخمس، و لکن إذا اشتراه من أرباح السّنوات الماضیة یجب 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شیئاً بعنوان جهاز العروس للبنت الأوّلی، و بقی فی البیت للبنت الثانیة، هل یتعلّق به الخمس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الجهاز للبنت الثانیة مورداً للحاجة أیضاً، فلا یجب فیه الخمس</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موظّفة تعیش فی بیت والدها، و هی توفّر مبلغاً من راتبها الشهری لتهیئة جهازها، 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یتعلّق الخمس به، إلّا إذا لم یکن عندها طریق آخر لتهیئة جهازها اللائق بشأنها، و لا تتمکّن من تهیئته دفعةً واحدة، ففی هذه الصورة لا یتعلّق الخمس بهذا المال المدّخر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فتحت لابنتی حساباً بنکیّاً، و فی کلّ شهر أودع فیه مبلغاً، حتّی إذا صار موعد زواجها بعد عدّة سنوات أشتری جهازها، هل یتعلّق الخمس بهذا المال؟ و إذا حصل من البنک ربح شرعیّ علی المال، فهل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لتهیئة الجهاز اللازم و المناسب للشأن طریق آخر غیر هذا الطریق، و حین الحاجة لا تتمکّن من تهیئته، فلا یتعلّق به الخمس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حکم جهاز العروس للولد کحکم جهاز العروس للبنت فی عدم تعلّق الخمس به، کما إذا اشتری الولد من أرباحه السنویة لوازم الحیاة لمستقبله، أو اشتراها له والداه؟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الحکم سواء، و کذلک ما ادّخره الابن أو والده له إذا لم یتمکّنوا من تهیئته دفعةً واحدة، و کان مناسباً لشأنهم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اقترضت مبلغاً من البنک لتهیئة جهاز ابنتی، و سأدفع أقساطه الشهریة لمدّة أربع سنوات، هل یمکن أن أدفع أقساطه من أرباحی فی السنوات القادمة؟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هیّأ جهاز ابنته من مال غیر مخمّس، هل یجب دفع الخمس علی البنت؟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ذلک علی البنت ان اشتراه بعین ذاک المال، بل الأحوط ذلک لو اشتراه بثمن کلّی فی زمنه و کان ناویاً أداءه من هذا المال </w:t>
      </w:r>
      <w:r>
        <w:rPr>
          <w:rFonts w:eastAsia="IRNazanin" w:cs="IRNazanin"/>
          <w:color w:val="111111"/>
          <w:sz w:val="28"/>
          <w:szCs w:val="28"/>
          <w:rtl w:val="true"/>
          <w:lang w:bidi="fa-IR"/>
        </w:rPr>
        <w:t>.</w:t>
      </w:r>
      <w:bookmarkStart w:id="368" w:name="pg19358_182120"/>
    </w:p>
    <w:p>
      <w:pPr>
        <w:pStyle w:val="BookText"/>
        <w:rPr/>
      </w:pPr>
      <w:bookmarkEnd w:id="368"/>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اشتریت جهاز زواجی بالدّین، هل یجب علیّ أن أبیع الحلیّ الذهبیة التی اشتریتها من أرباحی السنویة و أدفع دَینی فوراً؟ و هل یجب علیّ دفع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مناسبة لشأنک فلا یجب علیک بیعها، و لو تمّ بیعها بعد استعمالها سنة لا یجب دفع خمس ثمنها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بنت و أنا مضطرّ إلی تهیئة جهاز زواجها، و لا أتمکّن من ذلک دفعةً واحدة، و إذا کان هذا الجهاز من أرباحی السنویة سوف یتلف و لا یستفاد منه فی حینه، و قد یضیع لأنّ حفظه صعب، و لا مکان عندنا لحفظه، ففی هذه الصورة إن ادّخرت مالی حتّی أشتریه فی حینه، 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یتعلّق به الخمس فی مفروض السؤال </w:t>
      </w:r>
      <w:r>
        <w:rPr>
          <w:rFonts w:eastAsia="IRNazanin" w:cs="IRNazanin"/>
          <w:color w:val="111111"/>
          <w:sz w:val="28"/>
          <w:szCs w:val="28"/>
          <w:rtl w:val="true"/>
          <w:lang w:bidi="fa-IR"/>
        </w:rPr>
        <w:t>.</w:t>
      </w:r>
    </w:p>
    <w:p>
      <w:pPr>
        <w:pStyle w:val="Heading3"/>
        <w:numPr>
          <w:ilvl w:val="2"/>
          <w:numId w:val="1"/>
        </w:numPr>
        <w:rPr/>
      </w:pPr>
      <w:bookmarkStart w:id="369" w:name="__RefHeading___Toc17235631_1280447820"/>
      <w:bookmarkStart w:id="370" w:name="_Toc136"/>
      <w:bookmarkEnd w:id="369"/>
      <w:r>
        <w:rPr>
          <w:rtl w:val="true"/>
        </w:rPr>
        <w:t>الأرض و البستان و المنتجات الزراعیة</w:t>
      </w:r>
      <w:bookmarkEnd w:id="37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بالبستان أو الأرض الزراعیّة التی اشتُریت من أرباح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یستفید من ثمره لنفسه و عائلته، و کان مناسباً لحاله و علی حدّ حاجته فلا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فواکه البستان و ثماره للبیع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لکلا الأمرین یجب فیه الخمس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حکم الأرض الزراعیة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بستاناً لیستفید منه لنفسه و عائلته، و فی بعض السنوات یتّفق أن تزید ثماره أکثر من حاجته فیبیعها، هل یتعلّق الخمس بهذا البستان؟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البستان لا یزید علی المئونة لا یجب علیه الخمس، فإذا زادت ثماره علی المئونة تعلّق الخمس بالمقدار الزائد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عنده سنة خمسیة، و قد جعل أرضه التی ورثها بستاناً حتّی یستفید من ثماره، و بعد عدّة سنوات زادت ثمار البستان علی حاجته الشخصیة، فالآن یرید أن یجعل لنفسه سنة خمسیة، کیف یکون دفع الخمس عن هذا البستان؟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أنفقه لأجل إحداث البستان من أرباح السنة، فلا یتعلّق الخمس بهذا البستان، و لکن یجب الخمس فی ثماره الزائدة علی مئونته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أرضاً بمالٍ مخمّس و جعلها بستاناً لیستفید و یتّجر بثماره، هل یتعلّق الخمس بهذا البستان؟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تخمیس البستان بقیمتها الفعلیة مع استثناء ما دفعه من المال المخمّس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أحییت أرضاً مواتاً، هل یتعلّق الخمس بهذه الأرض؟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الخمس فیما إذا صیّرت الأرض بستاناً لتنتفع أنت و عائلتک من ثماره، و لم یکن قصدک بیع ثمارها و لم یزد علی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بعتَ البستان یجب دفع خمسه بثمنه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بإصلاح الأرض لزراعتها بهدف الکسب و الحصول علی المال من بیع محصولها و ثمارها، وجب علیکم دفع خمسها بقیمتها الفعلیة حتّی و إن لم 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بالأراضی الزراعیة؟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الزراعیة التی تباع نتاجها، بمثابة رأس المال و یتعلّق بها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أرضاً لزراعة الحنطة التی لقوت عائلته و لا یبیع منها شیئاً، هل یتعلّق الخمس بهذه الأرض؟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یتعلّق بها الخمس فی مفروض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أملک عدّة هکتارات من الأراضی الزراعیة التی دفَعتُ خمسها،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سنة آخذ مقداراً من حنطتها، و أصرف قسماً منها علی عائلتی و أبیع القسم الآخر، یرجی أن تبیّنوا کیفیّة دفع خمسها، هل أتمکّن من أن أعزل مصروفاتی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صرفتها علی الزراعة و حصاد 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الناتج الزراعی؟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تخمیس ما بقی من الحنطة أو ثمنها فی نهایة السنة الخمسیة و یمکن استثناء ما صرف فی تحصیلها أو حصادها إذا کان مثل اجرة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تبقی عینه کالأدوات فلا یستثنی من ذلک إلّا بمقدار نقص قیمتها بالاستعمال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من ربحه السنوی داراً أو شیئاً آخر للتجارة، و قد ارتفعت قیمتها حتّی نهایة السنة بمبلغ مائة ألف تومان و لم یدفع خمسها، و فی نهایة العام الثانی بلغ مائتی ألف تومان، کیف یحسب خمسها؟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السؤال یکون خمسها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لأنّه لم یدفع فی نهایة السنة الاُولی خمسها البالغ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فکما ارتفعت حصّة صاحب رأس المال کذلک یرتفع سهم خمسها، لذا فعلیه دفع خمس السنة الاُولی بقیمته الفعلیّة و هو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مضافاً إلی خمس ارتفاع قیمة حصته فی السنة الثانیة؛ و هو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ألف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یملک قطعة أرض و قد ارتفع ثمنها و أصبح مستطیعاً للحج، فباع قسماً من الأرض لیصرفه علی الحج، هل یجب علیه أن یخمّس ذلک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أصل الأرض ممّا لا یتعلّق به الخمس کالإرث و الصّداق، أو اشتراه بمالٍ مخمّس، فیکون ارتفاع ثمن القسم المباع جزءاً من ربحه السنوی، فإذا لم یصرفه حتی نهایة السنة فی مئونته وجب علیه الخمس، و لکن إذا اشتراها لغرض التجارة یجب علیه دفع خمس ما ارتفع من ثمن الأرض فی کلّ سنة، و إذا اشتری بمالٍ غیر مخمّس یجب دفع خمس الأرض بقیمتها الفعلیّة، و فی السنوات الآتیة أیضاً یجب دفع خمس ارتفاع ثمنها إن أبقاها بغرض الاتّجار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أرضاً لغرض بیعها بعد ارتفاع ثمنها، هل یجب دفع خمسها</w:t>
      </w:r>
      <w:bookmarkStart w:id="371" w:name="pg19358_182123"/>
    </w:p>
    <w:p>
      <w:pPr>
        <w:pStyle w:val="BookText"/>
        <w:rPr/>
      </w:pPr>
      <w:bookmarkEnd w:id="371"/>
      <w:r>
        <w:rPr>
          <w:rFonts w:ascii="IRNazanin" w:hAnsi="IRNazanin" w:eastAsia="IRNazanin"/>
          <w:color w:val="111111"/>
          <w:sz w:val="28"/>
          <w:sz w:val="28"/>
          <w:szCs w:val="28"/>
          <w:rtl w:val="true"/>
          <w:lang w:bidi="fa-IR"/>
        </w:rPr>
        <w:t xml:space="preserve">بقیمتها الفعلیة حین حلول رأس السنة الخمسیة، أو خمس ثمن شرائها؟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دفع خمس القیمة الفعلیة</w:t>
      </w:r>
      <w:r>
        <w:rPr>
          <w:rFonts w:eastAsia="IRNazanin" w:cs="IRNazanin"/>
          <w:color w:val="111111"/>
          <w:sz w:val="28"/>
          <w:szCs w:val="28"/>
          <w:rtl w:val="true"/>
          <w:lang w:bidi="fa-IR"/>
        </w:rPr>
        <w:t>.</w:t>
      </w:r>
    </w:p>
    <w:p>
      <w:pPr>
        <w:pStyle w:val="Heading3"/>
        <w:numPr>
          <w:ilvl w:val="2"/>
          <w:numId w:val="1"/>
        </w:numPr>
        <w:rPr/>
      </w:pPr>
      <w:bookmarkStart w:id="372" w:name="__RefHeading___Toc17235633_1280447820"/>
      <w:bookmarkStart w:id="373" w:name="_Toc137"/>
      <w:bookmarkEnd w:id="372"/>
      <w:r>
        <w:rPr>
          <w:rtl w:val="true"/>
        </w:rPr>
        <w:t>رأسمال الکسب</w:t>
      </w:r>
      <w:bookmarkEnd w:id="37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برأسمال الکسب و التّجارة؟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یتعلّق الخمس به، إلّا إذا کان محتاجاً إلیه بکامله لتوفیر وسائل معاشه و عائلته و مناسباً لشأنه، ففی هذه الصورة لا یجب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اشتریت مقداراً من السّهام و دفعت خمسها، فإذا أردت الاحتفاظ بها لعدّة سنوات، هل یجب علیّ دفع خمس ارتفاع قیمتها فی کلّ سنة أم بعد بیعها؟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ارتفاع الثمن یجب دفع خمس المقدار الذی اضیف إلیه لکلّ سنة فی نفس السنة إن اشتریتها بغرض الاتّجار بها بأن تبیعها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بیع الذهب و الصیاغة، فیملک أوّل السنة کیلوغراماً من الذهب، و لکن فی آخر السنة یصل إلی نصف الکیلو بسبب ارتفاع القیمة، و لکن قیمتها بالنسبة للکیلو الواحد فی السنة الاُولی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مرّت عدّة سنوات علی هذه الحالة یضیع رأس ماله، و لا یبقی عنده شیء، هل یمکن لهؤلاء تعیین مقدار ذهبهم کرأس مالٍ، و جعل الرّبح و الخسارة علی أساس الذهب بدون الاهتمام و الالتفات إلی قیمته؟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هذا بباعة الذهب وحدهم، بل یشمل سائر التّجار و الکسبة، و المعیار فی وجوب الخمس هو حصول الفائدة لزیادة المالیة، و تحاسب ذلک بنقد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بالوزن و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تخمیس رأس المال منذ بدایة العمل، أم بعد مضیّ سنة علی تاریخه؟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رأس المال من ربح تلک السنة التی یرید أن یعمل فیها</w:t>
      </w:r>
      <w:bookmarkStart w:id="374" w:name="pg19358_182124"/>
    </w:p>
    <w:p>
      <w:pPr>
        <w:pStyle w:val="BookText"/>
        <w:rPr/>
      </w:pPr>
      <w:bookmarkEnd w:id="374"/>
      <w:r>
        <w:rPr>
          <w:rFonts w:ascii="IRNazanin" w:hAnsi="IRNazanin" w:eastAsia="IRNazanin"/>
          <w:color w:val="111111"/>
          <w:sz w:val="28"/>
          <w:sz w:val="28"/>
          <w:szCs w:val="28"/>
          <w:rtl w:val="true"/>
          <w:lang w:bidi="fa-IR"/>
        </w:rPr>
        <w:t>بالتجارة و الکسب، فالمعیار آخر السنة الخمسیّة، و إذا أراد أن یجعل أرباح السنة الماضیة بعنوان رأسمال الکسب، یجب أن یخمّس ماله منذ بدء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لوازم معیشته رغم حاجته لها حتّی یجعلها رأس مالٍ لکسبه، هل یتعلّق الخمس به و إن لم یشتر ما یشابهها من اللوازم؟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احتاج إلی رأس المال لمعاشه فلا خمس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یخمّس رأس مال کسبه، و اشتری من ربحه لوازم المعیشة التی یحتاجها، هل یتعلّق الخمس بهذه اللوازم؟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یدفع خمس رأس المال و کلّ ما اشتراه من ربحه بقیمته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عملت لعدّة سنوات فی معملٍ، أحلت نفسی علی التقاعد فاُعطیتُ مبلغاً فدفعته إلی شخص بعنوان المضاربة ، فأنا أعیش علی ربحه، و لیس عندی مصدر آخر للمعیشة، هل یجب أن أدفع خمس ذلک المبلغ؟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ذاک المبلغ ممّا تحتاج إلی مجموعه فی مئونتک لسنتک، أو حفظ شئونک فلا یتعلّق به الخمس </w:t>
      </w:r>
      <w:r>
        <w:rPr>
          <w:rFonts w:eastAsia="IRNazanin" w:cs="IRNazanin"/>
          <w:color w:val="111111"/>
          <w:sz w:val="28"/>
          <w:szCs w:val="28"/>
          <w:rtl w:val="true"/>
          <w:lang w:bidi="fa-IR"/>
        </w:rPr>
        <w:t>.</w:t>
      </w:r>
    </w:p>
    <w:p>
      <w:pPr>
        <w:pStyle w:val="Heading3"/>
        <w:numPr>
          <w:ilvl w:val="2"/>
          <w:numId w:val="1"/>
        </w:numPr>
        <w:rPr/>
      </w:pPr>
      <w:bookmarkStart w:id="375" w:name="__RefHeading___Toc17235635_1280447820"/>
      <w:bookmarkStart w:id="376" w:name="_Toc138"/>
      <w:bookmarkEnd w:id="375"/>
      <w:r>
        <w:rPr>
          <w:rtl w:val="true"/>
        </w:rPr>
        <w:t>تلف رأس المال</w:t>
      </w:r>
      <w:bookmarkEnd w:id="3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صرف من رأس ماله فی مئونته السنویّة فإذا حصل له ربح فی هذه السنة فهل له أن یستثنی المقدار المصروف من الربح و یخمّس الباقی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أودعت مالاً مخمّساً فی البنک للمضاربة، و بعد مدّة استرجعت المبلغ و صرفته فی شئون حیاتی، هل یمکن استثناؤه من أرباح هذه السنة ثمّ تخمیس سائر الأرباح؟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w:t>
      </w:r>
      <w:r>
        <w:rPr>
          <w:rFonts w:eastAsia="IRNazanin" w:cs="IRNazanin"/>
          <w:color w:val="111111"/>
          <w:sz w:val="28"/>
          <w:szCs w:val="28"/>
          <w:rtl w:val="true"/>
          <w:lang w:bidi="fa-IR"/>
        </w:rPr>
        <w:t>.</w:t>
      </w:r>
      <w:bookmarkStart w:id="377" w:name="pg19358_182125"/>
    </w:p>
    <w:p>
      <w:pPr>
        <w:pStyle w:val="BookText"/>
        <w:rPr/>
      </w:pPr>
      <w:bookmarkEnd w:id="377"/>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صرف أو أتلف رأس ماله التجاری المخمّس فی خلال السنة، و فی السنة التالیة هیَّأ مبلغاً آخر کرأس مالٍ جدید، هل علیه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الخمس</w:t>
      </w:r>
      <w:r>
        <w:rPr>
          <w:rFonts w:eastAsia="IRNazanin" w:cs="IRNazanin"/>
          <w:color w:val="111111"/>
          <w:sz w:val="28"/>
          <w:szCs w:val="28"/>
          <w:rtl w:val="true"/>
          <w:lang w:bidi="fa-IR"/>
        </w:rPr>
        <w:t>.</w:t>
      </w:r>
    </w:p>
    <w:p>
      <w:pPr>
        <w:pStyle w:val="Heading3"/>
        <w:numPr>
          <w:ilvl w:val="2"/>
          <w:numId w:val="1"/>
        </w:numPr>
        <w:rPr/>
      </w:pPr>
      <w:bookmarkStart w:id="378" w:name="__RefHeading___Toc17235637_1280447820"/>
      <w:bookmarkStart w:id="379" w:name="_Toc139"/>
      <w:bookmarkEnd w:id="378"/>
      <w:r>
        <w:rPr>
          <w:rtl w:val="true"/>
        </w:rPr>
        <w:t>محل الکسب</w:t>
      </w:r>
      <w:bookmarkEnd w:id="37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غرفةً من داره التی یسکن فیها حانوتاً للکسب، هل یجب علیه أن یدفع خمسه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استفاد منها إلی نهایة سنته الخمسیّة، ثمّ جعلها حانوتاً فلا یجب فیه الخمس، و فی غیر هذه الصورة یجب دفع خمس الحانوت بقیمته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خمسین عاماً اشتریت أرضاً لبناء دار، و بعد ذلک و بصورة تدریجیة جعلت قسماً منها للعمل و مصنعاً فنیّاً، و قد ارتفع ثمن مبنی المصنع المذکور باعتباره عمارة تجاریة، و بلغت قیمتها التقریبیة خمسین ملیون تومان، فإذا بعت هذا المصنع هل یتعلّق به الخمس؟ و قد أجّرت طابقاً من داری، رغم أنّی بنیته لسکنی، و لا حاجة لی به الآن، فهل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المصنع فیجب أداء خمسه بقیمته الفعلیّة، و لا یتعلّق الخمس بعد ذلک بارتفاع قیمته، و کذا یجب تخمیس طابقاً من دارک التی استأجرتها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المصروفات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تعمیر الحانوت أو شراء اللوازم کالمروحة و الهاتف و الثلاجة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یحتاجها الحانوت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المئونة السنویة أم من رأس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اللوازم التی تبقی عَینُها کالهاتف و الثلّاجة یجب دفع خمسها، و أمّا تعمیر الحانوت إذا أوجب زیادة فی قیمته فیجب حینئذٍ دفع خمس الزّیادة التی حصلت بسبب التعمیرات </w:t>
      </w:r>
      <w:r>
        <w:rPr>
          <w:rFonts w:eastAsia="IRNazanin" w:cs="IRNazanin"/>
          <w:color w:val="111111"/>
          <w:sz w:val="28"/>
          <w:szCs w:val="28"/>
          <w:rtl w:val="true"/>
          <w:lang w:bidi="fa-IR"/>
        </w:rPr>
        <w:t>.</w:t>
      </w:r>
      <w:bookmarkStart w:id="380" w:name="pg19358_182126"/>
    </w:p>
    <w:p>
      <w:pPr>
        <w:pStyle w:val="Heading3"/>
        <w:numPr>
          <w:ilvl w:val="2"/>
          <w:numId w:val="1"/>
        </w:numPr>
        <w:rPr/>
      </w:pPr>
      <w:bookmarkStart w:id="381" w:name="__RefHeading___Toc17235639_1280447820"/>
      <w:bookmarkStart w:id="382" w:name="_Toc140"/>
      <w:bookmarkEnd w:id="380"/>
      <w:bookmarkEnd w:id="381"/>
      <w:r>
        <w:rPr>
          <w:rtl w:val="true"/>
        </w:rPr>
        <w:t>الشّاة و البقرة</w:t>
      </w:r>
      <w:bookmarkEnd w:id="38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یملک عدّة شیاه و قد دفع خمسها، و فی السنة التالیة کان العدد باقیاً غیر أنّ ثمنها بلغ ضعفین، هل یکون علیها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الخمس فی زیادة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یملک عدّة شیاه ینتفع بها فی معیشته، فإذا استفاد من نتاجها من السخال و صوفها فی غیر المئونة، هل یجب علیه دفع خمس الشیاه؟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تخمیس الشاة إذا کان یستفید منها فی مئونته، و لکن یلزم تخمیس نتاجها و صوفها فی مفروض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 الأبقار و الشیاه التی یُحافَظ علیها حتّی یستفاد من حلیبها بعد سنتین، هل یتعلّق بها الخمس؟ و هل یجب الخمس علی صوفها فی هاتین السنتین؟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بمقدار المعاش فلا خمس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لأصحاب الأغنام خصم قیمة العلف الذی تأکله الأغنام فی الشتاء من نموّ الأغنام، و دفع خمس المتبقّی؟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إذا کان ثمن العلف مدفوعاً من المال المخمّس</w:t>
      </w:r>
      <w:r>
        <w:rPr>
          <w:rFonts w:eastAsia="IRNazanin" w:cs="IRNazanin"/>
          <w:color w:val="111111"/>
          <w:sz w:val="28"/>
          <w:szCs w:val="28"/>
          <w:rtl w:val="true"/>
          <w:lang w:bidi="fa-IR"/>
        </w:rPr>
        <w:t>.</w:t>
      </w:r>
    </w:p>
    <w:p>
      <w:pPr>
        <w:pStyle w:val="Heading3"/>
        <w:numPr>
          <w:ilvl w:val="2"/>
          <w:numId w:val="1"/>
        </w:numPr>
        <w:rPr/>
      </w:pPr>
      <w:bookmarkStart w:id="383" w:name="__RefHeading___Toc17235641_1280447820"/>
      <w:bookmarkStart w:id="384" w:name="_Toc141"/>
      <w:bookmarkEnd w:id="383"/>
      <w:r>
        <w:rPr>
          <w:rtl w:val="true"/>
        </w:rPr>
        <w:t>المال المخمّس</w:t>
      </w:r>
      <w:bookmarkEnd w:id="38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دفع خمس المال المخمّس مرّةً ثانیة إذا بقی و لم یصرف فی السّنة الثانیة؟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صرف مبلغاً من ماله المخمّس فی مئونته فی سنة، هل یمکن أن یعوّض هذا المبلغ من أرباحه فی السنة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التعویض</w:t>
      </w:r>
      <w:r>
        <w:rPr>
          <w:rFonts w:eastAsia="IRNazanin" w:cs="IRNazanin"/>
          <w:color w:val="111111"/>
          <w:sz w:val="28"/>
          <w:szCs w:val="28"/>
          <w:rtl w:val="true"/>
          <w:lang w:bidi="fa-IR"/>
        </w:rPr>
        <w:t>.</w:t>
      </w:r>
      <w:bookmarkStart w:id="385" w:name="pg19358_182127"/>
    </w:p>
    <w:p>
      <w:pPr>
        <w:pStyle w:val="BookText"/>
        <w:rPr/>
      </w:pPr>
      <w:bookmarkEnd w:id="38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سنة خمسیّة، و اشتری مجموعة من المسکوکات الذهبیّة و خمّسها، و فی خلال السنة اللاحقة باع المسکوکات و صرف ثمنها فی شئون حیاته، هل یصحّ فی هذه السنة تعویضها من أرباح السنة؟ و کیف یکون حکم الأجناس الاُخری کالحنطة، و الأرز، و النقود؟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یمکنه التعویض، و لا فرق فی هذا الحکم بین الذهب و المال النقدی و الحنطة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مبلغ من المال المخمّس الذی دفع خمسه فی العام الماضی، و قد صرف منه مبلغاً فی السنة التی بعدها، هل یمکن أن یعوّضه فی نهایة سنته الخمسیّة؟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یمکنه التعویض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نوعان من المال،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المخمّس، أو الذی 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أرباحه السنویة، فإذا اختلطا هل یمکن تعیین أحدهما بالنیّة؟ مثلاً یصرف من مال الربح السنوی فی المئونة حتی یبقی له المال الآخر، و کیف یکون إذا أودع الأموال المذکورة فی البنک؟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اختلاط الأموال، لا یمکن بمجرّد النیّة تعیین أحدهما، و لکن حیث یجوز للمکلّف استثناء ما صرفه من المال المخمّس، أو الذی لا یتعلّق به الخمس من أرباح سنته، فیجوز له حینئذٍ عدم تخمیس ما یعادل ما صرفه فی مئونته من المال المتبقّی </w:t>
      </w:r>
      <w:r>
        <w:rPr>
          <w:rFonts w:eastAsia="IRNazanin" w:cs="IRNazanin"/>
          <w:color w:val="111111"/>
          <w:sz w:val="28"/>
          <w:szCs w:val="28"/>
          <w:rtl w:val="true"/>
          <w:lang w:bidi="fa-IR"/>
        </w:rPr>
        <w:t>.</w:t>
      </w:r>
    </w:p>
    <w:p>
      <w:pPr>
        <w:pStyle w:val="Heading3"/>
        <w:numPr>
          <w:ilvl w:val="2"/>
          <w:numId w:val="1"/>
        </w:numPr>
        <w:rPr/>
      </w:pPr>
      <w:bookmarkStart w:id="386" w:name="__RefHeading___Toc17235643_1280447820"/>
      <w:bookmarkStart w:id="387" w:name="_Toc142"/>
      <w:bookmarkEnd w:id="386"/>
      <w:r>
        <w:rPr>
          <w:rtl w:val="true"/>
        </w:rPr>
        <w:t>التصرّف فی المال المتعلّق به الخمس</w:t>
      </w:r>
      <w:bookmarkEnd w:id="3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الذین لم یؤدّوا الخمس المطلوب، ما هو تکلیف زوجاتهم و أولادهم؟</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یعلمون بأنّ عین المال الذی هو مورد ابتلائهم قد تعلّق به الخمس، فلا یجوز الأکل و التصرّف فیه قبل أداء خمسه، و لکن یمکنهم الاستجازة من الحاکم الشرعی بالتعهّد حتّی إذا استطاعوا دفعوا الخمس المطلوب، و إذا کان تعلّق الخمس بعین المال الذی هو مورد ابتلائهم مشکوکاً، یجوز التصرّف فیه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مع وجود شروط الأمر بالمعروف یلزم أمرهم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تعلّق بها الخمس و باعها صاحبها إلی القصّاب، فهل یجب علی من اشتری من لحمها دفع خمسه و قد علم تعلّق الخمس 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دفع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یحتمل احتمالاً قویّاً بنسبة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والده لا یخمّس أمواله، فما هو تکلیف الأموال التی یأخذها منه أو الطعام الذی یأکله فی بیته؟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بتعلّق الخمس بالموارد المذکورة یجب علیه دفع خمس الأشیاء التی یستفید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اشتری بمالٍ غیر مخمّسٍ ملابس و صلّی فیه؟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الذهاب إلی بیت من لم یؤدِّ خمس أمواله؟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أصل الذهاب، و بالأخصّ إذا کانت الزیارة لصلة الرّحم و الأمر بالمعروف و النهی عن المنکر، فإذا أراد أن یأکل شیئاً و علم بأنّه غیر مخمّس فأذن له فی ذلک بشرط أن یدفع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سنة خمسیّة، و مات فی خلال السنة، هل یمکن لورثته قبل أداء خمسه التصرّف فی ترکته لتجهیزه و تکفینه و سائر نفقاته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یصرف فی مئونته یجب دفع خمسه، و یصرف من المال</w:t>
      </w:r>
      <w:bookmarkStart w:id="388" w:name="pg19358_182129"/>
    </w:p>
    <w:p>
      <w:pPr>
        <w:pStyle w:val="BookText"/>
        <w:rPr/>
      </w:pPr>
      <w:bookmarkEnd w:id="388"/>
      <w:r>
        <w:rPr>
          <w:rFonts w:ascii="IRNazanin" w:hAnsi="IRNazanin" w:eastAsia="IRNazanin"/>
          <w:color w:val="111111"/>
          <w:sz w:val="28"/>
          <w:sz w:val="28"/>
          <w:szCs w:val="28"/>
          <w:rtl w:val="true"/>
          <w:lang w:bidi="fa-IR"/>
        </w:rPr>
        <w:t>المخمّس فی تجهیز المیّت و تکفینه، و حتّی الکفن الذی اشتراه المیّت من ربحه السنوی فی سنة موته یجب تخمیسه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تعلّق بماله الحقوق الشرعیّة، و کذا وجب علیه ردّ مظالم العباد و أداء الکفّارات و یرید الذهاب للحج، هل یمکنه تخمیس نفقات الحج فقط و یذهب إلی مکّة المکرّمة، و بعد الرّجوع یخمّس کلّ أمواله و یؤدّی سائر ما علیه، فهل یکون حجّه حینئذٍ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سابقاً، لا یجوز التصرّف فی المال المتعلّق به الخمس قبل أداء خمسه، و حتّی لو أردت أن تأخذ مقداراً من مالک لتدفع خمسه و تسافر به إلی الحج یعدّ تصرّفاً فی المال غیر المخمّس، فبناء علی هذا لا تُزیل هذه العملیة حکم منع التصرّف فی الأموال غیر المخمّسة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خمس هذا المبلغ لا یُسقط المال المتبقّی من تعلّق الخمس، و یبقی حقّ الإمام علیه السلام و السّادة متعلّقاً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یمکنک أن تعزل مقداراً من المال بإذن مرجع تقلیدک ثمّ تدفع خمسه، أو إذا کانت أموالک مؤلّفة من أشیاء مختلفة، مثل الدار و البستان و غیرهما، فإذا دفعت خمس نوع معیّن منها جاز التصرّف فیه و کذا إذا کان المال المودع فی بنوک متعدّدة </w:t>
      </w:r>
      <w:r>
        <w:rPr>
          <w:rFonts w:eastAsia="IRNazanin" w:cs="IRNazanin"/>
          <w:color w:val="111111"/>
          <w:sz w:val="28"/>
          <w:szCs w:val="28"/>
          <w:rtl w:val="true"/>
          <w:lang w:bidi="fa-IR"/>
        </w:rPr>
        <w:t>.</w:t>
      </w:r>
    </w:p>
    <w:p>
      <w:pPr>
        <w:pStyle w:val="Heading3"/>
        <w:numPr>
          <w:ilvl w:val="2"/>
          <w:numId w:val="1"/>
        </w:numPr>
        <w:rPr/>
      </w:pPr>
      <w:bookmarkStart w:id="389" w:name="__RefHeading___Toc17235645_1280447820"/>
      <w:bookmarkStart w:id="390" w:name="_Toc143"/>
      <w:bookmarkEnd w:id="389"/>
      <w:r>
        <w:rPr>
          <w:rtl w:val="true"/>
        </w:rPr>
        <w:t>تلف الخمس أو المال المتعلّق به الخمس أو غصبهما</w:t>
      </w:r>
      <w:bookmarkEnd w:id="3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اشتریت من ربحی السّنوی قطعة أرض لمحلّ کسبی، و قد حانت سنتی الخمسیّة، و صارت الأرض المذکورة فی مسیر الشّارع، هل یتعلّق الخمس بهذه الأرض؟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قد تعلّق بها الخمس قبل أن تصیر شارعاً؛ بأن حلّت سنتک الخمسیة و لم تخمّسها، فیجب علیک الآن دفع خمسها؛ لأنّک أصبحت مدیوناً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السابق، إذا منحت الدّولة قطعة أرضٍ مقابل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المذکورة ما یکون حکمها؟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دفعت خمس الأرض السابقة لا یتعلّق الخمس بهذه الأرض، و إلّا فیجب أن تخمّس الأرض الجدیدة بقیمتها الفعلیّة، إلّا إذا استقرّ خمس الأرض السابقة و کان ثمنها أکثر من خمس هذه الأرض، فیجب حینئذٍ دفع الخمس بقیمة الأرض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مقدار من المال المتعلّق به الخمس، و قبل أن یدفع الخمس فقد المال المذکور، 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مقصّراً فی دفع خمس المال فهو ضامن، و یجب أن یدفع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یملک أرضاً و قد غصبها غاصب، هل یجب علی المالک دفع خمس هذه الأرض التی غصبت؟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بها الخمس قبل الغصب یجب أن یدفع خمسها، و یمکنه إعطاء مقدار من نفس الأرض المذکورة إلی مرجع التّقلید یساوی مقدار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طالب العلوم الدینیة، و قد ذهبت فی شهر رمضان إلی التبلیغ، و بعض المؤمنین دفعوا لی مبلغاً من المال لإیصاله إلی مکتب سماحتکم، و للأسف فقدتُ المال فی الطّریق، هل أکون ضامناً أم لا؟ و هل تکون ذمّة من دفعه بریئة؟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تقصّر فی حفظ المال فلا ضمان علیک، و لکن إذا لم تکن وکیلاً عن الحاکم الشرعی فلم تبرأ ذمّة الدافع و یجب علیه أداء الخمس ثانیاً، و إذا کنت وکیلاً عن الحاکم الشرعی و أخذته بهذا العنوان فقد برئت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الطلبة و أهل العلم الذین وظیفتهم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یذهبون إلی بیوت أشخاص یعلمون بأنّهم لا یدفعون الخمس، و یصلّون فی بیوتهم و علی فرشهم، و یأکلون من طعامهم، تفضّلوا و بیّنوا لنا ما هو تکلیفهم؟</w:t>
      </w:r>
      <w:bookmarkStart w:id="391" w:name="pg19358_182131"/>
    </w:p>
    <w:p>
      <w:pPr>
        <w:pStyle w:val="BookText"/>
        <w:rPr/>
      </w:pPr>
      <w:bookmarkEnd w:id="391"/>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یسمح للطلّاب و أهل العلم التصرّف فی هذه الموارد، و لا یلزمهم دفع خمسها </w:t>
      </w:r>
      <w:r>
        <w:rPr>
          <w:rFonts w:eastAsia="IRNazanin" w:cs="IRNazanin"/>
          <w:color w:val="111111"/>
          <w:sz w:val="28"/>
          <w:szCs w:val="28"/>
          <w:rtl w:val="true"/>
          <w:lang w:bidi="fa-IR"/>
        </w:rPr>
        <w:t>.</w:t>
      </w:r>
    </w:p>
    <w:p>
      <w:pPr>
        <w:pStyle w:val="Heading3"/>
        <w:numPr>
          <w:ilvl w:val="2"/>
          <w:numId w:val="1"/>
        </w:numPr>
        <w:rPr/>
      </w:pPr>
      <w:bookmarkStart w:id="392" w:name="__RefHeading___Toc17235647_1280447820"/>
      <w:bookmarkStart w:id="393" w:name="_Toc144"/>
      <w:bookmarkEnd w:id="392"/>
      <w:r>
        <w:rPr>
          <w:rtl w:val="true"/>
        </w:rPr>
        <w:t>السّنة الخمسیة للموظّفین و طلّاب العلوم الدینیّة</w:t>
      </w:r>
      <w:bookmarkEnd w:id="3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مبدأ السنة التی یکون الخمس بعد استثناء مئونتها؟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التّجارة التی یحصل ربحها تدریجاً یکون مبدأ السنة منذ بدء الکسب، و لکن فی مثل الزراعة و غرس الأشجار التی یحصل علی نتاجها دفعیاً تبدأ السنة الخمسیة منذ حصول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من لیس عنده وارد، أو لا یکفی لنفقاته، أن یعیّن سنة خمسیّة؟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اتّخاذ سنة خمسیة، نعم إذا حصل فی خلال السنة علی ربح، و لم یصرفه فی مئونته فیجب أن یدفع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الأحسن تعیین تأریخ السنة، الشمسیّة أو القمریّة لحساب السنة الخمسیّة؟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تعیین السنة الشمسیة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تغییر السنة الخمسیّة؟ و کیف یکون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بأن یخمّس فی خلال السنة أرباحه، فیکون ذاک الیوم مبدأ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للموظّفین و من یتقاضی راتباً شهریّاً أن یعیّنوا حساباً سنویاً لکلّ راتب؟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الشهید تعطینی مبلغاً شهریاً بعنوان اسرة الشهداء، بیّنوا 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یکون تکلیفی بالنّسبة للخمس؟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من یتقاضی راتباً شهریاً یمکنه تعیین سنة خمسیّة منذ تاریخ استلام الراتب الأوّل و حتّی انقضاء سنة واحدة، فما زاد علی مئونته السنویّة دفع خمسه، کما یجوز أن یجعل لکلّ راتبٍ سنة تخصّه، فإن زادت علی نفقاته السنویّة دفع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ما تدفعه مؤسّسة الشهید لعوائل الشهداء فإنه یُعطی بعنوان الهبة و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تعلّق الخمس به علی سبیل الاحتیاط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سنتی الخمسیّة أوّل شهر محرّم، و لمّا حان هذا الشهر، و کان عندی مبلغ من المال المتبقّی من تبلیغ شهر رمضان المبارک، هل یجب علیّ 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لکم تأخیر دفع خمس هذا المال إلی شهر رمضان القادم، فإن زاد منه شیء دفعت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طالب للعلوم الدینیّة و قد حانت سنتی الخمسیّة، و بقی من راتبی الشهری مبلغ، و قد اشتریت به مقداراً من الرز و الحبوبات و هی باقیة عندی، هل یتعلّق بها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الخمس بأیّ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سنته الخمسیّة رأس شهر من الشهور الشمسیّة، و تکفیه نفقاته بصعوبة لنهایة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استلم راتبه قبل حلول سنته الخمسیّة بیوم أو یومین، هل یجب علیه أن یدفع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للموظّف أن یعیّن لنفسه سنة خمسیّة، و منذ بدء استلام راتبه الأوّل و حتّی مضیّ سنة یحسب المقدار الزائد علی مئونته السنویة و یدفع خمسه، کما یجوز له أن یجعل لکلّ راتب شهری سنة تخصّه، فإذا زاد علی نفقاته دفع خمسه، و بناءً علیه الموظّف المذکور غیر ملزم بدفع خمسه فعلاً</w:t>
      </w:r>
      <w:r>
        <w:rPr>
          <w:rFonts w:eastAsia="IRNazanin" w:cs="IRNazanin"/>
          <w:color w:val="111111"/>
          <w:sz w:val="28"/>
          <w:szCs w:val="28"/>
          <w:rtl w:val="true"/>
          <w:lang w:bidi="fa-IR"/>
        </w:rPr>
        <w:t>.</w:t>
      </w:r>
      <w:bookmarkStart w:id="394" w:name="pg19358_182133"/>
    </w:p>
    <w:p>
      <w:pPr>
        <w:pStyle w:val="Heading3"/>
        <w:numPr>
          <w:ilvl w:val="2"/>
          <w:numId w:val="1"/>
        </w:numPr>
        <w:rPr/>
      </w:pPr>
      <w:bookmarkStart w:id="395" w:name="__RefHeading___Toc17235649_1280447820"/>
      <w:bookmarkStart w:id="396" w:name="_Toc145"/>
      <w:bookmarkEnd w:id="394"/>
      <w:bookmarkEnd w:id="395"/>
      <w:r>
        <w:rPr>
          <w:rtl w:val="true"/>
        </w:rPr>
        <w:t>حساب الخمس</w:t>
      </w:r>
      <w:bookmarkEnd w:id="39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خمّس أمواله فبقیت إلی السنة المقبلة، هل یجب علیه دفع خمسها مرّةً ثانیةً؟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إلّا إذا اشتری من المال المخمّس شیئاً للتجارة، فیجب علیه دفع خمس ارتفاع قیمة ذلک الشیء حتّی و لو لم یبعه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اشتری بضاعة بقیمة رخیصة و بقیت عنده إلی السنة الثانیة، و قد ارتفعت قیمتها و لم یعطِ خمسها، کیف یدفع خمسها فی السنة الثانیة؟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 خمس البضاعة بقیمتها الفعلیة، إلّا إذا کانت قیمتها آخر السنة الخمسیة أکثر، فیجب علیه خمس تلک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عنده سنة خمسیّة، و اشتری سیّارة لحاجته الشخصیة، هل یتعلّق الخمس بها؟ فإذا تعلّق بها الخمس هل یدفعه بقیمتها الفعلیّة أم بقیمة شرائها؟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اشتراها من أرباح السنة قبل مضیّ الحول علیها فلیس علیه شیء، و إذا علم أنّه اشتراها من أرباح مضی علیها الحول قبل تخمیسها فلا بدّ من تخمیس ثمن الشراء، بل الأحوط لزوماً فی فرض قصد أداء الثمن من ذلک المال غیر المخمّس حین شرائها الاستجازة من الحاکم الشرعی، فإن أجاز المعاملة فالأحوط أداء خمسها بقیمتها الفعلیة إن کانت أکثر من قیمة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عنده سنة خمسیّة، و یرید أن یجعل لنفسه سنة خمسیّة، و قبل عدّة أیّام حصل علی مقدار من المال، هل یتعلّق الخمس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أن یجعل لهذا الربح سنة تخصّه، فإن مضی علی زمان حصوله سنة کاملة و لم یصرفه فی مئونته لزمه أداء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حاسب خمس أمواله و دفعه، و لکنه لم یحسب السنوات التی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و بعد مرور عدّة سنوات یرید حساب أمواله، هل یخصم الخمس الذی دفعه سابقاً؟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یحاسب جمیع الأموال، و یخصم مبلغ الخمس المدفوع سابقاً من الخمس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یحاسب خمس السجّاد الذی من الممکن أن تطول نسجه عدّة سنوات؟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بیعه بهذه الصورة و لا یخسر خسارة کبیرة، فیجب علی صاحب السجّاد دفع خمسه رأس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السنوات التی بعدها أیضاً یدفع خمس المتجدّد، و هکذا إذا أراد صاحب السجّاد أن یدفع اجرة العمل و لا یقبل العامل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أستلم اجرتی عند نهایة العمل، فیجب علی العامل دفع خمس 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استلم اجرته فی خلال السنة و صرفها فی المئونة ، فلیس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صاحب حانوت، و لا یمکن أن یحاسب أمواله رأس السنة، 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یخمّس أرباحه بالمقدار المتیقّن، و بعد ذلک یدقّق فی الحساب، فإذا کانت أرباحه أکثر من مبلغ التّخمین یدفع خمس المتبقی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تعلّق الخمس بشیءٍ ما، و اختلاف قیمة الشّراء مع سعر الیوم، ما هو المعیار فی دفع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هو سعر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فی العام الماضی مائة ألف تومان، و قد عزلت منها مبلغ عشرین ألف تومان کخمس، و أجریت مداورة مع الحاکم الشرعی ریثما أستطیع دفعه، ثمّ اودعت المبلغ کلّه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البنک، و قد حانت سنتی الخمسیّة، هل</w:t>
      </w:r>
      <w:bookmarkStart w:id="397" w:name="pg19358_182135"/>
    </w:p>
    <w:p>
      <w:pPr>
        <w:pStyle w:val="BookText"/>
        <w:rPr/>
      </w:pPr>
      <w:bookmarkEnd w:id="397"/>
      <w:r>
        <w:rPr>
          <w:rFonts w:ascii="IRNazanin" w:hAnsi="IRNazanin" w:eastAsia="IRNazanin"/>
          <w:color w:val="111111"/>
          <w:sz w:val="28"/>
          <w:sz w:val="28"/>
          <w:szCs w:val="28"/>
          <w:rtl w:val="true"/>
          <w:lang w:bidi="fa-IR"/>
        </w:rPr>
        <w:t xml:space="preserve">یکفی أن أدفع عشرین ألف تومان من واردی فی هذه السنة کخمس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أوّلاً دفع خمس ربح هذه السنة، ثمّ یؤدّی دَین العام الماضی فیدفع</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تومان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اشتریت من مالی تراکتوراً و أرضاً زراعیّة و غیرهما، و ارید فعلاً أن أخمّسها، هل یجب حساب قیمة الشراء، أم القیمة الحالیة؟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لها عدّة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فی الذمّة ثمّ دفعت المال المتعلّق بالخمس لدَینک، ففی هذه الصورة یجب حساب الخمس بقیمة یوم شرائه، إلّا إذا قصدت من بادئ الأمر دفع المال المتعلّق بالخمس لدَینک، ففی هذه الصورة الأحوط وجوباً ملاحظة القیمة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بالذمّة، ثمّ أدّیت الدین من ربح السنة، ففی هذه الصورة یجب الدفع بالقیمة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بمال تعلّق به الخمس، فیجب أیضاً ملاحظة السّعر الحالی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بأرباح السنة، فیجب دفع الخمس بالسّعر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شیئاً بغرض التجارة، هل یجب حساب الخمس بقیمة الشراء، أم بالقیمة الفعلیة؟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حسابه بالقیمة الفعلیّة</w:t>
      </w:r>
      <w:r>
        <w:rPr>
          <w:rFonts w:eastAsia="IRNazanin" w:cs="IRNazanin"/>
          <w:color w:val="111111"/>
          <w:sz w:val="28"/>
          <w:szCs w:val="28"/>
          <w:rtl w:val="true"/>
          <w:lang w:bidi="fa-IR"/>
        </w:rPr>
        <w:t>.</w:t>
      </w:r>
    </w:p>
    <w:p>
      <w:pPr>
        <w:pStyle w:val="Heading3"/>
        <w:numPr>
          <w:ilvl w:val="2"/>
          <w:numId w:val="1"/>
        </w:numPr>
        <w:rPr/>
      </w:pPr>
      <w:bookmarkStart w:id="398" w:name="__RefHeading___Toc17235651_1280447820"/>
      <w:bookmarkStart w:id="399" w:name="_Toc146"/>
      <w:bookmarkEnd w:id="398"/>
      <w:r>
        <w:rPr>
          <w:rtl w:val="true"/>
        </w:rPr>
        <w:t>الشکّ فی تعلّق الخمس</w:t>
      </w:r>
      <w:bookmarkEnd w:id="3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شکّ فی تعلّق الخمس بماله؟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یقین من حصول الرّبح، و شکّ فی أنّه بقی من ربحه</w:t>
      </w:r>
      <w:bookmarkStart w:id="400" w:name="pg19358_182136"/>
    </w:p>
    <w:p>
      <w:pPr>
        <w:pStyle w:val="BookText"/>
        <w:rPr/>
      </w:pPr>
      <w:bookmarkEnd w:id="400"/>
      <w:r>
        <w:rPr>
          <w:rFonts w:ascii="IRNazanin" w:hAnsi="IRNazanin" w:eastAsia="IRNazanin"/>
          <w:color w:val="111111"/>
          <w:sz w:val="28"/>
          <w:sz w:val="28"/>
          <w:szCs w:val="28"/>
          <w:rtl w:val="true"/>
          <w:lang w:bidi="fa-IR"/>
        </w:rPr>
        <w:t>حتّی رأس السنة أم لا، یجب علیه الفحص، و أیضاً إذا شکّ فی أصل الرّبح، فلا 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شکّ فی المال المعیّن، هل تعلّق به الخمس أم لا؟ فإن کان لأجل الشکّ فی الحکم الشرعی وجب علیه السؤال، و إن کان لأجل الشکّ فی الموضوع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یعلم أنّه میراث مثلاً أو ربح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تخمیسه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أنّ الأموال التی صرفها فی السنوات الماضیة هل تعلّق بها الخمس أم لا؟ 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براءة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العلوم الدینیة الذی یصرف سهم الإمام علیه السلام و أحیاناً یحصل علی بعض الموارد من التبلیغ، فإذا زاد فی نهایة السنة شیء و لا یدری من أیّهما، هل علیه الخمس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المصالحة مع مقلّده </w:t>
      </w:r>
      <w:r>
        <w:rPr>
          <w:rFonts w:eastAsia="IRNazanin" w:cs="IRNazanin"/>
          <w:color w:val="111111"/>
          <w:sz w:val="28"/>
          <w:szCs w:val="28"/>
          <w:rtl w:val="true"/>
          <w:lang w:bidi="fa-IR"/>
        </w:rPr>
        <w:t>.</w:t>
      </w:r>
    </w:p>
    <w:p>
      <w:pPr>
        <w:pStyle w:val="Heading3"/>
        <w:numPr>
          <w:ilvl w:val="2"/>
          <w:numId w:val="1"/>
        </w:numPr>
        <w:rPr/>
      </w:pPr>
      <w:bookmarkStart w:id="401" w:name="__RefHeading___Toc17235653_1280447820"/>
      <w:bookmarkStart w:id="402" w:name="_Toc147"/>
      <w:bookmarkEnd w:id="401"/>
      <w:r>
        <w:rPr>
          <w:rtl w:val="true"/>
        </w:rPr>
        <w:t>الفرار من دفع الخمس</w:t>
      </w:r>
      <w:bookmarkEnd w:id="4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قبل حضور السنة الخمسیة، و لغرض التخلّص من دفع الخمس أن یهب أمواله لغیره؟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من شأنه الهبة و وهب أمواله فراراً من الخمس، یجب علیه دفع الخمس و هکذا إذا کانت الهبة حیلةً للتخلّص من الخمس، 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 ماله لأحد، و یتّفق معه بعد انقضاء سنته الخمسیّة، إعادة المال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للشخص قبل حضور سنته الخمسیة، و لغرض التخلّص من الخمس، صرف أرباحه فی شراء السجّاد و الثّلاجة و التّلفزیون و سائر لوازم المعیشة؟</w:t>
      </w:r>
      <w:bookmarkStart w:id="403" w:name="pg19358_182137"/>
    </w:p>
    <w:p>
      <w:pPr>
        <w:pStyle w:val="BookText"/>
        <w:rPr/>
      </w:pPr>
      <w:bookmarkEnd w:id="403"/>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اللوازم المذکورة أعلاه مورداً لحاجته و مناسبةً لشأنه، و تُعدُّ جزءاً من المئونة فلا خمس علیه، و إذا کانت زائدةً علی حاجته، أو غیر مناسبة مع شأنه، یجب أن یدفع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لوازم معیشته قبل حضور سنته الخمسیّة، و کان قاصداً لبیعها بعد مرور السنة، هل یجب دفع خمسها؟ و هل یوجد فرق بین أن یکون من الأوّل قاصداً التخلّص من الخمس أم لم یکن؟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وسائل المعیشة من ربحه السنوی و باعها فی السنة التالیة، یجب أن یدفع خمسها فوراً و بقیمة البیع حتّی و إن کان قصده شراء لوازم المعیشة مرّةً اخری،ففی هذه الصورة لا یوجد فرق بین من قصد الهروب من الخمس أو لم یقصد</w:t>
      </w:r>
      <w:r>
        <w:rPr>
          <w:rFonts w:eastAsia="IRNazanin" w:cs="IRNazanin"/>
          <w:color w:val="111111"/>
          <w:sz w:val="28"/>
          <w:szCs w:val="28"/>
          <w:rtl w:val="true"/>
          <w:lang w:bidi="fa-IR"/>
        </w:rPr>
        <w:t>.</w:t>
      </w:r>
    </w:p>
    <w:p>
      <w:pPr>
        <w:pStyle w:val="Heading3"/>
        <w:numPr>
          <w:ilvl w:val="2"/>
          <w:numId w:val="1"/>
        </w:numPr>
        <w:rPr/>
      </w:pPr>
      <w:bookmarkStart w:id="404" w:name="__RefHeading___Toc17235655_1280447820"/>
      <w:bookmarkStart w:id="405" w:name="_Toc148"/>
      <w:bookmarkEnd w:id="404"/>
      <w:r>
        <w:rPr>
          <w:rtl w:val="true"/>
        </w:rPr>
        <w:t>طلب الدائن</w:t>
      </w:r>
      <w:bookmarkEnd w:id="4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مبلغاً من المال بعنوان قرض لأحد الأشخاص، و هو لا یرید إرجاع المبلغ، و قد حضرت سنتی الخمسیّة، هل یجب أن أدفع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استلمت الطلب تدفع خمسه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الآن لم أستلم مقداراً من دیون أعمالی الّتی عملتها فی سنتی الخمسیّة، و قد حضرت سنتی الخمسیّة، هل یجب علیّ دفع خمس ما أطلبه؟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من موارد سنة الاستلام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شخصاً مبلغاً من المال، و قد حضرت سنتی الخمسیة، و لا یتمکّن المدیون من دفع دینه لی، 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دفع الخمس قبل استلام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 أحداً مبلغاً من المال، و قد مرّت علیه عدّة سنوات و المدِین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یرجع الدّین، هل یجب علیّ 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اقراضک المبلغ بعد مضیّ السنة الخمسیّة و قد استقرّ الخمس علی المبلغ المذکور وجب علیک دفع خمسه، و إذا کنت قد أقرضته قبل نهایة السنة و أنت مطمئنّ من استرجاع مالک، یجب دفع خمسه، و فی غیرها تدفع خمسه بعد وصوله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رأس السنة الخمسیّة، و قبل استلام راتب الشهر الماضی، دفعت خمس مالی، و بعد عدّة أیّام استلمت راتبی ، هل یتعلّق الخمس بهذا الرّاتب السنة المقبلة، أم یجب دفعه فی السنة الحالیة؟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یدفعون لک راتبک فی الوقت المذکور و لم تستلمه جاز دفع خمسه، کما یجوز أن تجعل له سنة مستقلّة، فإذا زاد علی المئونة إلی نهایة تلک السنة دفعت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ساعات من العمل الإضافی فی شهرَی مهر و 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 الثامن من الشهور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دفعوا لی حقّی فی شهر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شهور السّنة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رغم أنّ سنتی الخمسیّة أوّل شهر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التاسع الشمسی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یجب دفع الخمس حین استلام حقوق الساعات الإضافیة؟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حکم هذه المسألة فی الجواب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راتب الموظّف مع التّأخیر، و حانت سنته الخمسیّة، هل یعدّ هذا الرّاتب من ربح السّنة الماضیة، أم من ربح سنة الاستلام؟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ربح سنة الاستلام، فیمکنه تأخیر دفع خمسه حتّی السنة الآتیة، فإذا لم یصرفه فی مئونته 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معملٍ ما یُخصم من رواتب العمّال مبلغ ثمّ یُدفع لهم بعد عدّة</w:t>
      </w:r>
      <w:bookmarkStart w:id="406" w:name="pg19358_182139"/>
    </w:p>
    <w:p>
      <w:pPr>
        <w:pStyle w:val="BookText"/>
        <w:rPr/>
      </w:pPr>
      <w:bookmarkEnd w:id="406"/>
      <w:r>
        <w:rPr>
          <w:rFonts w:ascii="IRNazanin" w:hAnsi="IRNazanin" w:eastAsia="IRNazanin"/>
          <w:color w:val="111111"/>
          <w:sz w:val="28"/>
          <w:sz w:val="28"/>
          <w:szCs w:val="28"/>
          <w:rtl w:val="true"/>
          <w:lang w:bidi="fa-IR"/>
        </w:rPr>
        <w:t xml:space="preserve">شهور، فإذا استلم هذا المال بعد السّنة الخمسیّة، هل یحسب من ربح سنة الاستلام، أم من ربح سنة خصم الرّواتب؟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من ربح سنة الاستلام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مقداراً من البضاعة دیناً بحیث تُدفع بعض أقساطها فی السنة القادمة، هل تعدّ أرباح هذه المعاملة جزءاً من أرباح سنة البیع، أم من أرباح سنة استلام الأقساط؟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أرباح الأقساط المستلمة تعدّ من أرباح سنة البیع، و أرباح الأقساط المتبقّیة تعدّ من أرباح السنة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أقرضت مبلغاً من المال لشخص علی أن یُرجعهُ لی قبل سنتی الخمسیّة، و لکنّه أرجعه بعد مرور سنتی الخمسیة، هل یجب الخمس علی 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أرباح سنتکم الخمسیة فعلیه الخمس</w:t>
      </w:r>
      <w:r>
        <w:rPr>
          <w:rFonts w:eastAsia="IRNazanin" w:cs="IRNazanin"/>
          <w:color w:val="111111"/>
          <w:sz w:val="28"/>
          <w:szCs w:val="28"/>
          <w:rtl w:val="true"/>
          <w:lang w:bidi="fa-IR"/>
        </w:rPr>
        <w:t>.</w:t>
      </w:r>
    </w:p>
    <w:p>
      <w:pPr>
        <w:pStyle w:val="Heading3"/>
        <w:numPr>
          <w:ilvl w:val="2"/>
          <w:numId w:val="1"/>
        </w:numPr>
        <w:rPr/>
      </w:pPr>
      <w:bookmarkStart w:id="407" w:name="__RefHeading___Toc17235657_1280447820"/>
      <w:bookmarkStart w:id="408" w:name="_Toc149"/>
      <w:bookmarkEnd w:id="407"/>
      <w:r>
        <w:rPr>
          <w:rtl w:val="true"/>
        </w:rPr>
        <w:t>الدیون</w:t>
      </w:r>
      <w:bookmarkEnd w:id="40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استلفت مبلغاً من المال علی أن أُسدّده علی مدی أربع سنوات، فهل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و لم یصرف فی المئونة فکلّما سدّد من أقساطه فیجب تخمیسه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مدیوناً لأحد، و قد عزل مقداراً من وارده السّنوی لدفع دینه، و لکنّه لم یوفّق حتّی نهایة السنة أن یدفعه للدّائن، فهل یتعلّق الخمس بهذا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یتعلّق به الخمس، إلّا إذا کان الدین لمئونة تلک السنة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دیونه علی شکل أقساط، و یستمرّ تسدیدها لعدّة سنوات، هل یمکن خصم جمیع دیونه من ربحه السّنوی؟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إلّا إذا کان مصروفاً لمئونة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حانوت کان مدیوناً بمبلغ و یطلب مبلغاً آخر و عنده مبلغ نقداً، و حانت سنته الخمسیة کیف یدفع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یخصم الدین الذی فی ذمّته من المال الموجود، و ما کان من أرباحه دیناً علی ذمّة الناس، فإن أمکن استیفاؤه وجب دفع خمسه، و إلّا فینتظر استیفاءه، فإذا استوفاه وجب دفع خمسه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دفع صداق زوجته فی خلال السّنة، ثمّ اقترضه منها؛ لیکتسب و یعمل به، هل یجب علیه دفع خمس المبلغ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 المبلغ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حانت سنته الخمسیّة، هل یمکن دفع صداق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دفعه عند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یحسبه ضمن القرض و یخصمه من ماله الموجود؟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بضاعة نسیئة بغرض الاتّجار، و لم یدفع ثمنها و حانت سنته الخمسیة، کیف یخمّس؟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دفع خمس ارتفاع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بالسلفة التی تُعطی لطلبة الجامعة کمساعدة دراسیة، ثمّ تستقطع من رواتبهم بعد نهایة المرحلة الدراسیّة؟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 هذه السلفة قبل تسدیدها</w:t>
      </w:r>
      <w:r>
        <w:rPr>
          <w:rFonts w:eastAsia="IRNazanin" w:cs="IRNazanin"/>
          <w:color w:val="111111"/>
          <w:sz w:val="28"/>
          <w:szCs w:val="28"/>
          <w:rtl w:val="true"/>
          <w:lang w:bidi="fa-IR"/>
        </w:rPr>
        <w:t>.</w:t>
      </w:r>
      <w:bookmarkStart w:id="409" w:name="pg19358_182141"/>
    </w:p>
    <w:p>
      <w:pPr>
        <w:pStyle w:val="Heading3"/>
        <w:numPr>
          <w:ilvl w:val="2"/>
          <w:numId w:val="1"/>
        </w:numPr>
        <w:rPr/>
      </w:pPr>
      <w:bookmarkStart w:id="410" w:name="__RefHeading___Toc17235659_1280447820"/>
      <w:bookmarkStart w:id="411" w:name="_Toc150"/>
      <w:bookmarkEnd w:id="409"/>
      <w:bookmarkEnd w:id="410"/>
      <w:r>
        <w:rPr>
          <w:rtl w:val="true"/>
        </w:rPr>
        <w:t>خُمس أموال المیّت</w:t>
      </w:r>
      <w:bookmarkEnd w:id="41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فی خلال السّنة الخمسیة فهل یمکن لورثته قبل أداء خمس أرباحه المتبقی فی تلک السنة تجهیزه و تکفینه و صرف سائر نفقاته من ترکته؟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یُصرف من الأرباح السّنویّة فی المئونة یجب دفع خمسه، و ینفق من المال المخمّس للمیّت فی تجهیزه و تکفینه، بل یلزم تخمیس الکفن الّذی اشتراه من أرباحه 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المیت خمس، هل یخصم من أصل المال، أم من ثلث المیّت؟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یخصم من أصل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تعلّق بذمّته الخمس، و له وارثٌ صغیر، هل یجب دفع خمسه، أم یجب الصّبر حتّی یکبر الوارث؟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الخمس واجب، فإذا کان للمیّت وصیّ یجب علی الوصی دفع الخمس، و إن لم یکن له وصی و کان وارثه صغیراً، یجب دفع خمسه بإذن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مات و علیه الخمس و الزّکاة، و ترکته لا تفی بأدائهما جمیعاً؟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الخمس موجوداً فی التّرکة فالخمس مقدّم، و إذا کانت الزّکاة موجودة فی التّرکة فالزّکاة تقدّم، و فی غیر هاتین الصورتین تقسّط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مات و کان علیه دین و خمس، و ترکته لا تفی بأدائهما کلیهما؟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الموجود قد تعلّق به الخمس فالخمس مقدّم، و فی غیره یقدّم الدّین</w:t>
      </w:r>
      <w:r>
        <w:rPr>
          <w:rFonts w:eastAsia="IRNazanin" w:cs="IRNazanin"/>
          <w:color w:val="111111"/>
          <w:sz w:val="28"/>
          <w:szCs w:val="28"/>
          <w:rtl w:val="true"/>
          <w:lang w:bidi="fa-IR"/>
        </w:rPr>
        <w:t>.</w:t>
      </w:r>
      <w:bookmarkStart w:id="412" w:name="pg19358_182142"/>
    </w:p>
    <w:p>
      <w:pPr>
        <w:pStyle w:val="Heading3"/>
        <w:numPr>
          <w:ilvl w:val="2"/>
          <w:numId w:val="1"/>
        </w:numPr>
        <w:rPr/>
      </w:pPr>
      <w:bookmarkStart w:id="413" w:name="__RefHeading___Toc17235661_1280447820"/>
      <w:bookmarkStart w:id="414" w:name="_Toc151"/>
      <w:bookmarkEnd w:id="412"/>
      <w:bookmarkEnd w:id="413"/>
      <w:r>
        <w:rPr>
          <w:rtl w:val="true"/>
        </w:rPr>
        <w:t>الموارد المتفرّقة فی الخمس</w:t>
      </w:r>
      <w:bookmarkEnd w:id="414"/>
    </w:p>
    <w:p>
      <w:pPr>
        <w:pStyle w:val="Heading4"/>
        <w:numPr>
          <w:ilvl w:val="3"/>
          <w:numId w:val="1"/>
        </w:numPr>
        <w:rPr/>
      </w:pPr>
      <w:bookmarkStart w:id="415" w:name="__RefHeading___Toc17235663_1280447820"/>
      <w:bookmarkStart w:id="416" w:name="_Toc152"/>
      <w:bookmarkEnd w:id="415"/>
      <w:r>
        <w:rPr>
          <w:rtl w:val="true"/>
        </w:rPr>
        <w:t>الإرث</w:t>
      </w:r>
      <w:bookmarkEnd w:id="41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طلبة الحوزة، و الإرث المتبقّی من والدی عدد من المراکب البحریة الصغیرة التی لم تقسّم بین الورثة، و هم یعملون علیها و یرسلون حصّتی، هل یجب الخمس فی الإرث و الرّبح النّاتج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والدک یخمّس ماله فلا خمس فی ما ورثت منه، و لکن یلزمک تخمیس الربح الذی یرسل إلیک إذا لم یصرف فی مئونة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فی ذمّته الخمس و لا یتیسّر لورثته فعلاً أداء ما علیه من الخمس، فهل یمکنهم المداورة مع الحاکم الشرعی و أداؤه تدریجاً؟ و هل تبرأ ذمّة المیّت و ینجو من العذاب؟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تعهّد الوارث بأداء دین المیّت بطریقة المداورة و عزم علی أداء الخمس عند القدرة و الاستطاعة تبرأ ذمّة المیّت، و سینجو من العذاب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فی جنازة، فلمّا وضعت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علی صاحبکم من دین؟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درهمان،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bookmarkStart w:id="417" w:name="pg19358_182143"/>
    </w:p>
    <w:p>
      <w:pPr>
        <w:pStyle w:val="BookText"/>
        <w:rPr/>
      </w:pPr>
      <w:bookmarkEnd w:id="417"/>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یا رسول اللّه و أنا لهما ضامن، فقام رسول اللّه صلی الله علیه و آله فصلّی علیه، ثمّ أقبل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الإسلام خیراً، و فَکّ رهانک کما فککت رهان أخیک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المتعلّق بها الخمس انتقلت إلی الورثة، هل یجب دفع الخمس بقیمتها الفعلیّة، أم وقت اشتغال ذمّة المُورّث 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 الخمس بالقیمة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الأراضی الموروثة التی لا خمس علیها، إذا ارتفعت أسعارها هل یتعلّق الخمس بارتفاع القیمة؟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ابقیت للتجارة فیجب تخمیس ارتفاع قیمتها، و إلّا فلا یجب حتّی بعد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موروثة تعلّق بها الخمس و قسّمت قبل أدائه، ما هو التکلیف الآن؟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علی کلّ واحدٍ من الورثة دفع حصّته من الخمس</w:t>
      </w:r>
      <w:r>
        <w:rPr>
          <w:rFonts w:eastAsia="IRNazanin" w:cs="IRNazanin"/>
          <w:color w:val="111111"/>
          <w:sz w:val="28"/>
          <w:szCs w:val="28"/>
          <w:rtl w:val="true"/>
          <w:lang w:bidi="fa-IR"/>
        </w:rPr>
        <w:t>.</w:t>
      </w:r>
    </w:p>
    <w:p>
      <w:pPr>
        <w:pStyle w:val="Heading4"/>
        <w:numPr>
          <w:ilvl w:val="3"/>
          <w:numId w:val="1"/>
        </w:numPr>
        <w:rPr/>
      </w:pPr>
      <w:bookmarkStart w:id="418" w:name="__RefHeading___Toc17235665_1280447820"/>
      <w:bookmarkStart w:id="419" w:name="_Toc153"/>
      <w:bookmarkEnd w:id="418"/>
      <w:r>
        <w:rPr>
          <w:rtl w:val="true"/>
        </w:rPr>
        <w:t>صداق المرأة</w:t>
      </w:r>
      <w:bookmarkEnd w:id="419"/>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الصّداق الذی تأخذه المرأة من 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 الصداق، رغم أنّ الاحتیاط المستحبّ هو دفع الخمس فیما لو مضت علیه سنة</w:t>
      </w:r>
      <w:r>
        <w:rPr>
          <w:rFonts w:eastAsia="IRNazanin" w:cs="IRNazanin"/>
          <w:color w:val="111111"/>
          <w:sz w:val="28"/>
          <w:szCs w:val="28"/>
          <w:rtl w:val="true"/>
          <w:lang w:bidi="fa-IR"/>
        </w:rPr>
        <w:t>.</w:t>
      </w:r>
    </w:p>
    <w:p>
      <w:pPr>
        <w:pStyle w:val="Heading4"/>
        <w:numPr>
          <w:ilvl w:val="3"/>
          <w:numId w:val="1"/>
        </w:numPr>
        <w:rPr/>
      </w:pPr>
      <w:bookmarkStart w:id="420" w:name="__RefHeading___Toc17235667_1280447820"/>
      <w:bookmarkStart w:id="421" w:name="_Toc154"/>
      <w:bookmarkEnd w:id="420"/>
      <w:r>
        <w:rPr>
          <w:rtl w:val="true"/>
        </w:rPr>
        <w:t>الدّیة و أرش الجنایة</w:t>
      </w:r>
      <w:bookmarkEnd w:id="4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مالاً کدیة أو أرش، هل یتعلّق الخمس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بهما الخمس، و لا فرق فی هذا بین دیة العضو ودیة النفس</w:t>
      </w:r>
      <w:r>
        <w:rPr>
          <w:rFonts w:eastAsia="IRNazanin" w:cs="IRNazanin"/>
          <w:color w:val="111111"/>
          <w:sz w:val="28"/>
          <w:szCs w:val="28"/>
          <w:rtl w:val="true"/>
          <w:lang w:bidi="fa-IR"/>
        </w:rPr>
        <w:t>.</w:t>
      </w:r>
      <w:bookmarkStart w:id="422" w:name="pg19358_182144"/>
    </w:p>
    <w:p>
      <w:pPr>
        <w:pStyle w:val="Heading4"/>
        <w:numPr>
          <w:ilvl w:val="3"/>
          <w:numId w:val="1"/>
        </w:numPr>
        <w:rPr/>
      </w:pPr>
      <w:bookmarkStart w:id="423" w:name="__RefHeading___Toc17235669_1280447820"/>
      <w:bookmarkStart w:id="424" w:name="_Toc155"/>
      <w:bookmarkEnd w:id="422"/>
      <w:bookmarkEnd w:id="423"/>
      <w:r>
        <w:rPr>
          <w:rtl w:val="true"/>
        </w:rPr>
        <w:t>حق التّأمین و التّقاعُد</w:t>
      </w:r>
      <w:bookmarkEnd w:id="42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بما تدفعه شرکة التأمین للمؤمّن علیه بموجب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یصرف فی مئونة السنة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برواتب التقاعد، علماً أنّه یُخصم من راتب الموظّف مبلغ فی کلّ شهر؟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یصرف فی مئونة السنة 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المتعارف إعطاء مال لمن أُحیل علی التقاعد، فهل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یصرف فی المئونة حتی نهایة السنة، 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لعائلة العامل أو الموظّف المتوفّی مبلغ من قبل مؤسّسة الضمان الاجتماعی أو الحکومة أو الشرکات المختلفة أو شرکة التأمین، فهل یحسب هذا المبلغ من أرباح السّنة و یتعلّق به الخمس بعد ما زاد علی المئونة ، أم یجب دفع خمسه حال الاستلام؟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من أرباح السّنة، فإذا زاد علی نفقات السنة تعلّق به الخمس علی الأحوط وجوباً</w:t>
      </w:r>
      <w:r>
        <w:rPr>
          <w:rFonts w:eastAsia="IRNazanin" w:cs="IRNazanin"/>
          <w:color w:val="111111"/>
          <w:sz w:val="28"/>
          <w:szCs w:val="28"/>
          <w:rtl w:val="true"/>
          <w:lang w:bidi="fa-IR"/>
        </w:rPr>
        <w:t>.</w:t>
      </w:r>
    </w:p>
    <w:p>
      <w:pPr>
        <w:pStyle w:val="Heading4"/>
        <w:numPr>
          <w:ilvl w:val="3"/>
          <w:numId w:val="1"/>
        </w:numPr>
        <w:rPr/>
      </w:pPr>
      <w:bookmarkStart w:id="425" w:name="__RefHeading___Toc17235671_1280447820"/>
      <w:bookmarkStart w:id="426" w:name="_Toc156"/>
      <w:bookmarkEnd w:id="425"/>
      <w:r>
        <w:rPr>
          <w:rtl w:val="true"/>
        </w:rPr>
        <w:t>الحُلیّ الذّهبیة للنّساء</w:t>
      </w:r>
      <w:bookmarkEnd w:id="42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عجوز، و نفقتها علی أولادها، و عندها مبلغ من المال و قد انقضی زمن زینتها، فاشترت بذلک المال حلیً ذهبیّة حتّی إذا فتح طریق کربلاء صرفتها فی سبیل زیارة الإمام الحسین علیه السلام ، هل یجب الخمس علی هذه</w:t>
      </w:r>
      <w:bookmarkStart w:id="427" w:name="pg19358_182145"/>
    </w:p>
    <w:p>
      <w:pPr>
        <w:pStyle w:val="BookText"/>
        <w:rPr/>
      </w:pPr>
      <w:bookmarkEnd w:id="427"/>
      <w:r>
        <w:rPr>
          <w:rFonts w:ascii="IRNazanin" w:hAnsi="IRNazanin" w:eastAsia="IRNazanin"/>
          <w:color w:val="111111"/>
          <w:sz w:val="28"/>
          <w:sz w:val="28"/>
          <w:szCs w:val="28"/>
          <w:rtl w:val="true"/>
          <w:lang w:bidi="fa-IR"/>
        </w:rPr>
        <w:t xml:space="preserve">الحلیّ الذّهبیة؟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مرّت علیها السنة 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اشترت مقداراً من الحلیّ الذّهبیة و استعملتها، و بعد عدّة سنوات باعتها، هل یجب دفع خمس ثمنها؟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علیها أداء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بمالٍ قد تعلّق الخمس به مقداراً من الحلیّ الذّهبیّة لزوجته و وهبها لها دون أن یدفع الخمس، هل یجب علی الزوجة دفع خمسها؟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مفروض السؤال دفع خمسها </w:t>
      </w:r>
      <w:r>
        <w:rPr>
          <w:rFonts w:eastAsia="IRNazanin" w:cs="IRNazanin"/>
          <w:color w:val="111111"/>
          <w:sz w:val="28"/>
          <w:szCs w:val="28"/>
          <w:rtl w:val="true"/>
          <w:lang w:bidi="fa-IR"/>
        </w:rPr>
        <w:t>.</w:t>
      </w:r>
    </w:p>
    <w:p>
      <w:pPr>
        <w:pStyle w:val="Heading4"/>
        <w:numPr>
          <w:ilvl w:val="3"/>
          <w:numId w:val="1"/>
        </w:numPr>
        <w:rPr/>
      </w:pPr>
      <w:bookmarkStart w:id="428" w:name="__RefHeading___Toc17235673_1280447820"/>
      <w:bookmarkStart w:id="429" w:name="_Toc157"/>
      <w:bookmarkEnd w:id="428"/>
      <w:r>
        <w:rPr>
          <w:rtl w:val="true"/>
        </w:rPr>
        <w:t>الهدیّة و العطیّة و الصّدقات المستحبّة</w:t>
      </w:r>
      <w:bookmarkEnd w:id="42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عدّة سنوات یعطینی جدّی و سائر أقاربی عیدیّة نقدیّة، و قد أودعتها فی البنک، هل یجب علیها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الاحتیاط الواجب یدفع خمس الأموال التی مرّت السنة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المال الذی یعطیه الوالد لولده بعنوان مصرفه الیومی أو الاُسبوعی؟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وهبه ذلک المال و مرّت علیه سنة تعلّق به الخمس بناءً علی الاحتیاط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عقد علی امرأة ثمّ طلّقها بعد مدّة، و أخذ الحلیّ الذهبیّة و الهدایا التی أعطاها، علماً بأنّ الهدایا اشتراها فی العام الماضی، فهل یتعلّق بها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وهبها الحلیّ الذهبیة ثمّ استرجعها و لم یصرفها فی مئونته حتّی نهایة السنة الخمسیّة یجب أن یدفع خمسها، و إذا لم یهبها بل أعطاها بعنوان أنّها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زوجته و قد أجاز لها التصرّف به، یجب فیها الخمس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مرور سنتی الخمسیة اشتریت لأولادی الذین تقلّ أعمارهم عن إحدی عشرة سنة داراً و أهدیتها لهم، هل یتعلّق الخمس بهذه الدّار؟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مناسباً لشأنک فلم یعدّ هذا الإهداء من مئونتک عرفاً لزمک تخمیس الدار بقیمة یوم الإهداء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فیتعلّق الخمس بالدار المملوکة لهم أیضاً علی الأحوط بعد عدم کونها من مئونتهم عرفاً؛ لعدم حاجتهم إلیها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الهبات و العطایا و الهدایا و الصّدقات المستحبّة إذا زادت علی مئونة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الاحتیاط الواجب 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ادّخرت الزوجة مقداراً من المال الذی دفعه الزوج إلیها لنفقات البیت، 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علی مئونة السنة وجب 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وهبنی والدی جزءاً من أرضه الزراعیّة التی خمّسها و أنا أزرع فیها، هل یتعلّق الخمس بهذه الأرض؟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بها الخمس علی الأحوط وجوباً، إلّا إذا صرفت نتاجها فی مئونتک الشخصیة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رأی السید الإمام رحمه الله بأنّ المبلغ الذی تدفعه مؤسّسة الشهید لعوائل الشهداء هدیّة فلا خمس علیه، ما هو رأی سماحتکم؟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علی مئونة السنة فالأحوط وجوباً 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وهب شیئاً لغیره و قد تعلّق الخمس به، هل یجب علی المستلم</w:t>
      </w:r>
      <w:bookmarkStart w:id="430" w:name="pg19358_182147"/>
    </w:p>
    <w:p>
      <w:pPr>
        <w:pStyle w:val="BookText"/>
        <w:rPr/>
      </w:pPr>
      <w:bookmarkEnd w:id="430"/>
      <w:r>
        <w:rPr>
          <w:rFonts w:ascii="IRNazanin" w:hAnsi="IRNazanin" w:eastAsia="IRNazanin"/>
          <w:color w:val="111111"/>
          <w:sz w:val="28"/>
          <w:sz w:val="28"/>
          <w:szCs w:val="28"/>
          <w:rtl w:val="true"/>
          <w:lang w:bidi="fa-IR"/>
        </w:rPr>
        <w:t xml:space="preserve">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یدفع الواهب خمسه یجب علی المستلم دفعه</w:t>
      </w:r>
      <w:r>
        <w:rPr>
          <w:rFonts w:eastAsia="IRNazanin" w:cs="IRNazanin"/>
          <w:color w:val="111111"/>
          <w:sz w:val="28"/>
          <w:szCs w:val="28"/>
          <w:rtl w:val="true"/>
          <w:lang w:bidi="fa-IR"/>
        </w:rPr>
        <w:t>.</w:t>
      </w:r>
    </w:p>
    <w:p>
      <w:pPr>
        <w:pStyle w:val="Heading4"/>
        <w:numPr>
          <w:ilvl w:val="3"/>
          <w:numId w:val="1"/>
        </w:numPr>
        <w:rPr/>
      </w:pPr>
      <w:bookmarkStart w:id="431" w:name="__RefHeading___Toc17235675_1280447820"/>
      <w:bookmarkStart w:id="432" w:name="_Toc158"/>
      <w:bookmarkEnd w:id="431"/>
      <w:r>
        <w:rPr>
          <w:rtl w:val="true"/>
        </w:rPr>
        <w:t>الخمس، الزکاة، ردّ المظالم</w:t>
      </w:r>
      <w:bookmarkEnd w:id="43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براتب طالب العلوم الدینیّة فیما إذا زاد علی المئونة السنویّة؟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سهم السادة إن زاد علی مئونتهم السّنویّة؟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المال الذی استلمه الفقیر من الزّکاة إذا زاد علی نفقات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علی المال الذی استلمه الفقیر من ردّ المظالم إذا زاد علی مئونته السنویة؟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علیه؛ لأنّ ردّ المظالم یُلحق بالصّدقات الواجبة</w:t>
      </w:r>
      <w:r>
        <w:rPr>
          <w:rFonts w:eastAsia="IRNazanin" w:cs="IRNazanin"/>
          <w:color w:val="111111"/>
          <w:sz w:val="28"/>
          <w:szCs w:val="28"/>
          <w:rtl w:val="true"/>
          <w:lang w:bidi="fa-IR"/>
        </w:rPr>
        <w:t>.</w:t>
      </w:r>
    </w:p>
    <w:p>
      <w:pPr>
        <w:pStyle w:val="Heading4"/>
        <w:numPr>
          <w:ilvl w:val="3"/>
          <w:numId w:val="1"/>
        </w:numPr>
        <w:rPr/>
      </w:pPr>
      <w:bookmarkStart w:id="433" w:name="__RefHeading___Toc17235677_1280447820"/>
      <w:bookmarkStart w:id="434" w:name="_Toc159"/>
      <w:bookmarkEnd w:id="433"/>
      <w:r>
        <w:rPr>
          <w:rtl w:val="true"/>
        </w:rPr>
        <w:t>الرّبح البنکی</w:t>
      </w:r>
      <w:bookmarkEnd w:id="43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الرّبح البنکی الذی یُعطی علی حساب الودائع البنکیّة حلالاً؟ و هل یتعلّق به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البنکی مع مراعاة الضوابط الشرعیّة حلال، فإذا زاد علی المئونة السنویة تعلّق به الخمس</w:t>
      </w:r>
      <w:r>
        <w:rPr>
          <w:rFonts w:eastAsia="IRNazanin" w:cs="IRNazanin"/>
          <w:color w:val="111111"/>
          <w:sz w:val="28"/>
          <w:szCs w:val="28"/>
          <w:rtl w:val="true"/>
          <w:lang w:bidi="fa-IR"/>
        </w:rPr>
        <w:t>.</w:t>
      </w:r>
      <w:bookmarkStart w:id="435" w:name="pg19358_182148"/>
    </w:p>
    <w:p>
      <w:pPr>
        <w:pStyle w:val="BookText"/>
        <w:rPr/>
      </w:pPr>
      <w:bookmarkEnd w:id="43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أودع فی البنک مبلغاً من المال المخمّس، أو المال الذی لا یتعلّق به الخمس، و قد تعلّق به ربح مشروع، هل یتعلّق الخمس بهذا الرّبح، أم یکون مثل أصل المال الذی لا خمس علیه؟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علی المئونة السنویّة وجب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 لی مبلغٌ أودعته فی البنک، و کلّ سنة یتعلّق به الرّبح السنوی، هل یجب علیّ دفع خمسه؟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تخمیس أصل المال، و یجب تخمیس کلّ ربح من الأرباح المذکورة إذا زاد علی المئونة السنویّة</w:t>
      </w:r>
      <w:r>
        <w:rPr>
          <w:rFonts w:eastAsia="IRNazanin" w:cs="IRNazanin"/>
          <w:color w:val="111111"/>
          <w:sz w:val="28"/>
          <w:szCs w:val="28"/>
          <w:rtl w:val="true"/>
          <w:lang w:bidi="fa-IR"/>
        </w:rPr>
        <w:t>.</w:t>
      </w:r>
    </w:p>
    <w:p>
      <w:pPr>
        <w:pStyle w:val="Heading4"/>
        <w:numPr>
          <w:ilvl w:val="3"/>
          <w:numId w:val="1"/>
        </w:numPr>
        <w:rPr/>
      </w:pPr>
      <w:bookmarkStart w:id="436" w:name="__RefHeading___Toc17235679_1280447820"/>
      <w:bookmarkStart w:id="437" w:name="_Toc160"/>
      <w:bookmarkEnd w:id="436"/>
      <w:r>
        <w:rPr>
          <w:rtl w:val="true"/>
        </w:rPr>
        <w:t>السّرقُفْلیّة</w:t>
      </w:r>
      <w:bookmarkEnd w:id="43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فی السرقفلیّة التی دفعها شخص من أرباحه السنویة؟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المال بحکم رأس المال، فیجب دفع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عمله شراء و بیع سرقفلیّة الحوانیت، فإذا صار رأس السنة الخمسیّة، و لم یبع بعض حوانیته ، کیف یحسب خمسها؟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الخمس فی ربح المقدار المباع إذا زاد علی مئونته السنویة، و بالنسبة لغیر المباع یجب أداء خمسه بقیمة یوم الأداء</w:t>
      </w:r>
      <w:r>
        <w:rPr>
          <w:rFonts w:eastAsia="IRNazanin" w:cs="IRNazanin"/>
          <w:color w:val="111111"/>
          <w:sz w:val="28"/>
          <w:szCs w:val="28"/>
          <w:rtl w:val="true"/>
          <w:lang w:bidi="fa-IR"/>
        </w:rPr>
        <w:t>.</w:t>
      </w:r>
    </w:p>
    <w:p>
      <w:pPr>
        <w:pStyle w:val="Heading4"/>
        <w:numPr>
          <w:ilvl w:val="3"/>
          <w:numId w:val="1"/>
        </w:numPr>
        <w:rPr/>
      </w:pPr>
      <w:bookmarkStart w:id="438" w:name="__RefHeading___Toc17235681_1280447820"/>
      <w:bookmarkStart w:id="439" w:name="_Toc161"/>
      <w:bookmarkEnd w:id="438"/>
      <w:r>
        <w:rPr>
          <w:rtl w:val="true"/>
        </w:rPr>
        <w:t>المعدن</w:t>
      </w:r>
      <w:bookmarkEnd w:id="4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المعدن حدّ النّصاب و دفع خمسه، و زاد علی مئونة السنة، هل یجب دفع خمسه مرّةً ثانیة؟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المعدن الذی بلغ حدّ النصاب یجب دفع خمسه مرّةً واحدةً</w:t>
      </w:r>
      <w:r>
        <w:rPr>
          <w:rFonts w:eastAsia="IRNazanin" w:cs="IRNazanin"/>
          <w:color w:val="111111"/>
          <w:sz w:val="28"/>
          <w:szCs w:val="28"/>
          <w:rtl w:val="true"/>
          <w:lang w:bidi="fa-IR"/>
        </w:rPr>
        <w:t>.</w:t>
      </w:r>
      <w:bookmarkStart w:id="440" w:name="pg19358_182149"/>
    </w:p>
    <w:p>
      <w:pPr>
        <w:pStyle w:val="Heading4"/>
        <w:numPr>
          <w:ilvl w:val="3"/>
          <w:numId w:val="1"/>
        </w:numPr>
        <w:rPr/>
      </w:pPr>
      <w:bookmarkStart w:id="441" w:name="__RefHeading___Toc17235683_1280447820"/>
      <w:bookmarkStart w:id="442" w:name="_Toc162"/>
      <w:bookmarkEnd w:id="440"/>
      <w:bookmarkEnd w:id="441"/>
      <w:r>
        <w:rPr>
          <w:rtl w:val="true"/>
        </w:rPr>
        <w:t>المال الحلال المختلط بالحرام</w:t>
      </w:r>
      <w:bookmarkEnd w:id="44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صورة یجب تخمیس المال الحلال المختلط بالحرام مرّتین؟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یدفع الخمس ، و اختلط ماله الحلال بمالٍ حرام لا یعرف صاحبه و لا مقداره ، ففی هذه الصورة یجب دفع خمسه أوّلاً؛ لاختلاطه بالمال الحرام، ثمّ یدفع خمس الباقی بسبب أرباحه</w:t>
      </w:r>
      <w:r>
        <w:rPr>
          <w:rFonts w:eastAsia="IRNazanin" w:cs="IRNazanin"/>
          <w:color w:val="111111"/>
          <w:sz w:val="28"/>
          <w:szCs w:val="28"/>
          <w:rtl w:val="true"/>
          <w:lang w:bidi="fa-IR"/>
        </w:rPr>
        <w:t>.</w:t>
      </w:r>
    </w:p>
    <w:p>
      <w:pPr>
        <w:pStyle w:val="Heading4"/>
        <w:numPr>
          <w:ilvl w:val="3"/>
          <w:numId w:val="1"/>
        </w:numPr>
        <w:rPr/>
      </w:pPr>
      <w:bookmarkStart w:id="443" w:name="__RefHeading___Toc17235685_1280447820"/>
      <w:bookmarkStart w:id="444" w:name="_Toc163"/>
      <w:bookmarkEnd w:id="443"/>
      <w:r>
        <w:rPr>
          <w:rtl w:val="true"/>
        </w:rPr>
        <w:t>دفع الخمس و المداورة</w:t>
      </w:r>
      <w:bookmarkEnd w:id="4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یجب أن ندفع الخمس؟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الخمس إلی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منه سهم مختصٌّ بالسادة، فعلی الاحتیاط الواجب یدفع إلی المجتهد الجامع للشرائط، أو أن یُعطی بإذنه للسیّد الفقیر، أو السید الیتیم، أو السیّد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النصف الآخر هو سهم الإمام علیه السلام ، و فی هذا الزّمان یجب أن یُعطی للمجتهد الجامع للشرائط، أو یصرف فی الموارد التی یُجیزها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بادر بالمداورة مع مرجع تقلیده، و بعد مدّة توفّی المجتهد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تسلیم المال إلی المجتهد الحیّ الذی 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وکیلاً عن أحد المراجع لأخذ الحقوق الشرعیّة و التصرّف فی قسمٍ منها، هل یمکن أن یستلم الحقوق الشرعیّة من مقلّدی المراجع الآخرین؟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له ذلک إذا کان مجازاً من قبل المراجع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لمقلّدی سماحتکم المداورة مع أحد وکلائکم، ثمّ إعطاء المتبقّی من دیونهم الخمسیة إلی وکیلکم الآخر؟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و لکن الأفضل إعطاؤه للوکیل الأوّل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بذمّته مقدار من الحقوق الشرعیّة و أجری مداورة مع أحد وکلاء مرجع تقلیده، هل یمکن أن یرسلها بصورة مباشرة إلی مکتب مرجع التقلید؟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علماء المناطق یستلمون الخمس بعد حسابه، و یعطون مقابل ذلک ورقة بالاستلام ، ما هو رأی سماحتکم فی هذا الأمر؟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دفع السّهمین المبارکین إلی مرجع التقلید و نائبه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تعلم أنّ زوجها لا یدفع الخمس، هل یمکنها دفع خمس المتبقّی من الموادّ و الأشیاء الموجودة فی البیت بعد المئونة السنویّة بدون إذن 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امتنع الزّوج من دفع الخمس، تتمکّن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تستأذن حاکم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تدفع خمس تلک الموادّ بشرط عدم حدوث مشکلة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استلم مالاً لیسلّمه إلی مرجع التقلید بعنوان الخمس، فتصرّف فیه، ثمّ وضع مکانه مالاً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بعنوان الأمانة لا یجوز له التصرّف به، بل یجب دفع نفس المال، إلّا إذا علم بأنّ صاحب المال یرضی بهذا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منذ بلوغه قاصداً دفع الخمس، و لکنّه تسامح و لم یدفع خمسه، و أصبح الآن فقیراً، و لا یتمکّن من دفع الخمس،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یستغفر اللّه سبحانه و تعالی، و یعزم علی دفع الخمس متی ما تمکّن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وهبت داراً لابنی و بعد مدّة من سکناه فیها استرجعتها بسبب بعض الخلافات، ثمّ بعتها، و بعد ذلک أعطیته المبلغ لیشتری لنفسه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w:t>
      </w:r>
      <w:bookmarkStart w:id="445" w:name="pg19358_182151"/>
    </w:p>
    <w:p>
      <w:pPr>
        <w:pStyle w:val="BookText"/>
        <w:rPr/>
      </w:pPr>
      <w:bookmarkEnd w:id="445"/>
      <w:r>
        <w:rPr>
          <w:rFonts w:ascii="IRNazanin" w:hAnsi="IRNazanin" w:eastAsia="IRNazanin"/>
          <w:color w:val="111111"/>
          <w:sz w:val="28"/>
          <w:sz w:val="28"/>
          <w:szCs w:val="28"/>
          <w:rtl w:val="true"/>
          <w:lang w:bidi="fa-IR"/>
        </w:rPr>
        <w:t xml:space="preserve">اخری دفعت خمس المبلغ، و علمت بعد ذلک أنّه لم یکن یحقّ لی الرّجوع عن الهبة، فهل یمکن أن أخصم الخمس المدفوع من خمس السنة التالیة؟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خصم الخمس، بل إذا کانت عین الخمس موجودة یمکن استرجاعها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حضور السنة الخمسیّة أصبحت مدیوناً عشرة آلاف تومان، و أجریت مداورة مع وکیل الحاکم الشرعی، هل یمکن دفعه من أرباح السنة الآتیة؟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دفعته من أرباح السنة الآتیة فیجب أن تخمّس أوّلاً أرباحک من السنة الآتیة، ثمّ تدفع منها الخمس الذی کان بذمّتک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دفعت الربع بدل الخمس أجزأک ذلک، فتدفع فی مفروض السؤال اثنی عشر ألف و خمس مائة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المداورة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ثمرتها؟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أنّ من تعلّق الخمس بماله یعطیه للمجتهد الجامع للشرائط أو لوکیله، و بعد ذلک یستقرض المبلغ المدفوع علی أن یسدّده فی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ثمرتها هی أنّ الشخص قبل ذلک لا یحقّ له التّصرّف فی أمواله ما لم یخمّسها ، و لکن بعد هذه العملیة یمکنه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قرّر لنفسه سنة خمسیة و أجری مداورة، و بعد ذلک لم یدفع المبلغ المقرّر أو دفع قلیلاً منه ، هل یجوز له التصرّف فی داره و أثاثه و بقیّة أمواله؟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منذ البدایة غیر ناوٍ للدفع فقد تعلّق الخمس بأمواله ، و لا یجوز له التصرّف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ینوی الدفع و بعده تسامح فی الدفع ، فلا مانع من أن یتصرّف فی أمواله، و لکن یجب علیه أداء دینه </w:t>
      </w:r>
      <w:r>
        <w:rPr>
          <w:rFonts w:eastAsia="IRNazanin" w:cs="IRNazanin"/>
          <w:color w:val="111111"/>
          <w:sz w:val="28"/>
          <w:szCs w:val="28"/>
          <w:rtl w:val="true"/>
          <w:lang w:bidi="fa-IR"/>
        </w:rPr>
        <w:t>.</w:t>
      </w:r>
    </w:p>
    <w:p>
      <w:pPr>
        <w:pStyle w:val="Heading4"/>
        <w:numPr>
          <w:ilvl w:val="3"/>
          <w:numId w:val="1"/>
        </w:numPr>
        <w:rPr/>
      </w:pPr>
      <w:bookmarkStart w:id="446" w:name="__RefHeading___Toc17235687_1280447820"/>
      <w:bookmarkStart w:id="447" w:name="_Toc164"/>
      <w:bookmarkEnd w:id="446"/>
      <w:r>
        <w:rPr>
          <w:rtl w:val="true"/>
        </w:rPr>
        <w:t>المصالحة</w:t>
      </w:r>
      <w:bookmarkEnd w:id="44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مجازاً من قبل سماحتکم فی أخذ الحقوق الشرعیّة</w:t>
      </w:r>
      <w:bookmarkStart w:id="448" w:name="pg19358_182152"/>
    </w:p>
    <w:p>
      <w:pPr>
        <w:pStyle w:val="BookText"/>
        <w:rPr/>
      </w:pPr>
      <w:bookmarkEnd w:id="448"/>
      <w:r>
        <w:rPr>
          <w:rFonts w:ascii="IRNazanin" w:hAnsi="IRNazanin" w:eastAsia="IRNazanin"/>
          <w:color w:val="111111"/>
          <w:sz w:val="28"/>
          <w:sz w:val="28"/>
          <w:szCs w:val="28"/>
          <w:rtl w:val="true"/>
          <w:lang w:bidi="fa-IR"/>
        </w:rPr>
        <w:t xml:space="preserve">و المداورة أو المصالحة، هل یمکنه عند تخمیس أموال الآخرین أن یهب مقداراً من الخمس لهم؟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یمکنه المصالحة فی الموارد التی یکون تعلّق الخمس بها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اشتغال الذمّة بالخمس و التمکّن من أدائه، هل یجوز المصالحة بأقلّ ما 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 لأنّه یخالف الغرض من تشریع الخمس</w:t>
      </w:r>
      <w:r>
        <w:rPr>
          <w:rFonts w:eastAsia="IRNazanin" w:cs="IRNazanin"/>
          <w:color w:val="111111"/>
          <w:sz w:val="28"/>
          <w:szCs w:val="28"/>
          <w:rtl w:val="true"/>
          <w:lang w:bidi="fa-IR"/>
        </w:rPr>
        <w:t>.</w:t>
      </w:r>
    </w:p>
    <w:p>
      <w:pPr>
        <w:pStyle w:val="Heading4"/>
        <w:numPr>
          <w:ilvl w:val="3"/>
          <w:numId w:val="1"/>
        </w:numPr>
        <w:rPr/>
      </w:pPr>
      <w:bookmarkStart w:id="449" w:name="__RefHeading___Toc17235689_1280447820"/>
      <w:bookmarkStart w:id="450" w:name="_Toc165"/>
      <w:bookmarkEnd w:id="449"/>
      <w:r>
        <w:rPr>
          <w:rtl w:val="true"/>
        </w:rPr>
        <w:t>مصرف الخمس</w:t>
      </w:r>
      <w:bookmarkEnd w:id="4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دفع سهم السادة إلی السادة الفقراء من دون استجازة من الحاکم الشرعی؟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الاستجازة من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تجیزون صرف السّهمین فی بناء المسجد و الحسینیّة و سائر الشئون ذات المنفعة العامّة؟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یتمتّع والدی و والدتی بحالة معاشیّة مناسبة، هل یمکن مساعدتهما بمبلغ من سهم الإمام علیه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تمکّن الوالدین من تمشیة معیشتهما المالیّة، یلزم علی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الإنفاق علیهما من ماله الشخصی أو تکملة ما ینقصهما، و لا یجوز له أن یعطیهما من سهم الإمام علیه السلام </w:t>
      </w:r>
      <w:r>
        <w:rPr>
          <w:rFonts w:eastAsia="IRNazanin" w:cs="IRNazanin"/>
          <w:color w:val="111111"/>
          <w:sz w:val="28"/>
          <w:szCs w:val="28"/>
          <w:rtl w:val="true"/>
          <w:lang w:bidi="fa-IR"/>
        </w:rPr>
        <w:t>.</w:t>
      </w:r>
      <w:bookmarkStart w:id="451" w:name="pg19358_182153"/>
    </w:p>
    <w:p>
      <w:pPr>
        <w:pStyle w:val="Heading2"/>
        <w:numPr>
          <w:ilvl w:val="1"/>
          <w:numId w:val="1"/>
        </w:numPr>
        <w:rPr/>
      </w:pPr>
      <w:bookmarkStart w:id="452" w:name="__RefHeading___Toc17235691_1280447820"/>
      <w:bookmarkStart w:id="453" w:name="_Toc166"/>
      <w:bookmarkEnd w:id="451"/>
      <w:bookmarkEnd w:id="452"/>
      <w:r>
        <w:rPr>
          <w:rtl w:val="true"/>
        </w:rPr>
        <w:t>الشّئون الحکومیّة</w:t>
      </w:r>
      <w:bookmarkEnd w:id="453"/>
    </w:p>
    <w:p>
      <w:pPr>
        <w:pStyle w:val="Heading3"/>
        <w:numPr>
          <w:ilvl w:val="2"/>
          <w:numId w:val="1"/>
        </w:numPr>
        <w:rPr/>
      </w:pPr>
      <w:bookmarkStart w:id="454" w:name="__RefHeading___Toc17235693_1280447820"/>
      <w:bookmarkStart w:id="455" w:name="_Toc167"/>
      <w:bookmarkEnd w:id="454"/>
      <w:r>
        <w:rPr>
          <w:rtl w:val="true"/>
        </w:rPr>
        <w:t>ولایة الفقیه</w:t>
      </w:r>
      <w:bookmarkEnd w:id="45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طاعة حکم الولیّ الفقیه علی الجمیع ، حتّی علی الّذین لا یقلّدونه؟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 واجبة علی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الأحکام الصادرة من ولیّ أمر المسلمین فی الجمهوریة الاسلامیّة الایرانیّة نافذة المفعول علی مسلمی سائر البلدان؟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الصادرة من الولی الفقیه إذا کانت لمنطقة خاصّة فهی واجبة لتلک المنطقة ، و إذا کانت عامّة فهی نافذة المفعول علی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عبادات منکر ولایة الفقیه إشکال؟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فیها ، رغم أنّ هذا الإنکار یکون فی نفسه بلا معنی؛ لأنّ أصل ولایة الفقیه أمر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الخطباء المتصدّین لإمامة الجمعة أو الجماعة ، یصفون</w:t>
      </w:r>
      <w:bookmarkStart w:id="456" w:name="pg19358_182154"/>
    </w:p>
    <w:p>
      <w:pPr>
        <w:pStyle w:val="BookText"/>
        <w:rPr/>
      </w:pPr>
      <w:bookmarkEnd w:id="456"/>
      <w:r>
        <w:rPr>
          <w:rFonts w:ascii="IRNazanin" w:hAnsi="IRNazanin" w:eastAsia="IRNazanin"/>
          <w:color w:val="111111"/>
          <w:sz w:val="28"/>
          <w:sz w:val="28"/>
          <w:szCs w:val="28"/>
          <w:rtl w:val="true"/>
          <w:lang w:bidi="fa-IR"/>
        </w:rPr>
        <w:t xml:space="preserve">الحکومة الإسلامیة و ولایة الفقیه بالحکومة المبتدعة ، هل یجوز الاقتداء بأمثال هؤلاء و الاستماع لدعایاتهم؟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الحضور فی مجالس هؤلاء و الاستماع إلی دعایاتهم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یری سماحتکم بأنّ مرتکب کلّ معصیة سواءً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صغیرة أو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 التّعزیر شرعاً؟ و هل یحقّ للحکومة الإسلامیة أن تقرّر عقوبة التعزیر فی موارد الإخلال بالنّظام؟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ارتکاب الصغیرة لا یکون موجباً للتعزیر إلّا إذا کانت کبیرة بسبب التکرار ، فالحکومة الإسلامیة التی تستند علی ولایة الفقیه إذا أصدرت قانوناً لصالح النظام ، فمخالفته محرّمةٌ و مسوّغة للتعزیر </w:t>
      </w:r>
      <w:r>
        <w:rPr>
          <w:rFonts w:eastAsia="IRNazanin" w:cs="IRNazanin"/>
          <w:color w:val="111111"/>
          <w:sz w:val="28"/>
          <w:szCs w:val="28"/>
          <w:rtl w:val="true"/>
          <w:lang w:bidi="fa-IR"/>
        </w:rPr>
        <w:t>.</w:t>
      </w:r>
    </w:p>
    <w:p>
      <w:pPr>
        <w:pStyle w:val="Heading3"/>
        <w:numPr>
          <w:ilvl w:val="2"/>
          <w:numId w:val="1"/>
        </w:numPr>
        <w:rPr/>
      </w:pPr>
      <w:bookmarkStart w:id="457" w:name="__RefHeading___Toc17235695_1280447820"/>
      <w:bookmarkStart w:id="458" w:name="_Toc168"/>
      <w:bookmarkEnd w:id="457"/>
      <w:r>
        <w:rPr>
          <w:rtl w:val="true"/>
        </w:rPr>
        <w:t>لزوم العمل بقوانین الجمهوریّة الإسلامیّة</w:t>
      </w:r>
      <w:bookmarkEnd w:id="45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شراء و بیع البضاعة التی تستولی علیها الحکومة من المهرّبین و المحتکرین ، أو أخذ أموال المجحفین فی البیع ، و بیعها بأسعار رخیصة ، ثمّ إعطاء ثمنها لأصحابها؟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قرارات الحکومة الاسلامیة و قوانینها مشروعة و نافذة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إنشاء مخازن البیع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شراؤها و بیعها ، و هی الواقعة علی ممرّ المشاة فی طرفی الشوارع؟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إن لم تزاحم المارّین ، و لم تکن مخالفة لقوانین الجمهوریة الاسلامیة </w:t>
      </w:r>
      <w:r>
        <w:rPr>
          <w:rFonts w:eastAsia="IRNazanin" w:cs="IRNazanin"/>
          <w:color w:val="111111"/>
          <w:sz w:val="28"/>
          <w:szCs w:val="28"/>
          <w:rtl w:val="true"/>
          <w:lang w:bidi="fa-IR"/>
        </w:rPr>
        <w:t>.</w:t>
      </w:r>
    </w:p>
    <w:p>
      <w:pPr>
        <w:pStyle w:val="Heading3"/>
        <w:numPr>
          <w:ilvl w:val="2"/>
          <w:numId w:val="1"/>
        </w:numPr>
        <w:rPr/>
      </w:pPr>
      <w:bookmarkStart w:id="459" w:name="__RefHeading___Toc17235697_1280447820"/>
      <w:bookmarkStart w:id="460" w:name="_Toc169"/>
      <w:bookmarkEnd w:id="459"/>
      <w:r>
        <w:rPr>
          <w:rtl w:val="true"/>
        </w:rPr>
        <w:t>التصرّف فی أموال الحکومة</w:t>
      </w:r>
      <w:bookmarkEnd w:id="46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الاستفادة الشخصیة من الهاتف و وسائل الحکومة فی</w:t>
      </w:r>
      <w:bookmarkStart w:id="461" w:name="pg19358_182155"/>
    </w:p>
    <w:p>
      <w:pPr>
        <w:pStyle w:val="BookText"/>
        <w:rPr/>
      </w:pPr>
      <w:bookmarkEnd w:id="461"/>
      <w:r>
        <w:rPr>
          <w:rFonts w:ascii="IRNazanin" w:hAnsi="IRNazanin" w:eastAsia="IRNazanin"/>
          <w:color w:val="111111"/>
          <w:sz w:val="28"/>
          <w:sz w:val="28"/>
          <w:szCs w:val="28"/>
          <w:rtl w:val="true"/>
          <w:lang w:bidi="fa-IR"/>
        </w:rPr>
        <w:t xml:space="preserve">قبال دفع الاُجور؟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تابعة لقرارات و قوانین الإدارة و رأی المسئول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الاستفادة من أموال الحکومة من دون إذن المسئولین؟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إلّا مع الاستئذان من الذی بیده الأمر </w:t>
      </w:r>
      <w:r>
        <w:rPr>
          <w:rFonts w:eastAsia="IRNazanin" w:cs="IRNazanin"/>
          <w:color w:val="111111"/>
          <w:sz w:val="28"/>
          <w:szCs w:val="28"/>
          <w:rtl w:val="true"/>
          <w:lang w:bidi="fa-IR"/>
        </w:rPr>
        <w:t>.</w:t>
      </w:r>
    </w:p>
    <w:p>
      <w:pPr>
        <w:pStyle w:val="Heading3"/>
        <w:numPr>
          <w:ilvl w:val="2"/>
          <w:numId w:val="1"/>
        </w:numPr>
        <w:rPr/>
      </w:pPr>
      <w:bookmarkStart w:id="462" w:name="__RefHeading___Toc17235699_1280447820"/>
      <w:bookmarkStart w:id="463" w:name="_Toc170"/>
      <w:bookmarkEnd w:id="462"/>
      <w:r>
        <w:rPr>
          <w:rtl w:val="true"/>
        </w:rPr>
        <w:t>الأراضی و البیوت التی تُوزّعها الحکومة</w:t>
      </w:r>
      <w:bookmarkEnd w:id="46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یملک داراً للسّکنی ، و بسبب الدین فقد طلب داراً من الدائرة التی یعمل فیها ، و لمّا حصل علیها ، أجّر داره الاُولی و سکن فی الثانیة ، هل یجوز ذلک؟ و کیف یکون ذهاب و إیاب أقاربه إلی هذه الدّار؟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هذه الدار أُعطیت له بموجب الأنظمة و القرارات ، فلا مانع من السکنی فیها و الذهاب و الإیاب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اشتری داراً مجهولة المالک من حکومة الجمهوریّة الإسلامیّة ، و نوی إن هو عرف المالک أن یرجع إلیه الدار، ما حکم السّکنی و الصّلاة فیها؟ و هل یمکن أخذ ثمنها الفعلی مقابل إعطائها إلی البلدیّة؟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معرفة کیفیّة بیع الدار المذکورة من قبل الدولة، فإذا باعتها بعنوان مجهول المالک یحمل علی أنّها راعت الأحکام المترتبة علی ذلک ما لم یعلم بالخلاف ، و لا یجب علی المشتری أن یدفع شیئاً حتی و لو تعیّن المالک بعد ذلک؛ لأنّ الدولة ملزمة بالخروج من عهدة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أخذت هذه الدار مصادرةً و کانت مستوفیةً لشروطها ، ففی هذه الصورة أیضاً تکون الدار ملکاً للمشتری ، و تکون التصرّفات المختلفة الاُخری فیها 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الأراضی العامرة أو البائرة التی توزّع من قبل مؤسّسة الأراضی الحکومیة علی الأفراد لبناء دور لهم ، کیف یکون التصرّف فیها من الوجهة الشرعیّة؟</w:t>
      </w:r>
      <w:bookmarkStart w:id="464" w:name="pg19358_182156"/>
    </w:p>
    <w:p>
      <w:pPr>
        <w:pStyle w:val="BookText"/>
        <w:rPr/>
      </w:pPr>
      <w:bookmarkEnd w:id="464"/>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إذا کانت بموجب الضوابط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البلدان الأجنبیة توزّع الحکومة الأراضی علی الشعب ، هل یلزم علی المشتری الفحص عن أصحابها؟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بأنّ الأراضی ملک للناس فلا یجوز التصرّف فیها ، إلّا إذا عرف أصحابها و حصل علی موافقتهم </w:t>
      </w:r>
      <w:r>
        <w:rPr>
          <w:rFonts w:eastAsia="IRNazanin" w:cs="IRNazanin"/>
          <w:color w:val="111111"/>
          <w:sz w:val="28"/>
          <w:szCs w:val="28"/>
          <w:rtl w:val="true"/>
          <w:lang w:bidi="fa-IR"/>
        </w:rPr>
        <w:t>.</w:t>
      </w:r>
    </w:p>
    <w:p>
      <w:pPr>
        <w:pStyle w:val="Heading3"/>
        <w:numPr>
          <w:ilvl w:val="2"/>
          <w:numId w:val="1"/>
        </w:numPr>
        <w:rPr/>
      </w:pPr>
      <w:bookmarkStart w:id="465" w:name="__RefHeading___Toc17235701_1280447820"/>
      <w:bookmarkStart w:id="466" w:name="_Toc171"/>
      <w:bookmarkEnd w:id="465"/>
      <w:r>
        <w:rPr>
          <w:rtl w:val="true"/>
        </w:rPr>
        <w:t>الشوارع الجدیدة</w:t>
      </w:r>
      <w:bookmarkEnd w:id="46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الشوارع التی تحدثها الحکومات ربّما تکون مجهولة المالک ، أو من الأراضی التی یکون لها مالک، أو من الموقوفات ، هل یجوز اجتیازها؟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اجتیازها </w:t>
      </w:r>
      <w:r>
        <w:rPr>
          <w:rFonts w:eastAsia="IRNazanin" w:cs="IRNazanin"/>
          <w:color w:val="111111"/>
          <w:sz w:val="28"/>
          <w:szCs w:val="28"/>
          <w:rtl w:val="true"/>
          <w:lang w:bidi="fa-IR"/>
        </w:rPr>
        <w:t>.</w:t>
      </w:r>
      <w:bookmarkStart w:id="467" w:name="pg19358_182157"/>
    </w:p>
    <w:p>
      <w:pPr>
        <w:pStyle w:val="Heading2"/>
        <w:numPr>
          <w:ilvl w:val="1"/>
          <w:numId w:val="1"/>
        </w:numPr>
        <w:rPr/>
      </w:pPr>
      <w:bookmarkStart w:id="468" w:name="__RefHeading___Toc17235703_1280447820"/>
      <w:bookmarkStart w:id="469" w:name="_Toc172"/>
      <w:bookmarkEnd w:id="467"/>
      <w:bookmarkEnd w:id="468"/>
      <w:r>
        <w:rPr>
          <w:rtl w:val="true"/>
        </w:rPr>
        <w:t>الأمر بالمعروف و النّهی عن المنکر</w:t>
      </w:r>
      <w:bookmarkEnd w:id="469"/>
    </w:p>
    <w:p>
      <w:pPr>
        <w:pStyle w:val="Heading3"/>
        <w:numPr>
          <w:ilvl w:val="2"/>
          <w:numId w:val="1"/>
        </w:numPr>
        <w:rPr/>
      </w:pPr>
      <w:bookmarkStart w:id="470" w:name="__RefHeading___Toc17235705_1280447820"/>
      <w:bookmarkStart w:id="471" w:name="_Toc173"/>
      <w:bookmarkEnd w:id="470"/>
      <w:r>
        <w:rPr>
          <w:rtl w:val="true"/>
        </w:rPr>
        <w:t>شروط وجوب الأمر بالمعروف و النّهی عن المنکر</w:t>
      </w:r>
      <w:bookmarkEnd w:id="47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شروط الأمر بالمعروف و النهی عن المنکر؟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الأمر بالمعروف و النهی عن المنکر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یعرف الآمر و الناهی المعروف و المنکر ، و علم وجوب المعروف و حرمة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یحتمل التأثیر فی حقّ من یترک المعروف أو یرتکب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التارک للواجب أو المرتکب للحرام مُصرّاً علی فعله ، فإذا علم أو احتمل احتمالاً عقلائیاً أنّه ارتدع لم یجب الأمر و النهی و سقط عنه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وجوب المعروف و حرمة المنکر فی حقّ التارک للمعروف أو المرتکب للمنکر، و أن لا یکون له عذرٌ فی ترک الواجب و فعل الحرام ، فإذا کان الفاعل معتقداً بإباحة الفعل الحرام أو بجواز ترک الواجب ، ففی هذه الصورة لا یجب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یلزم تنبیهه علی الحکم الشرعی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إرشاد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یترتّب علی الأمر بالمعروف و النهی عن المنکر ضرر و مفسدة فی حقّ الآمر أو الناهی أو أیّ مسلمٍ آخر، و إلّا لم یجب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مراتب الأمر بالمعروف و النهی عن المنکر؟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بالمعروف و النهی عن المنکر مراتب ثلاث ، فلا بدّ من الاکتفاء بالمرتبة الدانیة إن حصل الغرض بها ، و إلّا یعمل بالمراتب الاُخری متدرّجاً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 النهی العملی بحیث یعمل عملاً یفهم منه انزجاره القلبی عن المنکر ، و لهذا العمل أیضاً مراتب ، کتغمیض العینین ، و انقباض الوجه ، و الإعراض عنه ، و ترک مراودته ،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باللسان ، هذا إذا لم یحصل المقصود بالمرتبة الاُولی، و إلّا یکتفی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القدرة و الطاقة مراعیاً للأیسر فالأیسر ، فإن أمکنه المنع بالحیلولة بینه و بین المنکر وجب الاقتصار علیها ، و إن لم یکن فالمراتب الاُخری من إعمال القدرة؛ من قبیل الهدم و کسر آلات المعصیة ، کالقارورة فی الخمر مثلاً ، و إن لم یحصل المقصود بهذا فالضرب و الإیلام مراعیاً فی الجمیع الأسهل و 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توقّف النهی و الأمر علی الجرح و القتل یجب الاستئذان من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مخالفاً لنظام الجمهوریة الاسلامیة ، أو من کانت لا تراعی الحجاب و الاُصول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الکلّیة و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کان کسبه و وارده من الوجهة الشرعیة مشکوکاً أو حراماً أو مختلطاً من الحلال و الحرام ، بیّنوا لنا نظرکم الشریف حول التردّد علیهم و حول سائر العلاقات الاُخری معهم ، کالمحادثة و المصافحة وصلة الرّحم و أکل الطعام عندهم و الصلاة فی بیوتهم ، و تقدیم الهدایا إلیهم و أخذها منهم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المحادثة معهم و التردّد إلیهم لا سیّما إذا کان موجباً لهدایتهم ، و یجوز التصرّف فی أموالهم فی صورة عدم العلم بحرمتها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ضرب طلّاب المدارس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بمقدار الضرورة و بإذن ولیّ الطالب فی موارد النهی عن المنکر و منع الفساد بصورة لا تستوجب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مضطرّون لشراء البضاعة و لوازم المعیشة أن نسافر مع سائقی سیارات یستمعون إلی الأغانی ، هل یجب علینا النهی عن المنکر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اِنهوا عن المنکر ، و حاولوا بقدر الإمکان السفر بوسائط نقل اخری نزیهة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غیر ملتزمة بالأحکام الشرعیّة فی علاقتها و معاشرتها لغیر المحارم، فهی تلبس ملابس غیر مناسبة و غیر محتشمة، و فی هذا المجال لا تطیع زوجها، ما هو تکلیف الزّوج؟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نصیحتها و إرشادها أو إلزامها بأحکام الشریعة بأیّ وسیلة ممکنة ، و منعها عن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عنده أولاد و بعضهم کبار بالغون ، و هم لا یؤدّون الفرائض الدینیة ،و والدهم متألّم من هذه الجهة ، هل یکون والدهم مقصّراً فی أمر عباداتهم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للأب إرشادهم إلی الحدّ الذی یحتمل التأثیر فیهم ، فیأمرهم بأداء الواجبات ، و ینهاهم عن المحرّمات بالطریقة التی یراها صلاحاً ، إمّا بالموعظة و النصیحة، أو بتخویفهم، أو بطریقة اخری ، فإذا قام الأب بتکلیفه الشرعی و لم یتأثّروا به لا یکون عاصیاً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لا تطیع زوجها أوّلاً ، و لا تحترم زوجها ثانیاً ، و تذیع</w:t>
      </w:r>
      <w:bookmarkStart w:id="472" w:name="pg19358_182160"/>
    </w:p>
    <w:p>
      <w:pPr>
        <w:pStyle w:val="BookText"/>
        <w:rPr/>
      </w:pPr>
      <w:bookmarkEnd w:id="472"/>
      <w:r>
        <w:rPr>
          <w:rFonts w:ascii="IRNazanin" w:hAnsi="IRNazanin" w:eastAsia="IRNazanin"/>
          <w:color w:val="111111"/>
          <w:sz w:val="28"/>
          <w:sz w:val="28"/>
          <w:szCs w:val="28"/>
          <w:rtl w:val="true"/>
          <w:lang w:bidi="fa-IR"/>
        </w:rPr>
        <w:t xml:space="preserve">أسرار حیاتها الزوجیة ثالثاً ، و رابعاً تکذب دائماً ، فما هو تکلیف زوجها من الوجهة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أن یأمرها بالمعروف و ینهاها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والد أخلاقه سیّئة و مغرورٌ و معجب بنفسه و ظالمٌ لعائلته ، و منذ أصبحت مکلّفاً بدأت اعارض والدی ، فإذا أردت أن أردّ علیه فی نفس اللحظة و فی حضور الآخرین ، فعملی غیر صحیح ، و إذا کلّمته لوحده لا یقبل منّی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تتکلّم بغلظة مع أبیک ، ما ذا أفعل؟ و ما هو تکلیفی؟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احترام الوالدین و مراعاة الأدب حین التحدّث معهما أمر لازم ، و فی موارد وجوب الأمر بالمعروف و النهی عن المنکر یسقط التکلیف إذا یئستم عن 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الأفراد یستمعون إلی الإذاعات الأجنبیة فیصدّقون ما یسمعون و ینقلونه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اللازم الاستماع لهذه الإذاعات و ردّ هؤلاء الأشخاص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سمعت من البعض بأنّه حرام ، و الآن ارید أن أعلم رأی سماحتکم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الاستماع یوجب الانحراف و الفساد یجب ترکه </w:t>
      </w:r>
      <w:r>
        <w:rPr>
          <w:rFonts w:eastAsia="IRNazanin" w:cs="IRNazanin"/>
          <w:color w:val="111111"/>
          <w:sz w:val="28"/>
          <w:szCs w:val="28"/>
          <w:rtl w:val="true"/>
          <w:lang w:bidi="fa-IR"/>
        </w:rPr>
        <w:t>.</w:t>
      </w:r>
    </w:p>
    <w:p>
      <w:pPr>
        <w:pStyle w:val="Heading3"/>
        <w:numPr>
          <w:ilvl w:val="2"/>
          <w:numId w:val="1"/>
        </w:numPr>
        <w:rPr/>
      </w:pPr>
      <w:bookmarkStart w:id="473" w:name="__RefHeading___Toc17235707_1280447820"/>
      <w:bookmarkStart w:id="474" w:name="_Toc174"/>
      <w:bookmarkEnd w:id="473"/>
      <w:r>
        <w:rPr>
          <w:rtl w:val="true"/>
        </w:rPr>
        <w:t>الأمر بالمعروف و النهی عن المنکر بترک المعاشرة</w:t>
      </w:r>
      <w:bookmarkEnd w:id="4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الحنیف و قادتنا الربّانیون أمروا و أوصوا بصلة الرحم و معاشرة الجیران ، و لکن بعض هؤلاء من المنحرفین عن الأخلاق الحسنة ، و من الذین لا یعتنون بالاُمور الدینیة ، و کلّما نصحناهم أو ابتعدنا عنهم فلا یؤثّر علیهم ، هل یجب فی مثل هذه الأحوال قطع العلاقة و الصلة بهم بصورة کلیّة ، أم تقلیل زیارتهم؟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صلة الرحم بالتّردد ، فإذا کانت هذه الطریقة من المعاشرة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موجبة للفساد ، فاختاروا طریقة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المکاتبة و الإحسان إلیهم ، کما لا تنسوا الموعظة و النصیحة لهم قدر الإمکان ؛ لأنّ أفضل الإحسان إلیهم هو منعهم عن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أقاربنا لا یهتمّون بالصلاة و الصوم و سائر الواجبات ، و لا یسمعون الموعظة و النصیحة ، فی هذه الصورة کیف تکون صلة الرحم معهم؟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ترک الصلة موجباً للتنبیه و الارتداع عن المعصیة فاترکوهم ، و إذا کنتم تحتملون ردعهم عن المعاصی بالمعاشرة و النصیحة فعاشروهم و صِلُوا رَحمکم حتی یطیعوا اللّه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قطع الرّحم مع الأقارب الذین یتجاهرون بالمعاصی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قطع الرحم موجباً للتنبیه و الارتداع عن المعاصی ، فیلزم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للشخص من الوجهة الشرعیة قطع رحمه التارک للصلاة و غیر المتّقی و هو ضدّ الثورة الإسلامیة؛ کالأب ، و الاُمّ، و الاُخت ، و غیرهم؟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قطع الرحم ، و لکن یجب مراعاة الموازین الشرعیة للأمر بالمعروف و النهی عن المنکر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شخصٍ تارک للصلاة، فهل یجوز إعانته فی اموره؟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ترک الإعانة موجباً للتنبه و أداء الصلاة فلا یجوز إعانته، إلّا إذا کان ترک الإعانة موجباً لهلاکه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تکلیفنا إذا شاهدنا فی محلّ العمل عملاً مخالفاً للشرع ، و إذا نَهَینا المرتکبین له لا یؤثّر علیهم، أو أنّ النهی أو التنبیه أساساً غیر ممکن؟</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وجود مخالفات قانونیة یجب إخبار الجهات المختصة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حالة وجود الأعمال المخالفة للشرع تجب ملاحظة شروط الأمر بالمعروف و 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تجوز الإطاعة فی الاُمور المخالفة للشرع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الطرق القانونیّة فی الفقه الإسلامی لمنع حدوث الجرائم فی المجتمع و تحصینه من خطر المجرمین؟ و تحت أیّ عنوان من العناوین الفقهیّة تندرج هذه الطرق؟ و ما هو مستندها؟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السؤال عبارة عن أنّ الوقایة من وقوع الجرائم هل هی مشروعة أم لا؟ و أنّها تحت أیّ عنوان تقع؟فالجواب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عن المنکر الذی هو أحد فرائض الإسلام و بها تقام سائر الفرائض قد شرع لأجل هذا المهمّ، فإنّه بعد ارتکاب الجریمة لا یبقی موضوع للنهی و الزّجر ، مثلاً من شرب الخمر و ارتکب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هناک مجال للنهی بعد وقوع العمل؛ لأنّ النهی لا یؤثّر علی ما صدر و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نستفید بأنّ النهی عن المنکر ناظرٌ إلی المستقبل ، و یمنع عن المنکر عند من لهم أرضیة لارتکاب الجرائم ، و لیس للصلحاء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هذا المطلب، فإنّ جمیع المراتب الموجودة فی النهی عن المنکر فی مورد السؤال یمکن تطبیقها فی المجتمع ، و لا یستبعد بأنّ الغرامات المالیّة إذا کانت تشکّل طریقاً وحیداً لترک المنکر و منع ارتکاب الفحشاء ، فهی مشروعة بعنوان النهی عن المنکر ، و طبعاً فإنّ تعیین مقدار الغرامة المالیة ، و هکذا مدّة السجن و سائر العقوبات العائدة للمجرمین علی عهدة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الأمر بالمعروف و النهی عن المنکر من الواجبات الشرعیّة ، فما هو تکلیف الإنسان المسلم فی قبال مجالس اللهو و اللعب و الأفراد غیر الملتزمین؟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تحتملون التأثیر فیجب النهی عن المنکر ، نعم یجب أن تذکّروهم باللین و المحبّة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راکباً فی سیّارة یذاع فیها صوت الغناء و الموسیقی ، و یعلم عدم جدوی النهی عن المنکر ،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المنکر یکون واجباً مع توفّر شروطه ، و لا یجب عند فقدانها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حفلات الزواج یستعملون أشرطة الکاسیت المحرّمة ، و مع ملاحظة أنّ عدم الاشتراک فی المراسم یُسبّب برودة العلاقات العائلیة ، و من جهةٍ اخری لا ینفع النهی عن المنکر ، ما هو حکم الحضور فی المجالس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الحضور حتّی و لو أدّی إلی برودة العلاقات العائلیّة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الارتباط مع من یتعاطی الأشرطة المحرّمة و الأفلام غیر المشروعة؟ و إذا کان الأمر بالمعروف و النهی عن المنکر موجباً للسخریة من الآمر و النّاهی فما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العلاقة معهم موجبة للتشجیع علی فعل الحرام أو الاستخفاف بشأنه فتحرم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کان أحد أقاربه تارکاً للصلاة و لا یحترم المقدّسات ، و لم یعترض علیه هذا الشخص احتراماً لوالدیه، و لکنّه کارهٌ له قلباً ، هل یکفی هذا المقدار فی النهی عن المنکر؟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 فانصحوه و امروا بالمعروف و انهوا عن المنکر ، و تألّم الوالدین لا یسقط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فی التردّد إلیه و زیارته تأیید له ، فاترکوا زیارته و التردّد إلیه </w:t>
      </w:r>
      <w:r>
        <w:rPr>
          <w:rFonts w:eastAsia="IRNazanin" w:cs="IRNazanin"/>
          <w:color w:val="111111"/>
          <w:sz w:val="28"/>
          <w:szCs w:val="28"/>
          <w:rtl w:val="true"/>
          <w:lang w:bidi="fa-IR"/>
        </w:rPr>
        <w:t>.</w:t>
      </w:r>
      <w:bookmarkStart w:id="475" w:name="pg19358_182165"/>
    </w:p>
    <w:p>
      <w:pPr>
        <w:pStyle w:val="Heading2"/>
        <w:numPr>
          <w:ilvl w:val="1"/>
          <w:numId w:val="1"/>
        </w:numPr>
        <w:rPr/>
      </w:pPr>
      <w:bookmarkStart w:id="476" w:name="__RefHeading___Toc17235709_1280447820"/>
      <w:bookmarkStart w:id="477" w:name="_Toc175"/>
      <w:bookmarkEnd w:id="475"/>
      <w:bookmarkEnd w:id="476"/>
      <w:r>
        <w:rPr>
          <w:rtl w:val="true"/>
        </w:rPr>
        <w:t>المکاسب المحرّمة</w:t>
      </w:r>
      <w:bookmarkEnd w:id="477"/>
    </w:p>
    <w:p>
      <w:pPr>
        <w:pStyle w:val="Heading3"/>
        <w:numPr>
          <w:ilvl w:val="2"/>
          <w:numId w:val="1"/>
        </w:numPr>
        <w:rPr/>
      </w:pPr>
      <w:bookmarkStart w:id="478" w:name="__RefHeading___Toc17235711_1280447820"/>
      <w:bookmarkStart w:id="479" w:name="_Toc176"/>
      <w:bookmarkEnd w:id="478"/>
      <w:r>
        <w:rPr>
          <w:rtl w:val="true"/>
        </w:rPr>
        <w:t>الشطرنج و أوراق القمار</w:t>
      </w:r>
      <w:bookmarkEnd w:id="47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اللعب بالشّطرنج؟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بخروجه عن آلیة القمار؛ بأن لم یتعارف اللعب به مع الرّهان، فلا مانع من اللعب به بدون الرهان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الریاضة المشروطة بالربح و الخسارة؛ مثل مباراة کرة القدم ، کرة الطائرة و السلّة و المصارعة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حکمها؟ هل تکون حلالاً أم حراماً؟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مع الرّهان فهی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لم یکن فیها شرط ، و قدّمت جائزة للفائز فلا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الأشخاص یودع 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توماناً للفائز فی ألعاب کرة القدم ، کرة الطائرة و بالأخص کرة المنضدة ، فإن فازت الفرق أو المجموعة المعیّنة ، اشتروا بذلک المبلغ فواکه و حلویّات و أکلوها ، هل یحکم علی هذه اللعبة بالقمار؟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bookmarkStart w:id="480" w:name="pg19358_182166"/>
    </w:p>
    <w:p>
      <w:pPr>
        <w:pStyle w:val="Heading3"/>
        <w:numPr>
          <w:ilvl w:val="2"/>
          <w:numId w:val="1"/>
        </w:numPr>
        <w:rPr/>
      </w:pPr>
      <w:bookmarkStart w:id="481" w:name="__RefHeading___Toc17235713_1280447820"/>
      <w:bookmarkStart w:id="482" w:name="_Toc177"/>
      <w:bookmarkEnd w:id="480"/>
      <w:bookmarkEnd w:id="481"/>
      <w:r>
        <w:rPr>
          <w:rtl w:val="true"/>
        </w:rPr>
        <w:t>حلق اللّحیة</w:t>
      </w:r>
      <w:bookmarkEnd w:id="48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حلق اللحیة و الشعر النابت علی الخدّین بالشفرة؟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اللحیة حرام علی الأحوط وجوباً، و لکن لا مانع من حلق الشعر النابت علی الخدّین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حلق اللحیة التی لم تنبت بصورة کاملة و لها منظر غیر جمیل؟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صدق علیها اللحیة عرفاً فلا یجوز حلقها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حلق اللحیة بالماکینة الناعمة؟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علی الأحوط، و لا بدّ من إبقاء اللحیة بحدٍّ یصدق علیه عرفاً أنّه مُلتحٍ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حلق اللحیة بالشفرة لتنبت بشکل جمیل؟ و ما هو حکم من یشعر بالحکّة فی وجهه إذا لم یحلق لحیته بالشفرة؟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الحلق فی الصورتین علی الأحوط، نعم لو کان مضطرّاً إلی الحلق لمرض و نحوه جاز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اعانی من التراب و الغبار فی عملی ،إلی أیّ حدّ أتمکّن من حلق لحیتی؟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بینک و بین الآخرین فی هذا الحکم </w:t>
      </w:r>
      <w:r>
        <w:rPr>
          <w:rFonts w:eastAsia="IRNazanin" w:cs="IRNazanin"/>
          <w:color w:val="111111"/>
          <w:sz w:val="28"/>
          <w:szCs w:val="28"/>
          <w:rtl w:val="true"/>
          <w:lang w:bidi="fa-IR"/>
        </w:rPr>
        <w:t>.</w:t>
      </w:r>
    </w:p>
    <w:p>
      <w:pPr>
        <w:pStyle w:val="Heading3"/>
        <w:numPr>
          <w:ilvl w:val="2"/>
          <w:numId w:val="1"/>
        </w:numPr>
        <w:rPr/>
      </w:pPr>
      <w:bookmarkStart w:id="483" w:name="__RefHeading___Toc17235715_1280447820"/>
      <w:bookmarkStart w:id="484" w:name="_Toc178"/>
      <w:bookmarkEnd w:id="483"/>
      <w:r>
        <w:rPr>
          <w:rtl w:val="true"/>
        </w:rPr>
        <w:t>السحر و الشعوذة</w:t>
      </w:r>
      <w:bookmarkEnd w:id="4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السّور القرآنیة یؤیّد وجود السحر و أثره ، هل یمکن أن تفنی عائلة بسبب السحر؟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یمکن أن یکون له مثل هذا التأثیر، و لهذا السبب فالسّحر أمرٌ حرام ، و قد عُیّن للساحر حدّ معیّن ، فعلی هذا یلزم الاجتناب عنه کُلیّاً ، و لکن إذا تعلّم و علّم لإبطال سحر الآخرین فلا مانع منه </w:t>
      </w:r>
      <w:r>
        <w:rPr>
          <w:rFonts w:eastAsia="IRNazanin" w:cs="IRNazanin"/>
          <w:color w:val="111111"/>
          <w:sz w:val="28"/>
          <w:szCs w:val="28"/>
          <w:rtl w:val="true"/>
          <w:lang w:bidi="fa-IR"/>
        </w:rPr>
        <w:t>.</w:t>
      </w:r>
      <w:bookmarkStart w:id="485" w:name="pg19358_182167"/>
    </w:p>
    <w:p>
      <w:pPr>
        <w:pStyle w:val="BookText"/>
        <w:rPr/>
      </w:pPr>
      <w:bookmarkEnd w:id="48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أعمال خفّة الید و الشعوذة فی حالة إعلان صاحبها بأنّ هذه الأعمال لا حقیقة لها؟ و ما حکم مشاهدتها؟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الاُمور المذکورة من إشکال حتّی علی الفرض المذکور ، و یجب علی المؤمنین الاجتناب عنها علی الأحوط </w:t>
      </w:r>
      <w:r>
        <w:rPr>
          <w:rFonts w:eastAsia="IRNazanin" w:cs="IRNazanin"/>
          <w:color w:val="111111"/>
          <w:sz w:val="28"/>
          <w:szCs w:val="28"/>
          <w:rtl w:val="true"/>
          <w:lang w:bidi="fa-IR"/>
        </w:rPr>
        <w:t>.</w:t>
      </w:r>
    </w:p>
    <w:p>
      <w:pPr>
        <w:pStyle w:val="Heading3"/>
        <w:numPr>
          <w:ilvl w:val="2"/>
          <w:numId w:val="1"/>
        </w:numPr>
        <w:rPr/>
      </w:pPr>
      <w:bookmarkStart w:id="486" w:name="__RefHeading___Toc17235717_1280447820"/>
      <w:bookmarkStart w:id="487" w:name="_Toc179"/>
      <w:bookmarkEnd w:id="486"/>
      <w:r>
        <w:rPr>
          <w:rtl w:val="true"/>
        </w:rPr>
        <w:t>الموادّ المخدّرة</w:t>
      </w:r>
      <w:bookmarkEnd w:id="48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استعمال و شراء و بیع الأفیون و زراعة الخشخاش؟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الاعتیاد علی مادّة الأفیون ، و یجب علی المعتاد ترکه فی صورة عدم الضرر ، و إنّ شراءه و بیعه و زراعته منوطة بمقرّرات الدولة الاسلامیة التی لا یجوز التخلّف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یبیع الهیروئین ، و قد حصل علی مبالغ منه ، و هو تائب الآن ، هل یجب علیه ردّ کلّ ما حصل علیه من مبالغ عن هذا الطریق إلی أصحابه؟ و فی صورة عدم معرفته بهم ، هل له أن یتصدّق عنهم ، أم یکون مالکاً للمال؟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مالکاً ، و یجب أن یردّ الأموال إلی أصحابها ، و فی صورة عدم معرفته بهم یتصدّق بها عن أصحابها علی الفقراء ، و الأحوط أن یکون بإجازة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دخّن السیجار للنزهة ، و لم یصبح معتاداً؟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الاجتناب، بل هو مقتضی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شراء و بیع و استعمال الهیروئین و الحشیشة و سائر المواد المخدّرة؟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جائز </w:t>
      </w:r>
      <w:r>
        <w:rPr>
          <w:rFonts w:eastAsia="IRNazanin" w:cs="IRNazanin"/>
          <w:color w:val="111111"/>
          <w:sz w:val="28"/>
          <w:szCs w:val="28"/>
          <w:rtl w:val="true"/>
          <w:lang w:bidi="fa-IR"/>
        </w:rPr>
        <w:t>.</w:t>
      </w:r>
      <w:bookmarkStart w:id="488" w:name="pg19358_182168"/>
    </w:p>
    <w:p>
      <w:pPr>
        <w:pStyle w:val="Heading3"/>
        <w:numPr>
          <w:ilvl w:val="2"/>
          <w:numId w:val="1"/>
        </w:numPr>
        <w:rPr/>
      </w:pPr>
      <w:bookmarkStart w:id="489" w:name="__RefHeading___Toc17235719_1280447820"/>
      <w:bookmarkStart w:id="490" w:name="_Toc180"/>
      <w:bookmarkEnd w:id="488"/>
      <w:bookmarkEnd w:id="489"/>
      <w:r>
        <w:rPr>
          <w:rtl w:val="true"/>
        </w:rPr>
        <w:t>لبس الذهب للرجال</w:t>
      </w:r>
      <w:bookmarkEnd w:id="49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لبس البلاتین أو الذّهب الأبیض للرّجال؟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لبس البلاتین و لکن یحرم التزیین بالذهب الأبیض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صنع و شراء و بیع الذهب و استعماله للرجال؟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صنع و شراء و بیع خاتم الذهب للرجال ، و هکذا الحکم فی صنع و شراء و بیع المصوغات الذهبیّة الاُخری المختصّة بالرجال ، مثل السلسلة الذهبیّة التی تُعلّق علی الصدر ، و الساعة الذهبیّة الیدویّة ، و النظّارات الذهبیة و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شراء و بیع خاتم الذهب الخاص لاستعمال الرجال حرام ، أم معاملة بیعه باطلة إضافة إلی حرمته أیضاً؟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مختصّاً بالرجال فبیعه باطل ، إلّا إذا بیعت بعنوان المادّة الذهبیة لا بعنوان الخاتم و نحوه </w:t>
      </w:r>
      <w:r>
        <w:rPr>
          <w:rFonts w:eastAsia="IRNazanin" w:cs="IRNazanin"/>
          <w:color w:val="111111"/>
          <w:sz w:val="28"/>
          <w:szCs w:val="28"/>
          <w:rtl w:val="true"/>
          <w:lang w:bidi="fa-IR"/>
        </w:rPr>
        <w:t>.</w:t>
      </w:r>
    </w:p>
    <w:p>
      <w:pPr>
        <w:pStyle w:val="Heading3"/>
        <w:numPr>
          <w:ilvl w:val="2"/>
          <w:numId w:val="1"/>
        </w:numPr>
        <w:rPr/>
      </w:pPr>
      <w:bookmarkStart w:id="491" w:name="__RefHeading___Toc17235721_1280447820"/>
      <w:bookmarkStart w:id="492" w:name="_Toc181"/>
      <w:bookmarkEnd w:id="491"/>
      <w:r>
        <w:rPr>
          <w:rtl w:val="true"/>
        </w:rPr>
        <w:t>الرشوة</w:t>
      </w:r>
      <w:bookmarkEnd w:id="49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أخذ الحقّ یستلزم إعطاء الرشوة ، هل یجوز إعطاء الرشوة؟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إذا انحصر أخذ الحقّ فی ذلک </w:t>
      </w:r>
      <w:r>
        <w:rPr>
          <w:rFonts w:eastAsia="IRNazanin" w:cs="IRNazanin"/>
          <w:color w:val="111111"/>
          <w:sz w:val="28"/>
          <w:szCs w:val="28"/>
          <w:rtl w:val="true"/>
          <w:lang w:bidi="fa-IR"/>
        </w:rPr>
        <w:t>.</w:t>
      </w:r>
    </w:p>
    <w:p>
      <w:pPr>
        <w:pStyle w:val="Heading3"/>
        <w:numPr>
          <w:ilvl w:val="2"/>
          <w:numId w:val="1"/>
        </w:numPr>
        <w:rPr/>
      </w:pPr>
      <w:bookmarkStart w:id="493" w:name="__RefHeading___Toc17235723_1280447820"/>
      <w:bookmarkStart w:id="494" w:name="_Toc182"/>
      <w:bookmarkEnd w:id="493"/>
      <w:r>
        <w:rPr>
          <w:rtl w:val="true"/>
        </w:rPr>
        <w:t>بیع الدّم</w:t>
      </w:r>
      <w:bookmarkEnd w:id="49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بیع الدم؟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و لکن الأفضل أخذ المال بقصد رفع الید عنه </w:t>
      </w:r>
      <w:r>
        <w:rPr>
          <w:rFonts w:eastAsia="IRNazanin" w:cs="IRNazanin"/>
          <w:color w:val="111111"/>
          <w:sz w:val="28"/>
          <w:szCs w:val="28"/>
          <w:rtl w:val="true"/>
          <w:lang w:bidi="fa-IR"/>
        </w:rPr>
        <w:t>.</w:t>
      </w:r>
    </w:p>
    <w:p>
      <w:pPr>
        <w:pStyle w:val="Heading3"/>
        <w:numPr>
          <w:ilvl w:val="2"/>
          <w:numId w:val="1"/>
        </w:numPr>
        <w:rPr/>
      </w:pPr>
      <w:bookmarkStart w:id="495" w:name="__RefHeading___Toc17235725_1280447820"/>
      <w:bookmarkStart w:id="496" w:name="_Toc183"/>
      <w:bookmarkEnd w:id="495"/>
      <w:r>
        <w:rPr>
          <w:rtl w:val="true"/>
        </w:rPr>
        <w:t>الغناء</w:t>
      </w:r>
      <w:bookmarkEnd w:id="49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الغناء؟</w:t>
      </w:r>
      <w:bookmarkStart w:id="497" w:name="pg19358_182169"/>
    </w:p>
    <w:p>
      <w:pPr>
        <w:pStyle w:val="BookText"/>
        <w:rPr/>
      </w:pPr>
      <w:bookmarkEnd w:id="497"/>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الصوت المشتمل علی الترجیع المطرب المناسب لمجالس اللهو و اللعب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تعلّم الألحان القرآنیة لغرض التلاوة؟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إذا لم یکن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قراءة الأشعار فی حفلات الزواج؟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منها إن لم یکن غناءً ، و لم یشتمل علی جهة محرّمة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قراءة المرأة ، و قراءة الرجال و النساء بصورة جماعیة؟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قراءة المرأة بین النساء إذا لم یکن غناءً و لم تستعمل آلات اللهو و اللعب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کالدفّ و ما شاکله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یسمع صوتها الرجالُ غیر المحارم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 مانع من قراءة النساء و الرجال بصورة جماعیة إذا لم یکن غناءً و موجباً لتهییج الغریزة الجنسیة و إیجاد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الغناء و الموسیقی موضوعین مختلفین؟ و ما معنی الطرب؟ و ما هو حکم بیع الآلات الموسیقیة؟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هو الصّوت المشتمل علی الترجیع المناسب لمجالس اللهو و اللعب و یکون من شأنه إیجاد 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الموسیقی هو ضرب آلاتٍ خاصّة، و إذا کانت بکیفیّةٍ مناسبةٍ لمجالس اللّهو و اللعب فهی محرّمة، و المقصود من الطرب هو خروج المستمع عن حالته الاعتیادیة؛ أی حالة الخفّة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بیع آلات اللهو و شراؤها فهو حرام </w:t>
      </w:r>
      <w:r>
        <w:rPr>
          <w:rFonts w:eastAsia="IRNazanin" w:cs="IRNazanin"/>
          <w:color w:val="111111"/>
          <w:sz w:val="28"/>
          <w:szCs w:val="28"/>
          <w:rtl w:val="true"/>
          <w:lang w:bidi="fa-IR"/>
        </w:rPr>
        <w:t>.</w:t>
      </w:r>
    </w:p>
    <w:p>
      <w:pPr>
        <w:pStyle w:val="Heading3"/>
        <w:numPr>
          <w:ilvl w:val="2"/>
          <w:numId w:val="1"/>
        </w:numPr>
        <w:rPr/>
      </w:pPr>
      <w:bookmarkStart w:id="498" w:name="__RefHeading___Toc17235727_1280447820"/>
      <w:bookmarkStart w:id="499" w:name="_Toc184"/>
      <w:bookmarkEnd w:id="498"/>
      <w:r>
        <w:rPr>
          <w:rtl w:val="true"/>
        </w:rPr>
        <w:t>الموسیقی و آلات اللهو</w:t>
      </w:r>
      <w:bookmarkEnd w:id="49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تعتقدون بحرمة الموسیقی مطلقاً؟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مناسباً لمجالس اللهو فهو حرام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أنواع الموسیقی حرام؟ و هل یحرم الاستماع إلیها لرفع التعب الناتج عن العمل و الکآبة و أمثالها؟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الموسیقی المناسبة لمجالس اللهو و اللعب محرّمة، و لا فرق فی ذلک بین رفع التعب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الحضور فی حفلات الزواج التی تتخلّلها برامج موسیقیة؟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استعمال آلات الموسیقی فی مواکب العزاء؟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آلات اللهو و اللعب حرام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تعلیم أو تعلّم الضرب علی آلة العزف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أداة موسیقیة ، علماً بأنّها تستعمل فی الإذاعة و التلفزیون و تباع فی الأسواق ، کما أنّی معلّم لهذه الآلة الموسیقیّة ، ما هو رأی سماحتکم بخصوصها؟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بکیفیّةٍ مناسبة لمجالس اللّهو و اللعب فلا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رغبة شدیدة فی تعلّم الموسیقی بصورة نظریة و عملیة لملء قسم من أوقات الفراغ ، فما هو رأی سماحتکم؟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حرمة الموسیقی المناسبة لمجالس اللّهو و اللعب یجب معرفة قیمة الوقت و قیمة الأحکام و المفاهیم الإسلامیة المختلفة التی لا یعرفها إلّا القلیلون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یکن من الأفضل الاستفادة من هذا الوقت لمعرفة الشئون الإسلامیة المتنوّعة ، و خاصّة تلک التی تبعث علی النشاط أیضاً مثل قصص القرآن و تاریخ الاسلام و حیاة الشخصیات الإسلامیة منذ زمن الرسول الأعظم صلی الله علیه و آله فما بعد؟ و هل یصحّ لمسلمٍ یعیش فی هذه الدنیا عشرات السنین و یصلّ إلی آخر العمر ، ثمّ یخرج منها و هو صفر الیدین من الثقافة الإسلامیة؟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استعمال الطبل و الدفّ فی مجالس الزواج؟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فیما إذا کان مستعملاً بصورة لهویة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بالنسبة للموسیقی التی تبثّها الإذاعة و التلفزیون؟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الموسیقی المناسبة لمجالس اللهو و اللعب حرام ، فإن لم تکن هکذا فلا مانع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یثره أیّ صوت أو موسیقی ، هل یجوز له استماع الأصوات الموسیقیّة؟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فی حرمتها هو کونها مناسبة للّهو و اللّعب؛ و هی مثیرة عادة و إن لم تکن مثیرة بالفعل لشخص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حکم استعمال الدفّ فی حفلات الزواج النسائیة أوّلاً، و بعد إجراء صیغة العقد غناء المرأة فی المجالس النسائیة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الدفّ فی مراسم ختان الأولاد ثالثاً؟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حرام فی کلّ الموارد ، إلّا فی حفلات الزواج النسائیة إذا لم یقترن بضرب آلات اللهو و لم یشارک فیها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النظر إلی الأفلام التلفزیونیة التی تظهر فیها أحیاناً النساء السافرات ، و أیضاً الاستماع إلی صوت الأوتار الموسیقیة؟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النظر إلی الأفلام الأجنبیة و إلی المرأة التی لا یعرفها الناظر ، بشرط عدم الریبة و التلذّذ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الموسیقی المناسبة لمجالس اللهو و اللعب حرام ، و أمّا الأصوات المشکوکة حرمتها ، فلا مانع من الاستماع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الأناشید التی تذیعها إذاعة و تلفزیون الجمهوریة الإسلامیة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تطرب الإنسان ، و تخرجه عن حالته الطبیعیة أحیاناً ، ما حکم الاستماع إلی هذه الأناشید؟ و هل یکون استماع کلّ الأغانی التی تبثّها الإذاعة موافقاً للشرع المقدّس؟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الموسیقی المناسبة لمجالس اللهو و اللعب مُحرّمة ، و لا مانع من الاستماع إلی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نفعل بالقیثارة و سائر آلات الموسیقی الموجودة عندنا فی البیت ، رغم أنّنا لا نستعملها مطلقاً؟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إعدام آلات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شراء و ترکیب الدش فی البیوت، و ما هو حکم استعمالها؟ مع أنّنا نمنع الأطفال من مشاهدتها، فهل یکون هذا مسوّغاً لشرائها و استعمالها من قبل الکبار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و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یذکره المطّلعون فإنّ أکثر برامج الصحون التلفزیونیة موجبة لشیوع الفحشاء و المنکر خاصّة لطبقة الشباب ، فعلی هذا الأساس لا یجوز شراء و ترکیب الصحون التلفزیونیة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لا مانع من مشاهدة غیر البرامج الفاسدة الموجبة للانحراف الخلقی و الاعتقادی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فی نفس الوقت یبقی حکم عدم جواز شرائها و ترکیبها و وضعها بحاله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أجلس لمشاهدة التلفزیون کما یجلس الأطفال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حتی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البنات و البنین ، و هم یتألّفون من تلامیذ المرحلة الابتدائیة و طلبة العلوم الدینیة ، و الکلّ یشاهد التلفزیون ، و أنا أشاهد موارد مخالفة للشرع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الحفاظ علی الثقافة الإسلامیة للأطفال لئلّا یتصوّروا الحرام حلالاً و المنکر معروفاً اذکّرهم بهذه الموارد ، و لکن بعض الطلّاب یقابلوننی مقابلةً شدیدة ،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حضرة الإمام الراحل رحمه الله حلّل جمیع برامج التلفزیون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تفضّلوا و بیّنوا ما هو تکلیفنا</w:t>
      </w:r>
    </w:p>
    <w:p>
      <w:pPr>
        <w:pStyle w:val="BookText"/>
        <w:rPr/>
      </w:pPr>
      <w:r>
        <w:rPr>
          <w:rFonts w:ascii="IRNazanin" w:hAnsi="IRNazanin" w:eastAsia="IRNazanin"/>
          <w:color w:val="111111"/>
          <w:sz w:val="28"/>
          <w:sz w:val="28"/>
          <w:szCs w:val="28"/>
          <w:rtl w:val="true"/>
          <w:lang w:bidi="fa-IR"/>
        </w:rPr>
        <w:t xml:space="preserve">حین مشاهدة النساء الأجانب و هنّ متزیّنات و ضاحکات بصوتٍ عالٍ و حرکات جذّابة مع الموسیقی؟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برامج التلفزیون و الإذاعة بتمامها إسلامیة، و یتخلّلها أحیاناً بعض برامج غیر المشروعة التی ستُعالج بجهود المسئولین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اللازم من أجل الشباب و الصغار العمل بشکل لا یضعف اعتقادهم لأصل نظام الجمهوریة الإسلامیة؛ لأنّ النظام المذکور حافظ لأساس الإسلام و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کان فی صدر الإسلام تنزل الأحکام الإلهیة بصورة تدریجیة و تُطبّق ، ففی هذا النظام الذی کان مسبوقاً بنظام الطاغوت غیر الإسلامی یجب أن لا نتوقّع تطبیق جمیع أحکام الإسلام فی مدّةٍ قصیرة ، بل یحتاج ذلک إلی مرور زمن أطول ، نأمل فی المستقبل القریب أن تطبّق جمیع أحکام الإسلام فی ظلّ الحکومة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نفس الوقت بالنسبة إلی الموارد التی تعتقدون حرمتها، فلا بدّ أن تجتنبوا عنها، و إذا لم تحصل مفسدة یجب إرشاد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حول الموسیقی الحزینة؟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الموسیقی التی تثیر الهمّ و الحزن و لا تناسب مجالس اللّهو و اللّعب غیر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السفر من أجل اللهو؟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یحرم إذا کان لأجل اللهو المحرّم، و وجب إتمام الصلاة فیه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جمع من الفقهاء أنّ السفر لأجل الصید اللهوی أیضاً حرام ، و لکن فی حرمته تأمّل و إشکال و إن وجب فیه التمام؛ للنصوص المعتبرة کما حُقِّق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تعریف محدّد للّهو؟ و هل هناک لهو مباح و آخر حرام؟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الإجمال و التلخیص ، اللهو ما یُشغِل الإنسان عمّا یعنیه و یهمّه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لهوتُ بکذا و عن کذا؛ اشتغلت عنه بلهو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أصناف و أسباب</w:t>
      </w:r>
      <w:bookmarkStart w:id="500" w:name="pg19358_182174"/>
    </w:p>
    <w:p>
      <w:pPr>
        <w:pStyle w:val="BookText"/>
        <w:rPr/>
      </w:pPr>
      <w:bookmarkEnd w:id="500"/>
      <w:r>
        <w:rPr>
          <w:rFonts w:ascii="IRNazanin" w:hAnsi="IRNazanin" w:eastAsia="IRNazanin"/>
          <w:color w:val="111111"/>
          <w:sz w:val="28"/>
          <w:sz w:val="28"/>
          <w:szCs w:val="28"/>
          <w:rtl w:val="true"/>
          <w:lang w:bidi="fa-IR"/>
        </w:rPr>
        <w:t xml:space="preserve">مختلفة ، فمنها مباحٌ بالضرورة کاللعب بالسبحة ، و کالاشتغال باُمور الدنیا من المال و الأولاد ما لم یصدّا عن ذکر اللّه و ما هذه الحیاة الدنیا إلّا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العنکبوت آیة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تُلْهِکُمْ أمْوالکُم وَ لا أوْلادکُم عَنْ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آیة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حرامٌ بالضرورة، کالاشتغال بالتغنّی و المیسر و ضرب الأوتار و اجتنبوا 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 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المیسر و الأنصاب و الأزلام رجسٌ من عمل الشیطان فاجتنبوه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 آیة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Heading3"/>
        <w:numPr>
          <w:ilvl w:val="2"/>
          <w:numId w:val="1"/>
        </w:numPr>
        <w:rPr/>
      </w:pPr>
      <w:bookmarkStart w:id="501" w:name="__RefHeading___Toc17235729_1280447820"/>
      <w:bookmarkStart w:id="502" w:name="_Toc185"/>
      <w:bookmarkEnd w:id="501"/>
      <w:r>
        <w:rPr>
          <w:rtl w:val="true"/>
        </w:rPr>
        <w:t>الغیبة</w:t>
      </w:r>
      <w:bookmarkEnd w:id="50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یجری حکم الغیبة علی من انتقد المسئولین الحکومیین؟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الهدف من الانتقاد هو احتقارهم ، فهو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الغیبة فی الشئون السیاسیة و الاجتماعیة؟ و ما هو ملاکها؟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یدخل تحت عنوان الغیبة فهو غیر جائز، إلّا ما اندرج تحت المستثنیات المذکورة فی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اغتاب شخصاً ثمّ أراد التوبة، هل یجب علیه طلب الرضا من المغتاب ، أم یکفی الاستغفار ، و إذا کان الحیاء و الخجل مانعاً عن طلب الرضا ، فما ذا یفعل؟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اغتاب شخص عادل عادلاً آخر، هل تسقط عدالته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عدالتهما محرزة فما لم یعلم بفسق أحدهما یحکم علیهما بالعدالة، و لکن إذا تحقّق بأنّ أحدهما اغتاب الآخر بدون مجوّز ، فحینئذٍ تسقط عدالته </w:t>
      </w:r>
      <w:r>
        <w:rPr>
          <w:rFonts w:eastAsia="IRNazanin" w:cs="IRNazanin"/>
          <w:color w:val="111111"/>
          <w:sz w:val="28"/>
          <w:szCs w:val="28"/>
          <w:rtl w:val="true"/>
          <w:lang w:bidi="fa-IR"/>
        </w:rPr>
        <w:t>.</w:t>
      </w:r>
      <w:bookmarkStart w:id="503" w:name="pg19358_182175"/>
    </w:p>
    <w:p>
      <w:pPr>
        <w:pStyle w:val="Heading3"/>
        <w:numPr>
          <w:ilvl w:val="2"/>
          <w:numId w:val="1"/>
        </w:numPr>
        <w:rPr/>
      </w:pPr>
      <w:bookmarkStart w:id="504" w:name="__RefHeading___Toc17235731_1280447820"/>
      <w:bookmarkStart w:id="505" w:name="_Toc186"/>
      <w:bookmarkEnd w:id="503"/>
      <w:bookmarkEnd w:id="504"/>
      <w:r>
        <w:rPr>
          <w:rtl w:val="true"/>
        </w:rPr>
        <w:t>الاستمناء</w:t>
      </w:r>
      <w:bookmarkEnd w:id="50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استمنی حتی قارب الإنزال ، فمنع خروج المنی؟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قاصداً خروج المنی، أو کان یخرج بذلک عادةً فعمله حرام ، بل الأحوط حرمته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قبل الزّواج بحاجة إلی مقدار من المنی للتحلیل ، هل یستطیع مع عدم وجود الزوجة الاستمناء؟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التحلیل ضروریّاً ، و لا یمکن الحصول علی المادّة المنویة من طریقٍ آخر ، فلا مانع حینئذٍ من الاستمناء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للزوج الاستمناء بید زوجته أو بأیّ عضوٍ 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جائز </w:t>
      </w:r>
      <w:r>
        <w:rPr>
          <w:rFonts w:eastAsia="IRNazanin" w:cs="IRNazanin"/>
          <w:color w:val="111111"/>
          <w:sz w:val="28"/>
          <w:szCs w:val="28"/>
          <w:rtl w:val="true"/>
          <w:lang w:bidi="fa-IR"/>
        </w:rPr>
        <w:t>.</w:t>
      </w:r>
    </w:p>
    <w:p>
      <w:pPr>
        <w:pStyle w:val="Heading3"/>
        <w:numPr>
          <w:ilvl w:val="2"/>
          <w:numId w:val="1"/>
        </w:numPr>
        <w:rPr/>
      </w:pPr>
      <w:bookmarkStart w:id="506" w:name="__RefHeading___Toc17235733_1280447820"/>
      <w:bookmarkStart w:id="507" w:name="_Toc187"/>
      <w:bookmarkEnd w:id="506"/>
      <w:r>
        <w:rPr>
          <w:rtl w:val="true"/>
        </w:rPr>
        <w:t>الرّسم و التجسیم</w:t>
      </w:r>
      <w:bookmarkEnd w:id="50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رسم الإنسان و الحیوانات؟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و إنّما یحرم تجسیم ذوات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رسم صور المعصومین علیهم السلام ؟ و هل یکون موهناً لمقامهم المقدّس؟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الصور الخیالیة للمعصومین علیهم السلام إذا لم یکن هتکاً لحرمتهم ، فلا یکون حراماً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حفظ التمثال فی الدار و نصبه فی الساحات و المیادین؟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حفظها لا إشکال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صنع التمثال؟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صنع التمثال و اللعبة التی یصنعها الأطفال من الطین الصناعی أو شراؤها للأطفال؟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الأطفال لا تکلیف علیهم ، فلا مانع من الاُمور المذکورة بالنسبة لهم </w:t>
      </w:r>
      <w:r>
        <w:rPr>
          <w:rFonts w:eastAsia="IRNazanin" w:cs="IRNazanin"/>
          <w:color w:val="111111"/>
          <w:sz w:val="28"/>
          <w:szCs w:val="28"/>
          <w:rtl w:val="true"/>
          <w:lang w:bidi="fa-IR"/>
        </w:rPr>
        <w:t>.</w:t>
      </w:r>
      <w:bookmarkStart w:id="508" w:name="pg19358_182177"/>
    </w:p>
    <w:p>
      <w:pPr>
        <w:pStyle w:val="Heading2"/>
        <w:numPr>
          <w:ilvl w:val="1"/>
          <w:numId w:val="1"/>
        </w:numPr>
        <w:rPr/>
      </w:pPr>
      <w:bookmarkStart w:id="509" w:name="__RefHeading___Toc17235735_1280447820"/>
      <w:bookmarkStart w:id="510" w:name="_Toc188"/>
      <w:bookmarkEnd w:id="508"/>
      <w:bookmarkEnd w:id="509"/>
      <w:r>
        <w:rPr>
          <w:rtl w:val="true"/>
        </w:rPr>
        <w:t>البیع و الشراء</w:t>
      </w:r>
      <w:bookmarkEnd w:id="510"/>
    </w:p>
    <w:p>
      <w:pPr>
        <w:pStyle w:val="Heading3"/>
        <w:numPr>
          <w:ilvl w:val="2"/>
          <w:numId w:val="1"/>
        </w:numPr>
        <w:rPr/>
      </w:pPr>
      <w:bookmarkStart w:id="511" w:name="__RefHeading___Toc17235737_1280447820"/>
      <w:bookmarkStart w:id="512" w:name="_Toc189"/>
      <w:bookmarkEnd w:id="511"/>
      <w:r>
        <w:rPr>
          <w:rtl w:val="true"/>
        </w:rPr>
        <w:t>بیع مال الآخرین</w:t>
      </w:r>
      <w:bookmarkEnd w:id="5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أملک سیّارة فأعطیتها لأحدٍ حتّی یشتغل بها ، و لکنّه خان و سرق السیّارة مع وثائقها ، ثمّ وجدتُها عند شخصٍ آخر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اشتریتها من السارق ، هل یمکن لی أن آخذ سیّارتی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أحرز المشتری بأنّ السیّارة التی اشتراها کانت مسروقة ، و أنت صاحبها و مالکها الحقیقی ، یجب أن یردّ إلیک السیّارة و یأخذ ماله من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أشخاص کانوا شرکاء فی قطعة أرض ، فباع أحدهم الأرض لشخصٍ آخر ، و أنا اشتریتها منه ، و بعد مدّة بعتها لشخصٍ آخر ، و أنا متیقّن بعدم رضا الشرکاء الأوائل ، بیّنوا لنا حکم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أموال الآخرین و شراؤها لا یجوز بدون رضاهم و إذنهم ، و تکون المعاملة فضولیّة بالنسبة لحصص سائر الشرکاء و إجازة أصحابها، فتکون المعاملة باطلة </w:t>
      </w:r>
      <w:r>
        <w:rPr>
          <w:rFonts w:eastAsia="IRNazanin" w:cs="IRNazanin"/>
          <w:color w:val="111111"/>
          <w:sz w:val="28"/>
          <w:szCs w:val="28"/>
          <w:rtl w:val="true"/>
          <w:lang w:bidi="fa-IR"/>
        </w:rPr>
        <w:t>.</w:t>
      </w:r>
      <w:bookmarkStart w:id="513" w:name="pg19358_182178"/>
    </w:p>
    <w:p>
      <w:pPr>
        <w:pStyle w:val="BookText"/>
        <w:rPr/>
      </w:pPr>
      <w:bookmarkEnd w:id="513"/>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اشتری شیئاً و دفع ثمنه من المال الحرام؟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 و فیما إذا کان حین الشراء ناویاً أداء الثمن من المال الحرام ففی صحّة المعاملة إشکال، فلا یترک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بضاعة نسیئة ، ثمّ دفع ثمنها من المال الحرام ، هل تکون معاملته صحیحة؟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حین الشراء ناویاً أداء الثمن من المال الحرام فمعاملته صحیحة ، و یجب علیه أن یدفع إلیه المال الحلال ، و یأخذ المال الحرام و یردّه لصاحبه ، و حتّی البائع لو التفت إلی ذلک ، فعلیه أن یردّ المال الحرام لصاحبه ، و یأخذ مال الحلال من المشتری </w:t>
      </w:r>
      <w:r>
        <w:rPr>
          <w:rFonts w:eastAsia="IRNazanin" w:cs="IRNazanin"/>
          <w:color w:val="111111"/>
          <w:sz w:val="28"/>
          <w:szCs w:val="28"/>
          <w:rtl w:val="true"/>
          <w:lang w:bidi="fa-IR"/>
        </w:rPr>
        <w:t>.</w:t>
      </w:r>
    </w:p>
    <w:p>
      <w:pPr>
        <w:pStyle w:val="Heading3"/>
        <w:numPr>
          <w:ilvl w:val="2"/>
          <w:numId w:val="1"/>
        </w:numPr>
        <w:rPr/>
      </w:pPr>
      <w:bookmarkStart w:id="514" w:name="__RefHeading___Toc17235739_1280447820"/>
      <w:bookmarkStart w:id="515" w:name="_Toc190"/>
      <w:bookmarkEnd w:id="514"/>
      <w:r>
        <w:rPr>
          <w:rtl w:val="true"/>
        </w:rPr>
        <w:t>المبیع المتعلّق بالآخر</w:t>
      </w:r>
      <w:bookmarkEnd w:id="5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داراً قبل عدّة سنوات و جری القبض و الإقباض ، و تمّت ورقة التملیک الرسمیة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مدّة أصبح البائع محجوراً علیه ، و صدر حکم بمصادرة جمیع أمواله ، هل یکون شراء و بیع هذه الدار قبل صدور الحکم المذکور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المعاملة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أرض زوجته بدون رضاها ، و الزوجة لم تقل شیئاً ، و قد تصرّف المشتری لعدّة سنوات بتلک الأرض و غرس فیها الأشجار ، و الآن ورثة تلک المرأة یطالبون بفسخ معاملة تلک البیع، هل یمکن فسخ المعاملة؟ و فی صورة الفسخ ، ما هو حکم الأشجار المغروسة و الزراعة فی الأرض المذکورة؟ و هل یمکن أخذ إجارة الأرض للسنوات السابقة؟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المرأة غیر راضیة بهذه المعاملة فی حیاتها ، یحقّ للورثة استرجاع الأرض، و لکن تکون الأشجار و الزراعة لمن غرسها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اللازم دفع</w:t>
      </w:r>
      <w:bookmarkStart w:id="516" w:name="pg19358_182179"/>
    </w:p>
    <w:p>
      <w:pPr>
        <w:pStyle w:val="BookText"/>
        <w:rPr/>
      </w:pPr>
      <w:bookmarkEnd w:id="516"/>
      <w:r>
        <w:rPr>
          <w:rFonts w:ascii="IRNazanin" w:hAnsi="IRNazanin" w:eastAsia="IRNazanin"/>
          <w:color w:val="111111"/>
          <w:sz w:val="28"/>
          <w:sz w:val="28"/>
          <w:szCs w:val="28"/>
          <w:rtl w:val="true"/>
          <w:lang w:bidi="fa-IR"/>
        </w:rPr>
        <w:t xml:space="preserve">اُجرة المثل فی تلک الفترة للورثة ، و یأخذ المشتری خسارته التی تحمّلها من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الأرض التی ورثها هو و أولاده من زوجته بدون موافقة الأولاد و هم کبار، هل یحقّ لهم فسخ المعاملة؟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الأب الأرض المشاعة ، فقد تصرّف فی حصص أولاده تصرّفاً فضولیّاً ، و یکون موقوفاً بالنسبة إلی حصصهم علی إجازتهم، و المعاملة نافذة فی خصوص حصّة الأب فقط ، و أمّا فی سهم الأولاد موقوف علی إجازتهم و مع عدم إجازتهم یکون باطلاً فی حصصهم ، فیمکن للمشتری فسخ المعاملة رأساً </w:t>
      </w:r>
      <w:r>
        <w:rPr>
          <w:rFonts w:eastAsia="IRNazanin" w:cs="IRNazanin"/>
          <w:color w:val="111111"/>
          <w:sz w:val="28"/>
          <w:szCs w:val="28"/>
          <w:rtl w:val="true"/>
          <w:lang w:bidi="fa-IR"/>
        </w:rPr>
        <w:t>.</w:t>
      </w:r>
    </w:p>
    <w:p>
      <w:pPr>
        <w:pStyle w:val="Heading3"/>
        <w:numPr>
          <w:ilvl w:val="2"/>
          <w:numId w:val="1"/>
        </w:numPr>
        <w:rPr/>
      </w:pPr>
      <w:bookmarkStart w:id="517" w:name="__RefHeading___Toc17235741_1280447820"/>
      <w:bookmarkStart w:id="518" w:name="_Toc191"/>
      <w:bookmarkEnd w:id="517"/>
      <w:r>
        <w:rPr>
          <w:rtl w:val="true"/>
        </w:rPr>
        <w:t>التخلّص من الرّبا</w:t>
      </w:r>
      <w:bookmarkEnd w:id="51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دفع مائة ألف تومان لغیره ، و لغرض التخلّص من الربا وکّل المستلم لیشتری له بضاعة بمائة ألف نقداً، ثمّ یشتریه منه بمائة و عشرین ألف تومان نسیئةً لمدّة ستّة أشهر، و قد عمل هو بذلک، فهل تکون هذه المعاملة تخلّصاً من الربا؟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و تصح المعاملة إلّا إذا اشترطا فی البیع الأوّل البیع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زید من عمرو سجّاداً بمائتی ألف تومان و دفع ثمنه ، و اشترط علیه أن یرجع إلیه نفس السجّاد بعد أربعة أشهر بمبلغ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 هل تکون هذه المعاملة و أخذ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من الربح صحیحة؟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هذه المعاملة محلّ إشکالٍ </w:t>
      </w:r>
      <w:r>
        <w:rPr>
          <w:rFonts w:eastAsia="IRNazanin" w:cs="IRNazanin"/>
          <w:color w:val="111111"/>
          <w:sz w:val="28"/>
          <w:szCs w:val="28"/>
          <w:rtl w:val="true"/>
          <w:lang w:bidi="fa-IR"/>
        </w:rPr>
        <w:t>.</w:t>
      </w:r>
    </w:p>
    <w:p>
      <w:pPr>
        <w:pStyle w:val="Heading3"/>
        <w:numPr>
          <w:ilvl w:val="2"/>
          <w:numId w:val="1"/>
        </w:numPr>
        <w:rPr/>
      </w:pPr>
      <w:bookmarkStart w:id="519" w:name="__RefHeading___Toc17235743_1280447820"/>
      <w:bookmarkStart w:id="520" w:name="_Toc192"/>
      <w:bookmarkEnd w:id="519"/>
      <w:r>
        <w:rPr>
          <w:rtl w:val="true"/>
        </w:rPr>
        <w:t>أحکام بیع المال و الذّهب</w:t>
      </w:r>
      <w:bookmarkEnd w:id="5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ملیون تومان نقداً بملیون و مائتی ألف تومان نسیئة</w:t>
      </w:r>
      <w:bookmarkStart w:id="521" w:name="pg19358_182180"/>
    </w:p>
    <w:p>
      <w:pPr>
        <w:pStyle w:val="BookText"/>
        <w:rPr/>
      </w:pPr>
      <w:bookmarkEnd w:id="521"/>
      <w:r>
        <w:rPr>
          <w:rFonts w:ascii="IRNazanin" w:hAnsi="IRNazanin" w:eastAsia="IRNazanin"/>
          <w:color w:val="111111"/>
          <w:sz w:val="28"/>
          <w:sz w:val="28"/>
          <w:szCs w:val="28"/>
          <w:rtl w:val="true"/>
          <w:lang w:bidi="fa-IR"/>
        </w:rPr>
        <w:t xml:space="preserve">لمدّة ستّة أشهر؟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حول بیع العملات الورقیّة بمثلها بزیادة؟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شراء و بیع العملات الورقیة لا مانع منه من ناحیة الموازین الفقهیّة ، و لا فرق بین الکثیر و القلیل و وجود المدّة و عدمها ، و القصیرة الأمد و طویلة الأمد ، فالعملات الورقیّة لیست من المکیل و الموزون ، و إنّ الربا المعاوضی جار فی المکیل و الموزون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الأفضل الاجتناب عن بیع العملة الورقیة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مبادلة الذهب بالذهب ، و أخذ مبلغ إضافی بعنوان اجرة الصیاغة؟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الذهب بالذهب و أخذ مبلغ زائد و لو بعنوان اجرة الصیاغة غیر جائز ، و یحسب من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التخلّص هو أن یشتری الذهب بسعر معیّن ، و یبیع الذهب الآخر بثمنٍ یتّفقان علیه </w:t>
      </w:r>
      <w:r>
        <w:rPr>
          <w:rFonts w:eastAsia="IRNazanin" w:cs="IRNazanin"/>
          <w:color w:val="111111"/>
          <w:sz w:val="28"/>
          <w:szCs w:val="28"/>
          <w:rtl w:val="true"/>
          <w:lang w:bidi="fa-IR"/>
        </w:rPr>
        <w:t>.</w:t>
      </w:r>
    </w:p>
    <w:p>
      <w:pPr>
        <w:pStyle w:val="Heading3"/>
        <w:numPr>
          <w:ilvl w:val="2"/>
          <w:numId w:val="1"/>
        </w:numPr>
        <w:rPr/>
      </w:pPr>
      <w:bookmarkStart w:id="522" w:name="__RefHeading___Toc17235745_1280447820"/>
      <w:bookmarkStart w:id="523" w:name="_Toc193"/>
      <w:bookmarkEnd w:id="522"/>
      <w:r>
        <w:rPr>
          <w:rtl w:val="true"/>
        </w:rPr>
        <w:t>أحکام تتعلّق بالنقود</w:t>
      </w:r>
      <w:bookmarkEnd w:id="5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مدیناً قبل عشرین سنة بمبلغ ، فإذا لاحظنا الفرق بین قوّة الشراء فی ذلک الزمن و الوقت الحاضر فقد یبلغ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تبرأ ذمّة المدین إن دفع المبلغ القدیم؛ و من هذه الدّیون التی تعمّ به البلوی صداق الزوجة الذی یدفع عادةً بعد وفاة الزوج أو الطلاق؟ب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خمّس ماله و بعد مرور سنة واحدة ازدادت قیمة المال علی أثر التضخّم المالی ، هل یصدق الربح علی هذه الزیادة لیشمله الخمس أم 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أقرض أحداً مبلغاً من المال لمدّة سنة واحدة ، و للتضخّم المالی بسبب</w:t>
      </w:r>
    </w:p>
    <w:p>
      <w:pPr>
        <w:pStyle w:val="BookText"/>
        <w:rPr/>
      </w:pPr>
      <w:r>
        <w:rPr>
          <w:rFonts w:ascii="IRNazanin" w:hAnsi="IRNazanin" w:eastAsia="IRNazanin"/>
          <w:color w:val="111111"/>
          <w:sz w:val="28"/>
          <w:sz w:val="28"/>
          <w:szCs w:val="28"/>
          <w:rtl w:val="true"/>
          <w:lang w:bidi="fa-IR"/>
        </w:rPr>
        <w:t xml:space="preserve">کثرة العملة فقد قلّت القیمة الشرائیة ، هل یحقّ له المطالبة بالفرق الحاصل من هذا التضخّم أم 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أنّ زیادة العملة الناتجة من السیاسة المالیة المنفتحة تقلّل من قوّة الشراء فی النقود، هل تکون هذه الإجراءات الحکومیّة جائزة مطلقاً ، أم فی صورة الضرورة، أو وجود المصلحة اللازمة ، أو بإعمال الولایة الشرعیة تکون جائزة؟ه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بیع العملات الورقیّة ، و هل تجری علیها أحکام الربا المعاملی أم لا؟و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تترتّب أحکام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وجوب القبض و الإقباض فی مجلس العقد علی العملة الاعتباریّة؟ز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تتعلّق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بالدرهم و الدینار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بالعُملات الورقیّة و المسکوکات النقدیة أیضاً؟ح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للفتوی المشهورة یجب فی المضاربة أن یکون رأس المال من الدرهم و الدینار، هل یجوز استعمال العملة الورقیة بدلاً عن الدرهم و الدینار کرأس مال؟ط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العملة الورقیّة من المثلیّات أم القیمیات ، و ما هو المعیار فی المثلی و القیمی؟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العملة الرائجة رغم أنّه لیس لها قیمة ذاتیّة، و لکن فی طول اعتبار الحکومات صارت ذات قیمة و مالیّة مستقلّة ،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مالیتها اعتباریّة و لیس مثل الصکّ ممّا لیس له مالیّة، و إنّما هو سند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العملة الورقیّة لیس لها منفعة استعمالیة بخلاف البضاعات ، و لکن لها قیمة و مالیّة باعتبار الحکومة، و بها تعرف قیمة سائر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وقع البحث فی أنّه هل یکون التفاوت بین القیمیّات المضمونة مع القیمة السوقیة بقیمة یوم الضمان، أم بقیمة یوم التلف، أو بقیمة یوم الأداء؟ و الاعتبار یساعد علی هذا المعنی؛ لأنّ الذی کان مدیوناً قبل سنة مائة تومان لا یمکن تعیین الدّین علی اعتبار الرّخص و الغلاء لکلّ یوم علی أن یکون یوماً</w:t>
      </w:r>
    </w:p>
    <w:p>
      <w:pPr>
        <w:pStyle w:val="BookText"/>
        <w:rPr/>
      </w:pPr>
      <w:r>
        <w:rPr>
          <w:rFonts w:ascii="IRNazanin" w:hAnsi="IRNazanin" w:eastAsia="IRNazanin"/>
          <w:color w:val="111111"/>
          <w:sz w:val="28"/>
          <w:sz w:val="28"/>
          <w:szCs w:val="28"/>
          <w:rtl w:val="true"/>
          <w:lang w:bidi="fa-IR"/>
        </w:rPr>
        <w:t xml:space="preserve">مدیوناً بمائة تومان، و الیوم الثانی بمائتی تومان، و الیوم الثالث بمائة و خمسین توماناً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یلزم عدم تحقّق ربا القرض نوعاً؛ لأنّ قوّة شراء ألف تومان فرضاً منذ ذلک التاریخ تساوی قوّة شراء ألف و خمسمائة تومان حین أداء الدین ، و الالتزام بهذا المعنی غیر جائز ، و المعیار فی تعلّق الخمس أیضاً هو هذه القیمة المالیّة المتناسبة مع العملة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المعنی یکون جائزاً و مشروعاً فیما إذا کان ناشئاً عن المصلحة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بالنتیجة یعود الأمر إلی ولایة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الرّبا المعاوضی فی المکیل و الموزون فقط ، و أمّا العملات الورقیة و أمثالها فهی من المعدودات؛ لذا فإنّ الربا المعاوضی لا یجری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وجوب القبض و الإقباض فی مجلس العقد تتعلّق بالدرهم و الدینار فقط، و العملة لیس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أدلّة وجوب الزکاة ، هو الدرهم و الدینار؛ أی أنّ مورد الزکاة هو المسکوک من الذهب و الفضّة إذا کانا علی شکل سبیکتین؛ لذا فإنّ المسکوکات الموجودة فی زماننا تدخل تحت عنوان البضاعة و المثمن لا الثمن ، فلا تتعلّق الزکاة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العملة الورقیّة رأس مال المضاربة؛ لأنّ الإجماع قائم علی عدم صحّة المضاربة بالبضاعة ، لا علی عدم الصحّة فی غیر الدّرهم و الدّینار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العملة من المثلیات؛ فلهذه الجهة لا ترتبط بأیّ صورة بقوّة الشراء ، و یجب دفع المثل </w:t>
      </w:r>
      <w:r>
        <w:rPr>
          <w:rFonts w:eastAsia="IRNazanin" w:cs="IRNazanin"/>
          <w:color w:val="111111"/>
          <w:sz w:val="28"/>
          <w:szCs w:val="28"/>
          <w:rtl w:val="true"/>
          <w:lang w:bidi="fa-IR"/>
        </w:rPr>
        <w:t>.</w:t>
      </w:r>
      <w:bookmarkStart w:id="524" w:name="pg19358_182183"/>
    </w:p>
    <w:p>
      <w:pPr>
        <w:pStyle w:val="Heading3"/>
        <w:numPr>
          <w:ilvl w:val="2"/>
          <w:numId w:val="1"/>
        </w:numPr>
        <w:rPr/>
      </w:pPr>
      <w:bookmarkStart w:id="525" w:name="__RefHeading___Toc17235747_1280447820"/>
      <w:bookmarkStart w:id="526" w:name="_Toc194"/>
      <w:bookmarkEnd w:id="524"/>
      <w:bookmarkEnd w:id="525"/>
      <w:r>
        <w:rPr>
          <w:rtl w:val="true"/>
        </w:rPr>
        <w:t>بیع الصّکوک</w:t>
      </w:r>
      <w:bookmarkEnd w:id="52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بین الناس معاملة بیع الصکوک بأقلّ من قیمتها ، فإذا لم یکن فی رصید صاحب الصکّ مال ، یعیده لبائعه أو صاحبه ، هل یصحّ 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إذا لم یکن الصکّ عائداً للبائع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یبیع ذمّة غیره ، و إذا کان الصک لنفس البائع فلا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الصک الصادر إلی مدّة ، هل یمکن بیعه بأقلّ من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أنّ الصکّ المذکور عائدٌ إلی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أنّ مبلغ الصکّ یصلُ إلیه بعد شهر؟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الصکّ عائد إلیه ، فإنّ بیعه باطل؛ لأنّ الصکّ لا مالیة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صکّاً و وقّع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یُصرف الصک بمبلغه فهو له ضامن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یکون بائع الصکّ ضامناً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بائع الصکّ قد باع ما یطلبه من صاحب الصک هذا فالمعاملة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بائع الصک کان ضامناً لما فی الصک ، فعلیه الضمان </w:t>
      </w:r>
      <w:r>
        <w:rPr>
          <w:rFonts w:eastAsia="IRNazanin" w:cs="IRNazanin"/>
          <w:color w:val="111111"/>
          <w:sz w:val="28"/>
          <w:szCs w:val="28"/>
          <w:rtl w:val="true"/>
          <w:lang w:bidi="fa-IR"/>
        </w:rPr>
        <w:t>.</w:t>
      </w:r>
    </w:p>
    <w:p>
      <w:pPr>
        <w:pStyle w:val="Heading3"/>
        <w:numPr>
          <w:ilvl w:val="2"/>
          <w:numId w:val="1"/>
        </w:numPr>
        <w:rPr/>
      </w:pPr>
      <w:bookmarkStart w:id="527" w:name="__RefHeading___Toc17235749_1280447820"/>
      <w:bookmarkStart w:id="528" w:name="_Toc195"/>
      <w:bookmarkEnd w:id="527"/>
      <w:r>
        <w:rPr>
          <w:rtl w:val="true"/>
        </w:rPr>
        <w:t>المعاملة بالصکّ المزوّر</w:t>
      </w:r>
      <w:bookmarkEnd w:id="52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دفع صکّاً مزوّراً ، و اشتری به متاعاً ، هل تکون هذه المعاملة صحیحة؟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الطرفان یقصدان إجراء المعاملة علی الظاهر ، فقد تحقّقت المعاملة ، و أصبح المشتری ضامناً للثمن ، و للبائع حقّ المطالبة بالثّمن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صکّاً بدون رصید ، و علم المشتری بذلک ، و لکنّه وافق علی شرائه طمعاً بحصول مبلغ الصّک بنحوٍ ما و یحصل علی ربح کثیر ، و لکنه لم یتمکّن من ذلک ، هل یحقّ للمشتری فسخ المعاملة؟</w:t>
      </w:r>
      <w:bookmarkStart w:id="529" w:name="pg19358_182184"/>
    </w:p>
    <w:p>
      <w:pPr>
        <w:pStyle w:val="BookText"/>
        <w:rPr/>
      </w:pPr>
      <w:bookmarkEnd w:id="529"/>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السؤال لا یحقّ للمشتری أن یسترجع المبلغ الذی دفعه إلی بائع الصک </w:t>
      </w:r>
      <w:r>
        <w:rPr>
          <w:rFonts w:eastAsia="IRNazanin" w:cs="IRNazanin"/>
          <w:color w:val="111111"/>
          <w:sz w:val="28"/>
          <w:szCs w:val="28"/>
          <w:rtl w:val="true"/>
          <w:lang w:bidi="fa-IR"/>
        </w:rPr>
        <w:t>.</w:t>
      </w:r>
    </w:p>
    <w:p>
      <w:pPr>
        <w:pStyle w:val="Heading3"/>
        <w:numPr>
          <w:ilvl w:val="2"/>
          <w:numId w:val="1"/>
        </w:numPr>
        <w:rPr/>
      </w:pPr>
      <w:bookmarkStart w:id="530" w:name="__RefHeading___Toc17235751_1280447820"/>
      <w:bookmarkStart w:id="531" w:name="_Toc196"/>
      <w:bookmarkEnd w:id="530"/>
      <w:r>
        <w:rPr>
          <w:rtl w:val="true"/>
        </w:rPr>
        <w:t>منع المشتری من التصرّف فی المبیع</w:t>
      </w:r>
      <w:bookmarkEnd w:id="531"/>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أرضاً لشخص ، و قد تصرّف المشتری فیها ، و بعد مدّة أخذها منه جمع من الفلّاحین ، فاشتکی علیّ فی المحکمة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إلیّ أرضی، فما هی وظیفتی؟ هل أردّ الأرض إلیه ، أو أدفع ثمنها؟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الأرض من الأوّل ملکاً لاُولئک الفلّاحین فمعاملتک باطلة ، و علیک إرجاع ثمنها إلی المشتری ، و إذا أخذها الفلّاحون ظلماً فلا شیء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أرضاً بملیون تومان ، و قد استلم بعض الثمن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أن یدفع المشتری المبلغ المتبقّی حال استلامه السّند ، و قبل انتقال السّند إلیه قامت البلدیة بتملّک الأرض ، و ترید أن تدفع له أرضاً بدلها أو مقداراً من نفس الأرض ، ما هو تکلیف البائع فی هذه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ملک للمشتری ، و یجب أن یدفع بقیة ثمنها للبائع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أعطته البلدیة للمشتری من الأرض فهو ملک له، و البائع لیس 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الأرض حین البیع أو تسلیمها للمشتری فیها هذا النقص فیحقّ للمشتری فسخ المعاملة </w:t>
      </w:r>
      <w:r>
        <w:rPr>
          <w:rFonts w:eastAsia="IRNazanin" w:cs="IRNazanin"/>
          <w:color w:val="111111"/>
          <w:sz w:val="28"/>
          <w:szCs w:val="28"/>
          <w:rtl w:val="true"/>
          <w:lang w:bidi="fa-IR"/>
        </w:rPr>
        <w:t>.</w:t>
      </w:r>
    </w:p>
    <w:p>
      <w:pPr>
        <w:pStyle w:val="Heading3"/>
        <w:numPr>
          <w:ilvl w:val="2"/>
          <w:numId w:val="1"/>
        </w:numPr>
        <w:rPr/>
      </w:pPr>
      <w:bookmarkStart w:id="532" w:name="__RefHeading___Toc17235753_1280447820"/>
      <w:bookmarkStart w:id="533" w:name="_Toc197"/>
      <w:bookmarkEnd w:id="532"/>
      <w:r>
        <w:rPr>
          <w:rtl w:val="true"/>
        </w:rPr>
        <w:t>النقد و النسیئة</w:t>
      </w:r>
      <w:bookmarkEnd w:id="53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البائع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أبیعک هذه البضاعة نسیئة 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علی أن تدفعها لی بعد ثلاثة أشهر، و نقداً 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البائع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 و بعد ثلاثة أشهر 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 أیّ المعاملتین تکون صحیحة؟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تعیّن حین المعاملة النقد أو النسیئة ، فالمعاملة صحیحة </w:t>
      </w:r>
      <w:r>
        <w:rPr>
          <w:rFonts w:eastAsia="IRNazanin" w:cs="IRNazanin"/>
          <w:color w:val="111111"/>
          <w:sz w:val="28"/>
          <w:szCs w:val="28"/>
          <w:rtl w:val="true"/>
          <w:lang w:bidi="fa-IR"/>
        </w:rPr>
        <w:t>.</w:t>
      </w:r>
      <w:bookmarkStart w:id="534" w:name="pg19358_182185"/>
    </w:p>
    <w:p>
      <w:pPr>
        <w:pStyle w:val="BookText"/>
        <w:rPr/>
      </w:pPr>
      <w:bookmarkEnd w:id="534"/>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أعطی مالاً لشخصٍ آخر ، و وکّله لیشتری له بضاعةً نقداً ، ثمّ یقوم ببیعها بثمنٍ أکثر لنفسه نسیئةً ، هل تصحّ هذه المعاملة؟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بضاعةً من حانوته نقداً لغیره بدون أن یسلّمها له، ثمّ اشتری نفس البضاعة لنفسه نسیئةً لمدّة ثلاثة أشهر بسعرٍ أغلی ، هل یجوز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فیه إذا کانا جادّین فی المعاملة ، و کانت سائر شروط المعاملة متحقّقة ، و لم یشترطا فی المعاملة الاُولی المعاملة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أرض قبل عدّة سنوات بموجب اتفاقیة ، و قرّر دفع ثمنها بصورة مشروطة بعد تسع سنوات ، فلم یدفع المشتری الثمن ، و لم یطلب تمدید تاریخ الدّفع ، و قد مضی علی انقضاء المهلة المقرّرة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سنوات تقریباً ، هل یمکن للبائع فسخ المعاملة ، و یطلب الأرض من المشتری؟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هذا السؤال هو أنّک بعت الأرض نسیئة ، و لم تشترط علیه فیما إذا لم یدفع ثمنها خلال الفترة المقرّرة یکون لک حقّ الفسخ ، و علی هذا یحقّ لک المطالبة بدینک فقط دون الفسخ </w:t>
      </w:r>
      <w:r>
        <w:rPr>
          <w:rFonts w:eastAsia="IRNazanin" w:cs="IRNazanin"/>
          <w:color w:val="111111"/>
          <w:sz w:val="28"/>
          <w:szCs w:val="28"/>
          <w:rtl w:val="true"/>
          <w:lang w:bidi="fa-IR"/>
        </w:rPr>
        <w:t>.</w:t>
      </w:r>
    </w:p>
    <w:p>
      <w:pPr>
        <w:pStyle w:val="Heading3"/>
        <w:numPr>
          <w:ilvl w:val="2"/>
          <w:numId w:val="1"/>
        </w:numPr>
        <w:rPr/>
      </w:pPr>
      <w:bookmarkStart w:id="535" w:name="__RefHeading___Toc17235755_1280447820"/>
      <w:bookmarkStart w:id="536" w:name="_Toc198"/>
      <w:bookmarkEnd w:id="535"/>
      <w:r>
        <w:rPr>
          <w:rtl w:val="true"/>
        </w:rPr>
        <w:t>بیع الشرط</w:t>
      </w:r>
      <w:bookmarkEnd w:id="53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قسماً من معمله أو داره علی أن یکون له حقّ الفسخ بعد سنة بردّ الثمن، ثمّ استأجر ذلک الملک منه ، فهل تصحّ هذه المعاملة؟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الواقع یقصد الشراء و البیع ، و لم تکن المعاملة صوریة ، فکلّ من المعاملة و الإجارة المذکورة صحیح و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داره لشخص بیعاً شرطیاً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أعاد البائع ثمن الدار ، تفسخ المعاملة ، هل تصحّ منهما هذه المعاملة؟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الکلّی لهذه المسألة فی بیع الشرط یجب أن تکون فیه المدّة معلومةً ، و إلّا کان الشرط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الشرط الفاسد و إن لم یکن مفسداً للمعاملة ، و لکن لمّا کان الشرط مجهولاً ، و الجهل یسری إلی المعاملة ، فعلی هذا الأساس یکون هذا النوع من المعاملة باطلاً </w:t>
      </w:r>
      <w:r>
        <w:rPr>
          <w:rFonts w:eastAsia="IRNazanin" w:cs="IRNazanin"/>
          <w:color w:val="111111"/>
          <w:sz w:val="28"/>
          <w:szCs w:val="28"/>
          <w:rtl w:val="true"/>
          <w:lang w:bidi="fa-IR"/>
        </w:rPr>
        <w:t>.</w:t>
      </w:r>
      <w:bookmarkStart w:id="537" w:name="pg19358_182187"/>
    </w:p>
    <w:p>
      <w:pPr>
        <w:pStyle w:val="Heading3"/>
        <w:numPr>
          <w:ilvl w:val="2"/>
          <w:numId w:val="1"/>
        </w:numPr>
        <w:rPr/>
      </w:pPr>
      <w:bookmarkStart w:id="538" w:name="__RefHeading___Toc17235757_1280447820"/>
      <w:bookmarkStart w:id="539" w:name="_Toc199"/>
      <w:bookmarkEnd w:id="537"/>
      <w:bookmarkEnd w:id="538"/>
      <w:r>
        <w:rPr>
          <w:rtl w:val="true"/>
        </w:rPr>
        <w:t>الخیارات</w:t>
      </w:r>
      <w:bookmarkEnd w:id="539"/>
    </w:p>
    <w:p>
      <w:pPr>
        <w:pStyle w:val="Heading4"/>
        <w:numPr>
          <w:ilvl w:val="3"/>
          <w:numId w:val="1"/>
        </w:numPr>
        <w:rPr/>
      </w:pPr>
      <w:bookmarkStart w:id="540" w:name="__RefHeading___Toc17235759_1280447820"/>
      <w:bookmarkStart w:id="541" w:name="_Toc200"/>
      <w:bookmarkEnd w:id="540"/>
      <w:r>
        <w:rPr>
          <w:rtl w:val="true"/>
        </w:rPr>
        <w:t>خیار التأخیر</w:t>
      </w:r>
      <w:bookmarkEnd w:id="541"/>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بضاعة ثمّ عزلها فی مکان ، و لم یرجع المشتری لأخذها ، ما هو تکلیف البائع بخصوص هذه البضاعة المباعة؟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یستلم ثمنها ، و لم یکن البیع نسیئة فله خیار الفسخ، و إذا کان قد استلم ثمنها وجب علیه المحافظة علی البضاعة بعنوان الأمانة ، و إذا یئس من معرفة صاحبها فعلیه أن یتصدّق بها عنه، و الأحوط أن یکون بإذن الحاکم الشرعی </w:t>
      </w:r>
      <w:r>
        <w:rPr>
          <w:rFonts w:eastAsia="IRNazanin" w:cs="IRNazanin"/>
          <w:color w:val="111111"/>
          <w:sz w:val="28"/>
          <w:szCs w:val="28"/>
          <w:rtl w:val="true"/>
          <w:lang w:bidi="fa-IR"/>
        </w:rPr>
        <w:t>.</w:t>
      </w:r>
    </w:p>
    <w:p>
      <w:pPr>
        <w:pStyle w:val="Heading4"/>
        <w:numPr>
          <w:ilvl w:val="3"/>
          <w:numId w:val="1"/>
        </w:numPr>
        <w:rPr/>
      </w:pPr>
      <w:bookmarkStart w:id="542" w:name="__RefHeading___Toc17235761_1280447820"/>
      <w:bookmarkStart w:id="543" w:name="_Toc201"/>
      <w:bookmarkEnd w:id="542"/>
      <w:r>
        <w:rPr>
          <w:rtl w:val="true"/>
        </w:rPr>
        <w:t>خیار الغبن</w:t>
      </w:r>
      <w:bookmarkEnd w:id="54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أَجریتُ معاملةً علمتُ بعدها بأنّی مغبون 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ثبوت الغبن یحقّ لک الفسخ، و علی فرض الاختلاف یجب الرجوع إلی المحکمة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بدّل أرضه الزّراعیة مع شخصٍ آخر ، و بعد ذلک تبیَّن بأنّه مغبون ، و قد مضت علیها عدّة سنوات ، هل یبقی له حقّ خیار الفسخ؟</w:t>
      </w:r>
      <w:bookmarkStart w:id="544" w:name="pg19358_182188"/>
    </w:p>
    <w:p>
      <w:pPr>
        <w:pStyle w:val="BookText"/>
        <w:rPr/>
      </w:pPr>
      <w:bookmarkEnd w:id="544"/>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حین المعاوضة مغبوناً حقیقة فله خیار الغبن ، و خیار الغبن فوری و عاجل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تأخیر المغبون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علمه بالغبن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خیاره، إلّا إذا کان جاهلاً بفوریّة الخیار ، و فی النزاع الموضوعی ترفع الدعوی إلی المحاکم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أرضاً کان ثمنها ستّة ملایین تومان تقریباً بأربعة ملایین لجهلی بسعرها، هل یحقّ 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غُبنت بملیونی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المعاملة؟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الغبن بالمبلغ المذکور موجبٌ للخیار و حقّ الفسخ ، إذا لم یشترط فی المعاملة سقوط خیار الغبن </w:t>
      </w:r>
      <w:r>
        <w:rPr>
          <w:rFonts w:eastAsia="IRNazanin" w:cs="IRNazanin"/>
          <w:color w:val="111111"/>
          <w:sz w:val="28"/>
          <w:szCs w:val="28"/>
          <w:rtl w:val="true"/>
          <w:lang w:bidi="fa-IR"/>
        </w:rPr>
        <w:t>.</w:t>
      </w:r>
    </w:p>
    <w:p>
      <w:pPr>
        <w:pStyle w:val="Heading4"/>
        <w:numPr>
          <w:ilvl w:val="3"/>
          <w:numId w:val="1"/>
        </w:numPr>
        <w:rPr/>
      </w:pPr>
      <w:bookmarkStart w:id="545" w:name="__RefHeading___Toc17235763_1280447820"/>
      <w:bookmarkStart w:id="546" w:name="_Toc202"/>
      <w:bookmarkEnd w:id="545"/>
      <w:r>
        <w:rPr>
          <w:rtl w:val="true"/>
        </w:rPr>
        <w:t>خیار العیب</w:t>
      </w:r>
      <w:bookmarkEnd w:id="54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ظهور العیب فی المبیع یحقّ للمشتری فسخ المعاملة ، فهل یحقّ للمشتری مطالبة البائع بقیمة المعیب؟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العیب یحقّ له الفسخ، کما أن له حقّ أخذ الأرش ، فله أن یلاحظ نسبة التفاوت بین قیمة الصحیح و المعیب، فیسترجع من الثمن بلحاظها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شراء دار ، و فی ورقة البیع المطبوعة اسقطت الخیارات کافة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اشترط دفع مبلغ مائة ألف تومان للآخر إن تخلّف أحدهما عن إنجاز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ضمن صیغة العقد لم یذکر إسقاط الخیارات کافّة ، و تبیّن بعد ذلک أنّ البیت معیب من جهة لزوم تراجع حائطه عن الشارع حسب خارطة البلدیة ، هل یمکن للمشتری فسخ المعاملة؟ و هل یؤثّر علم البائع و جهله فی هذا المورد؟ و هل یجوز أخذ المبلغ المقرّر فی صورة تخلّف أحد الطرفین عن إنجاز و إکمال المعاملة مع الوضعیّة المذکورة، هل اسقطت الخیارات کافّة أم لا؟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حکم التراجع عن الشارع صادراً قبل المعاملة ، أو قبل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البیت إلی المشتری فیحق للمشتری فسخ المعاملة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یؤثّر علم و جهل البائع فی المعاملة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المبلغ المُقرّر ممّن تخلّف عن إکمال المعاملة بخصوص مورد السؤال غیر مشروع ، و یکون أکلاً للمال بالباطل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صورة عدم إسقاط الخیارات کافّة حین العقد ، فالخیار محفوظ ، و لا یکفی المطبوع فی ورقة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داره بدون خیار ، و لغرض انتقال سند الملکیّة راجع البلدیة ، و لکن البلدیة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البناء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غرّمته و أصدرت حکم تخریب الزیادة المشرفة علی الزقاق ، و بسبب ذلک یخرب جزءٌ من الغرفة الفوقانیّة ، و بدون دفع الغرامة و بدون التخریب لا یمکن انتقال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 البائع دفع الغرامة المالیّة و تخریب البناء الاضافی ، و بیعها بأقلّ من القیمة المتفق علیها مع المشتری ، و هذا ضرر یقع علی عاتق البائع ، فهل یحقّ للبائع أن یبطل المعاملة و یردّ الثمن إلی المشتری؟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 للبائع فسخ المعاملة ، و یکون حقّ الفسخ للمشتری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اشتری بقرةً و أخذها إلی المجزرة لذبحها ، و بعد ما ذبحت و فحصها الطبیب البیطری تبیّن أنّها کانت مریضة ، و لا یصلح لحمها للأکل ، و أمر بإحراقها ، و استفید من جلدها فقط ، و قد ادّعی کلّ من البائع و المشتری عدم علمهما بمرض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عدم إمکان معالجتها ، أو إمکان معالجتها فقد ذبحت بلا معالجة ، هل تکون المعاملة صحیحة ، و هل یمکن للمشتری إعمال الخیار؟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بموجب رأی الطبیب البیطری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البقرة مریضة ، و لم یعلم المشتری بذلک ، فالمعاملة صحیحة ، و للمشتری خیار العیب إن لم یسقطه ، و بما أنّها ذبحت فقد سقط حقّ الفسخ ، و یحقّ للمشتری أخذ الأرش و هو فی الفرض تمام ثمنها ما عدا ثمن الجلد، و فی الفرض الثانی فالأحوط المصالحة </w:t>
      </w:r>
      <w:r>
        <w:rPr>
          <w:rFonts w:eastAsia="IRNazanin" w:cs="IRNazanin"/>
          <w:color w:val="111111"/>
          <w:sz w:val="28"/>
          <w:szCs w:val="28"/>
          <w:rtl w:val="true"/>
          <w:lang w:bidi="fa-IR"/>
        </w:rPr>
        <w:t>.</w:t>
      </w:r>
      <w:bookmarkStart w:id="547" w:name="pg19358_182190"/>
    </w:p>
    <w:p>
      <w:pPr>
        <w:pStyle w:val="Heading4"/>
        <w:numPr>
          <w:ilvl w:val="3"/>
          <w:numId w:val="1"/>
        </w:numPr>
        <w:rPr/>
      </w:pPr>
      <w:bookmarkStart w:id="548" w:name="__RefHeading___Toc17235765_1280447820"/>
      <w:bookmarkStart w:id="549" w:name="_Toc203"/>
      <w:bookmarkEnd w:id="547"/>
      <w:bookmarkEnd w:id="548"/>
      <w:r>
        <w:rPr>
          <w:rtl w:val="true"/>
        </w:rPr>
        <w:t>قرار حقّ الفسخ فی المعاملة</w:t>
      </w:r>
      <w:bookmarkEnd w:id="54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أوراق البیع الجاریة بین المتعاملین یوجد شرط؛ و هو أخذ مبلغ معیّن ممّن یرید فسخ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هذا الشرط فی المعاملة؟ب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یحقّ لطرفی المعاملة إذا فسخ أحدهما أن یطالب الآخر بالمبلغ المتّفق علیه ، و هل هو حلال شرعاً؟ج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الأوراق و العقود تکتب عادةً قبل المعاملات الرسمیّة و القانونیّة ، هل لها صورة شرعیّة ، و هل الطرفان ملزمان بمراعاتها؟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الشرط المذکور بمعنی ثبوت حقّ الفسخ بدفع مبلغ فی مدّة معلومة ، فهذا الشرط مشروع و یلزم الوفاء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الجواب فی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 له أخذ المبلغ و هو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أوراق البیع علی نوعین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 المتعاملان بإنجاز المعاملة علی الطریقة الشرعیّة و بصورة قطعیّة ، و لعدم تیسّر تنظیم السّند الرّسمی حین المعاملة؛ لهذا یکتبان اتفاقیة؛ و هی صورة شرعیّة للمعاملة، و یکون المتعاملان ملزمین بمراعاتها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أحیاناً یتحدثان حول المعاملة دون أن یتمّ عقد بینهما، کمقدّمة علی المعاملة لتنظیم السّند الرّسمی علی أساس ورقة البیع ، و فی هذه الصورة فأساس الاتفاقیّة لا یکون خلافاً للشرع ، و لکنّ الطرفین غیر ملزمین بمراعاتها ، و یمکنهما التراجع عن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باع ملکه و استلم مقداراً من ثمنه نقداً ، و برضا الطرفین صار الاتفاق علی أن یدفع البقیّة بعد ثلاثة أشهر ، و لکنّ المشتری لم یدفع المتبقّی فی الموعد المقرّر ، هل یحقّ للبائع فسخ المعاملة أم لا؟</w:t>
      </w:r>
      <w:bookmarkStart w:id="550" w:name="pg19358_182191"/>
    </w:p>
    <w:p>
      <w:pPr>
        <w:pStyle w:val="BookText"/>
        <w:rPr/>
      </w:pPr>
      <w:bookmarkEnd w:id="550"/>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للبائع الفسخ ، و لکن یمکنه المطالبة ببقیة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اشترط فی ضمن البیع أداء الثمن المتبقی فی الوقت المقرّر، فحیث لم یف به فللبائع خیار تخلّف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ملکه ، و دفع للمشتری مبلغاً نقداً علی أن یدفع المتبقّی علی ثلاثة أقساط ، و لکنّه لم یفِ بوعده ، و دفع کلّ قسط مع التأخیر ، هل یحقّ للبائع فسخ المعاملة بعنوان خیار تخلّف الشرط، أو خیار التأخیر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المورد المذکور من موارد خیار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اشترط ضمن المعاملة دفع الثمن فی المواعید المقرّرة و الأقساط المعینة ، و تخلّف المشتری ، فیثبت للبائع خیار تخلّف الشرط </w:t>
      </w:r>
      <w:r>
        <w:rPr>
          <w:rFonts w:eastAsia="IRNazanin" w:cs="IRNazanin"/>
          <w:color w:val="111111"/>
          <w:sz w:val="28"/>
          <w:szCs w:val="28"/>
          <w:rtl w:val="true"/>
          <w:lang w:bidi="fa-IR"/>
        </w:rPr>
        <w:t>.</w:t>
      </w:r>
    </w:p>
    <w:p>
      <w:pPr>
        <w:pStyle w:val="Heading4"/>
        <w:numPr>
          <w:ilvl w:val="3"/>
          <w:numId w:val="1"/>
        </w:numPr>
        <w:rPr/>
      </w:pPr>
      <w:bookmarkStart w:id="551" w:name="__RefHeading___Toc17235767_1280447820"/>
      <w:bookmarkStart w:id="552" w:name="_Toc204"/>
      <w:bookmarkEnd w:id="551"/>
      <w:r>
        <w:rPr>
          <w:rtl w:val="true"/>
        </w:rPr>
        <w:t>انتقال السند</w:t>
      </w:r>
      <w:bookmarkEnd w:id="55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أرضاً لأحد ، و باعها المشتری أیضاً لشخص آخر ، و جری القبض و الإقباض و الثمن و المثمن فی المعاملتین ، و لکن البائع الأوّل کان یطلب شیئاً لجهةٍ اخری؛ لذلک یمتنع من نقل السّند إلی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لنا ما هو الحکم الشرعی فی هذه المسألة؟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البائع الأوّل نقل السند إذا وفی المشتری له بتمام ما تعهّد به، و إن لم یقم بنقل السند فیثبت للمشتری الأوّل و الثانی خیار الفسخ </w:t>
      </w:r>
      <w:r>
        <w:rPr>
          <w:rFonts w:eastAsia="IRNazanin" w:cs="IRNazanin"/>
          <w:color w:val="111111"/>
          <w:sz w:val="28"/>
          <w:szCs w:val="28"/>
          <w:rtl w:val="true"/>
          <w:lang w:bidi="fa-IR"/>
        </w:rPr>
        <w:t>.</w:t>
      </w:r>
    </w:p>
    <w:p>
      <w:pPr>
        <w:pStyle w:val="Heading3"/>
        <w:numPr>
          <w:ilvl w:val="2"/>
          <w:numId w:val="1"/>
        </w:numPr>
        <w:rPr/>
      </w:pPr>
      <w:bookmarkStart w:id="553" w:name="__RefHeading___Toc17235769_1280447820"/>
      <w:bookmarkStart w:id="554" w:name="_Toc205"/>
      <w:bookmarkEnd w:id="553"/>
      <w:r>
        <w:rPr>
          <w:rtl w:val="true"/>
        </w:rPr>
        <w:t>الأحکام المختلفة للبیع و الشّراء</w:t>
      </w:r>
      <w:bookmarkEnd w:id="55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معاش له لا معاد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یکون کلّ من الفقر و الفاقة سبباً للانحراف عن الطریق المستقیم ، تکون الثروة أیضاً طریقاً إلی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المقصود هو الاهتمام بالمعاش و الکسب فهو أمر یشترک فیه جمیع الناس، و حتی الحیوانات التی تکدح بصورة فطریة و غریزیة من الصباح حتی المساء</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العیش ، و لا یحتاج إلی التشجیع و الترغیب، فهو أمر طبیعی ، فما ذا نفهم من الحدیث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هو المعنی الثانی؛ و هو التشجیع و الترغیب، و لا یتنافیان مع فطریة النشاط الاقتصادی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بضاعة ، ثمّ أجّرها من المشتری ، و بعد انقضاء مدّة الإجارة اشتراها بنفس القیمة التی باعها، فهل یجوز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ذلک إذا تحقّق القصد الجدّی إلی إنشاء المعاملة، و لم یشترط البیع الثانی فی البیع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کذب فی معاملة و حلف علیها ، فما هو حکم هذه المعاملة؟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من الذنوب الکبیرة و هکذا الحلف کاذباً ، و لکنّ المعاملة لا تبطل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رفع سعر بضاعة قلیلاً حتّی إذا طلب المشتری منه أن یخفّضه ، یحذف ذلک المقدار الزائد ، هل یجوز 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شراء الخبز من دون أن یوزن؟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بعد کون بیعه بالعدّ و المشاهدة متعارفاً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بیع البوسترات و صور المعصومین علیهم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البیع و الشراء بعنوان المشابهة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البنات من قبل الوالدین فی بعض البلدان ، هل یمکن أن یطلق حکم الجاریة علیهنّ من الوجهة الشرعیّة لتصحّ الاستفادة منهنّ؟</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بأیّ وجهٍ من الوجوه ، و المال الذی یؤخذ فی قبال بیعهنّ حرام ، و لا یطلق حکم الجاریة علیهنّ ، و هذا من الضرورات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أعطی مبلغاً إلی مرکّب الأسنان الصناعیة لیصنع له أسناناً ، و لکنّ الأسنان المصنوعة لم تکن بالحجم المطلوب ، هل یمکن أن یسترجع المبلغ الذی أعطاه لصانع الأسنان؟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صانع الأسنان خبیراً و ماهراً فی عمله ، و عمل بموجب الاتفاقیة ، و استعمل الموادّ اللازمة ، یستحق اجرة العمل و قیمة الموادّ المستعملة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لم یکن خبیراً فی عمله ، و لم یستعمل المواد اللازمة ، یجب أن یصلح الأمر ، و النزاع فی الموضوعات یحتاج إلی الرجوع إلی المحاکم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اثنان فی شراء قطعة أرض ، و بعد مدّة جری تقسیمها تحت إشراف مهندس البلدیّة و إدارة تسجیل الأملاک ، فکانت مساحة الأرض فی سند أحدهما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 و بعد ذلک باع الأرض و قد نقص منها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 و المشتری یطالب باسترجاع ثمن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 هل یکون البائع مدیوناً ، رغم أنّه لم یکن مقصّراً فی هذه النقیصة؟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المعاملة علی السّهم المعیّن لهذا الشخص، و کانا یتصوّران خطأً بأنّ مساحة الأرض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 فالبائع غیر ضامن لنقصان مساحة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ذکرت هذه المساحة فی ضمن المعاملة ثبت للمشتری خیار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بیعت الأرض بحسب الأمتار بمساحة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 و جری دفع و استلام الثمن بموجب المساحة المذکورة ، فالبائع ضامنٌ للنقصان و یجب أن یدفع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شیئاً، و لأجل الحصول علی ربح أکثر یقول للمشتری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اشتریته بسعرٍ غالٍ ، و ارید کذا مبلغ ربحاً ، هل یکون هذا العمل حلالاً؟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حرام ، و لکنّ المعاملة غیر باطلة ، و علی هذا الفرض إذا علم المشتری و کان الاختلاف فاحشاً یحقّ له فسخ المعاملة ، بل إذا أخطأ البائع و علم المشتری بذلک یجوز له فسخ المعاملة و استرداد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للطفل البیع و الشراء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المعاملة من الطفل غیر البالغ ، حتّی و إن کانت بإذن والده أو جدّه فیما إذا استقلّ فی التصرّف فی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الطفل ممیّزاً ، و یشتری أو یبیع الأشیاء الیسیرة المتعارفة لدی الأطفال فلا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کان الطفل واسطة للقبض و الاقباض، و المعاملة فی الحقیقة تمّت بین شخصین بالغین ، فلا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شخص 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تسجیل اسمه حسب المواعید لدی الشرکة التعاونیة للسیّارات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بالسعر الرسمی ، هل یمکنه بیعها فی السوق الحرّة بثمن أکثر بدون أن یعمل فیها شیئاً؟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ذلک إن لم تشترط الشرکة عدم البیع ضمن المعاملة ، فإذا اشترطت ذلک یجب علی المشتری العمل وفقاً للشرط ، و فی صورة التخلّف یحقّ للشرکة فسخ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بضاعة و عیّن مدّةً لتسلیمها و استلم ثمنها ، و اشترط المشتری علی البائع أنّه إذا لم یسلّم البضاعة فی الوقت المقرّر فتکون الخسارة علی عهدة البائع ، فإذا لم یسلّم البضاعة فی موعدها و انخفضت قیمتها ، فعلی مَن تقع الخسارة؟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أن تکون الخسارة علی البائع فاسد، و لکن شرط أن یتدارک البائع الخسارة من کیسه صحیح و یجب الوفاء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 الذی یتّفق مع صاحب البضاعة أن یجلب له المشتری ، و یبیع له البضاعة بثمنٍ أغلی ، فکلّ ما باع البائع أغلی یعطیه للدلّال ، هل تصحّ هذه المعاملة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ذلک ، و لکن إذا کان المشتری مغبوناً یحقّ له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أعطی مبلغاً للنّجار و الحدّاد لیصنعا له الباب و الشبّاک ، و بعد ما صنعا له الباب و الشبّاک ، هل یجوز لهما بیع الباب و الشبّاک لغیره ، ثمّ یصنعا له مرّةً ثانیة؟ و إذا عملا له فهل یمکن للمشتری فسخ المعاملة؟ و هل یحقّ للنّجار و الحدّاد التصرّف فی العربون؟ و هل یمکن للمشتری الانصراف عن شراء الباب و الشبّاک؟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یبع النّجار و الحدّاد الباب و الشبّاک فهما ملکهما ، و یمکن أن یبیعاهما لغیره شریطة أن یصنعا باباً و شبّاکاً آخرین للمشتری فی الزمن المقرّر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التصرّف فی العربون یعود إلی إذن صاحب المال و کیفیّة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للمشتری أن ینصرف عن شراء الباب و الشبّاک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شراء و بیع البضاعات المهرّبة التی تدخل البلاد بصورة سرّیة؟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مخالفة لأنظمة و قرارات الجمهوریة الإسلامیة الإیرانیة ، فیحرم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بیع الأراضی الموات؟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التی کانت مواتاً و لم تکن حریماً لا یجوز بیعها ما لم تصبح عامرةً بالإحیاء ، و یجوز لکلّ أحد إحیاؤها و بإحیائها یکون مالکاً لها ، و بعد ذلک یمکنه بیعها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الإحیاء لغرض السکنی فیتحقّق الإحیاء بالبناء القابل للسّکنی ، و إذا کانت لغرض الزراعة یتحقّق الإحیاء بالزراعة و سقیها و أمثال ذلک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مزرعة فیها عین نابعة و لها عدّة ملّاکین ، ثمّ جفَّت العین ، و قام عدد من الملّاکین بحفر قناة علی نفقتهم ، و قد باع أحدهم حصّته من الأرض ، و هو لم یشترک مع غیره بحفر القناة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المشتری یتصوّر أنّ الأرض المذکورة لها حصّة من ماء العین السابقة ، هل یحقّ أن یدّعی بماء القناة؟ و هل یحقّ له المطالبة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اشتری الأرض من أحد الملّاکین بعد جفاف العین و کان یعلم بذلک، و مع علمه بجفافها اشتری الأرض فلا یحقّ له المطالبة بماء القناة ، و لیست له حصة فیها ، و إذا وقع اختلاف بینهم فلیراجعوا المحکمة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باع بیته مسلوب المنفعة مدی حیاته ، هل تصحّ مثل هذه المعاملة؟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البیع باطل لکونه غرریاً </w:t>
      </w:r>
      <w:r>
        <w:rPr>
          <w:rFonts w:eastAsia="IRNazanin" w:cs="IRNazanin"/>
          <w:color w:val="111111"/>
          <w:sz w:val="28"/>
          <w:szCs w:val="28"/>
          <w:rtl w:val="true"/>
          <w:lang w:bidi="fa-IR"/>
        </w:rPr>
        <w:t>.</w:t>
      </w:r>
      <w:bookmarkStart w:id="555" w:name="pg19358_182197"/>
    </w:p>
    <w:p>
      <w:pPr>
        <w:pStyle w:val="Heading2"/>
        <w:numPr>
          <w:ilvl w:val="1"/>
          <w:numId w:val="1"/>
        </w:numPr>
        <w:rPr/>
      </w:pPr>
      <w:bookmarkStart w:id="556" w:name="__RefHeading___Toc17235771_1280447820"/>
      <w:bookmarkStart w:id="557" w:name="_Toc206"/>
      <w:bookmarkEnd w:id="555"/>
      <w:bookmarkEnd w:id="556"/>
      <w:r>
        <w:rPr>
          <w:rtl w:val="true"/>
        </w:rPr>
        <w:t>أحکام البنوک</w:t>
      </w:r>
      <w:bookmarkEnd w:id="557"/>
    </w:p>
    <w:p>
      <w:pPr>
        <w:pStyle w:val="Heading3"/>
        <w:numPr>
          <w:ilvl w:val="2"/>
          <w:numId w:val="1"/>
        </w:numPr>
        <w:rPr/>
      </w:pPr>
      <w:bookmarkStart w:id="558" w:name="__RefHeading___Toc17235773_1280447820"/>
      <w:bookmarkStart w:id="559" w:name="_Toc207"/>
      <w:bookmarkEnd w:id="558"/>
      <w:r>
        <w:rPr>
          <w:rtl w:val="true"/>
        </w:rPr>
        <w:t>الاتّفاقیات و المعاملات البنکیّة</w:t>
      </w:r>
      <w:bookmarkEnd w:id="55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المعاملات التی تجری فی البنوک تحت عنوان العقود الإسلامیة؟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استلف مبلغاً من البنک لغرض إنشاء مدرسة خصوصیة تحت إشراف إدارة التربیة و التعلیم فی المنطقة ، و قد عمل بتعهّده و أتمّ بناء المدرسة ، و لکن بسبب عدم وجود الطلّاب عُطِّلت المدرسة ، و مع أنّ ملکیة بناء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الرسمیة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عائدة لصاحب السلفة ، فی هذه الحالة هل یکون المالک صاحب السلفة أم إدارة التربیة و التعلیم؟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ملکیة العمارة عائدة لصاحب السلفة ، و اللازم علیه دفع أقساط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المتعارف فی السوق و البنوک أخذ کمبیالات من الضامن ، و بمجرّد إمضاء الشخص علیها یکون ضامناً ، بعد ذلک یدفع البنک أو صندوق القرض</w:t>
      </w:r>
      <w:bookmarkStart w:id="560" w:name="pg19358_182198"/>
    </w:p>
    <w:p>
      <w:pPr>
        <w:pStyle w:val="BookText"/>
        <w:rPr/>
      </w:pPr>
      <w:bookmarkEnd w:id="560"/>
      <w:r>
        <w:rPr>
          <w:rFonts w:ascii="IRNazanin" w:hAnsi="IRNazanin" w:eastAsia="IRNazanin"/>
          <w:color w:val="111111"/>
          <w:sz w:val="28"/>
          <w:sz w:val="28"/>
          <w:szCs w:val="28"/>
          <w:rtl w:val="true"/>
          <w:lang w:bidi="fa-IR"/>
        </w:rPr>
        <w:t xml:space="preserve">الحسن السلفة المقرّرة ، و فی صورة عدم دفع أقساطها تؤخذ من صاحب الکمبیالة ، هل یصحّ هذا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هذا العمل متعارفاً و معهوداً فی السوق فله وجه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العمل خارج عن دائرة أحکام الضمان الشرعی ، و یعدّ تعهداً مستقلّاً </w:t>
      </w:r>
      <w:r>
        <w:rPr>
          <w:rFonts w:eastAsia="IRNazanin" w:cs="IRNazanin"/>
          <w:color w:val="111111"/>
          <w:sz w:val="28"/>
          <w:szCs w:val="28"/>
          <w:rtl w:val="true"/>
          <w:lang w:bidi="fa-IR"/>
        </w:rPr>
        <w:t>.</w:t>
      </w:r>
    </w:p>
    <w:p>
      <w:pPr>
        <w:pStyle w:val="Heading3"/>
        <w:numPr>
          <w:ilvl w:val="2"/>
          <w:numId w:val="1"/>
        </w:numPr>
        <w:rPr/>
      </w:pPr>
      <w:bookmarkStart w:id="561" w:name="__RefHeading___Toc17235775_1280447820"/>
      <w:bookmarkStart w:id="562" w:name="_Toc208"/>
      <w:bookmarkEnd w:id="561"/>
      <w:r>
        <w:rPr>
          <w:rtl w:val="true"/>
        </w:rPr>
        <w:t>السّلفة البنکیّة</w:t>
      </w:r>
      <w:bookmarkEnd w:id="5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الأموال التی تأخذها بنوک الجمهوریة الإسلامیة بعنوان الربح أو المضاربة أو بناء البیت فیها إشکال ، مع أنّ الأرباح مضمونة نسبیاً ، و الخسارة لا تقسم بصورة مشترکة؟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البنوک مراعاة الموازین الإسلامیة ، و الإضافة التی تعطی أو تؤخذ إن عمل علی طبقها 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لنا ما هو حکم صنادیق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الحسنة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تدفع رواتب موظّفیها و إجارة العمارة ، و نفقات الماء و الکهرباء و الهاتف و القرطاسیة و دفاتر الأقساط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تأخذ مبلغاً بعنوان تقدیم الخدمات من أصحاب السّلف؟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التی یدفعها أصحاب السلف برضاهم إلی تلک الصنادیق و کان بمقدار المصارف لا مانع منها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محتاجاً لمقدارٍ من المال ، و لکنّ البنک یعطی السلفة لأجل تصلیح البناء ، هل یجوز أخذ السّلفة بعنوان التصلیح و صرفها فی مورد الحاجة؟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إلزام المقترض بدفع حق التأمین بحیث إن مات أو حجر علیه تتکفّل إدارة التأمین بأداء قرضه؟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ظاهراً </w:t>
      </w:r>
      <w:r>
        <w:rPr>
          <w:rFonts w:eastAsia="IRNazanin" w:cs="IRNazanin"/>
          <w:color w:val="111111"/>
          <w:sz w:val="28"/>
          <w:szCs w:val="28"/>
          <w:rtl w:val="true"/>
          <w:lang w:bidi="fa-IR"/>
        </w:rPr>
        <w:t>.</w:t>
      </w:r>
      <w:bookmarkStart w:id="563" w:name="pg19358_182199"/>
    </w:p>
    <w:p>
      <w:pPr>
        <w:pStyle w:val="BookText"/>
        <w:rPr/>
      </w:pPr>
      <w:bookmarkEnd w:id="563"/>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اقترض من البنک ، و بعد ذلک دفع أصل المبلغ بإضافة مقدار الربح الذی طلبه البنک ، هل یمکن فعلاً أن یودع مبلغاً فی البنک ، و یأخذ ربحه بمقدار ما أخذه البنک؟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برنامج البنوک فی أخذ و إعطاء المال قائماً علی أساس المضاربة و سائر العقود الإسلامیة؛ لهذا فالربح حلال من أیّ طرف للطرف الآخر ، فلا یبقی مجال للمقاصَّة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الدّیون التی تعطیها البنوک بشرط أخذ الربح المقرّر کذا فی المائة؟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البنوک مکلّفة بالعمل طبقاً للقرارات الإسلامیّة ، فلا إشکال فی التعامل معها من قِبل مَن لا یعلم بمخالفتها للأحکام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ما تأخذه البنوک و الإدارات الحکومیة من المبالغ بسبب تأخیر دفع الأقساط؟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أخذ مبلغ بعنوان التأخیر فی الدفع ، و لا فرق بین البنک و غیره </w:t>
      </w:r>
      <w:r>
        <w:rPr>
          <w:rFonts w:eastAsia="IRNazanin" w:cs="IRNazanin"/>
          <w:color w:val="111111"/>
          <w:sz w:val="28"/>
          <w:szCs w:val="28"/>
          <w:rtl w:val="true"/>
          <w:lang w:bidi="fa-IR"/>
        </w:rPr>
        <w:t>.</w:t>
      </w:r>
    </w:p>
    <w:p>
      <w:pPr>
        <w:pStyle w:val="Heading3"/>
        <w:numPr>
          <w:ilvl w:val="2"/>
          <w:numId w:val="1"/>
        </w:numPr>
        <w:rPr/>
      </w:pPr>
      <w:bookmarkStart w:id="564" w:name="__RefHeading___Toc17235777_1280447820"/>
      <w:bookmarkStart w:id="565" w:name="_Toc209"/>
      <w:bookmarkEnd w:id="564"/>
      <w:r>
        <w:rPr>
          <w:rtl w:val="true"/>
        </w:rPr>
        <w:t>الودائع الثابتة</w:t>
      </w:r>
      <w:bookmarkEnd w:id="56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أودع مبلغاً فی البنک لمدّة طویلة الأمد ، و البنک یدفع له أرباحه الشهریة علماً بأنّ غرض الشخص المودع أخذ الربح ، هل یحسب رباً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بنوک الجمهوریة الإسلامیة الایرانیة تعمل بالمضاربة و سائر العقود الإسلامیة فالربح المذکور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یعیش بالربح الذی یحصل علیه من ماله المودع فی البنک؟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لأنّ البنوک فی الجمهوریة الإسلامیة تعمل بموجب الموازین الشرعیة </w:t>
      </w:r>
      <w:r>
        <w:rPr>
          <w:rFonts w:eastAsia="IRNazanin" w:cs="IRNazanin"/>
          <w:color w:val="111111"/>
          <w:sz w:val="28"/>
          <w:szCs w:val="28"/>
          <w:rtl w:val="true"/>
          <w:lang w:bidi="fa-IR"/>
        </w:rPr>
        <w:t>.</w:t>
      </w:r>
      <w:bookmarkStart w:id="566" w:name="pg19358_182200"/>
    </w:p>
    <w:p>
      <w:pPr>
        <w:pStyle w:val="BookText"/>
        <w:rPr/>
      </w:pPr>
      <w:bookmarkEnd w:id="566"/>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أودع مبلغاً لدی البنک بعنوان رأس المال ، و البنک یکون وکیلاً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التصرّف مع سائر الودائع الاُخری الموجودة فی البنک بنحوٍ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المشاریع البنکیة بدون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یکون وکیلاً عنه فی الأرباح الحاصلة فیخصّ نفسه بحصّة ، و یوزع البقیّة بنسبة المبالغ المودعة لدیه ، و مع ذلک فإنّ البنک قبل أیّ شیء یعلن نسبة الربح ، و علی الأساس المذکور یضیف الربح الشهری علی حساب الودائع ، و فی نهایة السنة یعلن عن الربح القطعی ، فما هو حکم هذا الربح؟ و فی صورة الجواز إذا أودع فی البنک مَن لا علم له بهذه الاتفاقیّة ، کیف یکون حکم ربح ماله المودع؟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الالتفات للاتفاقیة ، فالربح المذکور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صورة عدم الالتفات أو عدم العلم بالاتفاقیة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 إلی أنّ صاحب الودیعة قد أعطی إذن التصرّف و الإباحة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المبلغ قرضاً أو ودیعةً قهراً ، و بما أنّه لم یشترط الربح صریحاً أو ضمناً ، لذا فکلّ ما تقدّمه البنوک بموجب قراراتها فهو حلال، حتّی لو أنّ صاحب المال کان یعلم أنّ البنک یعطیه شیئاً </w:t>
      </w:r>
      <w:r>
        <w:rPr>
          <w:rFonts w:eastAsia="IRNazanin" w:cs="IRNazanin"/>
          <w:color w:val="111111"/>
          <w:sz w:val="28"/>
          <w:szCs w:val="28"/>
          <w:rtl w:val="true"/>
          <w:lang w:bidi="fa-IR"/>
        </w:rPr>
        <w:t>.</w:t>
      </w:r>
    </w:p>
    <w:p>
      <w:pPr>
        <w:pStyle w:val="Heading3"/>
        <w:numPr>
          <w:ilvl w:val="2"/>
          <w:numId w:val="1"/>
        </w:numPr>
        <w:rPr/>
      </w:pPr>
      <w:bookmarkStart w:id="567" w:name="__RefHeading___Toc17235779_1280447820"/>
      <w:bookmarkStart w:id="568" w:name="_Toc210"/>
      <w:bookmarkEnd w:id="567"/>
      <w:r>
        <w:rPr>
          <w:rtl w:val="true"/>
        </w:rPr>
        <w:t>تصرّف البنک فی أموال الودائع</w:t>
      </w:r>
      <w:bookmarkEnd w:id="56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البنوک و صنادیق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الحسنة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لتوفیر نفقاتها و دفع رواتب موظّفیها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من أموال الودائع فی الانتاج ، أو عن طریق العقود الإسلامیة فی المشاریع الاقتصادیة؟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إذا کان برضا أصحاب الودائع </w:t>
      </w:r>
      <w:r>
        <w:rPr>
          <w:rFonts w:eastAsia="IRNazanin" w:cs="IRNazanin"/>
          <w:color w:val="111111"/>
          <w:sz w:val="28"/>
          <w:szCs w:val="28"/>
          <w:rtl w:val="true"/>
          <w:lang w:bidi="fa-IR"/>
        </w:rPr>
        <w:t>.</w:t>
      </w:r>
    </w:p>
    <w:p>
      <w:pPr>
        <w:pStyle w:val="Heading3"/>
        <w:numPr>
          <w:ilvl w:val="2"/>
          <w:numId w:val="1"/>
        </w:numPr>
        <w:rPr/>
      </w:pPr>
      <w:bookmarkStart w:id="569" w:name="__RefHeading___Toc17235781_1280447820"/>
      <w:bookmarkStart w:id="570" w:name="_Toc211"/>
      <w:bookmarkEnd w:id="569"/>
      <w:r>
        <w:rPr>
          <w:rtl w:val="true"/>
        </w:rPr>
        <w:t>الجائزة البنکیة</w:t>
      </w:r>
      <w:bookmarkEnd w:id="57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الجائزة التی تقدّمها البنوک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لتشجیع أصحاب الأرصدة و الودائع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ذلک </w:t>
      </w:r>
      <w:r>
        <w:rPr>
          <w:rFonts w:eastAsia="IRNazanin" w:cs="IRNazanin"/>
          <w:color w:val="111111"/>
          <w:sz w:val="28"/>
          <w:szCs w:val="28"/>
          <w:rtl w:val="true"/>
          <w:lang w:bidi="fa-IR"/>
        </w:rPr>
        <w:t>.</w:t>
      </w:r>
      <w:bookmarkStart w:id="571" w:name="pg19358_182201"/>
    </w:p>
    <w:p>
      <w:pPr>
        <w:pStyle w:val="Heading2"/>
        <w:numPr>
          <w:ilvl w:val="1"/>
          <w:numId w:val="1"/>
        </w:numPr>
        <w:rPr/>
      </w:pPr>
      <w:bookmarkStart w:id="572" w:name="__RefHeading___Toc17235783_1280447820"/>
      <w:bookmarkStart w:id="573" w:name="_Toc212"/>
      <w:bookmarkEnd w:id="571"/>
      <w:bookmarkEnd w:id="572"/>
      <w:r>
        <w:rPr>
          <w:rtl w:val="true"/>
        </w:rPr>
        <w:t>الإجارة</w:t>
      </w:r>
      <w:bookmarkEnd w:id="573"/>
    </w:p>
    <w:p>
      <w:pPr>
        <w:pStyle w:val="Heading3"/>
        <w:numPr>
          <w:ilvl w:val="2"/>
          <w:numId w:val="1"/>
        </w:numPr>
        <w:rPr/>
      </w:pPr>
      <w:bookmarkStart w:id="574" w:name="__RefHeading___Toc17235785_1280447820"/>
      <w:bookmarkStart w:id="575" w:name="_Toc213"/>
      <w:bookmarkEnd w:id="574"/>
      <w:r>
        <w:rPr>
          <w:rtl w:val="true"/>
        </w:rPr>
        <w:t>الغَبن فی الإجارة</w:t>
      </w:r>
      <w:bookmarkEnd w:id="57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 قبل سنة داراً لمدّة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و المؤجر یدّعی الآن الغبن ، ما هو الحکم الشرعی لذلک؟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أثبت المؤجر شرعاً غبنه حین العقد و لم یکن یعلم بالغبن به حین العقد جاز له فسخ العقد ، و فی غیر هذه الصورة لا یحقّ له الفسخ </w:t>
      </w:r>
      <w:r>
        <w:rPr>
          <w:rFonts w:eastAsia="IRNazanin" w:cs="IRNazanin"/>
          <w:color w:val="111111"/>
          <w:sz w:val="28"/>
          <w:szCs w:val="28"/>
          <w:rtl w:val="true"/>
          <w:lang w:bidi="fa-IR"/>
        </w:rPr>
        <w:t>.</w:t>
      </w:r>
    </w:p>
    <w:p>
      <w:pPr>
        <w:pStyle w:val="Heading3"/>
        <w:numPr>
          <w:ilvl w:val="2"/>
          <w:numId w:val="1"/>
        </w:numPr>
        <w:rPr/>
      </w:pPr>
      <w:bookmarkStart w:id="576" w:name="__RefHeading___Toc17235787_1280447820"/>
      <w:bookmarkStart w:id="577" w:name="_Toc214"/>
      <w:bookmarkEnd w:id="576"/>
      <w:r>
        <w:rPr>
          <w:rtl w:val="true"/>
        </w:rPr>
        <w:t>صحّة الإجارة بدون ذکر مدّة الإیجار</w:t>
      </w:r>
      <w:bookmarkEnd w:id="57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المناطق یستأجرون الأراضی للزراعة و مبلغ الإجارة معلوم ، و لکن لا یُعیّنون مدّة الإجارة ، فهل تکون مثل هذه الإجارة صحیحة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عیّنوا الاُجرة بإزاء کلّ شهر أو کلّ سنة مثلاً صح و لا إشکال فیه </w:t>
      </w:r>
      <w:r>
        <w:rPr>
          <w:rFonts w:eastAsia="IRNazanin" w:cs="IRNazanin"/>
          <w:color w:val="111111"/>
          <w:sz w:val="28"/>
          <w:szCs w:val="28"/>
          <w:rtl w:val="true"/>
          <w:lang w:bidi="fa-IR"/>
        </w:rPr>
        <w:t>.</w:t>
      </w:r>
    </w:p>
    <w:p>
      <w:pPr>
        <w:pStyle w:val="Heading3"/>
        <w:numPr>
          <w:ilvl w:val="2"/>
          <w:numId w:val="1"/>
        </w:numPr>
        <w:rPr/>
      </w:pPr>
      <w:bookmarkStart w:id="578" w:name="__RefHeading___Toc17235789_1280447820"/>
      <w:bookmarkStart w:id="579" w:name="_Toc215"/>
      <w:bookmarkEnd w:id="578"/>
      <w:r>
        <w:rPr>
          <w:rtl w:val="true"/>
        </w:rPr>
        <w:t>لزوم إخلاء محلّ الإجارة بعد انقضاء المدّة المقرّرة</w:t>
      </w:r>
      <w:bookmarkEnd w:id="5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 داراً منذ عام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 و سکنت فیها ، و عند انقضاء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إضافة مبلغ الإیجار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اجدّد العقد ، و لکن فی هذه السنة لم نتّفق علی مبلغ الایجار ، و یقول المالک بعد انقضاء مدّة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أرضی ببقائِک فی داری ، و لا بدّ من إخلائها عند نهایة المدّة المقرّرة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حاولت کثیراً و لکنّی لم احصل علی بیت ، علماً بأنّه من الجهة العرفیّة یمهل المؤجر المستأجر مدّة معقولة حتی یحصل علی البیت الجدید ، فما هو تکلیفی؟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مدّة الإجارة فالمالک مخیّر بین إخراج المستأجر و إبقائه ، و لا یحقّ شرعاً للمستأجر البقاء فی دار المالک بدون رضاه ، و لا مشروعیّة لنظر العرف فی أمثال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علاقات المؤجر و المستأجر قرّر أن عدم تخلیة محلّ الإجارة بعد انقضاء مدّتها و عدم رضا المالک یکون غصباً، فهل هذا صحیح؟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انقضاء مدّة الإجارة ، فحقّ التخلیة للمؤجر ثابت ، و یجب علی المستأجر إخلاء محلّ الإجارة و وضعه تحت تصرّف المالک ، و إن لم یخلِ المحلّ و لم یحصل علی رضا المؤجر یکون غاصباً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السابقة ، هل یوجد فرق بین إعسار المستأجر و عدم الإعسار؟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الإعسار و عدم الإعسار فی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استأجر محلّاً للکسب و اشتغل بالکسب المشروع ، هل یمکن قبل انقضاء مدّة الإجارة أن یزاحمه المالک أو غیره و یأخذ منه محلّ کسبه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خلال مدّة الإجارة لا یحقّ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حق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یطالب المستأجر بإخلاء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لنا نظرکم الشریف حول الدّور المستأجرة التی یحصل</w:t>
      </w:r>
      <w:bookmarkStart w:id="580" w:name="pg19358_182203"/>
    </w:p>
    <w:p>
      <w:pPr>
        <w:pStyle w:val="BookText"/>
        <w:rPr/>
      </w:pPr>
      <w:bookmarkEnd w:id="580"/>
      <w:r>
        <w:rPr>
          <w:rFonts w:ascii="IRNazanin" w:hAnsi="IRNazanin" w:eastAsia="IRNazanin"/>
          <w:color w:val="111111"/>
          <w:sz w:val="28"/>
          <w:sz w:val="28"/>
          <w:szCs w:val="28"/>
          <w:rtl w:val="true"/>
          <w:lang w:bidi="fa-IR"/>
        </w:rPr>
        <w:t xml:space="preserve">مالکوها علی حکم رسمی بتخلیتها من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للمالک أکثر من دار ، هل یحقّ للمستأجر أن لا یخلی داره؛ لأنّها زائدة علی حاجة مالکها ، و یستفید المستأجر 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طالب المالک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انقضاء مدّة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بإخلاء الدار یجب علی المستأجر إخلاؤها </w:t>
      </w:r>
      <w:r>
        <w:rPr>
          <w:rFonts w:eastAsia="IRNazanin" w:cs="IRNazanin"/>
          <w:color w:val="111111"/>
          <w:sz w:val="28"/>
          <w:szCs w:val="28"/>
          <w:rtl w:val="true"/>
          <w:lang w:bidi="fa-IR"/>
        </w:rPr>
        <w:t>.</w:t>
      </w:r>
    </w:p>
    <w:p>
      <w:pPr>
        <w:pStyle w:val="Heading3"/>
        <w:numPr>
          <w:ilvl w:val="2"/>
          <w:numId w:val="1"/>
        </w:numPr>
        <w:rPr/>
      </w:pPr>
      <w:bookmarkStart w:id="581" w:name="__RefHeading___Toc17235791_1280447820"/>
      <w:bookmarkStart w:id="582" w:name="_Toc216"/>
      <w:bookmarkEnd w:id="581"/>
      <w:r>
        <w:rPr>
          <w:rtl w:val="true"/>
        </w:rPr>
        <w:t>إجارة المستأجر للغیر</w:t>
      </w:r>
      <w:bookmarkEnd w:id="58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 محلّاً أو داراً ، ثمّ یقول 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أعطیک مبلغاً بعنوان السرقفلیّة حتی أتصرّف بالمحل أو الدار و هی المتعارفة فعلاً ، هل لهذا وجه 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أجاز المالک ذلک ، و لو بهذا النّحو علی أن یأخذ مبلغاً ، فلا إشکال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یسمح المالک فلیس له وجه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الحانوت تحت إجارة المستأجر ، و لم تشترط المباشرة من قبل المستأجر ، فله أن یؤجره لغیره ، و لکن بنفس القیمة التی أجّرها ، و لا یمکن أن یؤجر بمبلغ أکثر من الإیجار السابق إلّا إذا أحدث فی المحلّ المذکور حدثاً، مثل الترمیم أو التبعیض </w:t>
      </w:r>
      <w:r>
        <w:rPr>
          <w:rFonts w:eastAsia="IRNazanin" w:cs="IRNazanin"/>
          <w:color w:val="111111"/>
          <w:sz w:val="28"/>
          <w:szCs w:val="28"/>
          <w:rtl w:val="true"/>
          <w:lang w:bidi="fa-IR"/>
        </w:rPr>
        <w:t>.</w:t>
      </w:r>
    </w:p>
    <w:p>
      <w:pPr>
        <w:pStyle w:val="Heading3"/>
        <w:numPr>
          <w:ilvl w:val="2"/>
          <w:numId w:val="1"/>
        </w:numPr>
        <w:rPr/>
      </w:pPr>
      <w:bookmarkStart w:id="583" w:name="__RefHeading___Toc17235793_1280447820"/>
      <w:bookmarkStart w:id="584" w:name="_Toc217"/>
      <w:bookmarkEnd w:id="583"/>
      <w:r>
        <w:rPr>
          <w:rtl w:val="true"/>
        </w:rPr>
        <w:t>الرهن و الإجارة</w:t>
      </w:r>
      <w:bookmarkEnd w:id="58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لمواجهة أسعار الإیجار الغالیة ، یحاول المستأجرون غالباً لتقدیم مبلغ من مدّخراتهم المالیّة بعنوان الودیعة و الرهن إلی المالک ، حتّی یستفید صاحب الدار من هذا المال و یشتغل به ، و أیضاً تقلّ من هذه الناحیة قیمة الإیجار ، فبإزاء کلّ ألف تومان ینخفض الایجار عشرین توماناً تقریباً ، و یقبل الطرفان بهذه المعاملة ، فما هو حکم هذه الإجارة؟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 ضمن عقد الإیجار أن یقرض المستأجر مبلغاً للمؤجر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و إن قلّ ثمن الإیجار بسببه و لکن إذا أقرض المال علی</w:t>
      </w:r>
      <w:bookmarkStart w:id="585" w:name="pg19358_182204"/>
    </w:p>
    <w:p>
      <w:pPr>
        <w:pStyle w:val="BookText"/>
        <w:rPr/>
      </w:pPr>
      <w:bookmarkEnd w:id="585"/>
      <w:r>
        <w:rPr>
          <w:rFonts w:ascii="IRNazanin" w:hAnsi="IRNazanin" w:eastAsia="IRNazanin"/>
          <w:color w:val="111111"/>
          <w:sz w:val="28"/>
          <w:sz w:val="28"/>
          <w:szCs w:val="28"/>
          <w:rtl w:val="true"/>
          <w:lang w:bidi="fa-IR"/>
        </w:rPr>
        <w:t xml:space="preserve">شرط أن یقلّل ثمن الإجارة؛ أی یشترط تقلیل مبلغ الإجارة ضمن عقد القرض فهذا عمل ربوی و لا یجوز </w:t>
      </w:r>
      <w:r>
        <w:rPr>
          <w:rFonts w:eastAsia="IRNazanin" w:cs="IRNazanin"/>
          <w:color w:val="111111"/>
          <w:sz w:val="28"/>
          <w:szCs w:val="28"/>
          <w:rtl w:val="true"/>
          <w:lang w:bidi="fa-IR"/>
        </w:rPr>
        <w:t>.</w:t>
      </w:r>
    </w:p>
    <w:p>
      <w:pPr>
        <w:pStyle w:val="Heading3"/>
        <w:numPr>
          <w:ilvl w:val="2"/>
          <w:numId w:val="1"/>
        </w:numPr>
        <w:rPr/>
      </w:pPr>
      <w:bookmarkStart w:id="586" w:name="__RefHeading___Toc17235795_1280447820"/>
      <w:bookmarkStart w:id="587" w:name="_Toc218"/>
      <w:bookmarkEnd w:id="586"/>
      <w:r>
        <w:rPr>
          <w:rtl w:val="true"/>
        </w:rPr>
        <w:t>أحکام الإجارة المختلفة</w:t>
      </w:r>
      <w:bookmarkEnd w:id="5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دفعت قبل عدّة سنوات ملیون تومان لولدها ، علی أن یدفع لها شهریاً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 شریطة أن یبقی أصل المال علی حاله ، و حذراً من الإشکال الشرعی فقد اشترت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سیارة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لابنها بمبلغ ملیون تومان من دون تسجیل، و أجّرت السیّارة له بمبلغ خمسة عشر ألف تومان شهریاً ، و بعد عدّة سنوات تقول الاُمّ أعطنی ملیون تومان و السیّارة لک ، هل تکون هذه المعاملة صحیحة؟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التسجیل الرسمی و نحوه لیس شرطاً فی صحّة المعاملة و الإجارة ، و إذا کانا منذ الأوّل عازمین علی المعاملة الواقعیة ، لا إشکال فی عملهما من الناحیة الشرعیّة ، و حینئذ یصحّ الإقالة مع رضاهما ، و بعد الإقالة یرجع السیارة إلی الابن و المبلغ إلی الاُم و تنفسخ الإجارة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أملک ماکنة حصادٍ و أعمل بها ، و قد اتفقت مع شخص أن أحصد له مساحة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هکتارات من أرضه الزراعیة ، و استلمت الاُجرة غیر أنّی حصدت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هکتارات و خربت ماکنة الحصاد ، و تعطّل العمل بسببها مدّة حتّی تُصلح ، و صاحب الأرض اتّفق مع غیری لیحصد له المتبقّی ، هل یجب علیّ أن أعطی اجرته؟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أن تردّ المالک اجرة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أجّر بستان حمضیّات لآخر ، و اشترط أن تکون الخسارة علی المستأجر ، و قد تضرّر المستأجر بخسارة کبیرة ، هل یجوز للمؤجر أن یستلم کلّ ماله؟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الشرط المذکور فی الإجارة یلزم ذلک ، و یجوز له أن یستلم کلّ مبلغ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لوحة سیارة التکسی من الشرطة ، ثمّ أجّرها لشخصٍ آخر ، فهل هذا صحیح؟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المورد لیس من مصادیق الإجارة ، و لکن لا مانع من إعطاء لوحة التکسی بصورة موقّتة بإزاء المال إذا لم یکن مخالفاً لمقرّرات الجمهوریة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فی الشریعة الإسلامیة المقدّسة تأجیر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لإجارة الرخصة ، و لکن یجوز لصاحبها إعطاء الرخصة إلی الغیر بإزاء المال إن لم یکن مخالفاً لمقرّرات الجمهوریة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اثنان فی اتفاقیة رسمیة و رأس مال متساو علی العمل بصورة مشترکة لمدّة سنة واحدة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یعمل أحدهما فی الحانوت ، و یأخذ کلّ یوم مبلغاً معیّناً بعنوان اجرته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انقضاء السنة علی تاریخ الاتفاقیّة و ارتفاع اجرة العمل و غلاء الأسعار أخذ الشریک العامل أکثر من المبلغ المذکور علی أمل الاتفاق مع شریکه و علی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الشریک الثانی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انقضاء مدّة الاتفاقیة یجب أن تأخذ نفس المبلغ 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تفضّلوا و بیّنوا کیف تکون اجرة الشریک العامل فی الحانوت مع ملاحظة الاتفاقیة الموجودة بینهما أنّها لسنة واحدة؟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استمرّ الشریک العامل فی العمل بعد انقضاء مدّة الاتفاقیة بأمر الشریک الثانی یستحقّ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المدرّسین فی المدرسة بموجب نظام العمل فی المدارس أن یدرّسوا فی کلّ اسبوع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 و علی المدیر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یحضر المدرّس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إدارة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التربیة و التعلیم بعدم حضوره ، فإذا لم یحضر أحد المدرّسین یوماً ، و اعتذر للمدیر بأنّه کان مشغولاً بعمل شخصی ، و المدیر لم یخبر الإدارة عنه خشیة وقوع مشکلةٍ بینهما أو خجلاً منه ، هل تکون هناک مسئولیة شرعیة؟ و علی مَن تقع المسئولیة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عاتق المدرّس الذی لم یحضر ، أم علی المدیر الذی لم یخبر ، أم علی کلیهما؟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المسئولیة الشرعیة علی عاتقهما ، إضافةً إلی أنّ المدرّس لا یستحق اجرة یوم غیابه، و إذا أخذها فهو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یخبر المدیر عن غیاب المدرّس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أُخبر عنک، و لکن المسئولیة الشرعیة علی عاتقک ، هل تسقط عن المدیر المسئولیة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تسقط المسئولیة عن المدیر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عقد اتفاقیة علی تدریس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فی کلّ اسبوع و أخذ الراتب المقرّر ، فإذا لم یحضر فی بعض الساعات ، و ذهب لأعماله الشخصیة ، و بقی الطلّاب بدون مدرّس ، أو حضر مکانه مدرّس آخر ، هل یحقّ له الاستفادة من الراتب؟ و إذا مرض و لم یحضر فی الصف ، هل یجوز له أخذ ذلک المبلغ من المال الذی لم یؤدّ فی قباله شیئاً أم لا یجوز؟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المدرّس تابعاً لأنظمة التوظیف ، فإذا عمل بخلافها لا یستحق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أجّر قطعة أرض لشخصٍ خمس سنوات ، هل للمستأجر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انتهاء المدّة المعیّنة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فی نماء الأشجار التی کانت مغروسةً من قبل ، أو التی غرسها بنفسه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حقّ للمستأجر فی الأشجار التی کانت مغروسة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الأشجار التی غرسها ، فإذا کان أصل الشجرة ملکاً له فالشجرة تکون له ، و إذا کانت للمالک فتکون للمالک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دفعت سرقفلیّة حانوت قبل ثلاثین سنة بقیمة یومه ، و لمّا انقضت مدّة الإجارة بقیت سنوات اخری بالاتفاق مع المؤجر ، و قد ارتفع مال الإجارة و دفعته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السنتین الأخیرتین لم نتّفق ، و قد طالبنی المالک عن طریق المحکمة بأُجرة المثل لحانوته ، و فی عرف الناس یکون إیجار الحانوت مع السرقفلیة أقلّ بکثیر من الإیجار بدونها ، و أساساً تشتری السرقفلیة للاستفادة من مزایاها التی منها قلّة الإیجار ، هل یحقّ للمالک علی هذا الفرض المطالبة بأُجرة المثل لحانوته بدون النظر إلی السرقفلیة؟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واضحاً هل دفعت السرقفلیة للمالک أم للمستأجر السابق؟ و هل کان یحقّ للمستأجر السابق أن یأخذ السرقفلیة أم لا؟ و الظاهر أنّه لم یدفعها إلی المالک ، و المالک لم یستلم السرقفلیة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یجوز للمالک أن یطالب بالاُجرة بأیّ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استأجر داراً لمدّة سنة ، و بعد ثمانیة أشهر أخلی الدّار ، هل یجب علیه دفع اجور الأربعة أشهر المتبقّیة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استأجرها لمدّة سنة ، و قبل انقضاء المدّة المقرّرة أخلاها رغم قابلیتها للسکنی، یلزم أن یدفع تمام الاُجرة </w:t>
      </w:r>
      <w:r>
        <w:rPr>
          <w:rFonts w:eastAsia="IRNazanin" w:cs="IRNazanin"/>
          <w:color w:val="111111"/>
          <w:sz w:val="28"/>
          <w:szCs w:val="28"/>
          <w:rtl w:val="true"/>
          <w:lang w:bidi="fa-IR"/>
        </w:rPr>
        <w:t>.</w:t>
      </w:r>
      <w:bookmarkStart w:id="588" w:name="pg19358_182208"/>
    </w:p>
    <w:p>
      <w:pPr>
        <w:pStyle w:val="Heading2"/>
        <w:numPr>
          <w:ilvl w:val="1"/>
          <w:numId w:val="1"/>
        </w:numPr>
        <w:rPr/>
      </w:pPr>
      <w:bookmarkStart w:id="589" w:name="__RefHeading___Toc17235797_1280447820"/>
      <w:bookmarkStart w:id="590" w:name="_Toc219"/>
      <w:bookmarkEnd w:id="588"/>
      <w:bookmarkEnd w:id="589"/>
      <w:r>
        <w:rPr>
          <w:rtl w:val="true"/>
        </w:rPr>
        <w:t>السرقفلیّة</w:t>
      </w:r>
      <w:bookmarkEnd w:id="59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السّرقفلیّة؟ و هل هی مشروعة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وجود السرقفلیة هو أنّه لمّا کانت الاُجرة المتعارفة لمحلّ الکسب ترتفع ، و المالک لا یتمکّن من أن یزید فی الاُجرة أو من إخراج المستأجر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أحیاناً یبقی محلّ العمل و الکسب لسنوات مدیدة بید المستأجر و بنفس الاُجرة الاُولی فی الوقت الذی ازدادت اجرة نظائره بعدّة أضعاف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یعطی المبلغ للمستأجر کی یردّ المکان إلی مالکه، أو یرضی باستئجار شخص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الأساس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للسرقفلیة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لمحلّ 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أقساماً عدیدة، فبعضها حلال ، و البعض الآخر حرام ، و هنا نستعرض ما هو أکثر ابتلاءً و مورداً للسؤال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المالک أن یؤجر حانوتاً أو محلّاً للکسب ، فله أن یأخذ أیّ مقدار من المال بعنوان السرقفلیة من المستأجر حتّی یستأجره، و هذا حلال و مشروع، و لا یجوز للمستأجر الرجوع به بعد تحقّق الإجارة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للمستأجر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الاتفاقیة الاُولی للإجارة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یؤجّر المحلّ إلی آخر، فیمکن له أن یأخذ من الآخر مبلغاً بعنوان السرقفلیة حتی یؤجّر 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المحلّ لا لغیره ، و هذه السرقفلیة أیضاً حلال و لا مانع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اشترط المستأجر ضمن عقد الإجارة أو غیره مع المؤجر ألّا یضیف علی ثمن الإجارة شیئاً لمدّة معیّنة ، و إضافةً علی ذلک لا یحقّ له أن یخرجه من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الفرضیّة إذا أراد المالک أن یخرج المستأجر یحقّ للمستأجر أن یأخذ مبلغاً من المال بعنوان السرقفلیة لإسقاط حقّه و إخلاء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النوع من السرقفلیة أیضاً حلال و مشروع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للمالک حقّ زیادة مبلغ الإجارة ، أو حقّ إخلاء محلّ الإجارة ، ففی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انقضاء مدّة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 للمستأجر أخذ السرقفلیة ، و لا یمکن بدون رضا المالک و إذنه أن یبقی فی المحلّ، و إذا لم یقبل المالک بقاءَ المستأجر فی المحل فیکون المستأجر مکلّفاً شرعاً بإخلاء المحل ، فإن لم یفعل فالبقاء حرام ، و 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قصر مدّة الإجارة أو طولها ، و سواء زادت قیمة المحل فی مدّة إجارته أم لا ، أو أنَّ خروجه من المحل کان موجباً لخسارته أم لا ، ففی هذه الصورة یکون أخذ المال بعنوان السرقفلیة غیر مشروع ، و من أخذ صار مدیوناً و ضامناً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مالک الحانوت الذی کان ثمن إیجاره الشهری مثلاً عشرة آلاف تومان ، و بسبب حاجته لمبلغ من المال یؤجّر حانوته برضاه بمبلغ ألفی تومان شهریاً، و بإضافة مبلغ خمسمائة ألف تومان أو أکثر أو أقل یستلمه نقداً بعنوان السرقفلیة ، کما یشترط علیه أنّه ما دام المستأجر موجوداً فی المحل المذکور فإنّه یمدّد الإجارة کلّ شهر أو کلّ سنة بنفس المبلغ المقرّر ألفی تومان شهریاً ، و لا یحقّ له زیادة قیمة الإجارة ، کما یحقّ للمستأجر أن یؤجّر المحل لشخصٍ آخر ، و المالک یأخذ نفس المبلغ المقرّر ألفی تومان فقط لا أکثر من الشخص الثالث أی المستأجر ، و یمدّد الإجارة کلّ سنة بنفس القیمة ، ففی هذه الصورة یحقّ للمستأجر الأوّل إیجار المحل للمستأجر الثانی ، و یأخذ منه مبلغاً بعنوان السرقفلیة بنفس</w:t>
      </w:r>
    </w:p>
    <w:p>
      <w:pPr>
        <w:pStyle w:val="BookText"/>
        <w:rPr/>
      </w:pPr>
      <w:r>
        <w:rPr>
          <w:rFonts w:ascii="IRNazanin" w:hAnsi="IRNazanin" w:eastAsia="IRNazanin"/>
          <w:color w:val="111111"/>
          <w:sz w:val="28"/>
          <w:sz w:val="28"/>
          <w:szCs w:val="28"/>
          <w:rtl w:val="true"/>
          <w:lang w:bidi="fa-IR"/>
        </w:rPr>
        <w:t xml:space="preserve">المقدار أو أکثر أو أقل فی مقابل إخلاء المحل و رفع یده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الفرض لا یحقّ للمالک المخالفة ، و ذلک بموجب الشرط الذی اشترطه المستأجر علی المالک ، بأنّه یحقّ له أخذ السرقفلیة و إیجار الحانوت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طریق لمشروعیة السرقفلیة؟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تعیین مبلغ بعنوان الإجارة الشهریة ، و یستلم نقداً مبلغاً آخر بعنوان السرقفلیة ، و هذه السرقفلیة فی الحقیقة تعدُّ جزءاً من مال الإجارة ، و لا یجوز لغیر المالک ذلک ، إلّا إذا أذن المالک للمستأجر، أو إذا اشترط فی ضمن عقد الإجارة أو عقد لازم آخر؛ أنّه لا یحقّ للمالک أن یؤجر مورد الإجارة لآخر إلّا برضا المستأجر، ففی مثل هذه الصورة إذا قال المستأجر للمالک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أعطیتنی مبلغ کذا أقبل و أرفع یدی عن محل الإجارة ، فلا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أجّر محلّاً بدون السرقفلیّة ، هل یحقّ بعد انقضاء مدّة الإجارة أن یطلب من المالک إعطاء السرقفلیّة؟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 للمستأجر ذلک ، و یجب علیه إخلاء محلّ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 حانوتاً بسرقفلیة معیّنة ، و بعد انقضاء مدّة الإجارة ، یرید استرجاع مبلغ السرقفلیة ، فیقول للمؤجر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تعطینی سرقفلیة الحانوت بقیمة الیوم ، لا التی أعطیتک سابقاً ، هل یحقّ للمستأجر أن یأخذ سرقفلیة الیوم ، أم یجب أن یأخذ نفس المبلغ الذی أعطاه للمالک لا أزید؟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للمستأجر حقّ السرقفلیّة فطلب منه المالک إخلاء الحانوت فیحق للمستأجر أن یطالبه بقیمة السرقفلیّة الیوم </w:t>
      </w:r>
      <w:r>
        <w:rPr>
          <w:rFonts w:eastAsia="IRNazanin" w:cs="IRNazanin"/>
          <w:color w:val="111111"/>
          <w:sz w:val="28"/>
          <w:szCs w:val="28"/>
          <w:rtl w:val="true"/>
          <w:lang w:bidi="fa-IR"/>
        </w:rPr>
        <w:t>.</w:t>
      </w:r>
      <w:bookmarkStart w:id="591" w:name="pg19358_182211"/>
    </w:p>
    <w:p>
      <w:pPr>
        <w:pStyle w:val="Heading2"/>
        <w:numPr>
          <w:ilvl w:val="1"/>
          <w:numId w:val="1"/>
        </w:numPr>
        <w:rPr/>
      </w:pPr>
      <w:bookmarkStart w:id="592" w:name="__RefHeading___Toc17235799_1280447820"/>
      <w:bookmarkStart w:id="593" w:name="_Toc220"/>
      <w:bookmarkEnd w:id="591"/>
      <w:bookmarkEnd w:id="592"/>
      <w:r>
        <w:rPr>
          <w:rtl w:val="true"/>
        </w:rPr>
        <w:t>الصُّلح</w:t>
      </w:r>
      <w:bookmarkEnd w:id="59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صالح زوجته فی حیاته علی کلّ ما یملکه بالاُمور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جمیع منافع تلک الأشیاء له ما دام حیاته، و کذا یکون له خیار الفسخ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موته تقوم الزوجة بنفقات تجهیزه و تنفیذ وصایاه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یحقّ لها إعطاء تلک الأملاک أو هبتها للغیر فی حیاته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موت الزوجة یقسّم نصف الإرث بین ورثة الزوج المصالح ، و یصرف النصف الآخر فی الخیرات و المبرّات بعد موافقة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ما ذکر ، هل یکون هذا الصّلح بالشروط المذکورة صحیحاً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صحّة الشرطین الأوّل و الثانی لا تخلو من إشکال بسبب مجهولیة مدّة حیاة المصالح ، و مجهولیة مقدار المنافع و نفقات التجهیز ، و لکن فی نظری لا یضرّ هذا المقدار من الجهالة فی الصلح ، فعلی هذا فالصلح المذکور من حیث الشرطین الأوّل و الثانی محکوم بالصحّة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الشرطان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کانا ضمن الصلح و قبلتهما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الوفاء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الشرط الثالث فاسد؛ لأنّه مخالف للکتاب و السنّة، حیث إنّه یحق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للمالک أن یهب ماله من الآخرین، و لکن الظاهر أنّه لا یوجب بطلان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الشرط الرابع؛ لأنّه مخالف لما ثبت فی الکتاب و السنّة من کیفیّة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إذا جری الصلح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یقوم الزوج المصالح بالتصالح مع زوجته علی ما یملکه علی شرط أن لا تقوم الزوجة بإعطائه لغیرها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لها حقّ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بشرط قیام ورثتها بعد موتها بإعادة نصف إرثها بأحد الطرق الشرعیّة من قبیل الصلح أو الهبة أو البیع لورثة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أن یعود بنفسه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النصف الآخر فی الخیرات ، ففی هذه الصورة یلزمها الوفاء بالشرط الأوّل، و یثبت لورثة الزوج خیار تخلّف الشرط لو لم یقم ورثة الزوجة بالوفاء بالشرط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صالح علی داره المسکونة بجمیع لوازمها و جمیع نقوده و طلباته من أیّ شخص و بأیّ عنوان؛ سواء بالسند الرّسمی أو العادی أو الکمبیالة التجاریّة التی بذمّة الأشخاص فی مقابل مائتین و خمسین ألف ریال ، و قد أبرأ ذمّة الشخص الذی تصالح معه عن مبلغ مائتی ألف ریال، و بقی خمسون ألف ریال دیناً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الذی تکون مبالغ الکمبیالات و الطلبات و النقود ضعف أضعاف مبلغ المصالحة ، هل تکون هذه المعاملة صحیحة أم باطلة؟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صالح علی منافع أمواله المنقولة و غیر المنقولة علی أن یستفید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طیلة حیاته بأیّ نحوٍ کان ، فإذا مات المصالِح قبل المصالَح ، فهل یبقی هذا الصلح علی قوّته ، أم یحتاج إلی تنفیذ ورثة المصالِح؟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الذی جری بموجب الضوابط الشرعیّة فی حیاة المصالِح یبقی کما کان بعد وفاته أیضاً؛ و لا حاجة إلی تنفیذ ورثة المصالِح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ورثت أنا و أخی ملکاً من أبینا ، و فی الوثیقة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الموجودة من ذلک الزمان سجّل علیّ مبلغ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لأنّ حصّتی کانت أکثر بقلیل من حصّة أخی ، و قد دفعت المبلغ المذکور لأخی ، و لکن لیس عندی وصل قبض بذلک؛ لأنّه لم یعطنی وصلاً باستلام المبلغ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مع الأسف لا والدتی و لا أخی علی قید الحیاة ، فأولاد أخی یطالبوننی بالملک المذکور ، أرجو أن تبیّنوا لی أیّ مبلغ یجب أن أدفعه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أم أکثر؟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 لهم أخذ أکثر من المبلغ الذی جرت المصالحةُ علیه ، و إذا کنتم تدّعون دفعه یجب إثبات ذلک شرعاً ، و لو لم یثبت ذلک و کان الثمن نقداً لا نسیئة فیحق لهم فسخ المصالحة و إرجاع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اشتری نصف سیّارة نقل البترول و صالح شریکه علی أن یدفع له شهریاً مبلغ عشرین ألف تومان ، و یکون جمیع مصروفات السیارة علی عهدته ، هل تکون هذه المصالحة صحیحة؟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المصالحة المذکورة، و مرجع ذلک إلی المصالحة علی حصّة شریکه فی منافع السیّارة خلال مدّة معیّنة بإزاء مبلغ معیّن </w:t>
      </w:r>
      <w:r>
        <w:rPr>
          <w:rFonts w:eastAsia="IRNazanin" w:cs="IRNazanin"/>
          <w:color w:val="111111"/>
          <w:sz w:val="28"/>
          <w:szCs w:val="28"/>
          <w:rtl w:val="true"/>
          <w:lang w:bidi="fa-IR"/>
        </w:rPr>
        <w:t>.</w:t>
      </w:r>
      <w:bookmarkStart w:id="594" w:name="pg19358_182214"/>
    </w:p>
    <w:p>
      <w:pPr>
        <w:pStyle w:val="Heading2"/>
        <w:numPr>
          <w:ilvl w:val="1"/>
          <w:numId w:val="1"/>
        </w:numPr>
        <w:rPr/>
      </w:pPr>
      <w:bookmarkStart w:id="595" w:name="__RefHeading___Toc17235801_1280447820"/>
      <w:bookmarkStart w:id="596" w:name="_Toc221"/>
      <w:bookmarkEnd w:id="594"/>
      <w:bookmarkEnd w:id="595"/>
      <w:r>
        <w:rPr>
          <w:rtl w:val="true"/>
        </w:rPr>
        <w:t>المضاربة</w:t>
      </w:r>
      <w:bookmarkEnd w:id="5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الحاضر حیث لا تستعمل المسکوکات الذهبیّة و الفضیّة ، هل تجوز المضاربة بالعملة الرائجة؟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أعطی کیلوغراماً من الذهب لصائغ لیعمل به و یعطیه ربحاً ، و لکنّه اختلط مع الذهب الآخر فی محلّ الصیاغة ، و یصعب علیه فی نهایة السنة الحساب الدقیق و الربح الواقعی ، هل یجوز الاتفاق علی مبلغٍ معیّن یعطیه فی کلّ شهر بعنوان الربح؟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إذا کان أساس الاتفاقیّة مضاربة ، فیتّفقان علی ربح معیّن فی الصّورة التی یطمئنّون بحصول ربح أکثر من ذلک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أعطی مالاً لغیره علی أن یعمل به ، و یعطی نصف ما ربحه لصاحب المال ، بشرط أن یضمن له رأس المال، و إذا تلف المال یدفعه إلیه ، هل یجوز أخذ الربح؟ و هل یصحّ هذا الشرط فی ضمن عقد لازم ، أو یصحّ ضمن عقد المضاربة؟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الضمان غیر صحیح، و لکن لا مانع من اشتراط أن یتدارک الخسارة من کیسه و یلزم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اقترض مائة ألف تومان ، و أعطاها لشخصٍ آخر علی أن یدفع أقساطها الشهریّة ،و بعد ذلک یرجع إلیه أصل المال ، هل یحسب هذا المال من الربا؟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إذا کان بصورة المضاربة ، و کان مطمئناً بحصول ما یزید علی هذا المقدار من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دفع مائة ألف تومان لِتاجر ، و اشترط علیه أن یعطیه کلّ شهر خمسة آلاف تومان ، هل یجوز استلام المبلغ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إذا کان بعنوان المضاربة ، و هو واثقٌ بحصول ما یزید علی هذا المقدار من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فی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الحصول علی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المصالحة علی الربح المحتمل؟ و ما حکم الربح إذا کان أقلّ من المقدار المحتمل؟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أطمئن بحصول الربح فی الجملة یصح المصالحة به، و هو لازم حتّی إذا کان الربح أقلّ ممّا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یحصل الربح أصلاً لا یجوز أخذ ما صالح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أعطی مالاً لصدیقه بعنوان المضاربة ، مع أنّ صدیقه یقوم بعدّة أعمال ، هل یکون صاحب المال شریکاً لهذا الصدیق فی کلّ أعماله ، أم فی شغلٍ واحدٍ؟ کما اشترط علیه أن یکون شریکاً فی الربح دون الخسارة ، فما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تعیین نوع العمل، و لا بدّ أن یکون العمل تجارة ، فإذا ذکر کلَّ الأعمال فهو شریکه فیها کلّها ، و الخسارة تعود علی صاحب المال إلّا إذا اشترط أن یدفع العامل الضرر من ماله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أخذ المال من عدّة أشخاص لیعطیه لِتاجر یعمل به ، و یعطی نصف ربحه لأصحاب الأموال ، و بعد مدّة من الکسب ادّعی بأنّه أصبح مفلساً ، هل یکون الوسیط ضامناً؟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الوسیط مقصّراً فی ذلک فلیس بضامن </w:t>
      </w:r>
      <w:r>
        <w:rPr>
          <w:rFonts w:eastAsia="IRNazanin" w:cs="IRNazanin"/>
          <w:color w:val="111111"/>
          <w:sz w:val="28"/>
          <w:szCs w:val="28"/>
          <w:rtl w:val="true"/>
          <w:lang w:bidi="fa-IR"/>
        </w:rPr>
        <w:t>.</w:t>
      </w:r>
      <w:bookmarkStart w:id="597" w:name="pg19358_182217"/>
    </w:p>
    <w:p>
      <w:pPr>
        <w:pStyle w:val="Heading2"/>
        <w:numPr>
          <w:ilvl w:val="1"/>
          <w:numId w:val="1"/>
        </w:numPr>
        <w:rPr/>
      </w:pPr>
      <w:bookmarkStart w:id="598" w:name="__RefHeading___Toc17235803_1280447820"/>
      <w:bookmarkStart w:id="599" w:name="_Toc222"/>
      <w:bookmarkEnd w:id="597"/>
      <w:bookmarkEnd w:id="598"/>
      <w:r>
        <w:rPr>
          <w:rtl w:val="true"/>
        </w:rPr>
        <w:t>المزارعة</w:t>
      </w:r>
      <w:bookmarkEnd w:id="59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عقد المزارعة العمل بموجب العرف المحلّی ، و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هو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حصدوا الناتج الزراعی تبیّن أنّ المتعارف لدی العرف المحلّی أکثر من الثّلث ، فهل یحقّ للعاملین أخذ الثلث من الناتج أم أکثر؟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العقد علی الثلث ، فالفلّاحون یستحقّون الثلث ، و إذا کان العقد علی العرف المحلّی ، و کانوا یتصوّرون الثلث ، فالفلّاحون یستحقّون ذلک المقدار الذی علیه العرف المحلّی ، و إذا کانت الشبهة فی المقدار یتصالحون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فی محافظة جیلان إعطاء البذر و السّماد الکیمیائی إلی الفلّاحین ، ثمّ یتفقون علی أن یعطی الفلّاح نصف الناتج الزراعی للمالک ، 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هذا العمل غیر صحیح ، و بدعایاتهم صرفوا الفلّاحین عن عملهم ، و بقیت المزارع معطّلة لکبر سنّ المالک و عدم قدرته علی الزراعة ، و بدیهی أنّ مالک الأرض الذی کان یوماً قادراً فأحیا الأرض الموات ، أو اشتراها بماله ، لا یرضی أن یعطی أرضه مجّاناً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توضّحوا لنا الحکم الشرعی حتّی یستطیع الفلّاحون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الزراعة برغبة؟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الاتفاقیة المذکورة هی المزارعة ، و شرعاً هی من المعاملات الصحیحة ، و لا یجوز التصرّف فی ملک الآخرین بدون رضاهم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هیَّأ مالک الأرض کلّ نفقات الناتج الزراعی الصیفی و استخدم عمّالاً کشرکاء لکی یقوموا بالعمل الزراعی، و مالک الأرض یدفع مصروفات الزراعة وحده و لا یقوم بعملٍ آخر، و بعد حصاد الناتج الزراعی یأخذ کلّ ما صرفه ، ثمّ یقسّم الناتج مناصفةً بینه و بین العمّال باسم الشرکاء ، هل یصحّ هذا العمل من الناحیة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شیخ فی الثمانین من العمر ، و قد عملت فی الزراعة فی أرض شخص لمدّة ستّین سنة ، و کلّ عام أدفع حصّة المالک ، و قد غرست ستّة أشجارٍ من الجوز و أعطت ثمرها ، و فی السنوات الماضیة کنت أدفع نصف ناتج الجوز و الأرض للشخص المذکور ، و الآن یقول 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حکم الإسلام لمّا کانت أشجار الجوز مزروعة فی أرضی ، فإنّ جمیع ناتج الجوز یعود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الجوز المذکور أودع بصورة أمانة ، حتّی نأخذ جواب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یُرجی إفادتنا بالجواب لحفظ حقوق اثنین من المسلمین ، هل یعود الجوز لصاحب الأرض، أم للّذی غرس أشجاره ، و إذا کان یعود لصاحب الأرض ، فبأیّ عنوان؟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الجوز یعود لمن یملک أشجار الجوز ، فإذا غرست الأشجار المذکورة من مال المالک فالجوز له ، و إذا کان الغرس من مالک فالجوز لک ، و فی الصورة الاُولی یجب أن یعطیک اجرة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الصورة الثانیة یجب علیک دفع اجرة الأرض إلی المالک </w:t>
      </w:r>
      <w:r>
        <w:rPr>
          <w:rFonts w:eastAsia="IRNazanin" w:cs="IRNazanin"/>
          <w:color w:val="111111"/>
          <w:sz w:val="28"/>
          <w:szCs w:val="28"/>
          <w:rtl w:val="true"/>
          <w:lang w:bidi="fa-IR"/>
        </w:rPr>
        <w:t>.</w:t>
      </w:r>
      <w:bookmarkStart w:id="600" w:name="pg19358_182219"/>
    </w:p>
    <w:p>
      <w:pPr>
        <w:pStyle w:val="Heading2"/>
        <w:numPr>
          <w:ilvl w:val="1"/>
          <w:numId w:val="1"/>
        </w:numPr>
        <w:rPr/>
      </w:pPr>
      <w:bookmarkStart w:id="601" w:name="__RefHeading___Toc17235805_1280447820"/>
      <w:bookmarkStart w:id="602" w:name="_Toc223"/>
      <w:bookmarkEnd w:id="600"/>
      <w:bookmarkEnd w:id="601"/>
      <w:r>
        <w:rPr>
          <w:rtl w:val="true"/>
        </w:rPr>
        <w:t>الشِّرکة</w:t>
      </w:r>
      <w:bookmarkEnd w:id="602"/>
    </w:p>
    <w:p>
      <w:pPr>
        <w:pStyle w:val="Heading3"/>
        <w:numPr>
          <w:ilvl w:val="2"/>
          <w:numId w:val="1"/>
        </w:numPr>
        <w:rPr/>
      </w:pPr>
      <w:bookmarkStart w:id="603" w:name="__RefHeading___Toc17235807_1280447820"/>
      <w:bookmarkStart w:id="604" w:name="_Toc224"/>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شخصان فی شرکة ، و اتفقا علی العمل معاً ، نفعاً و ضرراً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لأحدهما أن یترک العمل ، و یأخذ شهریاً مبلغاً بعنوان حقّ الشرکة؟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الشرکة لیس له عنوان شرعی ، نعم إذا کان المال عند شریکه و هو یشتغل بذلک المال ، یمکنه أن یأخذ حصّته بموجب أحکام الشرکة </w:t>
      </w:r>
      <w:r>
        <w:rPr>
          <w:rFonts w:eastAsia="IRNazanin" w:cs="IRNazanin"/>
          <w:color w:val="111111"/>
          <w:sz w:val="28"/>
          <w:szCs w:val="28"/>
          <w:rtl w:val="true"/>
          <w:lang w:bidi="fa-IR"/>
        </w:rPr>
        <w:t>.</w:t>
      </w:r>
    </w:p>
    <w:p>
      <w:pPr>
        <w:pStyle w:val="Heading3"/>
        <w:numPr>
          <w:ilvl w:val="2"/>
          <w:numId w:val="1"/>
        </w:numPr>
        <w:rPr/>
      </w:pPr>
      <w:bookmarkStart w:id="605" w:name="__RefHeading___Toc17235809_1280447820"/>
      <w:bookmarkStart w:id="606" w:name="_Toc225"/>
      <w:bookmarkEnd w:id="605"/>
      <w:r>
        <w:rPr>
          <w:rtl w:val="true"/>
        </w:rPr>
        <w:t>التصرّف فی مال الشّرکة</w:t>
      </w:r>
      <w:bookmarkEnd w:id="6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أحد المالکین بحفر بئرٍ فی المزرعة المشاعة بدون رضا الآخرین ، و لکن علی نفقته الخاصّة ، هل تکون البئر ملکاً له فقط؟ و هل یحقّ للآخرین الاشتراک فی البئر؟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حفر البئر ، و لا یکون ملکاً له ، و إذا استخرج ماءً یعود لجمیع الشرکاء ، و علی أیّ حال یجب أن یحصل علی رضا الجمیع ، و إلّا أمکنهم إجباره علی ردم البئر و أخذ الخسارة الحاصلة بالنسبة لحصصهم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عدّة أشخاص مع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قد توفّی بعضهم ، کیف یکون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شرکتهم؟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إذا مات بعض الشرکاء لا یجوز لبقیة الشرکاء التصرّف فی المال المشترک بدون إذن ورثة الشرکاء المتوفّین و رضاهم، و إذا حصلت أرباح من المال المشترک یجب دفع حصّة المتوفّی لورثته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مشترکة بین عدّة شرکاء ، فإذا طلب أحدهم من سائر الشرکاء أن یُجیزوه فی التصرّف فیها ، هل یجب علیهم الموافقة ، أم یجوز لهم الامتناع؟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الشریک من التصرّف فی المال المشترک بنحو مطلق غیر جائز ، فیجب أن تعطی له الإجازة فی التصرّف بمقدار حصّته ، أو یقبل التقسیم ، و تفرز حصّة کلّ شریک ، أو یقبل بالتقسیم حسب الأزمنة ، مثلاً یتصرّف أحدهم مدّة و فی المدّة الاُخری غیره و هکذا ، أو یقبل بالبیع و الشراء ، و إذا امتنع عن کلّ الصّور المذکورة یجبره الحاکم الشرعی بقبول واحد من الموارد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کان مالکاً لعدّة بساتین و مزارع ، فقام ابنه الأکبر بنفسه و بمساعدة العمّال و غیرهم بجمع المحاصیل الزراعیّة ، و کانت مصروفاته و عائلته أیضاً من مال والده ، هل یجوز فی صورة عدم شرط أخذ الاُجرة من بقیّة الورثة مطالبتهم بالاُجرة علی عمله؟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بجمع المنتوجات الزراعیة بدون إذن الورثة ، لا یحقّ له المطالبة بالاُجرة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جرداء و هی ملک لثلاثة أشخاص مشاعاً ، و قد عمّر أحدهم قسماً منها ، و بقیت سائر الأجزاء بدون عمران ، هل یوجد للشریکین الآخرین حقّ فی القسم المُعمَّر مع وجود القسم غیر المعمَّر أم لا؟ و ما هو تکلیف هذین الشریکین فی مقابل الشریک الثالث الذی عمّر الأرض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عمّر هذا الشریک الأرض قبل التقسیم ، فکلّ الشرکاء یشترکون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القسم من الأرض کما کانوا فی السابق دون الشجر و الزّرع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عمَّرها بإذنهم لهم أیضاً فیطلبهم اجرة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بدون إذنهم فلا یحقّ له أخذ اجرة العمل ، و إذا وافق الشرکاء علی إحیاء هذا القسم لصاحبهم بدون التقسیم ، أمکنهم فعلاً الرّجوع عن الإذن و طلب تقسیم الکلّ ، و إذا أجازوا له فی إحداث البناء و غرس الأشجار ، فهم إلی زمن الرجوع عن قولهم لا یحقّ لهم شیء ، و إذا رجعوا عن إذنهم فمن ذلک الوقت یحقّ لهم المطالبة بأُجرة المثل بالنسبة لبقاء الأشجار و البناء کلّ حسب حصّته ، و فی فرض النزاع الموضوعی فعلیهم الرجوع إلی المحکمة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عدّة أشخاص فی تجارة ، فمات أحدهم و بقی مقدار من أموال الشرکة التی ازدادت إلی ضعف أضعاف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یریدون تعطیل الشرکة ، هل یجب إعطاء حصّة المتوفّی من تاریخ وفاته لورثته ، أم من الیوم الذی تُعطّل فیه الشرکة؟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 من مال الشریک المیّت شیء عند سائر الشرکاء و تعاملوا به ، یجب إعطاء أرباح نسبة المال المتبقّی فی الشرکة حین تفکیک الشرکة لورثة الشریک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اثنان بالعمل ، علی أن یکون رأس المال من أحدهما ، و العمل من الآخر ، و الربح بالمناصفة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مدّة أراد أحدهما شراء حصّة صاحبه شهریاً بألف تومان ، ما هو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هذا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المصالحة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قطعة أرض مشاعة بین اثنین ، فقام أحد الشریکین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إذن شریکه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بإحداث بناءٍ فیها ، هل یمکن لشریکه إجباره علی تخریب البناء أم لا؟ و إذا لم یمکن له ذلک ، فما هو تکلیفه؟</w:t>
      </w:r>
      <w:bookmarkStart w:id="607" w:name="pg19358_182222"/>
    </w:p>
    <w:p>
      <w:pPr>
        <w:pStyle w:val="BookText"/>
        <w:rPr/>
      </w:pPr>
      <w:bookmarkEnd w:id="607"/>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صاحب البناء أن یسترضی شریکه بأیّ نحوٍ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قطعتا أرضٍ کانتا مشاعتین بین شخصین فباع أحدهما إحداها ، و لیس لدیه علامة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عدّة سنوات ادّعی المالک الآخر عدم صحّة البیع ، لأن القطعتین المذکورتین کانتا مشاعتین ، ما هو حکم قطعة الأرض المباعة؟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حصّته المشاعة فالبیع صحیح و نافذ المفعول ، و یکون المشتری شریکاً للشریک السابق ، و لکن إذا باع قطعة معینة فالمعاملة فی تلک القطعة یعدّ بیعاً فضولیّاً فی حصّة الشریک ، و یتوقّف الأمر علی إجازة الشریک </w:t>
      </w:r>
      <w:r>
        <w:rPr>
          <w:rFonts w:eastAsia="IRNazanin" w:cs="IRNazanin"/>
          <w:color w:val="111111"/>
          <w:sz w:val="28"/>
          <w:szCs w:val="28"/>
          <w:rtl w:val="true"/>
          <w:lang w:bidi="fa-IR"/>
        </w:rPr>
        <w:t>.</w:t>
      </w:r>
    </w:p>
    <w:p>
      <w:pPr>
        <w:pStyle w:val="Heading3"/>
        <w:numPr>
          <w:ilvl w:val="2"/>
          <w:numId w:val="1"/>
        </w:numPr>
        <w:rPr/>
      </w:pPr>
      <w:bookmarkStart w:id="608" w:name="__RefHeading___Toc17235811_1280447820"/>
      <w:bookmarkStart w:id="609" w:name="_Toc226"/>
      <w:bookmarkEnd w:id="608"/>
      <w:r>
        <w:rPr>
          <w:rtl w:val="true"/>
        </w:rPr>
        <w:t>تقسیم مال الشّرکة</w:t>
      </w:r>
      <w:bookmarkEnd w:id="609"/>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شخصان فی عمارة سکنیة ، ثمّ مات أحدهما و ترک طفلاً صغیراً ، هل یمکن للثانی عزل حصّته و بیعها؟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ذلک بموافقة جدّ الیتیم من أبیه إن کان حیّاً، و إلّا فبموافقة القیم علی الطفل إن عیّنه المتوفّی، و إلّا فبإذن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تقسیم المال المشترک بدون حضور بعض الشرکاء ، و تعیین حصّة کلّ واحد بالقرعة ، فما حکم من لم یکن حاضراً منهم و لم یقبل بهذا التقسیم؟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المال المشترک یلزم حضور جمیع الشرکاء أو وکلائهم ، و فی غیر هذه الصورة إذا غاب أحد الشرکاء و لم یجز ذلک فیجب إعادة التقسیم </w:t>
      </w:r>
      <w:r>
        <w:rPr>
          <w:rFonts w:eastAsia="IRNazanin" w:cs="IRNazanin"/>
          <w:color w:val="111111"/>
          <w:sz w:val="28"/>
          <w:szCs w:val="28"/>
          <w:rtl w:val="true"/>
          <w:lang w:bidi="fa-IR"/>
        </w:rPr>
        <w:t>.</w:t>
      </w:r>
    </w:p>
    <w:p>
      <w:pPr>
        <w:pStyle w:val="Heading3"/>
        <w:numPr>
          <w:ilvl w:val="2"/>
          <w:numId w:val="1"/>
        </w:numPr>
        <w:rPr/>
      </w:pPr>
      <w:bookmarkStart w:id="610" w:name="__RefHeading___Toc17235813_1280447820"/>
      <w:bookmarkStart w:id="611" w:name="_Toc227"/>
      <w:bookmarkEnd w:id="610"/>
      <w:r>
        <w:rPr>
          <w:rtl w:val="true"/>
        </w:rPr>
        <w:t>مسائل متفرّقة فی الشرکة</w:t>
      </w:r>
      <w:bookmarkEnd w:id="61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 ثلاثة أشخاص فی أرض ، فاشتری أحدهم بالمال المشترک غرساً و غرسه ثمّ صار شجراً، فمع ملاحظة أنّ الاشتراک کان فی کلّ الاُمور هل یعود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للشرکاء الثلاثة أم لغارسه؟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غرسه للثلاثة بطلب منهم فتعود الشجرة لهم ، و کذا علی الأحوط إذا غصب المال المشترک و اشتری به الغرس و غرسه لنفسه ، و کان من نیّته حین الشّراء أن یؤدّی الثمن من المال المشترک، فإن أجاز سائر الشرکاء فالأحوط التصالح معهم، و لو لم یکن من نیّته حین الشراء ذلک فتکون الشجرة له ، و لو غرسها فی الأرض المشترکة ارتکب معصیة ، و علی هذا الفرض یتمکّن الشریکان الآخران من أخذ اجرة الأرض بمقدار حصّتهما ، کما یمکنهما قلع الشجرة و نقلها إلی خارج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اشترکت مع شخص فی صنع سجّادة ثمّ قمنا ببیعها بملیونی تومان ، و استلمنا قسماً من المبلغ نقداً و المتبقّی شیکاً إلی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مدّة راجع شریکی البنک لاستلام مبلغ الشیک ، فتبیّن بأنّ المشتری لیس له رصید فی الحساب ، فعاد إلی المشتری و طلب منه إمّا أن یدفع المبلغ المتبقی أو یعید السجّادة ، و فعلاً ردَّ المشتری السجّادة ، و قد نزل سعرها و خسرت بحدود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 هل تعود هذه الخسارة علی المشتری أم علی الشریک ، و هل یحقّ لشریکی فسخ هذه المعاملة؟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التراضی بفسخ المعاملة لا ینفذ فی حصّتک، و علی المشتر أن یدفع حصّتک من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اشترت والدتی داراً ، و قد دفعتُ إلی والدتی مبلغ خمسین ألف تومان ، و سکنتُ فیها سنتین ، و بعد ذلک انتقلتُ منها ، هل تکون لی حصّة فی الدار ، علماً بأنّی دفعت ثلث ثمنها؟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شارکت والدتک فی شراء الدار أو هی شرّکتک فیها بعد الشراء فلک حصّتک بمقدار المبلغ الذی دفعته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أقرضتَ المبلغ لوالدتک أو وهبته لها فلیس لک حصّة فی الدار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کان عنده عمارة سکنیة و زوجتان و عشرة أولاد و بنات فی مدینةٍ ما ، و بعد ما توفّی سکن أحد الأولاد مع إحدی الزوجتین و أحد أحفاده فیها ، و بقیت غرفة فارغة أشغلتها إحدی البنات ، و أسکنت معها امرأة غیر متزوّجة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الولد الذی کان ساکناً فی هذه العمارة یقول لاُخته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أخرجی هذه المرأة من البیت ، أو أن تدفع خمسة آلاف تومان شهریاً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الشرعیة ما هو حکم سکناه فی البیت بعد وفاة والده و بدون موافقة الورّاث الآخرین؟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تعود الاُجرة التی تدفعها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لیس لها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أم لا؟و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صلاة وصوم هذه المرأة فی هذا المکان أم لا؟ کما أنّ الورثة لا یرضون بتقسیم أموال المیّت المرحوم ، و کلّ واحد من الأولاد قد تصرّف بمقدارٍ من الملک و البستان و أکل ناتجه ، ما حکم هذه المسألة من الوجهة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المال المشترک یجب أن یکون بإذن جمیع الشرکاء ، و بدون موافقتهم یکون غصباً و موجباً لضمان اجرة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الاُجرة یعود للورثة جمیعاً و لها من الاُجرة بقدر سهامهم 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إلّا بعد إجازة جمیع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أهالی منطقة جمعوا مبلغاً لمدّ أنابیب الماء فی منطقتهم ، و أودعوه فی حساب إدارة شئون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العمل بقی مقدار من المبلغ المذکور ، و بعد موافقة کلّ أصحاب المال تقرّر أن یبقی المبلغ الإضافی لدی إدارة شئون المنطقة؛ لتصلیح الأنابیب و مصروفاتها الاُخری ، و قد اودع هذا المبلغ فی البنک ، فهل یمکن تشغیله وفق عقد من العقود الإسلامیّة ، و الاستفادة من ربحه فی الخدمات العامّة لتلک المنطقة؟ و هل یمکن أن یعطی هذا المال بعنوان القرض لموکب عزاء</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الحسین علیه السلام ؛ کی یصرف فی ترویج الشعائر الإسلامیّة؟ فإذا کان الجواب ایجاباً ، هل یکفی موافقة أکثر أصحاب المال علی ذلک ، أم لا بدّ من موافقتهم جمیعاً؟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 یکون کلّ المال مشاعاً بین الجمیع ، و التصرّف فیه بأیّ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استثماره أو إعطائه کالقرض إلی المسجد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بإذن الجمیع ، و لا تکفی موافقة الأکثریة إلّا إذا وافق الجمیع علی رأی الأکثریة </w:t>
      </w:r>
      <w:r>
        <w:rPr>
          <w:rFonts w:eastAsia="IRNazanin" w:cs="IRNazanin"/>
          <w:color w:val="111111"/>
          <w:sz w:val="28"/>
          <w:szCs w:val="28"/>
          <w:rtl w:val="true"/>
          <w:lang w:bidi="fa-IR"/>
        </w:rPr>
        <w:t>.</w:t>
      </w:r>
      <w:bookmarkStart w:id="612" w:name="pg19358_182227"/>
    </w:p>
    <w:p>
      <w:pPr>
        <w:pStyle w:val="Heading2"/>
        <w:numPr>
          <w:ilvl w:val="1"/>
          <w:numId w:val="1"/>
        </w:numPr>
        <w:rPr/>
      </w:pPr>
      <w:bookmarkStart w:id="613" w:name="__RefHeading___Toc17235815_1280447820"/>
      <w:bookmarkStart w:id="614" w:name="_Toc228"/>
      <w:bookmarkEnd w:id="612"/>
      <w:bookmarkEnd w:id="613"/>
      <w:r>
        <w:rPr>
          <w:rtl w:val="true"/>
        </w:rPr>
        <w:t>الدّین و القرض</w:t>
      </w:r>
      <w:bookmarkEnd w:id="614"/>
    </w:p>
    <w:p>
      <w:pPr>
        <w:pStyle w:val="Heading3"/>
        <w:numPr>
          <w:ilvl w:val="2"/>
          <w:numId w:val="1"/>
        </w:numPr>
        <w:rPr/>
      </w:pPr>
      <w:bookmarkStart w:id="615" w:name="__RefHeading___Toc17235817_1280447820"/>
      <w:bookmarkStart w:id="616" w:name="_Toc229"/>
      <w:bookmarkEnd w:id="615"/>
      <w:r>
        <w:rPr>
          <w:rtl w:val="true"/>
        </w:rPr>
        <w:t>معنی الدَّین و سببه</w:t>
      </w:r>
      <w:bookmarkEnd w:id="61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یُرجی أن تبیّنوا ما هو معنی الدَّین و ما هو سببه؟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عبارة عن مالٍ کلّی ثابت فی ذمّة شخص لشخصٍ آخر ، و سببه إمّا أن یکون اختیاریاً کالقرض أو جعل المبیع دیناً فی معاملة السّلم ، أو جعل الثمن دیناً فی معاملة النسیئة ، أو الاُجرة فی الإجارة ، أو الصّداق فی النکاح ، أو العوض فی طلاق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قهریّاً مثل موارد الضمان و نفقة الزوجة الدائمة و ما شابهها </w:t>
      </w:r>
      <w:r>
        <w:rPr>
          <w:rFonts w:eastAsia="IRNazanin" w:cs="IRNazanin"/>
          <w:color w:val="111111"/>
          <w:sz w:val="28"/>
          <w:szCs w:val="28"/>
          <w:rtl w:val="true"/>
          <w:lang w:bidi="fa-IR"/>
        </w:rPr>
        <w:t>.</w:t>
      </w:r>
    </w:p>
    <w:p>
      <w:pPr>
        <w:pStyle w:val="Heading3"/>
        <w:numPr>
          <w:ilvl w:val="2"/>
          <w:numId w:val="1"/>
        </w:numPr>
        <w:rPr/>
      </w:pPr>
      <w:bookmarkStart w:id="617" w:name="__RefHeading___Toc17235819_1280447820"/>
      <w:bookmarkStart w:id="618" w:name="_Toc230"/>
      <w:bookmarkEnd w:id="617"/>
      <w:r>
        <w:rPr>
          <w:rtl w:val="true"/>
        </w:rPr>
        <w:t>وجوب دفع الدّین</w:t>
      </w:r>
      <w:bookmarkEnd w:id="61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حان موعد استیفاء الدّین ، و الدّائن یطالب بدینه ، و المدیون عنده متاع أو شیء آخر لیس من مستثنیات الدین ، و لا یباع إلّا بثمن أقلّ من قیمته ، هل یجب علیه بیعه بتلک القیمة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یجب علیه البیع ، و لا یجوز تأخیره حتّی یحصل علی مَن یشتری بضاعته بقیمة جیّدة، و لکن إذا کانت قیمة الشراء قلیلةً بمقدارٍ یصدق علیه</w:t>
      </w:r>
      <w:bookmarkStart w:id="619" w:name="pg19358_182228"/>
    </w:p>
    <w:p>
      <w:pPr>
        <w:pStyle w:val="BookText"/>
        <w:rPr/>
      </w:pPr>
      <w:bookmarkEnd w:id="619"/>
      <w:r>
        <w:rPr>
          <w:rFonts w:ascii="IRNazanin" w:hAnsi="IRNazanin" w:eastAsia="IRNazanin"/>
          <w:color w:val="111111"/>
          <w:sz w:val="28"/>
          <w:sz w:val="28"/>
          <w:szCs w:val="28"/>
          <w:rtl w:val="true"/>
          <w:lang w:bidi="fa-IR"/>
        </w:rPr>
        <w:t xml:space="preserve">البیع الضرری ، أو یکون بیعها حرجیاً علیه بهذه القیمة ، فلا یبعد عدم وجوب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المدیون الذی یعیش حالة العسر ، و لا یتمکّن من أداء دینه ، هل یمکن للدّائن أن یضغط علیه لاستیفاء دینه أم لا؟ و إذا کان المدیون قادراً علی الدّفع ، و لکنّه یؤخّر تسدید دینه ، هل یکون عاصیاً؟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السؤال یحرم علی الدّائن مطالبة المدیون ، و یجب إمهاله إلی أن یتمکّن من دفع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صورة تمکّن المدیون من أداء دینه ، فإنّ المسامحة و التأخیر فی أداء الدّین من الذنوب الکبیرة ، بل یلزم المدیون حتّی و إن لم یتمکّن من أداء الدّین فعلاً أن ینوی أداء الدّین عند التمکّن و الاستطاعة </w:t>
      </w:r>
      <w:r>
        <w:rPr>
          <w:rFonts w:eastAsia="IRNazanin" w:cs="IRNazanin"/>
          <w:color w:val="111111"/>
          <w:sz w:val="28"/>
          <w:szCs w:val="28"/>
          <w:rtl w:val="true"/>
          <w:lang w:bidi="fa-IR"/>
        </w:rPr>
        <w:t>.</w:t>
      </w:r>
    </w:p>
    <w:p>
      <w:pPr>
        <w:pStyle w:val="Heading3"/>
        <w:numPr>
          <w:ilvl w:val="2"/>
          <w:numId w:val="1"/>
        </w:numPr>
        <w:rPr/>
      </w:pPr>
      <w:bookmarkStart w:id="620" w:name="__RefHeading___Toc17235821_1280447820"/>
      <w:bookmarkStart w:id="621" w:name="_Toc231"/>
      <w:bookmarkEnd w:id="620"/>
      <w:r>
        <w:rPr>
          <w:rtl w:val="true"/>
        </w:rPr>
        <w:t>شرط الزیادة فی القرض</w:t>
      </w:r>
      <w:bookmarkEnd w:id="6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أعطی مائة ألف تومان قرضاً حسناً لمدّة سنة ، بشرط أن یعید المدیون المبلغ المذکور عند انقضاء السنة ، مع خمسین کیلوغراماً من الحنطة لیشتریها الدائن بثمنٍ أرخص؟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هذا قرضاً ربویّاً و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أقرضنی شخصٌ مبلغاً من المال ، بشرط أن أدفع له مبلغاً شهریاً مع بقاء مال القرض بذمّتی ، هل یصح هذا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القرض ربویّ و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استدان مبلغاً ، هل یمکن أن یعطی هذا المال لغیره بعنوان القرض علی شرط أن یسدّد أقساطه ، و فی النهایة یسترجع أصل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العملیة ربویّة و محرّمة إلّا إذا کانت تحت عنوان المضاربة ، أو عنوان آخر من العقود الإسلامیة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إعطاء مبلغ بعنوان الرّهن لصاحب الدّار علی شرط أن یؤجر داره بثمن أقلّ للمستأجر؟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العمل لیس رهناً ، بل هو قرضٌ مشروط و هو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الطریق الصحیح هو أن یستأجر الدّار بمبلغٍ قلیل ، و فی ضمن عقد الإیجار یُشترط علی المستأجر أن یعطی مبلغاً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لحاجته الضروریة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 ملکه بإزاء قرض ربوی کان ثمن الملک أضعافه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قبلَ بذلک لحفظ ماء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العین المرهونة تحت تصرّف المرتهن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الراهن لم یتمکّن فیما بعد من دفع القرض الربویّ بادر المرتهن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إذن الراهن و بدون دفع القیمة الواقعیة للملک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بتملک الملک حسب المقررات الإداریة؛ و بنفس مال الرهن الذی لم یکن یساوی عشر القیمة الواقعیة للملک ، فإذا أراد الآخرون شراء هذا الملک من المرتهن بدون رضا الراهن ، هل یجوز ذلک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القرض الرّبوی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نظری یمکن للدّائن أن یقتصّ بمقدار طلبه الواقعی من المدیون الّذی یمتنع من أداء دینه ، فإذا اقتصّ بأکثر من مقدار ما یطلبه لم یکن مالکاً له ، و إذا کانت المعاملة بنحوٍ آخر مثل بیع الشرط فلها حکمٌ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الفرض المذکور فی السؤال کلّ ما أخذه المرتهن من الراهن زیادة علی القرض فهو رباً و حرام و یحسب علیه ، و إذا کان النزاع موضوعیّاً بینهما یراجعا المحکمة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استقرض مبلغاً لتهیئة رأس مال له ، و هو مضطرّ إلی أن یدفع ربحاً علی ما استقرضه؛ فقد کانت عنده شرکة نقلیات المسافرین و کلّ سنتین أو ثلاث یجب أن یبدّل سیّارته التی أصبحت قدیمة و استهلکت فهو مضطرٌّ لتجدیدها ، و إلّا ستفلس الشرکة و لا یملک المال الکافی لهذا العمل إلّا عن هذا الطریق ، و قد أخذ سلفة بربح ،</w:t>
      </w:r>
      <w:bookmarkStart w:id="622" w:name="pg19358_182230"/>
    </w:p>
    <w:p>
      <w:pPr>
        <w:pStyle w:val="BookText"/>
        <w:rPr/>
      </w:pPr>
      <w:bookmarkEnd w:id="622"/>
      <w:r>
        <w:rPr>
          <w:rFonts w:ascii="IRNazanin" w:hAnsi="IRNazanin" w:eastAsia="IRNazanin"/>
          <w:color w:val="111111"/>
          <w:sz w:val="28"/>
          <w:sz w:val="28"/>
          <w:szCs w:val="28"/>
          <w:rtl w:val="true"/>
          <w:lang w:bidi="fa-IR"/>
        </w:rPr>
        <w:t xml:space="preserve">و فی صورة عدمها یتحمّل الضّرر الکثیر فی عمله المشروع المشغول به ، و بناءً علیه هل یکون هذا الشخص عاصیاً؟ و النتیجة هل یکون هذا الذی اقترضه مالاً حراماً دخل فی أمواله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یجوّز الاقتراض الربویّ، فمع الإمکان یستقرض من الأشخاص علی نحو بیع الشرط و یتعامل معهم ، أو یبیع إحدی السیارات بالمبلغ الذی یحتاج إلیه نقداً ، ثمّ یشتریها نسیئة بعد ذلک بمبلغٍ أکثر، من دون أن یشترط فی البیع الأوّل ذلک </w:t>
      </w:r>
      <w:r>
        <w:rPr>
          <w:rFonts w:eastAsia="IRNazanin" w:cs="IRNazanin"/>
          <w:color w:val="111111"/>
          <w:sz w:val="28"/>
          <w:szCs w:val="28"/>
          <w:rtl w:val="true"/>
          <w:lang w:bidi="fa-IR"/>
        </w:rPr>
        <w:t>.</w:t>
      </w:r>
    </w:p>
    <w:p>
      <w:pPr>
        <w:pStyle w:val="Heading3"/>
        <w:numPr>
          <w:ilvl w:val="2"/>
          <w:numId w:val="1"/>
        </w:numPr>
        <w:rPr/>
      </w:pPr>
      <w:bookmarkStart w:id="623" w:name="__RefHeading___Toc17235823_1280447820"/>
      <w:bookmarkStart w:id="624" w:name="_Toc232"/>
      <w:bookmarkEnd w:id="623"/>
      <w:r>
        <w:rPr>
          <w:rtl w:val="true"/>
        </w:rPr>
        <w:t>شرط القرض فی ضمن العقد</w:t>
      </w:r>
      <w:bookmarkEnd w:id="62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بیع البضاعة بأقلّ من سعر السوق علی شرط أن یقرض المشتری البائع مبلغاً؟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إذا کانا جادّین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فی ضمن عقد الصّلح أن یشترط القرض؟ مثلاً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أصالحک علی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تومان علی شرط أن تقرضنی مائتی ألف تومان لمدّة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کانا جادّین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ضمن عقد الإجارة أن یشترط أخذ القرض؟ مثلاً یأخذ المستأجر من المؤجر داره بمبلغ أقلّ لمدّة سنة شریطة أن یدفع المستأجر للمؤجر قرضاً بمبلغ معیّن فی مدّة الإیجار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w:t>
      </w:r>
    </w:p>
    <w:p>
      <w:pPr>
        <w:pStyle w:val="Heading3"/>
        <w:numPr>
          <w:ilvl w:val="2"/>
          <w:numId w:val="1"/>
        </w:numPr>
        <w:rPr/>
      </w:pPr>
      <w:bookmarkStart w:id="625" w:name="__RefHeading___Toc17235825_1280447820"/>
      <w:bookmarkStart w:id="626" w:name="_Toc233"/>
      <w:bookmarkEnd w:id="625"/>
      <w:r>
        <w:rPr>
          <w:rtl w:val="true"/>
        </w:rPr>
        <w:t>بیع الدَّین</w:t>
      </w:r>
      <w:bookmarkEnd w:id="62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یطلب أحداً ، ولدیه وثیقة من المطلوب؛ مثلاً یطلب ثلاثین</w:t>
      </w:r>
      <w:bookmarkStart w:id="627" w:name="pg19358_182231"/>
    </w:p>
    <w:p>
      <w:pPr>
        <w:pStyle w:val="BookText"/>
        <w:rPr/>
      </w:pPr>
      <w:bookmarkEnd w:id="627"/>
      <w:r>
        <w:rPr>
          <w:rFonts w:ascii="IRNazanin" w:hAnsi="IRNazanin" w:eastAsia="IRNazanin"/>
          <w:color w:val="111111"/>
          <w:sz w:val="28"/>
          <w:sz w:val="28"/>
          <w:szCs w:val="28"/>
          <w:rtl w:val="true"/>
          <w:lang w:bidi="fa-IR"/>
        </w:rPr>
        <w:t xml:space="preserve">ألف تومان لمدّة شهر ، و یرید الآن أن یبیع الوثیقة 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تومان نقداً، هل یجوز ذلک أم لا؟ و علی فرض عدم الجواز ، هل یمکن أن یقول الشخص الدائن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الحوالة من المدیون فی وقتها ، و یکون الألف تومان الناقص من المبلغ حق جعالة للمشتری؟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بیع ما بذمّة المدیون نقداً بمبلغ أقلّ، إلّا إذا کان ما فی الذمّة مکیلاً أو موزوناً و یباع بأقلّ من مثله فیکون رباً و حراماً ، مثل الفضّة بالفضّة أو الحنطة بالحنطة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إشکال علی الفرض الثانی بأن یأخذ ألف تومان بعنوان حق الجعالة </w:t>
      </w:r>
      <w:r>
        <w:rPr>
          <w:rFonts w:eastAsia="IRNazanin" w:cs="IRNazanin"/>
          <w:color w:val="111111"/>
          <w:sz w:val="28"/>
          <w:szCs w:val="28"/>
          <w:rtl w:val="true"/>
          <w:lang w:bidi="fa-IR"/>
        </w:rPr>
        <w:t>.</w:t>
      </w:r>
    </w:p>
    <w:p>
      <w:pPr>
        <w:pStyle w:val="Heading3"/>
        <w:numPr>
          <w:ilvl w:val="2"/>
          <w:numId w:val="1"/>
        </w:numPr>
        <w:rPr/>
      </w:pPr>
      <w:bookmarkStart w:id="628" w:name="__RefHeading___Toc17235827_1280447820"/>
      <w:bookmarkStart w:id="629" w:name="_Toc234"/>
      <w:bookmarkEnd w:id="628"/>
      <w:r>
        <w:rPr>
          <w:rtl w:val="true"/>
        </w:rPr>
        <w:t>التقاص</w:t>
      </w:r>
      <w:bookmarkEnd w:id="629"/>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یحقّ للدّائن بناءً علی قاعدة التقاص أن یأخذ بما یعادل طلبه من ملک المدیون و یتصرّف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المدیون قادراً علی الأداء إلّا أنّه یمتنع عن ذلک ، یحقّ للدائن أن یأخذ بمقدار طلبه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عملت لمدّة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بعنوان مقاول ، و استلمت فی هذه المدّة مبلغ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علی الحساب ، و لکنّی ترکت العمل ناقصاً بسبب بعض الخلافات ، و صاحب العمل یطالبنی ، و حینما أطلب منه الحضور حتی أدفع له المتبقّی من حسابه یمتنع ، و قد أحضرت المبلغ المذکور ، هل یمکن أن آخذ مقداراً منه بعنوان الخسارة لأنّه غیر مستعدّ للمحاسبة،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دفع طلبه ، نعم إذا کنت تعلم بأنّه لا یرید دفع الاُجرة یمکنک التقاص و أخذ حقّک منه </w:t>
      </w:r>
      <w:r>
        <w:rPr>
          <w:rFonts w:eastAsia="IRNazanin" w:cs="IRNazanin"/>
          <w:color w:val="111111"/>
          <w:sz w:val="28"/>
          <w:szCs w:val="28"/>
          <w:rtl w:val="true"/>
          <w:lang w:bidi="fa-IR"/>
        </w:rPr>
        <w:t>.</w:t>
      </w:r>
    </w:p>
    <w:p>
      <w:pPr>
        <w:pStyle w:val="Heading3"/>
        <w:numPr>
          <w:ilvl w:val="2"/>
          <w:numId w:val="1"/>
        </w:numPr>
        <w:rPr/>
      </w:pPr>
      <w:bookmarkStart w:id="630" w:name="__RefHeading___Toc17235829_1280447820"/>
      <w:bookmarkStart w:id="631" w:name="_Toc235"/>
      <w:bookmarkEnd w:id="630"/>
      <w:r>
        <w:rPr>
          <w:rtl w:val="true"/>
        </w:rPr>
        <w:t>مستثنیات الدّین</w:t>
      </w:r>
      <w:bookmarkEnd w:id="63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مستثنیات الدّین فی الوقت الحالی؟</w:t>
      </w:r>
      <w:bookmarkStart w:id="632" w:name="pg19358_182232"/>
    </w:p>
    <w:p>
      <w:pPr>
        <w:pStyle w:val="BookText"/>
        <w:rPr/>
      </w:pPr>
      <w:bookmarkEnd w:id="632"/>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الدّین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السّکنی ، و اللّباس الذی یحتاجه الشخص و لو کان للتجمّل و الزینة ، و السیارة الشخصیة فی المدن ، و الحیوان فی القری ، أو أیّ واسطة نقلیّة یحتاجها ، و لوازم البیت من قبیل السجّاد و السّتائر و صحون الأکل و أوانی الشّرب و طبخ الطعام لنفسه أو ضیفه مع مراعاة حاجته بحسب شأنه بحیث إذا باعها یقع فی عسرٍ و ضیق ، و یکون موجباً لمنقصته ، بل الکتب العلمیة للذی یکون أهلاً لها و بمقدار احتیاجه و بحسب شأنه و مرتبته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الهاتف و السیارة ضمن مستثنیات الدّین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السیّارة إذا کانت مناسبة لشأنه و الهاتف إذا کان مورداً لحاجته بحیث إن لم یملکهما یقع فی عسرٍ و حرج ، فهما من مستثنیات الدین </w:t>
      </w:r>
      <w:r>
        <w:rPr>
          <w:rFonts w:eastAsia="IRNazanin" w:cs="IRNazanin"/>
          <w:color w:val="111111"/>
          <w:sz w:val="28"/>
          <w:szCs w:val="28"/>
          <w:rtl w:val="true"/>
          <w:lang w:bidi="fa-IR"/>
        </w:rPr>
        <w:t>.</w:t>
      </w:r>
    </w:p>
    <w:p>
      <w:pPr>
        <w:pStyle w:val="Heading3"/>
        <w:numPr>
          <w:ilvl w:val="2"/>
          <w:numId w:val="1"/>
        </w:numPr>
        <w:rPr/>
      </w:pPr>
      <w:bookmarkStart w:id="633" w:name="__RefHeading___Toc17235831_1280447820"/>
      <w:bookmarkStart w:id="634" w:name="_Toc236"/>
      <w:bookmarkEnd w:id="633"/>
      <w:r>
        <w:rPr>
          <w:rtl w:val="true"/>
        </w:rPr>
        <w:t>أداء الدّین</w:t>
      </w:r>
      <w:bookmarkEnd w:id="63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الحاضر الذی تقلّ یوماً بعد یوم قیمة العملة الورقیة و قدرة الشراء ، بیّنوا لنا ما هو نظرکم حول کیفیّة أداء الدّین أو الضمان؟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التی تکون ذمّة الشخص مشغولة بالمثلی و منه العملیّة الورقیّة ، یکون مدیناً و ضامناً لذلک المثل ، و فی الموارد التی تکون قیمیة یکون ضامناً للقیمة ، و نقیصة و زیادة قوّة الشّراء أو الغلاء أو الرّخص لا تغیّر التکلیف و ما فی الذمّة ، و فی مورد القیمیات یلزم دفع قیمة یوم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أقرض مبلغاً لأحد قبل عشر سنوات ، هل یجوز أن یطالب بمبلغ أکثر بسبب التّضخّم المالی؟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مدیناً لأحد ، و لا یعلم صاحب الدّین بذلک ، هل یمکن أن یقدّم دینه بعنوان هدیّة و لا یذکره ، أو یشتری شیئاً فیهدیه إلیه؟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الدّین مالاً و یمکنه أن یعطیه هدیّة ، أو یرسل المبلغ المطلوب بالبرید و یکتب بأنّ هذا المال یعود إلیکم بدون أن یُعرّف نفسه ، أو أن یضعه فی الظرف و یرمیه فی داره ، أو یوصله إلیه بطرقٍ اخری ، و أمّا إذا بدّله ببضاعة أو بشیء آخر و أهداها له فهو غیر مُبرئ للذمّة، و إذا لم یکن الدّین مالاً یجب بأیّ نحوٍ أمکن إیصال المثل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مثلیاً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قیمته إذا کان قیمیاً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عرف الدائن و جهل مقدار الدین؟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المدین أن یسدّد المتیقّن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اقترض مبلغاً و بعد سنتین یرجع له نفس المبلغ، و قد قلّت قوّته الشرائیة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 فإذا اشترط الدّائن منذ بدایة القرض أن یدفع المدین دینه بمبلغٍ یعادل القوّة الشرائیة الفعلیّة ، هل تکون هذه الاتفاقیّة شرعیّة و نافذة المفعول؟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المذکور غیر نافذ المفعول ، فهو ضامن لنفس المبلغ الذی اقترضه ، و لا أثر للقوّة الشرائیّة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کاسباً ، ولی أخ صغیر قرّر والدی أن یعیش معی ، و قد دفعت جمیع نفقاته منذ الصفّ الرّابع الابتدائی حتّی أنهی الثانویّة و حصل علی شهادتها ، فی هذه المدّة ساعدنی کثیراً فی شئون البیت و الحانوت ، و لم یکن بیننا قبل ذلک قرار بالاُجرة ، ثمّ تقرّر أن أعطیه مبلغ عشرین ألف تومان و قد مضی علی هذا القرار عدّة سنوات، و لکن بما أنّه لم یرضَ بالمبلغ المذکور و لم یراجعنی فیه رغم أنّنی قد کرّرت علیه ذلک العرض عدّة مرّات، فمع ملاحظة الموضوع المذکور یرجی الإجابة عن السؤالین أدناه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یکون عامل الزمان سبباً فی زیادة ماله أم لا؟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یدّعی فعلاً بأنّی اکتسبت بماله ، و قد زاد علی مالی ، هل یصحّ هذا الادّعاء أم لا؟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مساعدته لک بطلب منک و لم یکن قرینة علی کونه</w:t>
      </w:r>
      <w:bookmarkStart w:id="635" w:name="pg19358_182234"/>
    </w:p>
    <w:p>
      <w:pPr>
        <w:pStyle w:val="BookText"/>
        <w:rPr/>
      </w:pPr>
      <w:bookmarkEnd w:id="635"/>
      <w:r>
        <w:rPr>
          <w:rFonts w:ascii="IRNazanin" w:hAnsi="IRNazanin" w:eastAsia="IRNazanin"/>
          <w:color w:val="111111"/>
          <w:sz w:val="28"/>
          <w:sz w:val="28"/>
          <w:szCs w:val="28"/>
          <w:rtl w:val="true"/>
          <w:lang w:bidi="fa-IR"/>
        </w:rPr>
        <w:t>علی وجه المجّان فیستحقّ علیک اجرة مثل عمله بسعر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بالنسبة إلی رأس المال، فإذا کان لک فتکون أرباحه لک ، و یحقّ له أخذ ماله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شریکاً فی رأس المال ، فیکون شریکاً فی الرّبح بنسبة ماله </w:t>
      </w:r>
      <w:r>
        <w:rPr>
          <w:rFonts w:eastAsia="IRNazanin" w:cs="IRNazanin"/>
          <w:color w:val="111111"/>
          <w:sz w:val="28"/>
          <w:szCs w:val="28"/>
          <w:rtl w:val="true"/>
          <w:lang w:bidi="fa-IR"/>
        </w:rPr>
        <w:t>.</w:t>
      </w:r>
    </w:p>
    <w:p>
      <w:pPr>
        <w:pStyle w:val="Heading3"/>
        <w:numPr>
          <w:ilvl w:val="2"/>
          <w:numId w:val="1"/>
        </w:numPr>
        <w:rPr/>
      </w:pPr>
      <w:bookmarkStart w:id="636" w:name="__RefHeading___Toc17235833_1280447820"/>
      <w:bookmarkStart w:id="637" w:name="_Toc237"/>
      <w:bookmarkEnd w:id="636"/>
      <w:r>
        <w:rPr>
          <w:rtl w:val="true"/>
        </w:rPr>
        <w:t>خسارة تأخیر أداء الدّین</w:t>
      </w:r>
      <w:bookmarkEnd w:id="6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لحقت خسارة و ضرر مُسلّم لأحد بسبب تأخیر أداء الدّین ، هل یمکن أخذ هذه الخسارة؟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أخذ شیء بعنوان الخسارة و ضرر تأخیر أداء الدّین ، بالإضافة إلی أنّ تأخیر الدفع عادةً مستلزم لعدم النفع، و یطلق علیه الضرر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خسارة تأخیر الأداء التی تأخذها البنوک بسبب المصلحة و مقتضیات الزّمن ، هل لها وجهة 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أخذ شیء بعنوان الخسارة و ضرر تأخیر أداء الدین، و لا فرق بین البنک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أخذ هذا النوع من الخسارة من الکفّار؟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أخذ خسارة التأخیر من الکفّار الملتزمین بدفعها ، و أیضاً لا مانع من أخذها من الکفّار الذین هم لیسوا من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خسارة تأخیر أداء الدین بصورة الشرط ضمن عقد لازم، هل یجوز أخذ هذه الخسارة؟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ظاهراً فی شرط دفع الخسارة ضمن عقد لازم بعد تعیین حدودها و لو بصورة تقریبیّة ، فلا مانع علی هذا الفرض من أخذ الخسارة، و لکنّه لیس فیها انخفاض قدرة الشراء و قیمة المال، و إنّما منها ما یتحمّله الدائن فی سبیل استیفاء دینه و ما شابه ذلک </w:t>
      </w:r>
      <w:r>
        <w:rPr>
          <w:rFonts w:eastAsia="IRNazanin" w:cs="IRNazanin"/>
          <w:color w:val="111111"/>
          <w:sz w:val="28"/>
          <w:szCs w:val="28"/>
          <w:rtl w:val="true"/>
          <w:lang w:bidi="fa-IR"/>
        </w:rPr>
        <w:t>.</w:t>
      </w:r>
      <w:bookmarkStart w:id="638" w:name="pg19358_182235"/>
    </w:p>
    <w:p>
      <w:pPr>
        <w:pStyle w:val="BookText"/>
        <w:rPr/>
      </w:pPr>
      <w:bookmarkEnd w:id="638"/>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مراعاة انخفاض قیمة المال ، هل یمکن أخذ خسارة تأخیر أداء الدّین؟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نظری النقود الفعلیّة مثلیّة ، و أخذ تفاوت القیمة بعنوان الخسارة غیر مشروع </w:t>
      </w:r>
      <w:r>
        <w:rPr>
          <w:rFonts w:eastAsia="IRNazanin" w:cs="IRNazanin"/>
          <w:color w:val="111111"/>
          <w:sz w:val="28"/>
          <w:szCs w:val="28"/>
          <w:rtl w:val="true"/>
          <w:lang w:bidi="fa-IR"/>
        </w:rPr>
        <w:t>.</w:t>
      </w:r>
    </w:p>
    <w:p>
      <w:pPr>
        <w:pStyle w:val="Heading3"/>
        <w:numPr>
          <w:ilvl w:val="2"/>
          <w:numId w:val="1"/>
        </w:numPr>
        <w:rPr/>
      </w:pPr>
      <w:bookmarkStart w:id="639" w:name="__RefHeading___Toc17235835_1280447820"/>
      <w:bookmarkStart w:id="640" w:name="_Toc238"/>
      <w:bookmarkEnd w:id="639"/>
      <w:r>
        <w:rPr>
          <w:rtl w:val="true"/>
        </w:rPr>
        <w:t>مصروفات أخذ الدّین</w:t>
      </w:r>
      <w:bookmarkEnd w:id="64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کان بذمّته حقٌّ لغیره و لم یبادر لدفعه ، و الدّائن یراجع المحکمة و یتحمّل نفقات المحکمة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مصروفات إلصاق الطابع و المسئول الأخصّائی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 یمکن إضافةً إلی استلام حقّه أن یطالب المدین بهذه المصروفات؟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علیه الحقّ و إن کان عاصیاً ، لکنّه غیر ضامن للمصروفات ، و لا یجوز لصاحب الحق أن یأخذ منه النفقات التی أنفقها إلّا إذا اشترط علیه ذلک ضمن 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 مع قدرته علی أداء الدّین یمتنع عن الأداء ، ممّا اضطر الدائن أن یراجع المحکمة و یصرف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الطابع ، و الإضبارة ، و مصروفات المحاکمة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هذه علی عهدة المدین؟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أمثال هذه النفقات علی عهدة المدین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الخسارة التی تحمّلها المحکوم له من أجل الحصول علی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نفقات المحاکمة و حقّ المسئول الأخصّائی و حقّ المحامی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إنکار المحکوم علیه ذلک الحقّ عالماً و عامداً ، هل یمکن أخذها من المحکوم علیه؟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لأخذ الخسارة من المحکوم علیه ، و إنکاره عالماً عامداً لا یوجب الضمان؛ لأنّ الضرر أو التسبیب غیر موجودین هنا ، و المحکوم له صَرفَ ذلک لأخذ حقّه اختیاراً؛ مثلاً من أسقط شخصاً فی الماء و قام الثالث بتکلیفه</w:t>
      </w:r>
      <w:bookmarkStart w:id="641" w:name="pg19358_182236"/>
    </w:p>
    <w:p>
      <w:pPr>
        <w:pStyle w:val="BookText"/>
        <w:rPr/>
      </w:pPr>
      <w:bookmarkEnd w:id="641"/>
      <w:r>
        <w:rPr>
          <w:rFonts w:ascii="IRNazanin" w:hAnsi="IRNazanin" w:eastAsia="IRNazanin"/>
          <w:color w:val="111111"/>
          <w:sz w:val="28"/>
          <w:sz w:val="28"/>
          <w:szCs w:val="28"/>
          <w:rtl w:val="true"/>
          <w:lang w:bidi="fa-IR"/>
        </w:rPr>
        <w:t xml:space="preserve">الشرعی و أنقذ الغریق ، و قد تحمّل فی هذا السبیل بعض النّفقات ، فهنا لا یمکن أن یطالب بنفقاته من المسبّب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التسبیب یکون موجباً للضمان فیما إذا کان المباشر للعمل فاعلاً غیر عاقل </w:t>
      </w:r>
      <w:r>
        <w:rPr>
          <w:rFonts w:eastAsia="IRNazanin" w:cs="IRNazanin"/>
          <w:color w:val="111111"/>
          <w:sz w:val="28"/>
          <w:szCs w:val="28"/>
          <w:rtl w:val="true"/>
          <w:lang w:bidi="fa-IR"/>
        </w:rPr>
        <w:t>.</w:t>
      </w:r>
    </w:p>
    <w:p>
      <w:pPr>
        <w:pStyle w:val="Heading3"/>
        <w:numPr>
          <w:ilvl w:val="2"/>
          <w:numId w:val="1"/>
        </w:numPr>
        <w:rPr/>
      </w:pPr>
      <w:bookmarkStart w:id="642" w:name="__RefHeading___Toc17235837_1280447820"/>
      <w:bookmarkStart w:id="643" w:name="_Toc239"/>
      <w:bookmarkEnd w:id="642"/>
      <w:r>
        <w:rPr>
          <w:rtl w:val="true"/>
        </w:rPr>
        <w:t>مسائل متفرّقة فی القرض و الدّین</w:t>
      </w:r>
      <w:bookmarkEnd w:id="6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الاقتراض فی مواقع الحاجة واجباً؟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لازماً فی بعض الحاجات و الموارد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معاملات حقیقیة معوضة و غیر معوضة یعقدها المدین غیر المحجور علیه، و بصورة جدیة بقصد التهرّب من الدین ، هل تکون مثل هذه المعاملات نافذة المفعول؟ و هل هناک شروط تتصف بها معاملات المدین ، فتکون غیر نافذة المفعول؟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ما دام المدین غیر محجور علیه ، و غیر ممنوع من التصرّف فی أمواله من قبل حاکم الشرع ، فإنّ کلّ تصرّفاته نافذة و إن کانت دیونه أکثر من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 الصّلح و الهبة و أمثالهما لغرض التهرّب من الدّین ، یشکل الحکم علیها بالصحة ، بالأخص إذا لم یوجد أمل بالتمکّن بعد ذلک من الکسب و غیره لکی یوفی دیونه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اتّضح من ذلک الجواب عن السؤالین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تراکمت علیه الدّیون و هو غیر قادر علی الأداء أن یأخذ مالاً ربویّاً؟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الرّبا فی غیر فرض الاضطرار و أخذه حرام ، و مع عدم القدرة علی الأداء یجب علی الدّائن أن یصبر ، و لا یحقّ له شرعاً مطالبة المدین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مثلاً مدیناً بمبلغ خمسة آلاف تومان من سهم الإمام علیه السلام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هذا المبلغ أیضاً لشخص آخر ، و لکنّه لا یتمکّن من أدائهما معاً ، فأیّهما مقدّم علی الآخر؟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دین ، فإذا کان لأحدهما رجحان علی الآخر ، یرجّح علیه ، و إلّا فهو مُخیّر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معیار الإعسار فی نظر سماحتکم؟ و من هو المراد من الأقارب؟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الإعسار عدم الاستطاعة المالیّة ، و عدم القدرة علی الکسب المناسب لشأنه بدون الحرج ، و المراد من الأقرباء هم الذین تربطهم بالشخص عرفاً علاقة القربی، و یقال لهم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أقربائه، و الأرحام هم الأقارب النسبیّة، و لا فرق فی ذلک بین المحرم و غیره و الوارث و غیره، و طبعاً فهذه المسألة غیر مسألة العاقلة فی باب الدّیات </w:t>
      </w:r>
      <w:r>
        <w:rPr>
          <w:rFonts w:eastAsia="IRNazanin" w:cs="IRNazanin"/>
          <w:color w:val="111111"/>
          <w:sz w:val="28"/>
          <w:szCs w:val="28"/>
          <w:rtl w:val="true"/>
          <w:lang w:bidi="fa-IR"/>
        </w:rPr>
        <w:t>.</w:t>
      </w:r>
      <w:bookmarkStart w:id="644" w:name="pg19358_182238"/>
    </w:p>
    <w:p>
      <w:pPr>
        <w:pStyle w:val="Heading2"/>
        <w:numPr>
          <w:ilvl w:val="1"/>
          <w:numId w:val="1"/>
        </w:numPr>
        <w:rPr/>
      </w:pPr>
      <w:bookmarkStart w:id="645" w:name="__RefHeading___Toc17235839_1280447820"/>
      <w:bookmarkStart w:id="646" w:name="_Toc240"/>
      <w:bookmarkEnd w:id="644"/>
      <w:bookmarkEnd w:id="645"/>
      <w:r>
        <w:rPr>
          <w:rtl w:val="true"/>
        </w:rPr>
        <w:t>الضّمان</w:t>
      </w:r>
      <w:bookmarkEnd w:id="64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غیر متخصص یبذل جهده فی تصلیح وسائل المسجد الکهربائیة مجّاناً فی أکثر الأوقات ، و فی بعض الموارد قد یکون سبباً فی خراب الوسیلة الکهربائیة ، هل یکون ضامناً؟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تخریب الوسیلة بسبب المُصلّح ، فهو ضامن ، و لا فرق بین الأخصّائی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ساعات من محلٍّ ، و کان قسم منها عائداً إلی الناس ، هل یکون مصلّح الساعة مسئولاً عنها فی قبالهم؟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یتساهل فی حفظ الساعات و حراسة الحانوت ، فلیس ضامناً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أرغفة مسمومة علی حافّة الطریق ، حیث کانت مزرعته هناک حتّی إذا أرادت الحیوانات أن تدخل إلی مزرعته تأکل منها و تموت ، و قد مات عدد من هذه الحیوانات بهذا السبب ، هل یکون ضامناً 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الطریق عامّ، و هو محلّ لعبور الحیوانات ، فإذا وضع الأرغفة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المسمومة فی مسیرها و لم یخبر بذلک صاحب الحیوانات ، فیکون ضامناً لها إن 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الزوج یتصرّف فی أموال زوجته لسنوات عدیدة ، و کانت الزوجة کارهةً لذلک ، و لکن بسبب حیائها أو لحفظ ماء وجهها أو لأسبابٍ اخری کالخوف لم تتمکّن من إظهار عدم رضاها بذلک، هل یکون صرف المال المذکور من قبل الزوج جائزاً أم لا؟ و هل یمکن 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عدّة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تطالب بمالها الذی صرفه زوجها فی السنوات الماضیة؟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رضاها بالتصرّف لا یجوز له التصرّف و لو کان معذوراً فی بعض الموارد ، و للزوجة الحقّ بمطالبة ما أتلفه بدون 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قَتل بسیّارته بقرةً فی النّهار ، و بسبب ذلک تضرّرت سیارته ، و طبعاً کانت هناک بقرات کثیرة موجودة فی مکان الحادث ، هل یکون السائق ضامناً أم لا؟ و هل یکون ضرر السیارة بعهدة صاحب البقرة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السائق ضامن لقیمة البقرة ، و إذا بقیت حیّةً بعد إصابتها بمقدار یمکن ذبحها شرعاً و لکن صاحبها قصّر فی ذبحها ، فالسائق ضامنٌ لتفاوت القیمة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أعطانی سجّادة بعنوان الأمانة لأبیعه له ، و قد بعته بقیمة منصفة لمدّة ثلاثة شهور ، و بعثت له بقائمة الحساب ، و لکن مشتری السجّاد أفلس فی هذه الشّهور الثلاثة ، فما هو التکلیف الآن؟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تقصیر الواسطة لا یکون ضامناً ، و لکن إذا کانت السجّاد موجودة عند المشتری المفلس، یراجع صاحب السجّاد حاکم الشرع لیحکم بالحجر و إفلاس الشخص المذکور و یسترجع نفس السجّاد ، فهو أحقّ بها من سائر الغرماء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أعطی سجّادة لبائع السجّاد لیبیعها له ، و لم یشترط علیه البیع نقداً أو نسیئة ، فباعه نسیئة لمدّة شهرین باسمه ، و أخذ کمبیالة أیضاً باسمه ، و أفلس المشتری ، هل یکون بائع السجّادة الذی باعه بهذه الصورة ضامناً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بدون إذن صاحب السجّاد و رضاه فالبائع ضامن ، و إذا باعها برضا صاحبها لا یکون ضامناً ، و علی الفرض المذکور إن لم یذکر النقد و النسیئة فیحمل علی عرف السّوق ، إلّا إذا کانت هناک قرینة علی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أخذ مالاً من آخرین لیؤدّی لهم عملاً ، و لکنّه خسر و أصبح مفلساً ، و فعلاً لیس له قدرة علی أداء المال ، و لعلّه بالقوّة یملک ذلک ، هل یمکن لأصحاب الأموال أخذ طلبهم من والده و سائر أقاربه؟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أغصان شجرة الجار قد تجاوزت الجدار ، و سبّبت خسارة فی مزرعتی ،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أن یدفع الخسارة ، کما یجب علیه قطع الأغصان المتدلِّیة ، أو العمل بکیفیّة لمنع هذا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أعطی أمانةً لشخصٍ آخر ، لیفحصها و یعیدها ، و قد سرقت ، و بما أنّ ذلک الشخص لم یفرط فی حفظها ، هل یکون ضامناً ، أم یعود الضرر علی الشخص الأوّل؟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هناک تعدٍّ و تفریط ، فالأمین لیس بضامن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الضّامن ضمن عقد الضمان بأن تکون ذمّة المضمون عنه مشغولة بالمبلغ أیضاً ، أو أن یکون المضمون عنه مسئولاً عن الدفع أیضاً، فهل یصحّ ذلک؟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المذکور غیر صحیح ، و لکن إذا کان الضامن قد ضمن بإذن المضمون عنه یمکنه الرجوع إلیه بعد الأداء، هذا فی الضمان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الضمان العقلانی و هو التعهّد بأداء دین المدین مطلقاً، أو عند عدم أدائه، فذمّة المدین لا تزال مشغولة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الضامن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یدفع المضمون عنه فهو یدفع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بصورة الواجب المشروط أو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هذا الضمان صحیحاً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فی الضمان العقلانی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کراج نقلیّات وضع بضاعة فی سیّارة حمل و شدّها و لفّها بصورة مضبوطة ، و أعطاها للسائق بموجب فاتورة حساب الشحن حتّی یوصلها لمدینةٍ اخری ، و بعد ما قطع السائق مسافة مائة کیلومتر انتبه إلی أنّ البضاعة تعرّضت للاحتراق ، فنزل السائق مسرعاً ، و بمساعدة الآخرین تمکّن من إطفاء الحریق ، و لکن احترق قسمٌ من البضاعة و القسم الخلفی من السیّارة ، و قد سمعت شرطة الدّرک بذلک و سجّلت الحادث فی محضر رسمی ، و ذکرت بأنّ السیارة احترقت بسببٍ مجهول ، علماً بأنّ صاحب الکراج قد دقّق السیّارة و لم تکن حمولتها من الموادّ المحترقة ، و وقع الحادث بعد ما قطعت السیارة المسافة المذکورة ، هل یکون صاحب الکراج ضامناً فی مقابل التجار أصحاب البضاعة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هناک تقصیر ، و قد تلفت الحمولة من دون تفریط من قبل صاحب الکراج أو السائق، فلا یکون أحدٌ ضامناً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الخسارة التی وقعت علی سیارة الشرکة الوطنیة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حدثت علی أثر قصور السائق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علی عهدة الشرکة، أو الشخص المستفید 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و النقص أو التلف إذا کان یعود إلی فعل المستفید منها فهو ضامن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أدخل یده فی الجهاز فقطعت ، هل یکون ربّ العمل ضامناً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ربّ العمل ضامناً إلّا إذا کان للمعمل قرارات فی المورد المذکور ، و کان الاستخدام مطابقاً لقرارات المعمل، فیجب العمل علی طبقها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سند الملکیة بعنوان وثیقة الضمان لمسجون ، و بعد مدّة اطلق سراحه بتلک الوثیقة و لکنّه لم یعد ، هل یکون لبیع وثیقة الضمان أو حجرها صورة 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یمکن ذلک و لا مانع منه شرعاً؛ لأنّ المحاکم تعمل بموجب القوانین المصدّقة ، و قد تقدّم الضامن بنفسه و قدّم وثیقة الضمان ، و هو علی علم بقرارات المحکمة </w:t>
      </w:r>
      <w:r>
        <w:rPr>
          <w:rFonts w:eastAsia="IRNazanin" w:cs="IRNazanin"/>
          <w:color w:val="111111"/>
          <w:sz w:val="28"/>
          <w:szCs w:val="28"/>
          <w:rtl w:val="true"/>
          <w:lang w:bidi="fa-IR"/>
        </w:rPr>
        <w:t>.</w:t>
      </w:r>
      <w:bookmarkStart w:id="647" w:name="pg19358_182243"/>
    </w:p>
    <w:p>
      <w:pPr>
        <w:pStyle w:val="Heading2"/>
        <w:numPr>
          <w:ilvl w:val="1"/>
          <w:numId w:val="1"/>
        </w:numPr>
        <w:rPr/>
      </w:pPr>
      <w:bookmarkStart w:id="648" w:name="__RefHeading___Toc17235841_1280447820"/>
      <w:bookmarkStart w:id="649" w:name="_Toc241"/>
      <w:bookmarkEnd w:id="647"/>
      <w:bookmarkEnd w:id="648"/>
      <w:r>
        <w:rPr>
          <w:rtl w:val="true"/>
        </w:rPr>
        <w:t>الهبة و العطیّة</w:t>
      </w:r>
      <w:bookmarkEnd w:id="6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والدی قبل عدّة سنوات بستاناً و کتب سنده ، فأودعته عنده ، و بعد مدّة من اشتغالی فیه باعه بدون إذنی ،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أیّ حقّ فی البستان و المال ، هل یحقّ لوالدی بعد فترة من التصرّف و السّقی و شراء أدوات الزراعة أن یأخذ البستان منّی؟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وهبک والدک البستان المذکور و خلّی بینک و بینه فلا یحقّ له بیعه و معاملته فضولیّة ، فإذا لم توافق علیها فالمعاملة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والد فی حیاته من أحد أولاده أن یبنی له بیتاً فی أرضه ، و امتثل الولد أمر والده ، هل یرث سائر الورثة بعد موت الأب من تلک الأرض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وهب الأرض له لا حقّ لغیره فیها ، و لا یرث الآخرون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هبة الزوجة لزوجها و بالعکس ، حکم الهبة للأجنبی حتی یتمکّن کلّ منهما من الرّجوع؟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بناءً علی الأقوی یکون حکمها حکم الهبة للأجنبی ، فإذا کانت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العین باقیة فلهم حقّ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المرأة أن تهب شیئاً من أموالها بدون إذن 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تتمکّن من ذلک حتّی و لو نهی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الهبة و الصّدقة؟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إعطاء شیء مجّاناً لأحد بقصد کسب المحبّة و الصّداقة و أمثالهما ، و لا یشترط فیها قصد القربة و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الصدقة فهی إعطاء الشیء مجّاناً للثواب و التقرّب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عزل مالاً بقصد الصدقة ، و لکنّه لم یدفعه إلی الفقیر ، هل یمکنه التصرّف فیه فیضع مکانه مالاً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مالاً صدقةً ، و قد ندم علی ذلک ، هل یمکنه استرجاعه؟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أعطی الصّدقة للفقیر لا یمکنه استرجاعها مطلقاً </w:t>
      </w:r>
      <w:r>
        <w:rPr>
          <w:rFonts w:eastAsia="IRNazanin" w:cs="IRNazanin"/>
          <w:color w:val="111111"/>
          <w:sz w:val="28"/>
          <w:szCs w:val="28"/>
          <w:rtl w:val="true"/>
          <w:lang w:bidi="fa-IR"/>
        </w:rPr>
        <w:t>.</w:t>
      </w:r>
      <w:bookmarkStart w:id="650" w:name="pg19358_182245"/>
    </w:p>
    <w:p>
      <w:pPr>
        <w:pStyle w:val="Heading2"/>
        <w:numPr>
          <w:ilvl w:val="1"/>
          <w:numId w:val="1"/>
        </w:numPr>
        <w:rPr/>
      </w:pPr>
      <w:bookmarkStart w:id="651" w:name="__RefHeading___Toc17235843_1280447820"/>
      <w:bookmarkStart w:id="652" w:name="_Toc242"/>
      <w:bookmarkEnd w:id="650"/>
      <w:bookmarkEnd w:id="651"/>
      <w:r>
        <w:rPr>
          <w:rtl w:val="true"/>
        </w:rPr>
        <w:t>الوقف</w:t>
      </w:r>
      <w:bookmarkEnd w:id="652"/>
    </w:p>
    <w:p>
      <w:pPr>
        <w:pStyle w:val="Heading3"/>
        <w:numPr>
          <w:ilvl w:val="2"/>
          <w:numId w:val="1"/>
        </w:numPr>
        <w:rPr/>
      </w:pPr>
      <w:bookmarkStart w:id="653" w:name="__RefHeading___Toc17235845_1280447820"/>
      <w:bookmarkStart w:id="654" w:name="_Toc243"/>
      <w:bookmarkEnd w:id="653"/>
      <w:r>
        <w:rPr>
          <w:rtl w:val="true"/>
        </w:rPr>
        <w:t>إثبات الوقفیّة</w:t>
      </w:r>
      <w:bookmarkEnd w:id="65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أرض لیست علیها آثار الوقفیّة، و لا یوجد سند أو وثیقة تثبت موقوفیّتها، و لا شاهد یشهد علی وقفیّتها، هل یمکن قبول قول جماعة بأنّ هذه الأرض موقوفة؟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الشّهرة فی المنطقة بالوقفیّة، و لا توجد قرینة أو سند علی الوقفیّة لا تعدّ موقوفةً، نعم یمکن البحث عنها فی إدارة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متروکة، بعض المؤمنین عیّنها کحسینیة، و بعض آخر خصّصها لدفن الأموات،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إذا کانت الأرض موقوفة لجهة خاصّة یجب العمل طبقاً للوقف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علی حسب ما یوقفها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وقفاً کما یظهر من السؤال بأنّها کانت متروکة و بلا معارض، فالأفضل اتّفاق المؤمنین علی أحد الأمرین، فإن اتفقوا فبها، و إلّا یصحّ أن تکون محلّاً لدفن أموات المؤمنین، و لا إشکال من إقامة عزاء سیّد الشهداء أبی عبد اللّه الحسین علیه السلام فیها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بمساعدة بعض المحسنین اشتروا أرضاً بمساحة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أرادوا أن یوقفوها کمسجد، و لکن لحدّ الآن لم تتحقّق الوقفیّة، و قد عزم المتولّون علی بناء الطّابق الأسفل حسینیّة، و فوقها المسجد، و فوق المسجد عمارة تجاریّة، هل یجوز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لم ینافِ نظر المتبرّعین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بائرة و لم یُستفد منها، و قد دفن فیها خلال ثلاثین عاماً عدّة أطفال، و لا یوجد أیّ سند یدلّ علی أنّها موقوفة، هل یمکن للأهالی بناء سورٍ حولها لتکون حسینیّة؟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تحرز وقفیّة هذه الأرض لدفن الأموات، و لم یستلزم بناء الحسینیة نبش القبور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مسجد فی أرض بدون إذن صاحبها، و قد مضی علی ذلک عدّة سنوات، ثمّ عثر علی مالکها فعلاً، فما هو التکلیف؟ب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تخریب مقدار من المسجد لبناء المغسلة و المرافق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الحصول علی رضا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الوقف بدون موافقة صاحبها لا تکون بذلک مسجداً، و الآن یجب العمل علی طبق نظر صاحبها، فکلّ ما قاله أو قرّره کوقف یُعمل علی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الأشیاء التی تُقدّم إلی المسجد ، تکون أحیاناً وقفاً، و اخری تملیکاً، هل تکون الأحکام الشرعیة لکلّ واحدٍ منهما مختلفة، بیّنوا لنا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یکون المنشأ هو الوقف، فلا یجوز بیعه و لا تبدیله، و قد یکون هو التملیک للمسجد کما یملّکون الطعام و النّقود له، فیجوز بیعه و تبدیله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ثمن الوقف شیءٌ لمورد الوقف، هل یجب قراءة</w:t>
      </w:r>
      <w:bookmarkStart w:id="655" w:name="pg19358_182247"/>
    </w:p>
    <w:p>
      <w:pPr>
        <w:pStyle w:val="BookText"/>
        <w:rPr/>
      </w:pPr>
      <w:bookmarkEnd w:id="655"/>
      <w:r>
        <w:rPr>
          <w:rFonts w:ascii="IRNazanin" w:hAnsi="IRNazanin" w:eastAsia="IRNazanin"/>
          <w:color w:val="111111"/>
          <w:sz w:val="28"/>
          <w:sz w:val="28"/>
          <w:szCs w:val="28"/>
          <w:rtl w:val="true"/>
          <w:lang w:bidi="fa-IR"/>
        </w:rPr>
        <w:t xml:space="preserve">صیغة الوقف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الصّیغة غیر لازم و إن کان یعتبر فی الوقف بشکل عام الإنشاء بفعل أو قول و کذا القبض </w:t>
      </w:r>
      <w:r>
        <w:rPr>
          <w:rFonts w:eastAsia="IRNazanin" w:cs="IRNazanin"/>
          <w:color w:val="111111"/>
          <w:sz w:val="28"/>
          <w:szCs w:val="28"/>
          <w:rtl w:val="true"/>
          <w:lang w:bidi="fa-IR"/>
        </w:rPr>
        <w:t>.</w:t>
      </w:r>
    </w:p>
    <w:p>
      <w:pPr>
        <w:pStyle w:val="Heading3"/>
        <w:numPr>
          <w:ilvl w:val="2"/>
          <w:numId w:val="1"/>
        </w:numPr>
        <w:rPr/>
      </w:pPr>
      <w:bookmarkStart w:id="656" w:name="__RefHeading___Toc17235847_1280447820"/>
      <w:bookmarkStart w:id="657" w:name="_Toc244"/>
      <w:bookmarkEnd w:id="656"/>
      <w:r>
        <w:rPr>
          <w:rtl w:val="true"/>
        </w:rPr>
        <w:t>عدم وضوح کیفیّة الوقف</w:t>
      </w:r>
      <w:bookmarkEnd w:id="65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موقوفة، و فی کلّ عام تقام فیها مراسم عزاء الإمام الحسین علیه السلام ، و لکنّا لا نعلم کیف وقِفت، و 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حسب ما تعارف إلی الآن، و لو انشئ وقفها بإذن الورثة علی إقامة عزاء الحسین علیه السلام فهو أوفق بالاحتیاط </w:t>
      </w:r>
      <w:r>
        <w:rPr>
          <w:rFonts w:eastAsia="IRNazanin" w:cs="IRNazanin"/>
          <w:color w:val="111111"/>
          <w:sz w:val="28"/>
          <w:szCs w:val="28"/>
          <w:rtl w:val="true"/>
          <w:lang w:bidi="fa-IR"/>
        </w:rPr>
        <w:t>.</w:t>
      </w:r>
    </w:p>
    <w:p>
      <w:pPr>
        <w:pStyle w:val="Heading3"/>
        <w:numPr>
          <w:ilvl w:val="2"/>
          <w:numId w:val="1"/>
        </w:numPr>
        <w:rPr/>
      </w:pPr>
      <w:bookmarkStart w:id="658" w:name="__RefHeading___Toc17235849_1280447820"/>
      <w:bookmarkStart w:id="659" w:name="_Toc245"/>
      <w:bookmarkEnd w:id="658"/>
      <w:r>
        <w:rPr>
          <w:rtl w:val="true"/>
        </w:rPr>
        <w:t>تغییر الوقف و الإعراض عنه</w:t>
      </w:r>
      <w:bookmarkEnd w:id="6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أوقف ثلث مزرعته إضافة إلی عدّة ساعات من سقی الماء یومیاً، وقفاً صحیحاً شرعیّاً، و عیّن متولیاً لذلک لیصرف ما یحصل علیه من تلک المزرعة لعزاء الإمام الحسین علیه السلام ، هل یجوز نقل هذا الماء إلی مکان آخر لیشربه الناس؟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وقف الماء علی المزرعة الموقوفة، لا یجوز الاستفادة منه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عیّنتُ أرضاً لبناء مسجد و أوکلتُ بناءَه لأهالی المحلّة، و لم یفعلوا شیئاً، و قد مضی علی ذلک عدّة سنوات، و لم نقرأ صیغة الوقف و لم یصلِّ فیها أحد، هل یمکن الانصراف عن نیّتی، و الاستفادة من الأرض فی الشئون الخیریة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 الاستفادة منها فی الاُمور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سجّل داره فی دائرة الأملاک الرّسمیة علی أنّها وقف؛</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لحرمان أولاده من الإرث لعدم ارتیاحه منهم، و قلبه غیر راضٍ من هذا العمل، و بعد مدّة ندم علی ذلک و لم یعمل بمقتضی الوقف عشر سنوات، و قد مات و الورثة بحاجة إلی الدّار، هل یکون هذا الوقف صحیحاً و العمل به لازماً؟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أنشأ الوقف و تحقّق القبض المعتبر فی صحّته فلا یمکن للورّاث إبطال ذلک لاحتیاجهم إلیها، و لا أثر لعدم رضاه القلبی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أوقف عام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بمتولٍّ و ناظر معلوم لعزاء سیّد الشهداء علیه السلام ، و قد عمل بموجب الوقفیّة عدّة سنوات، و بعد وفاته حصّلنا علی وقفیّة اخری لنفس الملک بتاریخ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لاحظنا فیها الاختلاف عن الوقفیّة الاُولی و بأقلّ مساحة، فبأیّ واحدة من الوقفیتین یجب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جرت صیغة الوقف بشروطها الصحیحة فلا یجوز تغییره ، و الوقف لیس کالوصیة التی تعتبر فیها المتأخّرة دون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أشخاص أوقفوا أرضاً بمساحة ثلاثة آلاف متر لمقبرة الشّهداء فی تلک المحلّة، و فی الآونة الأخیرة احتاج الأهالی احتیاجاً شدیداً لإنشاء مدرسة ثانویة، کما احتاجت إدارة التربیة و التعلیم لتأسیس مرکز ثقافی علی نصف هذه الأرض، علماً بأن المتبقّی منها یکفی لدفن الشهداء،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یدفن میّت فی الأرض المذکورة، و کان أصحاب الأرض موافقین، فلا مانع من أن یُخصَّص قسم منها لتأسیس المرکز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تعود وقفیته إلی ستّین سنة 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مشرف علی الخراب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قرّرنا بیع سرقفلیة هذا الملک، و شراء ملک آخر حتی یکون تحت إشراف الأوقاف، و صرف ریعه فی الشئون الخیریة، مع العلم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یُحفظ و یُعمل به جیلاً بعد جیل، و یصرف وارده فی الشئون الخیریة، یرجی التکرّم ببیان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نصرف ثمن سرقفلیّة هذا الملک الخرب فی مکانٍ آخر حتی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یحفظ الوقف، و نعمل بموجب وصیّة المیّت، و نصرف وارده فی الاُمور الخیریّة؟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طریق حفظ العین الموقوفة منحصراً ببیع سرقفلیة هذا الملک بصورة شرعیة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الموقوفة للمسجد من قبیل السجّاد و الفرش، التی هی فی حال التلف، و یقول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بقیت فهی فی ضرر المسجد، علماً أنَّ الفرش العتیق یشتری بأسعار جیّدة، و یمکن شراء فرشٍ جدیدة من ثمنها، هل یجوز هذا التبدیل بالأحسن؟ و هل الأشیاء غیر القابلة للانتفاع منها بحیث إذا بقیت تلفت، یجوز بیعها و شراء أدوات جدیدة بدلها یحتاج إلیها المسجد أم لا؟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التبدیل بالأحسن جائز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تکن بحاجة مسجدٍ آخر، و لا یستفید منها المسجد الأصلی فی المستقبل، فلا مانع من بیعها و صرف ثمنها فی مصلحة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نبشوا مقبرة، أو وضعوا علیها الرّمل و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جمیع الأجساد غیر بائدة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لیؤسّسوا علیها مؤسّسات عامة المنفعة من قبیل المدرسة، الهلال الأحمر، إدارة الهاتف، و غیرها، ما هو نظرکم الشریف؟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الأرض موقوفة للمقابر، فلا یجوز تأسیس المؤسّسات المذکورة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موقوفة، و لم تنبش القبور، و لیس فیها مراقد للعلماء و للصّلحاء، فلا مانع من إنشاء المؤسسات المذکورة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الموقوفات بقیت أرضها و خرب بناؤها، فأرادوا تأجیر هذه الأرض علی أن یبنی فیها المستأجر بناءً جدیداً مکان البناء القدیم، هل یکون للبناء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البناء الجدید أم لا؟ و هل یمکن تملیک قسم من البناء الجدید حتی یکون عیناً موقوفة؟ و هل یمکن إجارة العرصة بدون إجراء هذا القید؟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الإجارة، و لا یکون هناک حقّ باعتبار الوقفیة السابقة،</w:t>
      </w:r>
      <w:bookmarkStart w:id="660" w:name="pg19358_182250"/>
    </w:p>
    <w:p>
      <w:pPr>
        <w:pStyle w:val="BookText"/>
        <w:rPr/>
      </w:pPr>
      <w:bookmarkEnd w:id="660"/>
      <w:r>
        <w:rPr>
          <w:rFonts w:ascii="IRNazanin" w:hAnsi="IRNazanin" w:eastAsia="IRNazanin"/>
          <w:color w:val="111111"/>
          <w:sz w:val="28"/>
          <w:sz w:val="28"/>
          <w:szCs w:val="28"/>
          <w:rtl w:val="true"/>
          <w:lang w:bidi="fa-IR"/>
        </w:rPr>
        <w:t>و التملیک و عدمه أیضاً تابعٌ للاتفاقیّة المنعقدة مع المستأجر، و بدونها لا یمکن إلزام المستأجر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ماء قدیم موقوف، لا یستفاد منه أبداً؛ لوجود أنابیب المیاه، هل تسمحون بتخریب الحوض و إنشاء المراکز الریاضیة أو الثقافیة مکانه؟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محلّ حوض الماء مورداً للاستفادة فی تأمین ماء الشرب للناس حتی مع وجود أنابیب المیاه، فالمتولّی الشّرعی یمکنه إجارته و صرف ثمن الإجارة لمیاه شرب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الحوض و خزّان الماء و الأراضی الوقفیّة غیر قابلة للانتفاع مع وجود أنابیب المیاه فی البلد، و قد تصرّف بعض فیها، و صارت داراً و حانوتاً و أرضاً زراعیة، تلطّفوا و بیّنوا لنا ما هی وظیفة متولّیها؟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الکلّی للمسألة هو أنّ مدّ الأنابیب لا یکون سبباً لخروج الحوض و خزّان الماء و الأراضی العائدة إلیها عن الوقفیة، و التصرّف فیها بدون إذن المتولّی خلاف للشرع و لا یجوز، و یلزم علی المتولّی منع المتصرّفین إن تمکّن من ذلک، بل یلزم علی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النهی عن المنکر مع توفّر شرائطه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یمنعوا تصرّف غیر المتولّی و نهیه، و یجب الاستفادة من محلّ الوقف بشکل یقرب من نظر الواقف مع مراعاة نظر المتولّی الشرعی</w:t>
      </w:r>
      <w:r>
        <w:rPr>
          <w:rFonts w:eastAsia="IRNazanin" w:cs="IRNazanin"/>
          <w:color w:val="111111"/>
          <w:sz w:val="28"/>
          <w:szCs w:val="28"/>
          <w:rtl w:val="true"/>
          <w:lang w:bidi="fa-IR"/>
        </w:rPr>
        <w:t>.</w:t>
      </w:r>
    </w:p>
    <w:p>
      <w:pPr>
        <w:pStyle w:val="Heading3"/>
        <w:numPr>
          <w:ilvl w:val="2"/>
          <w:numId w:val="1"/>
        </w:numPr>
        <w:rPr/>
      </w:pPr>
      <w:bookmarkStart w:id="661" w:name="__RefHeading___Toc17235851_1280447820"/>
      <w:bookmarkStart w:id="662" w:name="_Toc246"/>
      <w:bookmarkEnd w:id="661"/>
      <w:r>
        <w:rPr>
          <w:rtl w:val="true"/>
        </w:rPr>
        <w:t>متولّی الوقف</w:t>
      </w:r>
      <w:bookmarkEnd w:id="66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موقوفة لأولاد السّادة الذکور، و فی الوقفیة لم یُعیَّن المتولّی، و قد عیّن إمام الجمعة و إدارة الأوقاف شخصاً بعنوان المتولّی، هل للموقوف علیهم فی هذا المورد تکلیف خاصّ، أم یجب العمل بموجب رأی المتولّی؟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المتولّی عن طریق حاکم الشرع أو إدارة الأوقاف، و لو باقتراح و تعریف بعض الموقوف علیهم، فیکون هو المتولّی الشرعی، و یلزم العمل بموجب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وثیقة وقفیّة مدرسة علمیّة، فقام أحد علماء المنطقة بتجدید بنائها بإذن من مرجع التقلید، هل یجوز لشخصٍ آخر استلام ولایتها؟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إحیائها تحت نظر المجتهد الجامع للشرائط، یجب إدارتها من حیث الوقف بإشراف ذلک المجتهد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لوارث الواقف شرعاً التصرّف فی الوقف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الوارث متولیاً علی الوقف، فلیس له التصرّف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أوصی بأن یکون ملک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زراعیة و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لمجلس ذکر سیّد الشهداء علیه السلام ، و قد جعل أولاده جیلاً بعد جیل متولّین له، و الآن ترید إدارة الأوقاف جعله وقفاً، فإن صار وقفاً، هل یجب العمل کالسّابق؟ و کیف تکون تولیة الأولاد؟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ذکر بأنّ الأرض الزراعیّة و ماءَها موقوفة، و بالتالی یجب أن یتعامل معها معاملة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عَیّن لها متولیاً منصوصاً ، فیکون التصرّف بید المتولّی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تثبت تولیة الأولاد بصورة شرعیّة، فاختیارها بید الحاکم الشرعی، و لا مانع من إشراف الأوقاف علی الأرض الزراعیة المذکورة و مائها فی الحال الحاضر؛ لأنّ الحکومة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أوقف شیئاً ، و جعل تولیته مدی الحیاة بیده، و بعد وفاته بید ولده الأکبر جیلاً بعد جیل و طبقةً بعد طبقةٍ، فهل تصل التولیة بعد موت أکبر أبنائه بلا واسطة إلی أولاده أو إلی عمّهم؟</w:t>
      </w:r>
      <w:bookmarkStart w:id="663" w:name="pg19358_182252"/>
    </w:p>
    <w:p>
      <w:pPr>
        <w:pStyle w:val="BookText"/>
        <w:rPr/>
      </w:pPr>
      <w:bookmarkEnd w:id="663"/>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بقی من الطبقة الاُولی أحد حتّی و لو کان صغیر السنّ فهو المقدّم، إذن فالعمّ یتقدّم علی ابن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متولّی الوقف إذا لم یعمل بموجب الوقف، أو عمل خلافاً لرأی الواقف؟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المتولّی المنصوص من العمل بموجب الوقف، یجب علی حاکم الشرع أو ممثّله تعیین شخص أمین لکی یتعاون مع متولّی الوقف، فإذا امتنع المتولّی أیضاً، یقوم الشخص المنصوب لوحده بالعمل بموجب مفاد الوقف</w:t>
      </w:r>
      <w:r>
        <w:rPr>
          <w:rFonts w:eastAsia="IRNazanin" w:cs="IRNazanin"/>
          <w:color w:val="111111"/>
          <w:sz w:val="28"/>
          <w:szCs w:val="28"/>
          <w:rtl w:val="true"/>
          <w:lang w:bidi="fa-IR"/>
        </w:rPr>
        <w:t>.</w:t>
      </w:r>
    </w:p>
    <w:p>
      <w:pPr>
        <w:pStyle w:val="Heading3"/>
        <w:numPr>
          <w:ilvl w:val="2"/>
          <w:numId w:val="1"/>
        </w:numPr>
        <w:rPr/>
      </w:pPr>
      <w:bookmarkStart w:id="664" w:name="__RefHeading___Toc17235853_1280447820"/>
      <w:bookmarkStart w:id="665" w:name="_Toc247"/>
      <w:bookmarkEnd w:id="664"/>
      <w:r>
        <w:rPr>
          <w:rtl w:val="true"/>
        </w:rPr>
        <w:t>إجارة الوقف</w:t>
      </w:r>
      <w:bookmarkEnd w:id="66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متولّی الوقف بإجارة الأرض الموقوفة بدون مراعاة مصلحة الموقوف علیهم، فما هو حکمها؟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أجّر الأرض الموقوفة بدون إذن المتولّی الشّرعی، و صرف ثمن الإجارة فی مورد الوقف، هل یکون مستأجر الوقف ضامناً؟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هناک مصلحة فی عقد الإجارة و القبض و الإقباض و سائر التصرّفات، فإنّ إجازة المتولّی الشرعی تصحّح کلّ ما جری، و تحصل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إجارة الأرض الموقوفة لمدّة طویلة کمائة سنة مثلاً؟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إجارة الأرض لمدّة طویلة إذا کانت فی مصلحة الوقف و الموقوف علیهم، و لو بلغت مدّتها مائة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انقرض الجیل الموجود حین الإجارة، و مدّة الإجارة لا زالت باقیة، تفسخ الإجارة، و تجدیدها منوط بإمضاء الجیل الحاضر، فإذا لاحظ المتولّی مصلحة الوقف، أو لاحظ مصلحة الجیل الآتی، و أجّرها لمدّة طویلة، فبناءً علی الأقوی تبقی الإجارة صحیحة</w:t>
      </w:r>
      <w:r>
        <w:rPr>
          <w:rFonts w:eastAsia="IRNazanin" w:cs="IRNazanin"/>
          <w:color w:val="111111"/>
          <w:sz w:val="28"/>
          <w:szCs w:val="28"/>
          <w:rtl w:val="true"/>
          <w:lang w:bidi="fa-IR"/>
        </w:rPr>
        <w:t>.</w:t>
      </w:r>
      <w:bookmarkStart w:id="666" w:name="pg19358_182253"/>
    </w:p>
    <w:p>
      <w:pPr>
        <w:pStyle w:val="BookText"/>
        <w:rPr/>
      </w:pPr>
      <w:bookmarkEnd w:id="666"/>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استأجر أرضاً موقوفة لعشر سنوات، هل یجوز أن یحفر بئراً فی تلک الأرض، و یبیع ما زاد عن حاجته، و یأخذ ثمنه بنفسه؟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حفر البئر و بیع مائها منوطة برأی المتولّی الشرعی و إدارة الأوقاف، و یستفسر منهما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المستفیدین من الأوقاف هم من المساکین، هل یمکن أن یؤخذ منهم ثمن الاجارة بأقلّ من المقدار المقرّر؟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و لکن یجبر النقص من أوقاف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موقوف علی الأولاد الذکور بطناً بعد بطن، أُجّر من قبل أحد الموقوف علیهم، و لکنّه مات قبل انقضاء مدّة الإجارة، فهل تبطل الإجارة بمجرّد موت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الإجارة بموته، و لکن إذا کان المؤجر هو المتولّی، و أجّر الملک حسب مصلحة کلّ البطون، فلا تبطل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الوقف أجّر الأرض الموقوفة لعدّة سنوات، و المستأجر أجّرها لشخص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للمتولّی أخذ مبلغ من المال فی مقابل موافقته علی التسلیم؟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اقتضت المصلحة، و لکن یجب صرف المبلغ المزبور علی الأرض الموقوفة</w:t>
      </w:r>
      <w:r>
        <w:rPr>
          <w:rFonts w:eastAsia="IRNazanin" w:cs="IRNazanin"/>
          <w:color w:val="111111"/>
          <w:sz w:val="28"/>
          <w:szCs w:val="28"/>
          <w:rtl w:val="true"/>
          <w:lang w:bidi="fa-IR"/>
        </w:rPr>
        <w:t>.</w:t>
      </w:r>
    </w:p>
    <w:p>
      <w:pPr>
        <w:pStyle w:val="Heading3"/>
        <w:numPr>
          <w:ilvl w:val="2"/>
          <w:numId w:val="1"/>
        </w:numPr>
        <w:rPr/>
      </w:pPr>
      <w:bookmarkStart w:id="667" w:name="__RefHeading___Toc17235855_1280447820"/>
      <w:bookmarkStart w:id="668" w:name="_Toc248"/>
      <w:bookmarkEnd w:id="667"/>
      <w:r>
        <w:rPr>
          <w:rtl w:val="true"/>
        </w:rPr>
        <w:t>بیع الموقوفات</w:t>
      </w:r>
      <w:bookmarkEnd w:id="66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أوقف أشجاراً من النخیل وقفاً مطلقاً للخیرات، أو وقفاً لعزاء خامس آل الکساء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الآن بسبب المرض أو لشیء آخر لا یتمکّن من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المحافظة علیها و إدارتها، و لا یوجد من یتولّی ذلک، هل یمکن بیعها؟ فإذا باعها کیف یصرف ثمنها؟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یحصل من یشرف علی ذلک، حتّی و لو کانت إدارة الأوقاف، یمکنه بیعها، و علی الفرض الأوّل یصرف المال فی الأعمال الخیریة مثل مساعدة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الفرض الثانی یصرف فی عزاء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أوصی أن یصرف وارد بستان عنب له لمدّة عشر سنوات علی الصّلاة و الصوم، و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دام البستان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نتاجه لعزاء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سنوات یبست أشجاره و نفد انتاجه، فهل تکون أرض البستان جزءاً من الوقف أو مالاً للورثة؟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یمکن إعادته مرّةً اخری کبستان و لو لم یکن نتاجه عنباً، فیباع و یُصرف ثمنه فی مجالس عزاء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أَوقفتُ شجرةَ جوز علی مجلس عزاء سیّد الشهداء علیه السلام ، و قد بنیت عمارة بجوارها، و قطع ماء الشجرة فقاربت علی الجفاف، هل أتمکّن أن أبیع خشبها، و أشتری من ثمنها شجرة جوزٍ فی محلٍّ آخر و اوقفها لعزاء الإمام الحسین علیه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أرض عائدة لمسجد الرضا علیه السلام کانت سابقاً ضمن المسجد، و جزءاً من محلّ الوضوء و صحن المسجد، و بسبب الغفلة تبدّلت حانوتاً، ما حکم إعادتها لوضعها السابق، و إلحاق هذه القطعة من الأرض بصحن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إعادتها إلی وضعها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کان فی عهد الشاه مقبرة، و قد تصرّفت البلدیة فیه، و وضعته تحت تصرّف بعض الأشخاص، و تحوّل من یدٍ إلی اخری، و جری إنشاء البناء فیه،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عهد الثورة صدر حکم وقفیته، هل یجوز شراؤه فی صورة جهل المشتری له؟ و ما هو حکم المنشآت فیه؟ و إلی من یجب دفع ثمن الإجارة إلی أصحاب البناء أم المتولّی؟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شراء و بیع الموقوف فی موارد عدم الجواز باطل، حتّی إذا کان المشتری جاهلاً بذلک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وقفاً علی المقبرة یلزم رفع البناء الموجود و إعادته إلی حالته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جواز بقاء البناء، یلزم تقسیم ثمن الإجارة بین الأرض و البناء و إعطاؤها بالنسبة، فالقسم المتعلّق بالوقف یعود لإدارة الأوقاف، و القسم المتعلّق بالبناء یعود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متولٍّ لقطعة أرض موقوفة بمساحة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مربّعاً، و لا وارد لها، و لا یعود صرف المال علیها بالفائدة؛ لذا عزمت علی إلحاقها بالمسجد الجامع لتکون مکاناً للوضوء و المرافق؛ للحاجة الماسّة إلیها، و فی غیر هذه الصورة سأبیعها للمسجد، و أشتری بالثمن أرضاً أحسنَ فی مکانٍ آخر، یرجی التکرّم بإصدار إجازة شرعیة حتّی أعمل بموجبها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الموقوفة فی مفروض السؤال غیر قابلة للاستفادة منها فی جهة الوقف، و کذلک لا یمکن إجارتها و أخذ ثمنها لصرفه علی الوقف، فالمتولّی الشرعی مجاز بتبدیلها بالأحسن الذی هو أقرب إلی نظر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التی یجوز بیع العین الموقوفة ما نصنع بثمنها؟ و فی أیّ مورد نصرفه؟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الموقوف علیهم بحاجة شدیدة إلی المال یقسّم بینهم، و لکن إذا کان جواز البیع لأمر غیر حاجة الموقوف علیهم، فبناءً علی الاحتیاط یشتری بذلک المال الشّیء الأقرب إلی رأی الواقف و یوقفه</w:t>
      </w:r>
      <w:r>
        <w:rPr>
          <w:rFonts w:eastAsia="IRNazanin" w:cs="IRNazanin"/>
          <w:color w:val="111111"/>
          <w:sz w:val="28"/>
          <w:szCs w:val="28"/>
          <w:rtl w:val="true"/>
          <w:lang w:bidi="fa-IR"/>
        </w:rPr>
        <w:t>.</w:t>
      </w:r>
      <w:bookmarkStart w:id="669" w:name="pg19358_182256"/>
    </w:p>
    <w:p>
      <w:pPr>
        <w:pStyle w:val="Heading3"/>
        <w:numPr>
          <w:ilvl w:val="2"/>
          <w:numId w:val="1"/>
        </w:numPr>
        <w:rPr/>
      </w:pPr>
      <w:bookmarkStart w:id="670" w:name="__RefHeading___Toc17235857_1280447820"/>
      <w:bookmarkStart w:id="671" w:name="_Toc249"/>
      <w:bookmarkEnd w:id="669"/>
      <w:bookmarkEnd w:id="670"/>
      <w:r>
        <w:rPr>
          <w:rtl w:val="true"/>
        </w:rPr>
        <w:t>مسائل مختلفة فی الوقف</w:t>
      </w:r>
      <w:bookmarkEnd w:id="67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حسینیة مبنیّة قبل عدّة سنوات، و بسبب الرطوبة أصبحت غیر قابلة للانتفاع بها، هل یمکن تخریبها و بناؤها بصورة أحسن لتکون نافعة بشکل أفضل؟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بوضعها الحالی غیر قابلة للانتفاع المطلوب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الاستفادة من فرش المسجد و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وقف خاصّ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المجالس الشخصیّة، کإخراجها من مکانها و الاستفادة 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واقعٌ فعلاً بین البساتین، و له ملک موقوف یستفید منه المؤذّن الذی یجب أن یؤذّن فیه ثلاث مرّات، هل یجوز للمؤذِّن أن یؤذّن مرّةً واحدة للظهر، و الاستفادة من کلّ ذلک الملک؟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الأذان فی الوقتین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عدم وجود أحد فی أطراف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فائدة، یجوز مع أذان الظهر فقط التصرّف فی الملک الموقوف، و إلّا یلزم أن یؤذّن ثلاث مرّات حتی یتمکّن من التصرّف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أوقف أرضاً و هو لا یملک غیرها، و علی أثر خطإ الکاتب حین التسجیل الرسمی، تغیّر عنوان الأرض و مساحتها، هل یکون للورثة حقّ فی هذه الأرض مع علمهم بالخطإ المذکور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علی یقین من مورد الوقف، و جری القبض و الإقباض، فلا یوجب خطأ التسجیل الرسمی حقّاً للورثة، سواءٌ کان الخطأ فی تسجیل المحل و عنوانه، أو مساحة الأرض و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أوقف أرضاً، و قام المؤمنون ببنائها مسجداً، و لکن الواقف جعل نفسه متولّیاً، و هو یتدخّل فی تعیین إمام الجماعة و هیئة امناء المسجد، هل یلزم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مراعاة رأی الشخص المذکور الذی لا یحضر فی صلاة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أوقف أرضاً للمسجد لا یکون له دور فی المسجد، و سواءٌ حضر فی صلاة جماعة المسجد أم لم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فلا أثر لتعیین الإمام و هیئة الاُمناء من قبله شرعاً، و الأفضل فی هذه الموارد اتفاق الجمیع و الابتعاد عن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مصاحف خطّیة فی بعض المساجد و أکثرها تالفة، و معرّضة للسّرقة، هل یجوز حفظها بعنوان الأمانة فی المتحف باسم ذلک المسجد؟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وقفاً للمسجد، فیجب أن تحفظ فی المسجد و یستفاد منها فیه، و إذا کانت بصورة کلّیة خارجة عن حیّز الانتفاع و القراءة، فحینئذٍ یمکن نقلها بإذن المتولّی إلی محلّ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المساجد توجد أعداد کثیرة من السرج النفطیّة، و الوسائل غیر القابلة للاستعمال فعلاً، هل یمکن حفظها باسم المسجد فی المتحف؟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وقفاً للمسجد و غیر قابلة للاستعمال یجوز بیعها بإذن المتولّی، و صرف ثمنها فی إنارة و ضیاء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وقفاً أمکن نقلها بإذن المتولّی لمحلٍّ آخر، و الأفضل بیعها و صرف ثمنها فی إنارة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 طابقان فجعل الطابق الأسفل حسینیة، و الطابق الأعلی محلّاً للإجارة، هل یصحّ 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حین وقف الأرض ارید بناء الطّابق الثانی لهذا الغرض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المحلّ الذی بنی من طابقین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حسینیة، و الطابق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المسجد، بعد أن جمعت أموال من المتبرّعین،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دفعت مؤسسة خیریة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نفقاته لغرض إنشاء المسجد، هل یکون هذا البناء مسجداً أم حسینیة؟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البناء و الوقف منذ البدایة علی أساس أنّ بعضه یکون حسینیة و البعض الآخر بعنوان المسجد فلا إشکال، و لکلّ منهما حکمه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حسینیة قدیمة تنعقد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سنة مرّة أو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الدینیة، هل یجوز فی بقیّة أیّام السنة التی لا یستفاد منها، اتخاذها مرکزاً للریاضة و الأنشطة الثقافیة الاُخری بصورة لا یتغیّر شکلها و لا ترد خسارة علی بنائها؟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البرامج الثقافیة التی لا تتنافی مع شئون الحسینیة، و غیر مزاحمة لمراسم العزاء الحسینی، و لکن لا یجوز الانتفاع من الحسینیة للریاضة</w:t>
      </w:r>
      <w:r>
        <w:rPr>
          <w:rFonts w:eastAsia="IRNazanin" w:cs="IRNazanin"/>
          <w:color w:val="111111"/>
          <w:sz w:val="28"/>
          <w:szCs w:val="28"/>
          <w:rtl w:val="true"/>
          <w:lang w:bidi="fa-IR"/>
        </w:rPr>
        <w:t>.</w:t>
      </w:r>
      <w:bookmarkStart w:id="672" w:name="pg19358_182259"/>
    </w:p>
    <w:p>
      <w:pPr>
        <w:pStyle w:val="Heading2"/>
        <w:numPr>
          <w:ilvl w:val="1"/>
          <w:numId w:val="1"/>
        </w:numPr>
        <w:rPr/>
      </w:pPr>
      <w:bookmarkStart w:id="673" w:name="__RefHeading___Toc17235859_1280447820"/>
      <w:bookmarkStart w:id="674" w:name="_Toc250"/>
      <w:bookmarkEnd w:id="672"/>
      <w:bookmarkEnd w:id="673"/>
      <w:r>
        <w:rPr>
          <w:rtl w:val="true"/>
        </w:rPr>
        <w:t>الوصیّة</w:t>
      </w:r>
      <w:bookmarkEnd w:id="674"/>
    </w:p>
    <w:p>
      <w:pPr>
        <w:pStyle w:val="Heading3"/>
        <w:numPr>
          <w:ilvl w:val="2"/>
          <w:numId w:val="1"/>
        </w:numPr>
        <w:rPr/>
      </w:pPr>
      <w:bookmarkStart w:id="675" w:name="__RefHeading___Toc17235861_1280447820"/>
      <w:bookmarkStart w:id="676" w:name="_Toc251"/>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شاب فی العشرین من العمر، و لا أملک غیر وسائل المنزل العادیة، هل یجب علیّ الوصیّة فی هذه الصّورة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واجبة علی من کان علیه دَین أو عنده أمانة، أو علیه واجبات، و أمّا الّذی لیس بذمّته أیّ شیء ممّا ذکرنا، فلا تجب علیه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الوصیّة لفظ خاصّ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فیها اللفظ الخاص،فأیّ کلام و بأیّ لغةٍ یدلّ علی الوصیّة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الوصیّة کتابةً و توقیعاً، أم تکفی شفهیّاً فقط؟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الکتابة و التوقیع، فکلّ ما علم من رأی الموصی، و ما قاله بقصد الوصیة، یجب العمل علی طبقه</w:t>
      </w:r>
      <w:r>
        <w:rPr>
          <w:rFonts w:eastAsia="IRNazanin" w:cs="IRNazanin"/>
          <w:color w:val="111111"/>
          <w:sz w:val="28"/>
          <w:szCs w:val="28"/>
          <w:rtl w:val="true"/>
          <w:lang w:bidi="fa-IR"/>
        </w:rPr>
        <w:t>.</w:t>
      </w:r>
    </w:p>
    <w:p>
      <w:pPr>
        <w:pStyle w:val="Heading3"/>
        <w:numPr>
          <w:ilvl w:val="2"/>
          <w:numId w:val="1"/>
        </w:numPr>
        <w:rPr/>
      </w:pPr>
      <w:bookmarkStart w:id="677" w:name="__RefHeading___Toc17235863_1280447820"/>
      <w:bookmarkStart w:id="678" w:name="_Toc252"/>
      <w:bookmarkEnd w:id="677"/>
      <w:r>
        <w:rPr>
          <w:rtl w:val="true"/>
        </w:rPr>
        <w:t>إثبات الوصیّة</w:t>
      </w:r>
      <w:bookmarkEnd w:id="67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شخص، و یقول أولاده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الأموال عائدة إلینا إلّا البیت؛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أبانا ذکر لأُمِّنا و لأحد إخوتنا بأنّ الأموال عائدة إلینا، و أعطی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لوالدتنا، هل یعتبر کلام هؤلاء الورثة، مع عدم وجود الوصیّة المکتوبة؟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وجود الوصیّة المکتوبة، إذا احرز بأنّه وصّی شفهیاً، و لیست الوصیة فی أکثر من ثلث أمواله یجب العمل بموجب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زادت علی الثّلث یحتاج الأمر إلی إذن الورثة فی الزائد، أمّا إذا لم تُحرز وصیّته الشفهیة، فلا یثبت ذلک بمجرّد ادّعاء بعض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ابنتُها المؤمنة الملتزمة تؤکّد علیها فی أیّام حیاتها بضرورة الوصیّة، فقالت الاُمّ قبل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اعملی ما ترینَهُ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تَصدقُ الوصیة بهذا المقدار من القول المکرّر أم لا، و إذا کان یعدّ وصیّةً فلأیّ مقدار تکون نافذة؟ و هل تتمکّن هذه البنت من إنفاق ثلث ترکة امّها المیّتة لروحها أم لا؟ و هل یکون رضا سائر الورثة أیضاً له دخلٌ بالقضیّة المذکورة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احرز بأنّ المرحومة ذکرت ذلک بقصد الوصیّة، فعلی هذا الفرض تصدق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الأمر مورداً لقبول سائر الورثة، أو ثبت بالطریق الشرعی، تتمکّن هذه البنت من إنفاق الثلث بأیّ نحوٍ تراه صالحاً لأمِّها المیتة، و لا دخل لرضا سائر الورثة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والدی قبل سنتین من وفاته و بحضور عدد من الشهود وصیّاً له باعتباری ولده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عیّن فی حیاته حصص أولاده و بناته بموجب الأحکام الشرعیة، فجعل ثلثاً من داره المسکونة لنفقاته الخاصّة، و لکنّه لم یعیّن مکان الوصیّة المکتوبة، و ربّما تلفت من قبل بعض الورثة، و بعد موته ظهرت وصیّة اخری مکتوبة من قبل بعض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أصالتها غیر محرزة، و هی مغایرة لوصایا المرحوم والدی، فعلی فرض صحّة هذه الوصیّة الثانیة، هل یتمکّن والدی أن یمنعنی من الإرث؟ و هل یمکن بصورة أصولیّة أن یوصی والدی بأکثر من ثلث أمواله؟ مع</w:t>
      </w:r>
      <w:bookmarkStart w:id="679" w:name="pg19358_182261"/>
    </w:p>
    <w:p>
      <w:pPr>
        <w:pStyle w:val="BookText"/>
        <w:rPr/>
      </w:pPr>
      <w:bookmarkEnd w:id="679"/>
      <w:r>
        <w:rPr>
          <w:rFonts w:ascii="IRNazanin" w:hAnsi="IRNazanin" w:eastAsia="IRNazanin"/>
          <w:color w:val="111111"/>
          <w:sz w:val="28"/>
          <w:sz w:val="28"/>
          <w:szCs w:val="28"/>
          <w:rtl w:val="true"/>
          <w:lang w:bidi="fa-IR"/>
        </w:rPr>
        <w:t xml:space="preserve">علمه أنّ محل دفنه معیّن قبل ستّ سنوات فی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علمه أیضاً بأنّ شراء قبر فی صحن السیّدة فاطمة المعصومة علیها السلام لیس فی استطاعة الورّاث، فکیف یمکن أن یوصی بهذه فی الوصیّة؟ و هل تکون لهذه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الفاقدة للشهود و التاریخ، و بصمة الإبهام فی آخر الصفحة أیضاً غیر واضحة و بدون 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شرعیة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الالتفات إلی عدّة امور ضروریة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تکون للمیّت وصیة أُخری بعد الوصیّة الاُولی المکتوبة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الوصیّة إذا کان أکثر من الثلث، فیحتاج إلی موافقة الورثة جمیعاً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یحقّ للمُوصی حرمان ورثته من الإرث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للمیّت أن یوصی بدفنه فی أیّ مکان شاء علی شرط أن لا تزید تکالیف الدفن علی الثلث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تکون صحّة الوصیّة محرزة و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الالتفات إلی الاُمور المذکورة أعلاه، فإنّه لا یجوز حرمان أحد من الإرث، و لا تنفذ الوصیة فی هذا المورد، و کذلک الوصیّة بالدّفن فی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السیّدة معصومة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غلاء ثمن القبر تصحّ إن لم تتجاوز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تعیین صحّة الوصیّة أو عدمها فهو أمر یعود إلی المحکمة</w:t>
      </w:r>
      <w:r>
        <w:rPr>
          <w:rFonts w:eastAsia="IRNazanin" w:cs="IRNazanin"/>
          <w:color w:val="111111"/>
          <w:sz w:val="28"/>
          <w:szCs w:val="28"/>
          <w:rtl w:val="true"/>
          <w:lang w:bidi="fa-IR"/>
        </w:rPr>
        <w:t>.</w:t>
      </w:r>
    </w:p>
    <w:p>
      <w:pPr>
        <w:pStyle w:val="Heading3"/>
        <w:numPr>
          <w:ilvl w:val="2"/>
          <w:numId w:val="1"/>
        </w:numPr>
        <w:rPr/>
      </w:pPr>
      <w:bookmarkStart w:id="680" w:name="__RefHeading___Toc17235865_1280447820"/>
      <w:bookmarkStart w:id="681" w:name="_Toc253"/>
      <w:bookmarkEnd w:id="680"/>
      <w:r>
        <w:rPr>
          <w:rtl w:val="true"/>
        </w:rPr>
        <w:t>الوصیّة فی الثّلث نافذة</w:t>
      </w:r>
      <w:bookmarkEnd w:id="68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عندی أرض بُنیت بمساعی ولدیّ، ارید أن أکتب فی الوصیّة إعطاء خمسین ألف تومان لکلّ واحدة من البنات، و یکون المتبقّی لولدیّ، هل من مانع؟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تعطوا أیّ شیءٍ تریدونه لولدیکم فی حیاتکم، و إلّا فالوصیّة بأکثر من الثلث یحتاج إلی موافقة کلّ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الرّجال یوصون لزوجاتهم قبل موتهم؛ لئلّا یصرنَ فی ضیق</w:t>
      </w:r>
      <w:bookmarkStart w:id="682" w:name="pg19358_182262"/>
    </w:p>
    <w:p>
      <w:pPr>
        <w:pStyle w:val="BookText"/>
        <w:rPr/>
      </w:pPr>
      <w:bookmarkEnd w:id="682"/>
      <w:r>
        <w:rPr>
          <w:rFonts w:ascii="IRNazanin" w:hAnsi="IRNazanin" w:eastAsia="IRNazanin"/>
          <w:color w:val="111111"/>
          <w:sz w:val="28"/>
          <w:sz w:val="28"/>
          <w:szCs w:val="28"/>
          <w:rtl w:val="true"/>
          <w:lang w:bidi="fa-IR"/>
        </w:rPr>
        <w:t xml:space="preserve">بعد ذلک، و حتی لا یتعرّضن لأذی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سامح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فإنّهم یقولون أو یکتبون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الغرفة الفلانیّة أو العمارة السکنیة بإضافة قطعة الأرض الزراعیة أو البستان أو المبلغ المالی لزوجتی، و لا حقّ لسائر الورثة فی التدخّل و التصرّف و الاعتراض علی ذلک، هل تکون هذه الوصیّة شرعیّة، أم تجب المصالحة، أو هناک طریقةٌ 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الوصیّة بالنسبة للزوجة و غیرها واحد، و تکون نافذة إذا لم تزد عن الثلث، و إلّا فتحتاج إلی إجازة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شخص بأکثر من ثلث أمواله للصلاة و الصوم، و الورثة لا یُمضون أکثر من الثلث، هل یجب علی الوصی العمل بموجب الوصیة، فیصرف کلّ المبلغ للصلاة و الصوم حتّی لو لم یرضَ الورثة بذلک؟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الوصیّة زیادة علی الثلث موقوف علی إمضاء الورثة، و لکن بالنسبة إلی الزائد علی الثلث إذا ذکر فی الوصیة الواجب و غیر الواجب قُدّمت الأمور الواجبة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شخص عشرین سنة صلاةً و صوماً، و وصّی أیضاً بإعطاء مبلغ معیّن من الثلث إلی ولده الصغیر، و لکن المبلغ لا یکفی للأمرین المذکورین، فأیُّهما مقدَّم علی الآخر؟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تقدیم الصلاة و الصوم</w:t>
      </w:r>
      <w:r>
        <w:rPr>
          <w:rFonts w:eastAsia="IRNazanin" w:cs="IRNazanin"/>
          <w:color w:val="111111"/>
          <w:sz w:val="28"/>
          <w:szCs w:val="28"/>
          <w:rtl w:val="true"/>
          <w:lang w:bidi="fa-IR"/>
        </w:rPr>
        <w:t>.</w:t>
      </w:r>
    </w:p>
    <w:p>
      <w:pPr>
        <w:pStyle w:val="Heading3"/>
        <w:numPr>
          <w:ilvl w:val="2"/>
          <w:numId w:val="1"/>
        </w:numPr>
        <w:rPr/>
      </w:pPr>
      <w:bookmarkStart w:id="683" w:name="__RefHeading___Toc17235867_1280447820"/>
      <w:bookmarkStart w:id="684" w:name="_Toc254"/>
      <w:bookmarkEnd w:id="683"/>
      <w:r>
        <w:rPr>
          <w:rtl w:val="true"/>
        </w:rPr>
        <w:t>عدم تعیین مصرف الثُّلث</w:t>
      </w:r>
      <w:bookmarkEnd w:id="68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وصیّ والدی، و قد أوصی بثلث ماله علی أن أعقد ثلاثة مجالس فاتحة خلال سنة واحدة و أنفق فیها، کما أعطی ألف تومان لردّ 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عُرف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علی مصروفات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الصوم الاستیجاریان و ردّ</w:t>
      </w:r>
      <w:bookmarkStart w:id="685" w:name="pg19358_182263"/>
    </w:p>
    <w:p>
      <w:pPr>
        <w:pStyle w:val="BookText"/>
        <w:rPr/>
      </w:pPr>
      <w:bookmarkEnd w:id="685"/>
      <w:r>
        <w:rPr>
          <w:rFonts w:ascii="IRNazanin" w:hAnsi="IRNazanin" w:eastAsia="IRNazanin"/>
          <w:color w:val="111111"/>
          <w:sz w:val="28"/>
          <w:sz w:val="28"/>
          <w:szCs w:val="28"/>
          <w:rtl w:val="true"/>
          <w:lang w:bidi="fa-IR"/>
        </w:rPr>
        <w:t xml:space="preserve">المظالم؛ لذا فمصرف الثلث کان عندی مبهماً، فما هو التکلیف؟ و هل یجب عزل قیمة الثلث من تاریخ الوصیة أم بالقیمة الفعلیة؟ و أیّ مقدار یتعیّن للصلاة و الصوم و ردّ المظالم؟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یُعیّن مصرف للثلث یعمل بموجب العرف السائد فی تلک المنطقة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یحسب الثلث بالقیمة الفعلیّة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أداء الصلاة و الصوم بمقدار یحتمل أنّه لم یفعل أو فعل باطلاً، و کذا ردّ المظالم مشروطاً بعدم تجاوزه عن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الوصیّ مصرف الوصیّة،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صرف الموصی به فی الاُمور الخیریة التی یُحتمل أنّها من موارد مصرف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هناک أمر خیری، و لکن الوصی یعلم أنّ هذا المورد لیس مصرفاً للوصیة، فلا یجوز الصرف فیه ، هذا إذا کانت المحتملات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المحتملات فی الاُمور الخیریة محصورة فی امور معینة، فیجب تعیین مصرف الوصیة بالقرعة أو المصالحة الضروریة القهریة أو التراضی</w:t>
      </w:r>
      <w:r>
        <w:rPr>
          <w:rFonts w:eastAsia="IRNazanin" w:cs="IRNazanin"/>
          <w:color w:val="111111"/>
          <w:sz w:val="28"/>
          <w:szCs w:val="28"/>
          <w:rtl w:val="true"/>
          <w:lang w:bidi="fa-IR"/>
        </w:rPr>
        <w:t>.</w:t>
      </w:r>
    </w:p>
    <w:p>
      <w:pPr>
        <w:pStyle w:val="Heading3"/>
        <w:numPr>
          <w:ilvl w:val="2"/>
          <w:numId w:val="1"/>
        </w:numPr>
        <w:rPr/>
      </w:pPr>
      <w:bookmarkStart w:id="686" w:name="__RefHeading___Toc17235869_1280447820"/>
      <w:bookmarkStart w:id="687" w:name="_Toc255"/>
      <w:bookmarkEnd w:id="686"/>
      <w:r>
        <w:rPr>
          <w:rtl w:val="true"/>
        </w:rPr>
        <w:t>عدم العمل بموجب الوصیّة</w:t>
      </w:r>
      <w:bookmarkEnd w:id="68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أوصی بأرض له لیحجّ الوصی عنه، و نفّذ الوصیّ أمر الحج، و لکنّ الورثة یمتنعون من اعطاء الأرض للوصی، هل یجوز تصرّف الورثة فی الأرض المذکورة؟ و هل یجب دفع اجرة المدّة التی کانت تحت أیدیهم؟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بمقدار الوصیّة، و قبل الورثة تنفیذ الوصیّة، فتکون الأرض شرعاً لمن ذهب للحج، و تصرّف الآخرین فیها غصب، و یجب دفع اجرة المثل عن المدّة التی تصرّفوا فیها لمالکها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أوصی بدفع مبلغ لأحد، و لکنّ المتصدّی لا یعمل بالوصیّة، هل یمکن للموصی له أن یأخذ المبلغ المذکور من ذلک المال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صحّة الوصیّة و عدم تنفیذ الوصی، یجوز للموصی له استیفاء مال الوصیة بإذن حاکم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جعل وصیّاً لنفسه لیدفع خمسه بعد مماته، و بعد موته امتنع الورثة من إعطاء الخمس،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یعود للأولاد الصغار، فإذا عُمِل بوصیّة الموصی، و أُخِذ من هذه الأموال، فسیفتقر الصغار، بناءً علی هذا فهم یمتنعون من دفع الخمس، فهل یکون الوصیّ مقصّراً فی هذه الصورة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الوصیّ من العمل بوصیّة المتوفّی لا تکلیف علیه، و لکن یجب علی الورثة عدم الممانعة من دفع الحقوق الواجبة للمیّت، و من منع من العمل بالوصیّة فهو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عیّن زوجته وصیّاً له علی أن تصرف ثلث أمواله فی الاُمور الخیریّة، و لکن والدیه و بناته الأربع لم یوافقوا علی وصیة الأب فی إنفاق ثلث الأموال فی الشئون الخیریّة، و من جهةٍ اخری فقد استلمت زوجة المتوفّی مبلغاً من شخص کان مدیوناً لزوجها، فهل تتمکّن الزوجة من صرف هذا المبلغ عوضاً عن الثلث الذی منعها أولادها من صرفه فی الاُمور الخیریّة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یمکنها أن تصرف ثلث مجموع الترکة، و من ضمنها هذا المال فی مورد الوصیة، بل یلزم ذلک فیما إذا کانت الوصیّة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جعل ابنه الثانی وصیّاً، و ابنه الأوّل ناظراً فی أمر الوصایة، فإذا تسامح الوصی فی إنجاز وصایا المیّت، کالصلاة و غیرها، ما هو تکلیف الناظر؟ هل یتمکّن بدون إذن الوصی أن ینفّذ وصایا المیّت، أم یجب أن یکون ذلک بإذن حاکم الشرع؟</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الناظر و بإذن الحاکم الشرعی أن یلزم الوصی بتنفیذ الوصیة، فإن امتنع یجوز للنّاظر أن ینفذ الوصیة بإذن حاکم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ترکة المیت کانت عقاراً، و وصّی بصرف ثلث أمواله علی نفسه، و یقول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نعزل قطعةً من أملاکه و نصرف من واردها فی کلّ سنة، هل یمکن عزل قطعة من أملاکه ، أم یلزم بیعها و صرف ثمنها فی الخیرات؟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الوصیة بمقدار الثلث یجب صرف نفس المال، لا عزله و صرف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زید بصرف مبلغ من ثلث ماله علی نفقات المسجد و إنشاء الجسر، هل یمکن أن یصرف من هذا المال علی تکملة بناء المکتبة المبنیّة داخل المسجد و الملاصقة له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بموجب الوصیّة و صرف الثلث علی المسجد و إنشاء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صرفه فی تکملة مبنی المکتبة یخالف الوصیّة 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ماتت و کانت مستطیعة للحجّ، و فی الوصیّة جعلت أخاها وصیّها و کفیلاً للحج، و قد سلّمت أموالها و أرضها لأخیها، فهنا توجّه عدّة 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الورثة، هل الحج مقدّم أم حقوق الورّاث؟ب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أداء الحج، لمن تعود أرباح الأرض و الأموال؟ج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للکفیل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یبعث بشخص آخر نائباً عنها للحج، أم یصبر حتی یرتفع عذره؟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الحجّ واجباً علیها، فیقدّم علی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 جمیع الورثة علی قبول الوصیة اختصّت بأخیها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الاستنابة فوراً، و یجب أن یکون النائب غیر معذور</w:t>
      </w:r>
      <w:r>
        <w:rPr>
          <w:rFonts w:eastAsia="IRNazanin" w:cs="IRNazanin"/>
          <w:color w:val="111111"/>
          <w:sz w:val="28"/>
          <w:szCs w:val="28"/>
          <w:rtl w:val="true"/>
          <w:lang w:bidi="fa-IR"/>
        </w:rPr>
        <w:t>.</w:t>
      </w:r>
      <w:bookmarkStart w:id="688" w:name="pg19358_182266"/>
    </w:p>
    <w:p>
      <w:pPr>
        <w:pStyle w:val="BookText"/>
        <w:rPr/>
      </w:pPr>
      <w:bookmarkEnd w:id="688"/>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أوصی أن یُحجّ عنه حجّاً بلدیّاً مع أنّه قد حجَّ حجّة الاسلام، هل یمکن تبدیله إلی الحجّ المیقاتی أم لا؟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وصّی بالحج البلدی، فیجب أن یستأجر من یحجّ له حجّاً بلدیاً</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7235871_1280447820"/>
      <w:bookmarkStart w:id="690" w:name="_Toc256"/>
      <w:bookmarkEnd w:id="689"/>
      <w:r>
        <w:rPr>
          <w:rtl w:val="true"/>
        </w:rPr>
        <w:t>تصرّفات المریض</w:t>
      </w:r>
      <w:bookmarkEnd w:id="69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باع جمیع ما یملکه لزوجته قبل سنتین من موته، بالرغم من کونه مریضاً بالمرض الذی أدّی إلی موته، و فی النتیجة حرم ورّاثه الشرعیین من الإرث، یرجی الإجابة عن الأسئلة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تصحّ هذه المعاملة شرعاً أم لا؟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المعاملة صوریة، هل تکون صحیحة أم لا؟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احتمل الإجبار فی المعاملة، فما هو الحکم؟</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احتمل قصد الضرر للورثة، فما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فی مرض الموت صحیحة إن کانت حائزةً علی الشروط المذکورة فی رسالتنا العملیة، و فیما إذا لم یحرز کونها صوریة أو إجباریة یحکم بصحّة المعاملة أیضاً، کما أنّ احتمال قصد الضرر بحقّ الورثة لا یکون مانعاً من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سلب حقّ وارثه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بعنوان المصالحة بعد ما دفع لها مبلغ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تومان حتی لا تطالب بأیّ حقّ من إرث أخیها، و یهب جمیع ما یملکه لزوجته بالمصالحة، و قد جرت هذه المصالحة قبل سنتین من موته فی المرض الذی توفّی فیه، هل تکون هذه المصالحة صحیحة و مانعة للإرث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صحّة الصلح الذی جری فی مرض الموت، و إذا کان مورد السؤال هو الصلح الذی جری بجمیع شرائطه المذکورة فی رسالتنا العملیة فیکون</w:t>
      </w:r>
      <w:bookmarkStart w:id="691" w:name="pg19358_182267"/>
    </w:p>
    <w:p>
      <w:pPr>
        <w:pStyle w:val="BookText"/>
        <w:rPr/>
      </w:pPr>
      <w:bookmarkEnd w:id="691"/>
      <w:r>
        <w:rPr>
          <w:rFonts w:ascii="IRNazanin" w:hAnsi="IRNazanin" w:eastAsia="IRNazanin"/>
          <w:color w:val="111111"/>
          <w:sz w:val="28"/>
          <w:sz w:val="28"/>
          <w:szCs w:val="28"/>
          <w:rtl w:val="true"/>
          <w:lang w:bidi="fa-IR"/>
        </w:rPr>
        <w:t>نافذاً و صحیحاً، و فی مفروض السؤال، فمع صحّة الصلح مع زوجته لا یبقی مال حتی ترثه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کان مریضاً و مات فی مرضه، و کان قد صالح أحفاده علی داره لتکون لهم، و باع أرضه الزراعیّة، هل تجوز هذه التصرّفات؟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الأظهر هو صحّة المعاملة و البیع و المصالحة فی مرض الموت، حتی و إن زاد علی الثلث</w:t>
      </w:r>
      <w:r>
        <w:rPr>
          <w:rFonts w:eastAsia="IRNazanin" w:cs="IRNazanin"/>
          <w:color w:val="111111"/>
          <w:sz w:val="28"/>
          <w:szCs w:val="28"/>
          <w:rtl w:val="true"/>
          <w:lang w:bidi="fa-IR"/>
        </w:rPr>
        <w:t>.</w:t>
      </w:r>
    </w:p>
    <w:p>
      <w:pPr>
        <w:pStyle w:val="Heading3"/>
        <w:numPr>
          <w:ilvl w:val="2"/>
          <w:numId w:val="1"/>
        </w:numPr>
        <w:rPr/>
      </w:pPr>
      <w:bookmarkStart w:id="692" w:name="__RefHeading___Toc17235873_1280447820"/>
      <w:bookmarkStart w:id="693" w:name="_Toc257"/>
      <w:bookmarkEnd w:id="692"/>
      <w:r>
        <w:rPr>
          <w:rtl w:val="true"/>
        </w:rPr>
        <w:t>تبدیل الوصیّة</w:t>
      </w:r>
      <w:bookmarkEnd w:id="69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لیس له أولاد، وصّی قبل عدّة سنوات أن یکون جمیع أمواله لابن أخیه، و قد ندم بعد ذلک بسبب زوجته التی لیس لها أحد، فجمع عدّة أشخاص من أهالی المحلّة و ذکر لهم بأنّ أمواله لزوجته، و بعد موت الزوجة تصرف فی مجالس العزاء، و صرّح بأنّ الوصیّة الاُولی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هل تکون الوصیة الثانیة بخصوص زوجته نافذة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الوصیّة الثانیة معلومة یجب العمل بموجبها، و إذا لم یوافق الورثة الآخرون علی هذه الوصیّة یجب أوّلاً إعطاء ثلث ترکة المیّت لزوجته، و یُعطی أیضاً ربع المتبقی من عین الترکة المنقولة و من قیمة الأشجار و مسقّفات البیت إلی الزوجة، و ما بقی من الإرث فهو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وصّی قبل عدّة سنوات وصیة غیر رسمیة، و عیّن وصیّاً لنفسه، و لکن فی حیاته وضع أملاکه التی وصّی بها عرضةً للبیع، و باع مقداراً منها، هل تکون هذه الوصیّة باقیة؟ و بعد موت الموصی، هل یمکن للوصی العمل بالوصیّة؟ و هل یکون هو الوصیّ الشرعی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وجوب العمل بالوصیة بالنسبة للأموال المتبقیة فی مورد الوصیة، إلّا إذا کانت تصرفاته فی أمواله أمارة علی عدوله عن أصل الوصیة</w:t>
      </w:r>
      <w:r>
        <w:rPr>
          <w:rFonts w:eastAsia="IRNazanin" w:cs="IRNazanin"/>
          <w:color w:val="111111"/>
          <w:sz w:val="28"/>
          <w:szCs w:val="28"/>
          <w:rtl w:val="true"/>
          <w:lang w:bidi="fa-IR"/>
        </w:rPr>
        <w:t>.</w:t>
      </w:r>
      <w:bookmarkStart w:id="694" w:name="pg19358_182268"/>
    </w:p>
    <w:p>
      <w:pPr>
        <w:pStyle w:val="Heading3"/>
        <w:numPr>
          <w:ilvl w:val="2"/>
          <w:numId w:val="1"/>
        </w:numPr>
        <w:rPr/>
      </w:pPr>
      <w:bookmarkStart w:id="695" w:name="__RefHeading___Toc17235875_1280447820"/>
      <w:bookmarkStart w:id="696" w:name="_Toc258"/>
      <w:bookmarkEnd w:id="694"/>
      <w:bookmarkEnd w:id="695"/>
      <w:r>
        <w:rPr>
          <w:rtl w:val="true"/>
        </w:rPr>
        <w:t>مسائل مختلفة فی الوصیة</w:t>
      </w:r>
      <w:bookmarkEnd w:id="69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قال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وقفٌ من بعدی، هل تتحقّق بذلک الوقفیّة، أم یکون مثل سائر الوصایا إن زاد علی الثلث یحتاج إلی إذن الوارث؟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سائر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زعم بأنّ قطعة من الأرض تعادل ثلث ماله، فأوصی بموجبها ، فمثلاً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الأرض التی هی ثلث مالی انفقوها فی مورد کذا، و بعد ذلک تبیّن بأنّ ثلث ماله یعادل أضعاف قیمة هذه الأرض، هل تکون هذه الأرض متعلّق الوصیة أم ثلث ماله؟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یتعلّق بالوصیة هو نفس الأرض التی عیّنها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أوصی لشخصین أن یتصرّفا فی ثلث ماله بما یحبّان، و أحدهما یرید تسجیل ثلث المال باسمه، و الوصیّ الثانی لا یرضی به، هل یجوز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الوصیّة یجب علیهما صرف الثلث معاً، و لا یمکن لأحدهما التصرّف لوحده، و ظاهر قوله لزوم صرف الثلث فی الاُمور الخیریة، لا أن یتملّکاه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کان أحدهما وصیّاً للآخر، و بعد موت الشریک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عنده وصیّ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شریکه بأنّه بناءً علی الوصیة کان قد اشتری حصّة المتوفّی، فهل تکون هذه المعاملة صحیحة؟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بیع الوصیّ صحیحاً بأربعة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واحد من الوصیّین مستقلّاً فی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لهما الوصایة فی أمر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بالبیع لیست منصرفة عن الوصی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الوصیة بالبیع لا یزید علی ثلث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إذا لم تحرز الشروط المذکورة یکون البیع من قبل الوصی</w:t>
      </w:r>
    </w:p>
    <w:p>
      <w:pPr>
        <w:pStyle w:val="BookText"/>
        <w:rPr/>
      </w:pPr>
      <w:r>
        <w:rPr>
          <w:rFonts w:ascii="IRNazanin" w:hAnsi="IRNazanin" w:eastAsia="IRNazanin"/>
          <w:color w:val="111111"/>
          <w:sz w:val="28"/>
          <w:sz w:val="28"/>
          <w:szCs w:val="28"/>
          <w:rtl w:val="true"/>
          <w:lang w:bidi="fa-IR"/>
        </w:rPr>
        <w:t>فضولیّاً، و صحّته منوطة بإذن الورثة و رضاها، و تکون المعاملة بدون إذنهم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احرزت الشروط الثلاثة الاُولی، و کان مورد البیع زائداً علی الثلث تکون المعاملة بمقدار الثلث صحیحة، و بالنسبة لما زاد علی الثلث منوط بإذن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التکلیف إذا ظهرت خیانة الوصی أو بان عجزه؟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الخیانة قال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لحاکم الشرع عزله، و لکن لا یستبعد أن یعزل بسبب نفس الخیانة، و یمکن لحاکم الشرع أن یعیّن شخصاً آخر محلّه أو یشرک معه أمیناً معتمداً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یراه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صورة العجز إذا کان یحتاج لمساعد فیعیّن حاکم الشرع أمیناً لیساعده، و إذا عجز بالمرّة یعیّن شخصاً آخر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للوصی بعد موت الموصی عزل نفسه، أو تفویض أمر الوصایة لغیره؟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 عزل نفسه، کما لا یتمکّن من تفویض الوصایة لغیره، نعم یمکنه الاستعانة فی إنجاز بعض الاُمور العائدة للوصیة؛ بأن یوکّل شخصاً یباشرها، خاصّة إذا کانت العادة جاریة فی أمثال تلک الاُمور أن لا یباشرها الوصی بنفسه، و لم یشترط الموصی علی الوصی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أوصی بوصایا عدیدة غیر متضادّة، و بأکثر من ثلثه، و لم یسمح الورثة بها فما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جمیع الموارد تبرعیّة و لها جمل مستقلة، مثلاً یقول الموصی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اعطوا للشخص الفلانی مبلغ کذا و للمسجد کذا 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فمسبوق الذکر مقدمٌ علی غیره و لا یقسّط، أمّا إذا کانت الوصیة جملةً واحدةً و قد عطفت بصورة المفعول به،مثلاً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لفلان و فلان مبلغ ألف تومان، یقسط المبلغ المذکور علی الشخصین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أوقف ماله بموجب الوصیة علی الفقراء، هل یکون تحقّق هذا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الوقف منوطاً بقبول الحاکم الشرعی؟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للشخص أن یوصی بوقف شیء، و علی الورثة تنفیذها بعد موته، و لا یشترط لمثل هذا الوقف موافقة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أوصی لصالح شخص آخر، علی شرط أن یهبه الموصی له مالاً؟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هذه الوصیة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للصغیر الممیّز أو السفیه أن یوصی بإذن الولی أو القیّم؟ و هل یمکنهم قبول الوصیة رأساً و تملّک الموصی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یمکنهم ذلک فی کلتا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للمتوفّی تعیین حصّة کلّ واحد من الورّاث؟ و هل یجوز له إیکال استیفاء الإرث لأحدهم؟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بعنوان الإرث فی حیاته، و له فقط أن یهب أو یملّک سهم أیّ واحد من الورثة له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ابنته و ذکر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إضافة إلی جهاز عرسها أعطیتها کذا مال لها کراتب ، علی أن لا یکون لها حقّ فی الإرث، ما هو حکم هذه القضیة؟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ذلک، بل یبقی حقّ الإرث لها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تصرّفات المریض المنجّزة تابعة لأحکام الوصیة؟ و هل التصرّف الزائد علی الثلث یحتاج إلی إذن الورّاث؟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المریض لیست مثل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للموصی أن یکلّف الوصیّ ببیع أشیاء خاصّة من الترکة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لیوفی دیونه؟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وصّی شخص لآخر بحقّ سکنی دار له لمدّة سنة، ثمّ أجّرها و مات قبل نهایة مدّة الإجارة، فما هو حکم هذه القضیة؟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الإجارة للمدّة المتبقیة منها بموت الموصی، و بعد نهایة مدّة الإجارة تبقی تحت اختیار الموصی له لمدّة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وصیّ أخی فی صرف منتوجات أرضه الزراعیة فی الاُمور الخیریة، و قد وصّانی أن أوصی من بعدی بهذا الشکل، و لکنّی أخشی أن لا یعملوا بوصیّتی، هل یجوز أن أبیع تلک الأرض و أنفقها فی الاُمور الخیریة؟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أمکنک تعیین الوصی المتدین کی یعمل بالوصیة لزم علیک انتخابه، و إذا کنت مطمئناً بعدم العمل بها بعد موتک، فیجوز لک بیعها و صرفها فی الاُمور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أوصی بصرف ثلث ماله فی الصلاة و الصوم و ردّ المظالم و إقامة مجالس الفاتحة، و لکنّ الوصی صرف مقداراً أکثر 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فی مجلس الفاتحة، هل تبرأ ذمّته أم لا؟ و هل یجوز للوصیّ أو الناظر أخذ مقدار من الثلث بعنوان أجرة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تُنقص من حصّة الصلاة و الصوم فذمّتک بریئةً إن شاء اللّه؛ لأنّ الفقراء أیضاً یحضرون فی مجالس الفاتحة کما هو المتعارف، و قد صرفت حصّة مظالم العباد لهم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مختلفة، ففی صورة کون الوصی و الناظر قد قبلا الوصیة و النظارة، و لم تکن هناک قرینة علی التبرّع، جاز له أخذ اجرة المثل لعمله، و المقدار موکول إلی العرف السائد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الوالد بالصلاة و الصوم و ردّ المظالم، هل یجب الإعطاء من مال الصغیر أیضاً للقیام بالموارد المذکورة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نافذة بمقدار الثلث و یؤخذ من کلّ المال، و یقسم المتبقّی علی الورثة؛ سواءً کانوا صغاراً أم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فیمن بذل کلّ أمواله لواحد من أبنائه باستثناء نفقات کفنه و دفنه، و قد تصرّف هذا الابن بالأموال المبذولة له فی حیاة أبیه، هل یصحّ منه هذا البذل أم یکون حکمه حکم الوصیّة؟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أن تکون أمواله لأحد أولاده بعد موته، فبعد صرف نفقات الکفن و الدفن، تکون نافذة بمقدار الثلث، و ما زاد علی الثلث منوط بإذن الورثة، و لکن إذا وهبه أمواله فی أیّام حیاته و تصرّف فیها، فلا یمکن لهم استردادها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أوصی أن تختم له ثلاث ختمات من القرآن و یحجّ عنه و إعطاء مساعدة إلی المسجد، هل یمکن للورثة تقدیم ختمة القرآن علی غیرها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ثلث المیّت کافیاً لإنجاز امور الوصیّة، أو علی فرض عدم کفایته و أذن الورثة بالاستفادة من بقیّة مال المیّت لإنجاز الاُمور المذکورة، فالوصیّة نافذة، و لا مانع من تقدیم ختمة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ثلث المیّت کافیاً لإنجاز الاُمور المذکورة، و الورثة لا یسمحون بالاستفادة من بقیّة أموال المیّت، یجب علیهم بالنسبة للاُمور الموصی بها تقدیم الاُمور الواجبة، و المسألة لها صور اخری لا مجال لذکرها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عیّن ناظراً علی امور الوصیّة، و بدون علم الناظر قام الوصی ببعض الأعمال، هل یکون هذا العمل صحیحاً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الوصی بموجب الوصیّة فالاُمور المنجّزة صحیحة، و لکن بعد ذلک یلزم مراعاة رأی الناظر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أوصی بصرف ثلث أمواله فی مورد خاصّ، و عیّن ملکاً لهذا الغرض، و بعد فترة فارق الحیاة، فإذا حسبنا قیمة الملک الذی عیّنه بموجب الوصیة و فی وقتها یکون نصف الترکة، و إن حسب بالنسبة لزمن موته یکون ثلث الترکة، یُرجی إفادتنا بالتکلیف الشرعی؟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الوصیّة بعین معیّنة أو مقدار کلّی من المال؛ مثلاً کانت خمسین ألف تومان فیحسب الثلث مهما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لأموال المیّت حین الموت، أی إذا کانت قیمتها حین الوصیّة بمقدار نصف الترکة، و بعدها نقصت أو زادت أو حصل علی مالٍ آخر للموصی فبلغ ثمنها حین وفاة الموصی إلی الثلث، فتکون کلّ العین ثلثاً، و إذا کان ثمنها حین الوصیّة بمقدار الثلث، و بعدها ارتفعت أو انخفضت قیمتها أو تلف بعض أموال الموصی، فکانت قیمتها حین الوفاة بمقدار النصف فتکون هذه العین زائدة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الوصیة بکسرِ المشاع، مثلاً یقول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مالی بعد مماتی لزید، و بعده یحصل علی أموالٍ اخری، فیختلف حکمها بحسب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قرینة علی أنّ مرادَ الموصی الثلث حین الوصیة، أو کان مراده الثلث حین الممات ، عمل طبقاً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تکن القرینة التی تثبت قصده موجودة، یجب الاکتفاء بالمقدار الأقلّ، و ما زاد فهو ملک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وصّی بأنّ ثلث ماله بعد موته لزید،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اصرفوا ثلث مالی فی المورد الفلانی، هل یجب التعیین برضا الورثة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شریک مع الورثة بنحو المشاع، فیجب فی تعیین و إفراز الثلث رضا جمیع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کمال صحّتها و کمال 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أخوها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وصیّها و زوجُها وکیلَها علی تنفیذ وصیّتها، فالوکیل الذی هو زوجها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و لم تخبرنی بذلک، فأنا لا أقبل هذه الوصیة و هی باطلة، 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الوصیة محرزة، فعلی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بالوصیة بعد موت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بالوصیة بناءً علی الاحتیاط اللاّزم، فیقوم بما فی عهدته و لا یردّ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لحصّة الإرث یحقّ له أن لا یُمضی أکثر من الثلث</w:t>
      </w:r>
      <w:r>
        <w:rPr>
          <w:rFonts w:eastAsia="IRNazanin" w:cs="IRNazanin"/>
          <w:color w:val="111111"/>
          <w:sz w:val="28"/>
          <w:szCs w:val="28"/>
          <w:rtl w:val="true"/>
          <w:lang w:bidi="fa-IR"/>
        </w:rPr>
        <w:t>.</w:t>
      </w:r>
      <w:bookmarkStart w:id="697" w:name="pg19358_182275"/>
    </w:p>
    <w:p>
      <w:pPr>
        <w:pStyle w:val="Heading2"/>
        <w:numPr>
          <w:ilvl w:val="1"/>
          <w:numId w:val="1"/>
        </w:numPr>
        <w:rPr/>
      </w:pPr>
      <w:bookmarkStart w:id="698" w:name="__RefHeading___Toc17235877_1280447820"/>
      <w:bookmarkStart w:id="699" w:name="_Toc259"/>
      <w:bookmarkEnd w:id="697"/>
      <w:bookmarkEnd w:id="698"/>
      <w:r>
        <w:rPr>
          <w:rtl w:val="true"/>
        </w:rPr>
        <w:t>النّذر</w:t>
      </w:r>
      <w:bookmarkEnd w:id="699"/>
    </w:p>
    <w:p>
      <w:pPr>
        <w:pStyle w:val="Heading3"/>
        <w:numPr>
          <w:ilvl w:val="2"/>
          <w:numId w:val="1"/>
        </w:numPr>
        <w:rPr/>
      </w:pPr>
      <w:bookmarkStart w:id="700" w:name="__RefHeading___Toc17235879_1280447820"/>
      <w:bookmarkStart w:id="701" w:name="_Toc260"/>
      <w:bookmarkEnd w:id="700"/>
      <w:r>
        <w:rPr>
          <w:rtl w:val="true"/>
        </w:rPr>
        <w:t>اشارة</w:t>
      </w:r>
      <w:bookmarkEnd w:id="70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الکاسب الذی نذر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العبّاس علیه السلام إذا ربحت من هذا الکسب فیکون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الربح لمقامک الشریف، فیکون فی نیّته أن یشتری بهذه الحصّة أوانی نحاسیّة، أو یصرفها علی الکهرباء، أو یشتری بها القماش الأسود لهیئة عزاء أبی الفضل العبّاس علیه السلام ، أو الإنفاق علی الطعام، و أمثال ذلک، و لکنّه لا یتلفّظ بالصیغة الخاصة المشروطة فی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ملزماً بالعمل بهذا النّذر أم لا؟ و إذا تلفّظ بتلک الصیغة الخاصّة هل یمکنه الصّرف فی مطلق الاُمور الخیریة، أم یجب الصرف فی نفس المورد الذی قصده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المذکور لا یجب الوفاء بالنّذر، فإذا أراد النّاذر أن یصرف النذر فی أیّ عملٍ خیری، و یهدی ثوابه لحضرة أبی الفضل العبّاس علیه السلام کان ذلک منه حسناً، و فی النذر الصحیح إذا عمل غیر ما کان فی تفکیره فهو خلاف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إذا قضیت حاجتی أقوم بعمل کذا، هل یکفی هذا فی</w:t>
      </w:r>
      <w:bookmarkStart w:id="702" w:name="pg19358_182276"/>
    </w:p>
    <w:p>
      <w:pPr>
        <w:pStyle w:val="BookText"/>
        <w:rPr/>
      </w:pPr>
      <w:bookmarkEnd w:id="702"/>
      <w:r>
        <w:rPr>
          <w:rFonts w:ascii="IRNazanin" w:hAnsi="IRNazanin" w:eastAsia="IRNazanin"/>
          <w:color w:val="111111"/>
          <w:sz w:val="28"/>
          <w:sz w:val="28"/>
          <w:szCs w:val="28"/>
          <w:rtl w:val="true"/>
          <w:lang w:bidi="fa-IR"/>
        </w:rPr>
        <w:t xml:space="preserve">انعقاد النّذر؟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و فی انعقاد النّذر یجب التلفّظ بالصیغة الخاصة،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اللفظ المرادف له بأیّ لغة کان</w:t>
      </w:r>
      <w:r>
        <w:rPr>
          <w:rFonts w:eastAsia="IRNazanin" w:cs="IRNazanin"/>
          <w:color w:val="111111"/>
          <w:sz w:val="28"/>
          <w:szCs w:val="28"/>
          <w:rtl w:val="true"/>
          <w:lang w:bidi="fa-IR"/>
        </w:rPr>
        <w:t>.</w:t>
      </w:r>
    </w:p>
    <w:p>
      <w:pPr>
        <w:pStyle w:val="Heading3"/>
        <w:numPr>
          <w:ilvl w:val="2"/>
          <w:numId w:val="1"/>
        </w:numPr>
        <w:rPr/>
      </w:pPr>
      <w:bookmarkStart w:id="703" w:name="__RefHeading___Toc17235881_1280447820"/>
      <w:bookmarkStart w:id="704" w:name="_Toc261"/>
      <w:bookmarkEnd w:id="703"/>
      <w:r>
        <w:rPr>
          <w:rtl w:val="true"/>
        </w:rPr>
        <w:t>مُتعلّق النّذر</w:t>
      </w:r>
      <w:bookmarkEnd w:id="70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تکون الریاضة متعلّقاً للنذر؟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فی موارد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یکون ترک التدخین متعلّقاً للنّذر؟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705" w:name="__RefHeading___Toc17235883_1280447820"/>
      <w:bookmarkStart w:id="706" w:name="_Toc262"/>
      <w:bookmarkEnd w:id="705"/>
      <w:r>
        <w:rPr>
          <w:rtl w:val="true"/>
        </w:rPr>
        <w:t>صیغة النّذر</w:t>
      </w:r>
      <w:bookmarkEnd w:id="70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 المسافر من سفره بالسّلامة لِلّه عَلَیَّ أن أذبح شاةً و أوزّعها علی الفقراء، هل یکون هذا النّذر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 و یجب إجراء صیغة النذر باللسان، و لا یکفی قصده فی القلب</w:t>
      </w:r>
      <w:r>
        <w:rPr>
          <w:rFonts w:eastAsia="IRNazanin" w:cs="IRNazanin"/>
          <w:color w:val="111111"/>
          <w:sz w:val="28"/>
          <w:szCs w:val="28"/>
          <w:rtl w:val="true"/>
          <w:lang w:bidi="fa-IR"/>
        </w:rPr>
        <w:t>.</w:t>
      </w:r>
    </w:p>
    <w:p>
      <w:pPr>
        <w:pStyle w:val="Heading3"/>
        <w:numPr>
          <w:ilvl w:val="2"/>
          <w:numId w:val="1"/>
        </w:numPr>
        <w:rPr/>
      </w:pPr>
      <w:bookmarkStart w:id="707" w:name="__RefHeading___Toc17235885_1280447820"/>
      <w:bookmarkStart w:id="708" w:name="_Toc263"/>
      <w:bookmarkEnd w:id="707"/>
      <w:r>
        <w:rPr>
          <w:rtl w:val="true"/>
        </w:rPr>
        <w:t>التصرّف فی المال المنذور</w:t>
      </w:r>
      <w:bookmarkEnd w:id="70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نذرتُ حیواناً ذکراً للذبح، هل یجوز تقریبه من الاُنثی، علی فرض أن یکون هذا العمل المذکور موجباً لنحافة جسمه؟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العمل موجباً لنقصان الحیوان ففیه إشکال</w:t>
      </w:r>
      <w:r>
        <w:rPr>
          <w:rFonts w:eastAsia="IRNazanin" w:cs="IRNazanin"/>
          <w:color w:val="111111"/>
          <w:sz w:val="28"/>
          <w:szCs w:val="28"/>
          <w:rtl w:val="true"/>
          <w:lang w:bidi="fa-IR"/>
        </w:rPr>
        <w:t>.</w:t>
      </w:r>
    </w:p>
    <w:p>
      <w:pPr>
        <w:pStyle w:val="Heading3"/>
        <w:numPr>
          <w:ilvl w:val="2"/>
          <w:numId w:val="1"/>
        </w:numPr>
        <w:rPr/>
      </w:pPr>
      <w:bookmarkStart w:id="709" w:name="__RefHeading___Toc17235887_1280447820"/>
      <w:bookmarkStart w:id="710" w:name="_Toc264"/>
      <w:bookmarkEnd w:id="709"/>
      <w:r>
        <w:rPr>
          <w:rtl w:val="true"/>
        </w:rPr>
        <w:t>وجوب العمل بالنذر</w:t>
      </w:r>
      <w:bookmarkEnd w:id="7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یصوم یومی الاثنین و الخمیس، و لم یقل أفعل ذلک فی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اسبوع، فإذا صام عدّة أسابیع و ترک الصیام عدّة أسابیع أو عدّة شهور، ثمّ بدأ بالصّوم، هل فیه إشکال؟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نیته حین النذر صوم کلّ اثنین و خمیس لمدّة کفّارة عن ذنوبه، فإذا صام مدّةً کفی، و إذا شکّ فی کیفیة النذر یکون ما صامه کافیاً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ذبح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شیاه فی یوم عاشوراء، هل یصحّ ذبحها علی مدی شهر محرّم؟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نذره لیوم عاشوراء فاللاّزم هو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نذرت ربع بقرة لسیّدنا أبی الفضل العبّاس علیه السلام ، هل یکون نذری لازم الوفاء؟ و إذا کان لازماً کیف أصرفها؟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نذراً شرعیاً فالوفاء به واجب، و الوفاء بهذا النذر یکون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حضرة أبی 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الإطعام أو فی عقد مجلس العزاء، أو بإعطائه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إذا دخّن من هذا التاریخ فما بعده أن یصوم ثلاثة شهور، هل یجب علیه الصوم فوراً، أم یصوم کلّ سنة عشرة أیّام حتّی تنتهی المدّة المقرّرة؟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إلّا أن یخاف الموت، فیجب علیه التعجیل بالنذر، و لا یتسامح فی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و نسی متعلّق النذر و المنذور له و نسی مقداره،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نذره مُردّداً بین الأقلّ و الأکثر یکتفی بالأقل، و إذا کان مردّداً بین المتباینین فعلیه أن یحتاط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یقرأ التعزیة ثمانی مرّات متتالیات فنسی منها واحدة، فما</w:t>
      </w:r>
      <w:bookmarkStart w:id="711" w:name="pg19358_182278"/>
    </w:p>
    <w:p>
      <w:pPr>
        <w:pStyle w:val="BookText"/>
        <w:rPr/>
      </w:pPr>
      <w:bookmarkEnd w:id="711"/>
      <w:r>
        <w:rPr>
          <w:rFonts w:ascii="IRNazanin" w:hAnsi="IRNazanin" w:eastAsia="IRNazanin"/>
          <w:color w:val="111111"/>
          <w:sz w:val="28"/>
          <w:sz w:val="28"/>
          <w:szCs w:val="28"/>
          <w:rtl w:val="true"/>
          <w:lang w:bidi="fa-IR"/>
        </w:rPr>
        <w:t xml:space="preserve">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نذره مطلقاً، یجب علیه أن یجدّد قراءة ثمانی مرّات متتالیات بناءً علی الاحتیاط، و أمّا إذا کان مقیّداً یضیف مرّةً واحدةً فوراً بناءً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المؤمنین ینذرون کلّ سنة عدداً من الشیاه یذبحونها فی مسیرة المواکب الحسینیة، و لا یعیّنون مورداً خاصّاً لصرف لحمها، و قد عزم المسئولون علی توزیع لحومها بأسعار رخیصة بین الناس، و صرف ثمنها تحت إشراف ممثِّل الولیّ الفقیه لإنشاء المراکز ذات المنفعة العامة؛ مثل المدرسة،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جواز بیع هذه اللحوم و قبض أثمانها حتی و إن کان السعر رخیصاً، و هدف الناذرین هو توزیعه مجّاناً؛ لهذا یجب توزیعها علی الفقراء، أو صرفها علی مجالس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نذرت إذا ترک زوجها التدخین، تتصدّق بثمن سجائر زوجها کلّ اسبوع، فإذا ترک الزوج التدخین اسبوعاً، هل یجب الدّفع فوراً أم تنتظر حتّی تطمئنّ لترکه التدخین، فی الوقت الذی لم یکن فی تصوّرها الترک الموقّت أو الدّائم؟ فإذا ترک الزوج مدّة ثمّ رجع مرّةً ثانیة ما هو تکلیف الزوجة؟ و إذا لم توفِ بنذرها عدّة أسابیع، هل علیها تعدّد الکفّارات؟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أنّ مورد رأی صاحبة النذر لا یمکن أن یکون الترک الدائم؛ لأنّ إحرازه متوقّف علی ملاحظة حیاة الزوج حتی آخر العمر؛ لذا یفهم بأنّ مورد رأیها هو الترک الموقّت، ففی هذه الصورة یجب فی کلّ اسبوع دفع الصّدقة، و الظاهر عدم تعدّد الکفّارة</w:t>
      </w:r>
      <w:r>
        <w:rPr>
          <w:rFonts w:eastAsia="IRNazanin" w:cs="IRNazanin"/>
          <w:color w:val="111111"/>
          <w:sz w:val="28"/>
          <w:szCs w:val="28"/>
          <w:rtl w:val="true"/>
          <w:lang w:bidi="fa-IR"/>
        </w:rPr>
        <w:t>.</w:t>
      </w:r>
    </w:p>
    <w:p>
      <w:pPr>
        <w:pStyle w:val="Heading3"/>
        <w:numPr>
          <w:ilvl w:val="2"/>
          <w:numId w:val="1"/>
        </w:numPr>
        <w:rPr/>
      </w:pPr>
      <w:bookmarkStart w:id="712" w:name="__RefHeading___Toc17235889_1280447820"/>
      <w:bookmarkStart w:id="713" w:name="_Toc265"/>
      <w:bookmarkEnd w:id="712"/>
      <w:r>
        <w:rPr>
          <w:rtl w:val="true"/>
        </w:rPr>
        <w:t>کفّارة مخالفة النّذر</w:t>
      </w:r>
      <w:bookmarkEnd w:id="7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الصوم فی یوم معیّن، و لکنّه لم یصم فی ذلک الیوم، بل صام</w:t>
      </w:r>
      <w:bookmarkStart w:id="714" w:name="pg19358_182279"/>
    </w:p>
    <w:p>
      <w:pPr>
        <w:pStyle w:val="BookText"/>
        <w:rPr/>
      </w:pPr>
      <w:bookmarkEnd w:id="714"/>
      <w:r>
        <w:rPr>
          <w:rFonts w:ascii="IRNazanin" w:hAnsi="IRNazanin" w:eastAsia="IRNazanin"/>
          <w:color w:val="111111"/>
          <w:sz w:val="28"/>
          <w:sz w:val="28"/>
          <w:szCs w:val="28"/>
          <w:rtl w:val="true"/>
          <w:lang w:bidi="fa-IR"/>
        </w:rPr>
        <w:t xml:space="preserve">فی زمانٍ آخر، هل تجب علیه الکفّارة، و ما هو مقدارها؟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یعمل بنذره عمداً فعلیه الکفّارة؛ و هی صوم شهرین متتابعین أو إطعام ستّین مسکیناً أو عتق رقبة</w:t>
      </w:r>
      <w:r>
        <w:rPr>
          <w:rFonts w:eastAsia="IRNazanin" w:cs="IRNazanin"/>
          <w:color w:val="111111"/>
          <w:sz w:val="28"/>
          <w:szCs w:val="28"/>
          <w:rtl w:val="true"/>
          <w:lang w:bidi="fa-IR"/>
        </w:rPr>
        <w:t>.</w:t>
      </w:r>
    </w:p>
    <w:p>
      <w:pPr>
        <w:pStyle w:val="Heading3"/>
        <w:numPr>
          <w:ilvl w:val="2"/>
          <w:numId w:val="1"/>
        </w:numPr>
        <w:rPr/>
      </w:pPr>
      <w:bookmarkStart w:id="715" w:name="__RefHeading___Toc17235891_1280447820"/>
      <w:bookmarkStart w:id="716" w:name="_Toc266"/>
      <w:bookmarkEnd w:id="715"/>
      <w:r>
        <w:rPr>
          <w:rtl w:val="true"/>
        </w:rPr>
        <w:t>أحکام متفرّقة فی النذر</w:t>
      </w:r>
      <w:bookmarkEnd w:id="71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نذرت الزوجة فی غیاب زوجها أو بدون علمه و رضاه، ففی الصورة التی یکون المال المنذور من زوجها أو مالاً مشترکاً أو من مالها الخاصّ؛ کالإرث و اجرة العمل التی تحصل علیها من زوجها، 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نذر الزوجة مزاحماً لحقوق الزوج فبدون إذنه یقع النذر باطلاً، و أمّا إذا لم یکن النذر مزاحماً فالأحوط وجوباً أن یکون النذر بإذنه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إذا کان النذر مالاً حتی و لو کان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ینذرون فی عشرة محرّم الاُولی لحضرة أبی عبد اللّه الحسین علیه السلام من قبیل السّکر و الشّای و الطّحین و غیرها، فتحوّل المنذورات إلی أمین المسجد أو الحسینیة، فإذا زاد علی مصارف التعزیة، و أرادوا حفظها لیوم عاشوراء من السنة التالیة تفسد، هل یمکن إعطاء المواد المذکورة للمستحق الشرعی، أو بیعها و صرف ثمنها فی حاجة الحسینیة، أم یجوز صرف الأعیان فی غیر المواسم المعلومة فی سائر مجالس العزاء، أو الاحتفاظ بقیمتها و شراء مثلها فی العام المقبل؟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إهداء الموادّ المذکورة علی أن تصرف فی عشرة محرّم، و علم من القرائن عدم التقیید بصرفها بخصوص محرّم من السنة الفعلیة، فإن أمکن الاحتفاظ بالعین الموجودة فبها، و فی غیر هذه الصورة تباع و یُصرف ثمنها فی عشرة محرم من السنة المقبلة، و إذا کان الاهداء متعلّقاً بشهر محرم السنة الحالیة، لزم الاستئذان من أصحابها لصرفها فی محلّ آخر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الإیرانی المسلم ینفق کلّ سنة مبالغ علی مراقد أولاد الأئمة المعصومین علیهم السلام و البقاع المشرّفة، هل تستطیع إدارة الأوقاف أن تصرف مقداراً من هذه الأموال للتبلیغ و نشر المعارف الإسلامیة، و تعمیر المساجد و شراء الکتب الدینیة، و إهدائها للمکتبات؟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الإهداء لمصارف خاصّة، و لم تکن تلک المراقد و البقاع محتاجة لها، فحینئذٍ لا مانع من صرفها فی الموارد المذکورة مع مراعاة الأحکام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المدن توجد مقابر أولاد الأئمّة علیهم السلام و الزوّار یضعون مبالغ للنذور و الهدایا فی ضرائحهم، فتصرف مبالغ منها لنفس المراقد، هل یجوز صرف المتبقّی علی الاُمور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إنشاء المسجد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 المسجد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بناء المساجد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تزیین المساجد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 المساجد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المساجد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مُبرّدات المساجد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 و تصلیح الحسینیّات؟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استثناء مصارف المرقد الشریف و ما یتعلّق به من نفقات، لا مانع من الصرف فی الاُمور المذکورة</w:t>
      </w:r>
      <w:r>
        <w:rPr>
          <w:rFonts w:eastAsia="IRNazanin" w:cs="IRNazanin"/>
          <w:color w:val="111111"/>
          <w:sz w:val="28"/>
          <w:szCs w:val="28"/>
          <w:rtl w:val="true"/>
          <w:lang w:bidi="fa-IR"/>
        </w:rPr>
        <w:t>.</w:t>
      </w:r>
      <w:bookmarkStart w:id="717" w:name="pg19358_182281"/>
    </w:p>
    <w:p>
      <w:pPr>
        <w:pStyle w:val="Heading2"/>
        <w:numPr>
          <w:ilvl w:val="1"/>
          <w:numId w:val="1"/>
        </w:numPr>
        <w:rPr/>
      </w:pPr>
      <w:bookmarkStart w:id="718" w:name="__RefHeading___Toc17235893_1280447820"/>
      <w:bookmarkStart w:id="719" w:name="_Toc267"/>
      <w:bookmarkEnd w:id="717"/>
      <w:bookmarkEnd w:id="718"/>
      <w:r>
        <w:rPr>
          <w:rtl w:val="true"/>
        </w:rPr>
        <w:t>المسابقات</w:t>
      </w:r>
      <w:bookmarkEnd w:id="71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المباریات بالأسلحة الحدیثة من مصادیق الرّمی؟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تعدُّ من مصادیق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تعد المسابقة بالدّراجة و السیّارة من مصادیق السبق؟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حاجة جبهات القتال لهذه الأمور، تعدُّ المسابقة بوسائط النقل الحدیثة من مصادیق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الجوائز التی توزّع علی الفائزین فی مباراة کرة القدم و کرة الید و غیرهما؟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المسابقات الثقافیة عن حیاة الأئمّة المعصومین علیهم السلام ، أو الأحکام الشرعیة، أو القرآن الکریم و نهج البلاغة؟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بل یُرجّح إجراء المسابقات المذکورة فی سبیل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و إشاعة الثقافة الإسلامیّة و الشیعیة، و یشترط عدم أخذ مبلغ من المال من المشترکین فی المسابقة من أجل إعطاء الجائزة للفائزین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إجراء المسابقات الثقافیة، و استلام المبالغ من المشترکین لغرض تسجیل أسمائهم فی المسابقة، و توزیع الجوائز علی الفائزین منهم من المبالغ المُهداة؟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للقائمین علی المسابقات الثقافیة أخذ اجور عملهم من المبالغ المُهداة؟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 إن لم یکن عملهم بحسب الظاهر تبرّعاً و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الحصول علی نفقات المسجد و المراکز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المسابقات الثقافیة، و صرف مبلغ من الأموال المهداة من قبل المشترکین علی المسجد و المرکز الثقافی، و صرف مبلغ آخر لشراء الجوائز و توزیعها علی الفائزین الممتازین؟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bookmarkStart w:id="720" w:name="pg19358_182283"/>
    </w:p>
    <w:p>
      <w:pPr>
        <w:pStyle w:val="Heading2"/>
        <w:numPr>
          <w:ilvl w:val="1"/>
          <w:numId w:val="1"/>
        </w:numPr>
        <w:rPr/>
      </w:pPr>
      <w:bookmarkStart w:id="721" w:name="__RefHeading___Toc17235895_1280447820"/>
      <w:bookmarkStart w:id="722" w:name="_Toc268"/>
      <w:bookmarkEnd w:id="720"/>
      <w:bookmarkEnd w:id="721"/>
      <w:r>
        <w:rPr>
          <w:rtl w:val="true"/>
        </w:rPr>
        <w:t>ذبح الحیوانات</w:t>
      </w:r>
      <w:bookmarkEnd w:id="722"/>
    </w:p>
    <w:p>
      <w:pPr>
        <w:pStyle w:val="Heading3"/>
        <w:numPr>
          <w:ilvl w:val="2"/>
          <w:numId w:val="1"/>
        </w:numPr>
        <w:rPr/>
      </w:pPr>
      <w:bookmarkStart w:id="723" w:name="__RefHeading___Toc17235897_1280447820"/>
      <w:bookmarkStart w:id="724" w:name="_Toc269"/>
      <w:bookmarkEnd w:id="723"/>
      <w:r>
        <w:rPr>
          <w:rtl w:val="true"/>
        </w:rPr>
        <w:t>شروط الذّبح</w:t>
      </w:r>
      <w:bookmarkEnd w:id="72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ذبحت شاة، و تبیّن بعد ذلک بأنّ الأوداج الأربعة لم تقطع، و هی حیّة، هل هناک طریقة لتکون حلالاً؟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یقطع رأس الشاة من بدنها، و قطعوا الأوداج الأربعة فوراً من تحت الحلقوم، تکون الشاة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رأسها و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قطع الرأس من البدن فلهذه الحالة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الرأس مقطوعاً من تحت الحنک، و قبل إزهاق روحها تقطع الأوداج الأربعة من تحت البلعوم، فالظاهر حلیة بدن الشاة و حرمة رأسها فقط لکونه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الرأس من أسفل الحلقوم و بقی الحلقوم فی قسم الرأس، فعلی هذا الفرض إذا بادروا فوراً بقطع الأوداج الأربعة یکون أکل الرّأس حلالاً، و لکن بدنها یکون حراماً و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ذبح الحیوان بسکّین الإستیل؟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الرسالة العملیة أنّ رأس الشاة یجب أن یقطع من تحت الجوزة، أی تکون الجوزة فی جهة الرأس، فإذا أخطأ الذابح و بقیت الجوزة فی جهة البدن، هل یکون لحم الشاة حراماً؟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قطع رأس الشاة من تحت الجوزة حتی تقطع الأوداج الأربعة، و یقول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قطعوا الرأس من فوق الجوزة لا تقطع الأوداج الأربعة و یحرم الحیوان، و لا فرق فی هذه الحالة بین العمد و الخطأ، فإذا قطعت من فوق الجوزة حرمت و لو 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قویّة لا یمکنهم طرحها علی الأرض لذبحها، هل یمکن أن یوجّهوها نحو القبلة و تذبح و هی واقفة؟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یستفاد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یسقط حکم استقبال القبلة فی حال جموح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قبل ذبح البقرة ضربها بالعصا أو الحجر أو وسیلة اخری حتی لا تحسّ بشیء و من ثمّ تذبح؟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للحیوان حیاة حین الذبح ، فیکون بعد ذبحه حلالاً، و لکن لا یجوز ضرب الحیوان حتی یفقد شعوره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قطعوا رأس حیوان، و بعد موته تبیّن أنّ مقداراً من الأوداج الأربعة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أو الثلث أو النصف أو أقلّ أو أکثر باقٍ فی بدنه، هل یکون لحمه طاهراً و یجوز أکله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أکله، و حکمه حکم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ذبحوا دجاجة، و لأنّ السکین کان حادّاً جدّاً انفصل رأسها عن بدنها، و الدجاجة حیّة و الأوداج باقیة فی جسمها، فهل علینا قطع الأوداج ما دامت الدجاجة حیّة أم لا؟</w:t>
      </w:r>
      <w:bookmarkStart w:id="725" w:name="pg19358_182285"/>
    </w:p>
    <w:p>
      <w:pPr>
        <w:pStyle w:val="BookText"/>
        <w:rPr/>
      </w:pPr>
      <w:bookmarkEnd w:id="725"/>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الأوداج الأربعة و الدجاجة حیّة تکون حلالاً، و لکن الرأس إذا قُطع قبل الذبح الشرعی یکون حراماً</w:t>
      </w:r>
      <w:r>
        <w:rPr>
          <w:rFonts w:eastAsia="IRNazanin" w:cs="IRNazanin"/>
          <w:color w:val="111111"/>
          <w:sz w:val="28"/>
          <w:szCs w:val="28"/>
          <w:rtl w:val="true"/>
          <w:lang w:bidi="fa-IR"/>
        </w:rPr>
        <w:t>.</w:t>
      </w:r>
    </w:p>
    <w:p>
      <w:pPr>
        <w:pStyle w:val="Heading3"/>
        <w:numPr>
          <w:ilvl w:val="2"/>
          <w:numId w:val="1"/>
        </w:numPr>
        <w:rPr/>
      </w:pPr>
      <w:bookmarkStart w:id="726" w:name="__RefHeading___Toc17235899_1280447820"/>
      <w:bookmarkStart w:id="727" w:name="_Toc270"/>
      <w:bookmarkEnd w:id="726"/>
      <w:r>
        <w:rPr>
          <w:rtl w:val="true"/>
        </w:rPr>
        <w:t>الذبح بالأجهزة الکهربائیة</w:t>
      </w:r>
      <w:bookmarkEnd w:id="72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أکل لحم الشاة و الدجاجة التی تذبح بالأجهزة الکهربائیة؟ و إذا جری الذبح بواسطة الإنسان و نتف الریش بالجهاز، و قبل ذبح الحیوان جری تخدیره، هل یجوز الاستفادة من لحمه؟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الجهاز من حدید، و حرکته بالکهرباء، و مع مراعاة سائر الشروط مثل استقبال القبلة و التسمیة فلا مانع من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أماکن ذبح الدجاج التی أُسّست فی بعض المدن مؤخّراً، کلّ یوم یعلّق للذبح بحدود ألف دجاجة، و یُعیّن مسئولٌ لذبحها، کیف تکون صورة تعلیقها و لم یعلم بکونها نحو القبلة أم لا؟ و هل یکفی لقطع رأس ألف دجاجة قول بسم اللّه مرّةً واحدةً؟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إحراز استقبال القبلة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جری قطع الرّءوس تدریجیّاً یجب أن یذکر لکلّ دجاجة بسم اللّه مرّةً واحدة، و إذا جری بصورة جماعیة یکفی التسمیة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مورد الذبح الجماعی، الذی یجری فی بعض المذابح بالجهاز الکهربائی؟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الذبح الجماعی بالجهاز الکهربائی مع مراعاة سائر الشروط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تذبح کلّ یوم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دجاجة فی مسلخ المدینة و توزّع علی الناس،</w:t>
      </w:r>
      <w:bookmarkStart w:id="728" w:name="pg19358_182286"/>
    </w:p>
    <w:p>
      <w:pPr>
        <w:pStyle w:val="BookText"/>
        <w:rPr/>
      </w:pPr>
      <w:bookmarkEnd w:id="728"/>
      <w:r>
        <w:rPr>
          <w:rFonts w:ascii="IRNazanin" w:hAnsi="IRNazanin" w:eastAsia="IRNazanin"/>
          <w:color w:val="111111"/>
          <w:sz w:val="28"/>
          <w:sz w:val="28"/>
          <w:szCs w:val="28"/>
          <w:rtl w:val="true"/>
          <w:lang w:bidi="fa-IR"/>
        </w:rPr>
        <w:t>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أوّلاً لا تذبح باتّجاه القبلة، و ثانیاً لا یذکرون التسمیة حین الذبح، ما هو تکلیفنا؟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 محکوم بالطهارة و الحلّیة، إلّا إذا تیقّنتم بأنّها ذُبحت خلافاً للحکم الشرعی</w:t>
      </w:r>
      <w:r>
        <w:rPr>
          <w:rFonts w:eastAsia="IRNazanin" w:cs="IRNazanin"/>
          <w:color w:val="111111"/>
          <w:sz w:val="28"/>
          <w:szCs w:val="28"/>
          <w:rtl w:val="true"/>
          <w:lang w:bidi="fa-IR"/>
        </w:rPr>
        <w:t>.</w:t>
      </w:r>
    </w:p>
    <w:p>
      <w:pPr>
        <w:pStyle w:val="Heading3"/>
        <w:numPr>
          <w:ilvl w:val="2"/>
          <w:numId w:val="1"/>
        </w:numPr>
        <w:rPr/>
      </w:pPr>
      <w:bookmarkStart w:id="729" w:name="__RefHeading___Toc17235901_1280447820"/>
      <w:bookmarkStart w:id="730" w:name="_Toc271"/>
      <w:bookmarkEnd w:id="729"/>
      <w:r>
        <w:rPr>
          <w:rtl w:val="true"/>
        </w:rPr>
        <w:t>اللحوم المستوردة من البلدان الأجنبیة</w:t>
      </w:r>
      <w:bookmarkEnd w:id="73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تحلّ لحوم الحیوانات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السمک، الدجاج، الغنم و الأبقار التی تشتریها الدولة من البلدان غیر الإسلامیّة، علماً بأنّهم لا یذکرون اللّه و لا یستقبلون القبلة فی ذبائحهم؟ و فی صورة عدم المنع، فلما ذا حکم بحرمتها حینما کنّا فی تلک البلدان؟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اللحوم المستوردة بواسطة الدولة یتمّ ذبحها بإشراف المسلم المبعوث إلی تلک البلدان؛ فلا 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ذبح فی تلک البلدان و بأیدیهم فهو محکوم بالحرمة، إلّا إذا أُحرز بأنّ الذّابح 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السمک إذا أحرز بأنّه ذو فلس، أو حصل عندکم علم أو اطمئنان بأنّه أُخذ حیّاً من الماء و مات خارج الماء، أو مات فی شبکة الصیّاد فی الماء فهو حلال، حتی و إن کان الصیّاد غیر مسلمٍ</w:t>
      </w:r>
      <w:r>
        <w:rPr>
          <w:rFonts w:eastAsia="IRNazanin" w:cs="IRNazanin"/>
          <w:color w:val="111111"/>
          <w:sz w:val="28"/>
          <w:szCs w:val="28"/>
          <w:rtl w:val="true"/>
          <w:lang w:bidi="fa-IR"/>
        </w:rPr>
        <w:t>.</w:t>
      </w:r>
    </w:p>
    <w:p>
      <w:pPr>
        <w:pStyle w:val="Heading3"/>
        <w:numPr>
          <w:ilvl w:val="2"/>
          <w:numId w:val="1"/>
        </w:numPr>
        <w:rPr/>
      </w:pPr>
      <w:bookmarkStart w:id="731" w:name="__RefHeading___Toc17235903_1280447820"/>
      <w:bookmarkStart w:id="732" w:name="_Toc272"/>
      <w:bookmarkEnd w:id="731"/>
      <w:r>
        <w:rPr>
          <w:rtl w:val="true"/>
        </w:rPr>
        <w:t>مسائل مختلفة فی الذبح</w:t>
      </w:r>
      <w:bookmarkEnd w:id="7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زرق إبرة التخدیر أو شیء آخر فی جسم حیوان مأکول اللحم قبل ذبحه حتی یقلّ إحساسه بالألم؟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أهلی لا یمکن ذبحه بسبب عدم وجود السکّین، هل یمکن رمیه بالرصاص و یکون حاله حال صید الصحراء؟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قطعوا الأوداج الأربعة مع تلک الطلقة و مع حفظ سائر الشروط یکون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 الحیوان الوحشی قسماً من الحیوان الأهلی، فما هو الحکم؟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یمت و ذبح ذبحاً شرعیاً فلا مانع من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یُقبل قول غیر المسلم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اللحم ذبیحة إسلامیّة؟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سوق المسلمین یکفی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یُقبل قول المسلم غیر الموثوق المدّعی بأنّ اللحم ذبیحة إسلامیة؟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المناطق یصطادون نوعاً من السمک جنب النهر، أی فی مکان تجمّع الماء القلیل جدّاً، حیث تضع الأسماک بیضها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یقوم الصیّادون بوضع الصفائح المعدنیة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وسائل اخری تحت التراب بحیث تُساوی فوهة التنکة سطح الماء، و تدخل الأسماک حین وضع البیض فی تلک الوسائل أو الأوانی و لا یمکنها الخروج منها، و قد یموت بعضها داخل هذه الأوانی، یرجی من سماحتکم أن تبیّنوا لنا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هذه الأسماک من جهة الحلّیة و الحرمة؟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فرض الحلیّة؛ ما حکم من یموت منها، علماً بأن هذه الطریقة من الصید رائجة و منتشرة؟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وضعوا التّنک أو الأوانی بقصد صید السّمک، فإن دخلت الأسماک فیها فأکلها حلال حتی و إن ماتت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الآخر الشائع من الصید هو إذا کان النهر مؤلّفاً من شطّین،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یخرجون الماء من أحدهما إلی الآخر فیصبح الأوّل یابساً، و تبقی الأسماک فی الیابسة، فهل یجوز شرعاً هذا النوع من الصید؟ و ما هو حکم الأسماک التی تموت قبل أخذها؟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الأسماک التی تدخل فی الشطّ إذا اخذت حیّةً من الماء، أو ماتت فی شبکة الصیاد حتی و إن ماتت فی الماء فهی حلال، و کلّ ما مات داخل الشطّ فهو حرام</w:t>
      </w:r>
      <w:r>
        <w:rPr>
          <w:rFonts w:eastAsia="IRNazanin" w:cs="IRNazanin"/>
          <w:color w:val="111111"/>
          <w:sz w:val="28"/>
          <w:szCs w:val="28"/>
          <w:rtl w:val="true"/>
          <w:lang w:bidi="fa-IR"/>
        </w:rPr>
        <w:t>.</w:t>
      </w:r>
      <w:bookmarkStart w:id="733" w:name="pg19358_182289"/>
    </w:p>
    <w:p>
      <w:pPr>
        <w:pStyle w:val="Heading2"/>
        <w:numPr>
          <w:ilvl w:val="1"/>
          <w:numId w:val="1"/>
        </w:numPr>
        <w:rPr/>
      </w:pPr>
      <w:bookmarkStart w:id="734" w:name="__RefHeading___Toc17235905_1280447820"/>
      <w:bookmarkStart w:id="735" w:name="_Toc273"/>
      <w:bookmarkEnd w:id="733"/>
      <w:bookmarkEnd w:id="734"/>
      <w:r>
        <w:rPr>
          <w:rtl w:val="true"/>
        </w:rPr>
        <w:t>الأطعمة و الأشربة</w:t>
      </w:r>
      <w:bookmarkEnd w:id="735"/>
    </w:p>
    <w:p>
      <w:pPr>
        <w:pStyle w:val="Heading3"/>
        <w:numPr>
          <w:ilvl w:val="2"/>
          <w:numId w:val="1"/>
        </w:numPr>
        <w:rPr/>
      </w:pPr>
      <w:bookmarkStart w:id="736" w:name="__RefHeading___Toc17235907_1280447820"/>
      <w:bookmarkStart w:id="737" w:name="_Toc274"/>
      <w:bookmarkEnd w:id="736"/>
      <w:r>
        <w:rPr>
          <w:rtl w:val="true"/>
        </w:rPr>
        <w:t>اللحوم الحلال و الحرام</w:t>
      </w:r>
      <w:bookmarkEnd w:id="73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لحمُ الأرنب حرام؟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السمک فی شبکة الصیّاد تحت الماء، هل هو حلال أم حرام؟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تختلف الأسماک بلحاظ الأشکال فی الحلیة و الحرمة؟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أسماک ذوات الفلس حلال من أیّ شکلٍ و نوعیّة کانت، و التی لا فلس لها فهی حرام بأیّ شکلٍ و نوعیّة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وطئ الانسان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نزا علیها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حکم العجول التی تلدها تلک البقرة؟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العجول التی انعقدت نطفتها بعد الوطء محرّمةٌ علی الأحوط وجوباً</w:t>
      </w:r>
      <w:r>
        <w:rPr>
          <w:rFonts w:eastAsia="IRNazanin" w:cs="IRNazanin"/>
          <w:color w:val="111111"/>
          <w:sz w:val="28"/>
          <w:szCs w:val="28"/>
          <w:rtl w:val="true"/>
          <w:lang w:bidi="fa-IR"/>
        </w:rPr>
        <w:t>.</w:t>
      </w:r>
      <w:bookmarkStart w:id="738" w:name="pg19358_182290"/>
    </w:p>
    <w:p>
      <w:pPr>
        <w:pStyle w:val="Heading3"/>
        <w:numPr>
          <w:ilvl w:val="2"/>
          <w:numId w:val="1"/>
        </w:numPr>
        <w:rPr/>
      </w:pPr>
      <w:bookmarkStart w:id="739" w:name="__RefHeading___Toc17235909_1280447820"/>
      <w:bookmarkStart w:id="740" w:name="_Toc275"/>
      <w:bookmarkEnd w:id="738"/>
      <w:bookmarkEnd w:id="739"/>
      <w:r>
        <w:rPr>
          <w:rtl w:val="true"/>
        </w:rPr>
        <w:t>طعام أهل الکتاب</w:t>
      </w:r>
      <w:bookmarkEnd w:id="74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أکل طعام أهل الکتاب؟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فیما عدا اللحم؛ و أمّا اللحم المذبوح بید غیر المسلم فلا یجوز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الأکل مع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المسیحی، الیهودی،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طاهرون، و طعامهم محکوم بالطهارة و الحلیّة</w:t>
      </w:r>
      <w:r>
        <w:rPr>
          <w:rFonts w:eastAsia="IRNazanin" w:cs="IRNazanin"/>
          <w:color w:val="111111"/>
          <w:sz w:val="28"/>
          <w:szCs w:val="28"/>
          <w:rtl w:val="true"/>
          <w:lang w:bidi="fa-IR"/>
        </w:rPr>
        <w:t>.</w:t>
      </w:r>
    </w:p>
    <w:p>
      <w:pPr>
        <w:pStyle w:val="Heading3"/>
        <w:numPr>
          <w:ilvl w:val="2"/>
          <w:numId w:val="1"/>
        </w:numPr>
        <w:rPr/>
      </w:pPr>
      <w:bookmarkStart w:id="741" w:name="__RefHeading___Toc17235911_1280447820"/>
      <w:bookmarkStart w:id="742" w:name="_Toc276"/>
      <w:bookmarkEnd w:id="741"/>
      <w:r>
        <w:rPr>
          <w:rtl w:val="true"/>
        </w:rPr>
        <w:t>أحکام متفرّقة للأکل و الشرب</w:t>
      </w:r>
      <w:bookmarkEnd w:id="74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المتبقّی فی إناء الطفل أو الساقط علی المائدة إذا رمیناه للطیور، هل فی ذلک إشکال؟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أکل فاکهة غصن شجرة الجار المتدلّی فی بیت الجار الآخر؟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یؤثّر فی حلیّة الطماطة سقیها بالخمر أو تسمیدها بعذرة الإنسان؟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فی حلیتها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أکل مقداراً من تربة الإمام الحسین علیه السلام المطهّرة التی تُباع فی الأسواق؟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أکلها المریض بقصد الاستشفاء ،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بالنسبة إلی استعمال الأفیون و الموادّ المخدّرة و السجائر؟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الأفیون و الموادّ المخدّرة إذا کانت مقدّمة للاعتیاد فهو حرام، و بالنسبة للسجائر فمن الأفضل أن لا یبدأ بتدخینها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وضعنا مقداراً من العنب فی صحن لیصیر خلّاً، و فی کلّ مرّة نضیف مقداراً من العنب علیه، فإذا غلی العنب، هل یکون هذا الخلّ طاهراً أم حراماً؟ و ما هو حکم طبخ الزبیب مع الطعام؟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صار خلّاً یصیر حلالاً، و انتفاخ الزبیب و غلیانه فی الطعام لا یوجب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أکله للطعام شاهد خرء الفأرة فی صحن الطعام، هل یجب علیه إخبار أعضاء العائلة أم لا؟ و هل یجب إخبار الضیف بذلک؟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غیر لازم، إلّا إذا کان هو المسئول عن الإطعام، مثلاً أن یکون هو صاحب الدار، أو من یقدّم الطعام للضیف، ففی هذه الصورة یجب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الذّهاب إلی المزارع و البساتین الکبیرة و الصغیرة، یرجی التلطّف ببیان حکم الموارد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من انتاجها، و کذلک المیاه الجاریة؛ سواء کانت من قناة أو من عین، أو من بئر یکون استخراج الماء منها بآلة، ما حکم الوضوء و الغسل و التیمّم و غسل اللباس و الشرب و غیرها؟ و ما هو حکم الفاکهة و الثمار من أغصان الأشجار المتدلیة فی السواقی و فی الطرق العامة و الخاصة التی تمرّ ببعض المزارع و البساتین؟ و هل ینطبق علی ذلک عنوان حقّ المارّة؟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مزارع و بساتین الناس لا یجوز بأیّ وجه، و کذلک الاستفادة من الفواکه و ماء البئر أو القناة أو العین الموجودة هناک، و لکن یجوز الاستفادة من الأنهار الکبیرة التی لیست ملکاً خاصّاً لأحد، أو کان ملکاً خاصاً و لکن تعلم رضا المالک بالتصرّف بالمقدار المتعارف، کما أنّی لا اجیز الاستفادة من حقّ المارّة، فلا یجوز أکل تلک الثمار إلّا إذا احرز أنّ المالک قد أعرض عنها</w:t>
      </w:r>
      <w:r>
        <w:rPr>
          <w:rFonts w:eastAsia="IRNazanin" w:cs="IRNazanin"/>
          <w:color w:val="111111"/>
          <w:sz w:val="28"/>
          <w:szCs w:val="28"/>
          <w:rtl w:val="true"/>
          <w:lang w:bidi="fa-IR"/>
        </w:rPr>
        <w:t>.</w:t>
      </w:r>
      <w:bookmarkStart w:id="743" w:name="pg19358_182292"/>
    </w:p>
    <w:p>
      <w:pPr>
        <w:pStyle w:val="Heading2"/>
        <w:numPr>
          <w:ilvl w:val="1"/>
          <w:numId w:val="1"/>
        </w:numPr>
        <w:rPr/>
      </w:pPr>
      <w:bookmarkStart w:id="744" w:name="__RefHeading___Toc17235913_1280447820"/>
      <w:bookmarkStart w:id="745" w:name="_Toc277"/>
      <w:bookmarkEnd w:id="743"/>
      <w:bookmarkEnd w:id="744"/>
      <w:r>
        <w:rPr>
          <w:rtl w:val="true"/>
        </w:rPr>
        <w:t>الغصب و السرقة</w:t>
      </w:r>
      <w:bookmarkEnd w:id="745"/>
    </w:p>
    <w:p>
      <w:pPr>
        <w:pStyle w:val="Heading3"/>
        <w:numPr>
          <w:ilvl w:val="2"/>
          <w:numId w:val="1"/>
        </w:numPr>
        <w:rPr/>
      </w:pPr>
      <w:bookmarkStart w:id="746" w:name="__RefHeading___Toc17235915_1280447820"/>
      <w:bookmarkStart w:id="747" w:name="_Toc278"/>
      <w:bookmarkEnd w:id="746"/>
      <w:r>
        <w:rPr>
          <w:rtl w:val="true"/>
        </w:rPr>
        <w:t>شراء المال المغصوب مع العلم بالغصبیّة</w:t>
      </w:r>
      <w:bookmarkEnd w:id="74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القوانین الموجودة، فإنّ شراء المال المسروق یعدُّ جریمة، هل یجوز الحکم علی مشتری الأموال المسروقة؟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اشتری عن علم بسرقة المال، و علم عدم جواز شرائه، یجوز للحاکم الشرعی تعزیره بأیّ مقدارٍ یراه مناسباً </w:t>
      </w:r>
      <w:r>
        <w:rPr>
          <w:rFonts w:eastAsia="IRNazanin" w:cs="IRNazanin"/>
          <w:color w:val="111111"/>
          <w:sz w:val="28"/>
          <w:szCs w:val="28"/>
          <w:rtl w:val="true"/>
          <w:lang w:bidi="fa-IR"/>
        </w:rPr>
        <w:t>.</w:t>
      </w:r>
    </w:p>
    <w:p>
      <w:pPr>
        <w:pStyle w:val="Heading3"/>
        <w:numPr>
          <w:ilvl w:val="2"/>
          <w:numId w:val="1"/>
        </w:numPr>
        <w:rPr/>
      </w:pPr>
      <w:bookmarkStart w:id="748" w:name="__RefHeading___Toc17235917_1280447820"/>
      <w:bookmarkStart w:id="749" w:name="_Toc279"/>
      <w:bookmarkEnd w:id="748"/>
      <w:r>
        <w:rPr>
          <w:rtl w:val="true"/>
        </w:rPr>
        <w:t>السرقة فی زمن الطفولة</w:t>
      </w:r>
      <w:bookmarkEnd w:id="74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طفل شیئاً جمیلاً یجذب إلیه الأنظار من أحد الحوانیت، و قد کبر الطفل و یرید أن یوفی ما بذمّته، و ذلک الشیء لا زال موجوداً غیر أنّ أحد أجزائه قد ضاعت، و من جهةٍ اخری یحتمل أنّ صاحب ذلک الحانوت قد تغیّر، ما هو واجبه؟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الفحص، فإذا علم بوجود صاحب الحانوت أو أولاده فیجب إعلامهم بذلک، و إذا لم یوفّق یتصدّق بقیمته الحالیة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سرق شیئاً لجهله بالأحکام، و بعد بلوغه و معرفته بالأحکام</w:t>
      </w:r>
      <w:bookmarkStart w:id="750" w:name="pg19358_182293"/>
    </w:p>
    <w:p>
      <w:pPr>
        <w:pStyle w:val="BookText"/>
        <w:rPr/>
      </w:pPr>
      <w:bookmarkEnd w:id="750"/>
      <w:r>
        <w:rPr>
          <w:rFonts w:ascii="IRNazanin" w:hAnsi="IRNazanin" w:eastAsia="IRNazanin"/>
          <w:color w:val="111111"/>
          <w:sz w:val="28"/>
          <w:sz w:val="28"/>
          <w:szCs w:val="28"/>
          <w:rtl w:val="true"/>
          <w:lang w:bidi="fa-IR"/>
        </w:rPr>
        <w:t xml:space="preserve">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عینُ المال موجودة یجب إرجاعها لصاحبها، و إذا لم تکن موجودة یجب دفع المثل أو القیمة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الیأس من معرفة صاحبه یتصدّق عنه، و الأحوط وجوباً أن یکون بإذن الحاکم الشرعی</w:t>
      </w:r>
      <w:r>
        <w:rPr>
          <w:rFonts w:eastAsia="IRNazanin" w:cs="IRNazanin"/>
          <w:color w:val="111111"/>
          <w:sz w:val="28"/>
          <w:szCs w:val="28"/>
          <w:rtl w:val="true"/>
          <w:lang w:bidi="fa-IR"/>
        </w:rPr>
        <w:t>.</w:t>
      </w:r>
    </w:p>
    <w:p>
      <w:pPr>
        <w:pStyle w:val="Heading3"/>
        <w:numPr>
          <w:ilvl w:val="2"/>
          <w:numId w:val="1"/>
        </w:numPr>
        <w:rPr/>
      </w:pPr>
      <w:bookmarkStart w:id="751" w:name="__RefHeading___Toc17235919_1280447820"/>
      <w:bookmarkStart w:id="752" w:name="_Toc280"/>
      <w:bookmarkEnd w:id="751"/>
      <w:r>
        <w:rPr>
          <w:rtl w:val="true"/>
        </w:rPr>
        <w:t>أملاک الإصلاح الزراعی</w:t>
      </w:r>
      <w:bookmarkEnd w:id="75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الأراضی التی وزّعها الشاه فی زمانه علی الفلّاحین؟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الأوّلی أنّ التصرّف فی ملک الغیر و بدون رضاه یعدُّ غصباً و حراماً، و لکنّ الظاهر أنّ الإمام الخمینی رحمه الله أجاز ذلک بعنوان الحکم الثانوی، و بناءً علیه تجوز جمیع التصرّفات فیها</w:t>
      </w:r>
      <w:r>
        <w:rPr>
          <w:rFonts w:eastAsia="IRNazanin" w:cs="IRNazanin"/>
          <w:color w:val="111111"/>
          <w:sz w:val="28"/>
          <w:szCs w:val="28"/>
          <w:rtl w:val="true"/>
          <w:lang w:bidi="fa-IR"/>
        </w:rPr>
        <w:t>.</w:t>
      </w:r>
    </w:p>
    <w:p>
      <w:pPr>
        <w:pStyle w:val="Heading3"/>
        <w:numPr>
          <w:ilvl w:val="2"/>
          <w:numId w:val="1"/>
        </w:numPr>
        <w:rPr/>
      </w:pPr>
      <w:bookmarkStart w:id="753" w:name="__RefHeading___Toc17235921_1280447820"/>
      <w:bookmarkStart w:id="754" w:name="_Toc281"/>
      <w:bookmarkEnd w:id="753"/>
      <w:r>
        <w:rPr>
          <w:rtl w:val="true"/>
        </w:rPr>
        <w:t>معیار القیمة فی المال المغصوب</w:t>
      </w:r>
      <w:bookmarkEnd w:id="75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غصب أو أتلف بضاعة غیره، ثمّ ندم و أراد أن یعوّض صاحب البضاعة، هل یجب دفع قیمة زمان التلف، أم زمان الدّفع؟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الأداء بسعر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المعیار فی أداء المال المغصوب مع اختلاف القیمة بین زمان الغصب و زمان الأداء؟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المغصوب مثلیاً یجب أن یدفع المثل لصاحبه مهما زادت قیمته، و إذا کان مالاً قیمیاً یجب أداء قیمة یومه، و إذا لم یکن معلوماً یصالحه و یحصّل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اعترف بالسرقة، و لکن لا یستطیع تحصیل أصل المال، هل یجب دفع ثمنه بقیمة یومه، أو بثمن یوم السّرقة؟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اتلفت عین المال المسروق، أو لم یکن المال فی متناول الید، یدفع قیمة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إلحاحٍ شدید أخذ شخص سیّارتی أمانةً لیعیدها لی ظهر الغد، و لکنّه تصادم و أخذ الخسارة الواردة من شرکة التأمین، و کذب علیّ بأنّه لم یستلم أکثر من ثلاثین ألف تومان، و قد استلمت منه هذا المبلغ لأسباب عاطفیة و خلقیة، و استلمت السیّارة منه علی صورتها الناقصة، و بعد ما علمت بأنّ المبلغ الواقعی کان مائة و ثلاثین ألف تومان، و لمّا طالبته ادّعی بأنّ ذلک المبلغ کان حلالاً و رزقاً له، یرجی التّفضل ببیان من هو صاحب الحقّ، علماً أن السیّارة بقیت معطّلة تسعة أیّام بدل یوم واحد و نصف الیوم؟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شرکة التأمین دفعت المال مقابل الخسارة الواردة علی السیّارة، و أخذ ذلک الشخص مقداراً منه باعتباره واسطة لاستلامه غیر جائز، و یجب علیه أن یعطیک ذلک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اکتشاف و استخراج المعدن من البستان و المزرعة الخاصّة بدون إذن و رضا المالک؟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المعدن لمالک الأرض، و استخراجه بدون إذن مالکه غیر صحیح، و فی صورة الاستخراج یتعلّق کلّه بمالک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العهد الحالی یکون تابعاً لقرارات الجمهوریة الإسلامیة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 حدّ النّصاب وجب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سرق من آخرین و منهم والده بعض الأشیاء، و بعد ذلک انتبه لقبح عمله، و لمّا لم یکن یملک شیئاً فقد دفع من مال والده لمن سرق منهم، ثمّ طلب من والده إجازته و رضاه بنحوٍ ما، هل یکون هذا الأداء علی الصورة المذکورة موجباً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لبراءة الذمّة؟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أمضی والده کلّ تصرّفات ابنه تبرأ ذمّته إن شاء اللّه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لنا و لکم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شخص قبل عدّة سنوات علی ملک غیره و تصرّف فیه تصرّفاً عدوانیاً، و قد اشتکی علیه صاحب الملک فی المحکمة، و بعد عدّة سنوات من المحاکمة وافق المعتدی أن یدفع إجارة السنوات الماضیة علی أن یبقی الملک بیده، و لکنّ صاحب الأرض لا یرضی بذلک لأنّه و أولاده عاطلون عن العمل، فیرید الزراعة فی أرضه، و بما أنّ الإسلام یشترط رضا الطرفین فی صحّة المعاملات، و صاحب الأرض لم یکن راضیاً و لا زال غیر راض، أفتونا مأجورین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یعود الملک لصاحبه ، أم یبقی بید المتجاوز و یدفع اجرته؟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تکون أعماله و عباداته من قبیل الصلاة و غیرها صحیحة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الآخرین منوط برضاهم، فإذا لم یأذن صاحب الملک فعلی الغاصب إخلاء الملک و إعادته إلی مالکه، و الصلاة فی المکان المغصوب مع العلم بالغصبیة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الذی أودعته المرأة عند زوجها بعنوان جهاز العرس، و بعد المطالبة امتنع عن إعطائها، هل تجری علیه أحکام الودیعة و الأمانة، أم أحکام الغصب؟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قد أودعته بعنوان الأمانة، و بعد المطالبة لا یردّه إلیها، یکون حکمه حکم الغصب</w:t>
      </w:r>
      <w:r>
        <w:rPr>
          <w:rFonts w:eastAsia="IRNazanin" w:cs="IRNazanin"/>
          <w:color w:val="111111"/>
          <w:sz w:val="28"/>
          <w:szCs w:val="28"/>
          <w:rtl w:val="true"/>
          <w:lang w:bidi="fa-IR"/>
        </w:rPr>
        <w:t>.</w:t>
      </w:r>
      <w:bookmarkStart w:id="755" w:name="pg19358_182296"/>
    </w:p>
    <w:p>
      <w:pPr>
        <w:pStyle w:val="Heading2"/>
        <w:numPr>
          <w:ilvl w:val="1"/>
          <w:numId w:val="1"/>
        </w:numPr>
        <w:rPr/>
      </w:pPr>
      <w:bookmarkStart w:id="756" w:name="__RefHeading___Toc17235923_1280447820"/>
      <w:bookmarkStart w:id="757" w:name="_Toc282"/>
      <w:bookmarkEnd w:id="755"/>
      <w:bookmarkEnd w:id="756"/>
      <w:r>
        <w:rPr>
          <w:rtl w:val="true"/>
        </w:rPr>
        <w:t>إحیاء الموات</w:t>
      </w:r>
      <w:bookmarkEnd w:id="757"/>
    </w:p>
    <w:p>
      <w:pPr>
        <w:pStyle w:val="Heading3"/>
        <w:numPr>
          <w:ilvl w:val="2"/>
          <w:numId w:val="1"/>
        </w:numPr>
        <w:rPr/>
      </w:pPr>
      <w:bookmarkStart w:id="758" w:name="__RefHeading___Toc17235925_1280447820"/>
      <w:bookmarkStart w:id="759" w:name="_Toc283"/>
      <w:bookmarkEnd w:id="758"/>
      <w:r>
        <w:rPr>
          <w:rtl w:val="true"/>
        </w:rPr>
        <w:t>اشارة</w:t>
      </w:r>
      <w:bookmarkEnd w:id="7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کان یزرع فیها قبل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مجموعة من الفلّاحین، و قد ترکت لفترةٍ تقرب من عشرین عاماً، فصارت مواتاً، و قبل خمس سنوات تقریباً قام شخص بإجارة الأرض بإذنٍ من الملّاکین الأصلیّین و بحفر بئرٍ عمیقة و إحیاء الأرض، هل یکون للفلّاحین الّذین ترکوا الأرض المذکورة قبل عشرین سنة حقّ فی الأرض التی أحیاها الشخص المذکور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الفلّاحون قد ملکوا الأرض بإحیائها، و ما داموا لم یعرضوا عنها فهی باقیة علی ملکیتهم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اشتریت مخزناً من شخص، و کان قرب المخزن أرض غیر عامرة، و قد صرفت شبابی علی عمرانها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الفترة المذکورة یقول أولاد بائع المخزن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التی أخذتَها هی ملکنا؛ لأنّها مجاورة لمزرعتنا، بیّنوا لنا ما هو الحکم فی هذا المورد؟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مواتاً و لم تکن حریماً لملک آخر و قد أحییتها أنت، فقد أصبحت مالکاً لها</w:t>
      </w:r>
      <w:r>
        <w:rPr>
          <w:rFonts w:eastAsia="IRNazanin" w:cs="IRNazanin"/>
          <w:color w:val="111111"/>
          <w:sz w:val="28"/>
          <w:szCs w:val="28"/>
          <w:rtl w:val="true"/>
          <w:lang w:bidi="fa-IR"/>
        </w:rPr>
        <w:t>.</w:t>
      </w:r>
      <w:bookmarkStart w:id="760" w:name="pg19358_182297"/>
    </w:p>
    <w:p>
      <w:pPr>
        <w:pStyle w:val="BookText"/>
        <w:rPr/>
      </w:pPr>
      <w:bookmarkEnd w:id="760"/>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إحیاء المراتع و الأراضی العشبیّة التی استفید منها عدّة سنوات؟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الاُمور فی الجمهوریة الاسلامیة الایرانیة تابعة لأنظمتها الخاصة بها، فیجب الحصول علی موافقة مدیریة المراتع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للشخص أن یسدّ الطریق العام للمراتع و یمنع العبور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لفرد خاصّ مثل هذا العمل، و هذا بدوره تابع لقرارات إدارة المراتع</w:t>
      </w:r>
      <w:r>
        <w:rPr>
          <w:rFonts w:eastAsia="IRNazanin" w:cs="IRNazanin"/>
          <w:color w:val="111111"/>
          <w:sz w:val="28"/>
          <w:szCs w:val="28"/>
          <w:rtl w:val="true"/>
          <w:lang w:bidi="fa-IR"/>
        </w:rPr>
        <w:t>.</w:t>
      </w:r>
    </w:p>
    <w:p>
      <w:pPr>
        <w:pStyle w:val="Heading3"/>
        <w:numPr>
          <w:ilvl w:val="2"/>
          <w:numId w:val="1"/>
        </w:numPr>
        <w:rPr/>
      </w:pPr>
      <w:bookmarkStart w:id="761" w:name="__RefHeading___Toc17235927_1280447820"/>
      <w:bookmarkStart w:id="762" w:name="_Toc284"/>
      <w:bookmarkEnd w:id="761"/>
      <w:r>
        <w:rPr>
          <w:rtl w:val="true"/>
        </w:rPr>
        <w:t>الحیازة و التحجیر</w:t>
      </w:r>
      <w:bookmarkEnd w:id="76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مساحةً من الأرض فی مکانٍ معیّنٍ، و بعد سنتین حوّطتها بالحجر، و زرعت فیها الحمّص بالدّیم، و فی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أعلنت الدولة السابقة تأمیمها، هل أکون شرعاً مالکها؟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الأوصاف المذکورة، فأنت مالکها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تحمّل الصعوبات لعدّة سنوات استطعت حفر بئر و استخرجت منه الماء للزراعة، هل یکون هذا الماء من الأنفال أم یعود لی؟ و هل أتمکّن من وقفه؟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محلّ البئر کان فی أرض الموات، و قد تمکّنت من حیازتها بقصد التملّک و حفرت فیها البئر، فهذه البئر لک، و لا مانع من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أشخاص قاموا بتسویر أرض مواتٍ، و بعد حفر البئر و نصب الماکنة ندموا علی عملهم، فترکوا المکان و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جاء جمع من الأهالی و تصرّفوا فی نفس الأرض و أحیوها و أنشئوا فیها بستاناً أو داراً، هل یکون لمن حجّرها حقّ فی الأرض؟</w:t>
      </w:r>
      <w:bookmarkStart w:id="763" w:name="pg19358_182298"/>
    </w:p>
    <w:p>
      <w:pPr>
        <w:pStyle w:val="BookText"/>
        <w:rPr/>
      </w:pPr>
      <w:bookmarkEnd w:id="763"/>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الکلّی للمسألة هو أنّ حفر البئر تحجیر للأرض و موجب لحقّ الأولویة، فإذا حجّر شخص الأرض و ترکها مدّة طویلة معطّلة یسقط عنه حقّ الأولویة، و یحقّ للآخرین التصرّف فیها و إحیاؤها، و لکن الاحتیاط فی هذا الفرض أخذ الإجازة من الحاکم الشرعی، و فی مفروض السؤال، الظاهر سقوط حقّ الأولویة للمذکورین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تصرّفوا فی الأرض و أحیوها بعد ذلک إذا کان عملهم بإذن حاکم الشرع فقد صاروا مالکین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عدم الإذن، فإن أمضی المسئولون المختصّون عملهم و لم یمنعوهم، فلا إشکال فی التصرّف، و الأرض ملکٌ لمن أحیاها</w:t>
      </w:r>
      <w:r>
        <w:rPr>
          <w:rFonts w:eastAsia="IRNazanin" w:cs="IRNazanin"/>
          <w:color w:val="111111"/>
          <w:sz w:val="28"/>
          <w:szCs w:val="28"/>
          <w:rtl w:val="true"/>
          <w:lang w:bidi="fa-IR"/>
        </w:rPr>
        <w:t>.</w:t>
      </w:r>
    </w:p>
    <w:p>
      <w:pPr>
        <w:pStyle w:val="Heading3"/>
        <w:numPr>
          <w:ilvl w:val="2"/>
          <w:numId w:val="1"/>
        </w:numPr>
        <w:rPr/>
      </w:pPr>
      <w:bookmarkStart w:id="764" w:name="__RefHeading___Toc17235929_1280447820"/>
      <w:bookmarkStart w:id="765" w:name="_Toc285"/>
      <w:bookmarkEnd w:id="764"/>
      <w:r>
        <w:rPr>
          <w:rtl w:val="true"/>
        </w:rPr>
        <w:t>الحریم</w:t>
      </w:r>
      <w:bookmarkEnd w:id="76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شخص نهراً فی الأرض الموات، و بعد ذلک قام أصحاب الأراضی المحیطة بتلک الأرض بإحیاء أراضیهم و غرسوا الأشجار فیها حتی بلغوا النهر، و الآن یدّعون الحریم لأراضیهم، بیّنوا لنا ما هو حکم ذلک بالتفصیل؟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حریم النّهر فی الأراضی الموات یکون عرفاً بمقدار إلقاء الطین علی جانبیه و الذهاب و الإیاب، و الزائد علی ذلک لا یحسب من الحریم، و لا فرق فی هذه الجهة بین الأرض الرخوة و غیرها، و تصرّف الآخرین بهذا المقدار من الحریم یکون غصباً و لا یملکوه، و لا مانع من التصرّف فی خارج هذا الحدّ و المقدار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الأراضی المزروعة فی الأرض الموات یکون عرفاً و عادة بمقدار الحاجة و الاستفادة منها، و مقدار الحریم تابع لمقدار الأرض المزروعة و الملک المحیا، فإذا کانت المزرعة واسعة فتقتضی الضرورة أن یکون حریمها أکثر، و إذا کانت قلیلة المساحة تحتاج إلی حریمٍ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الکلام أنّه یعود تعیین مقدار الحریم إلی نظر العرف و العادة المحلیّة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مکان، و لا یجوز تصرّف الغیر بهذا المقدار، و من تصرّف فیها لا یکون مالکاً لها، و لا مانع من التصرّف فی ما زاد علی هذا المقدار، و إن حدث إختلاف فعلیهم مراجعة حاکم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الأشخاص یریدون إنشاء ساقیة ماء لمنطقة، و لکن أهالی المنطقة المجاورة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محلّ ساقیة الماء یقع فی حریم أراضینا، فلا یحقّ لکم إنشاء هذه الساقیة، فما هو الحکم فی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الساقیة المقرّر إنشاؤها واقعة فی حریمهم یحقّ لهم منعهم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یبنون بیوتهم علی سفوح الجبال و المرتفعات، هل یحقّ لهم منع إحیاء الأراضی التی تقع أعلی من بیوتهم علی أساس أنّها حریم لهم؟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لهم مزاحمة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 قدماء یقرب عددهم من مائة و خمسین عائلة، و منذ عام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اشتری ما یقارب من ثلاثمائة عائلة الأراضی فی هذه المنطقة تدریجاً، و کان المراتع و حریم المنطقة لحدّ الآن مقسّماً بین ساکنیها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تدّعی العوائل الجدیدة أنّ المراتع و الحریم و سائر المنافع الاُخری فی المنطقة تقسّم علیهم أیضاً، و السکّان القدامی یدّعون أنّ السکّان الجدد أکثر منهم، فإذا قسّمنا لم یبق لنا شیء، هل یحقّ لمن اشتری الأرض فی هذه المنطقة أن یشترک فی المرتع و الحریم أم لا؟ و إذا کانوا شرکاء هل تکون حصّتهم بمقدار المساحة التی اشتروها، أو تقسّم بالتساوی علی أربعمائة و خمسین عائلة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شراء الأراضی مستمرّاً لغیر أهالیها فی أطراف المنطقة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یقسّم الزائد عن حاجة السکّان القُدامی بین السکّان الجدد؟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القری یکون مرتعاً لعموم سکّانها، و لا یحقّ لأیّ أحد تملّکه و بیعه، و حقّ الاستفادة منه تابع لحقّ الاستفادة من نفس القریة، و لا یحقّ لبعض</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مزاحمة الآخرین، و بناءً علی فرض السؤال یتساوی عموم سکّان القریة الفعلیّین بالنسبة لحقّ الحریم و المرتع، و لا فرق بین السکّان القدامی و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جارٍ فی قریة و یستفاد منه منذ مئات السنین، و هو مسجّل بموجب وثائق و مستندات باسم الأجداد و الآباء، و هو فی الزمن الحالی تحت تصرّف أهالی القریة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مدّة بادر عدد من الأشخاص من قریة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أیّ مجوّز شرعی و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 الماء و تغییر مجراه، بیّنوا لنا حلّیة أو حرمة هذه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مختصّ بالّذین أنشئوا بستاناً أو مزرعة أو عمراناً إلی جانبه من قدیم الأیّام للاستفادة من ذلک الماء، و لا یحقّ للآخرین بدون إذن أصحاب الماء تغییر مجری الماء، أو الأخذ منه بمقدار ینقص من حاجة الأهالی القدامی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تفضّلتم و قلتم سابقاً بعدم تملّک أیّ أحد لحریم القریة، فعلیه فإنّ أکثر القری و القصبات کانت منذ الأوّل صغیرة، ثمّ بالتدریج أخذوا الأراضی الموات المحیطة بها و بنوا علیها البیوت، و کذلک الآن توجد أراضی الموات المتّصلة بحیطان القری و القصبات یتصرّفون بها و یبنون علیها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المتصرّف بالحریم یصیر مالکاً لهذه الأرض، أم أنّ تصرّفه غصب، أم له حکمٌ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انشئت مزرعة قبل إنشاء القریة، ثمّ بُنیت القریة فی الأرض المحیاة، فلا حریم للقریة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انشئت فی أراضی الموات فلها حریم، و بالتالی لا یجوز تأسیس البیوت فی الحریم، و یمکنهم ترک جزء من الأرض بمقدار الحریم، و بعده یبنون البیوت، و إذا بنوا فی الحریم یکون حکمه حکم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نظر سماحتکم حول أراضی الموات المسوّرة فی أطراف القُری؟ هل یمکن لمن قام بالتحجیر إحیاؤها؟ و هل یجوز التصرّف فی الأراضی المذکورة أم لا؟ و هل تکون معاملات الأراضی المسوّرة التی اشتروها و باعوها صحیحة أم باطلة؟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مواتاً فی الأصل و لیست حریماً، فمع توفّر الشروط یکون التسویر صحیحاً، و یمکن لمن حجّرها إحیاؤها، أو نقل حقّ التحجیر لغیره فی مقابل استلام العوض</w:t>
      </w:r>
      <w:r>
        <w:rPr>
          <w:rFonts w:eastAsia="IRNazanin" w:cs="IRNazanin"/>
          <w:color w:val="111111"/>
          <w:sz w:val="28"/>
          <w:szCs w:val="28"/>
          <w:rtl w:val="true"/>
          <w:lang w:bidi="fa-IR"/>
        </w:rPr>
        <w:t>.</w:t>
      </w:r>
      <w:bookmarkStart w:id="766" w:name="pg19358_182302"/>
    </w:p>
    <w:p>
      <w:pPr>
        <w:pStyle w:val="Heading2"/>
        <w:numPr>
          <w:ilvl w:val="1"/>
          <w:numId w:val="1"/>
        </w:numPr>
        <w:rPr/>
      </w:pPr>
      <w:bookmarkStart w:id="767" w:name="__RefHeading___Toc17235931_1280447820"/>
      <w:bookmarkStart w:id="768" w:name="_Toc286"/>
      <w:bookmarkEnd w:id="766"/>
      <w:bookmarkEnd w:id="767"/>
      <w:r>
        <w:rPr>
          <w:rtl w:val="true"/>
        </w:rPr>
        <w:t>المشترکات</w:t>
      </w:r>
      <w:bookmarkEnd w:id="76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تسمحون بتصرّفات أهل العلم، و منها الاستفادة من میاه الأنهار عند تردّدهم علی القری لنشر أحکام الشریعة الإسلامیّة المقدّسة مع علمهم بأنّ کثیراً من أموالهم محرّمة؟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الذهاب و الإیاب إلی المرافق العامّة و الأراضی الواسعة، و الاستفادة من الأنهار الکبیرة بالمقدار المتعارف، و لا مانع أیضاً من التردّد علی بیوت الأشخاص مع عدم العلم بالغصبیة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 المحلّات و لغرض عرض بضاعتهم أکثر، یضعون قسماً منها علی حافّة رصیف المارّة أو الشارع، و کذلک بعض الباعة المتجوّلین یبیعون بضاعتهم باستعمال العربات الیدویّة أو السیارات و أمثالها و بوضعها فی طرق المارّة أو علی حافّة الشوارع و الأزقّة، فإذا کانت هذه الأعمال مغایرة لأنظمة البلدیة أو مزاحمة لعبور الناس أو تکون موجبةً لسدّ المعابر و الطرق، ما حکمها من الوجهة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فی الفرض المذکور</w:t>
      </w:r>
      <w:r>
        <w:rPr>
          <w:rFonts w:eastAsia="IRNazanin" w:cs="IRNazanin"/>
          <w:color w:val="111111"/>
          <w:sz w:val="28"/>
          <w:szCs w:val="28"/>
          <w:rtl w:val="true"/>
          <w:lang w:bidi="fa-IR"/>
        </w:rPr>
        <w:t>.</w:t>
      </w:r>
      <w:bookmarkStart w:id="769" w:name="pg19358_182303"/>
    </w:p>
    <w:p>
      <w:pPr>
        <w:pStyle w:val="Heading2"/>
        <w:numPr>
          <w:ilvl w:val="1"/>
          <w:numId w:val="1"/>
        </w:numPr>
        <w:rPr/>
      </w:pPr>
      <w:bookmarkStart w:id="770" w:name="__RefHeading___Toc17235933_1280447820"/>
      <w:bookmarkStart w:id="771" w:name="_Toc287"/>
      <w:bookmarkEnd w:id="769"/>
      <w:bookmarkEnd w:id="770"/>
      <w:r>
        <w:rPr>
          <w:rtl w:val="true"/>
        </w:rPr>
        <w:t>مجهول المالک</w:t>
      </w:r>
      <w:bookmarkEnd w:id="77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مشرفاً علی فرقة النشاطات العلمیّة، و قد تعطّل عمل الفرقة قبل مدّة، و بقی بعض وسائلها عندی، ما هو تکلیفی بالنسبة للوسائل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تعرف أصحابها، فعلیک بالاتّفاق معهم، و إذا لم تکن هناک طریقة لمعرفتهم، فعلیک ببیعها بقیمة یومها و التصدّق بها بنیة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کان مطلوباً لأحد، و لکن کلّما بحث عنه لم یجده، هل یمکن أن یتصدّق بالمبلغ عنه، أو یودعه فی صندوق الصدقات، أو یعطیه لخادم مسجد لیوزّعه بین الفقراء؟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یئس من الحصول علی الدائن یتصدّق به علی الفقیر بنیة صاحبه، و الأحوط وجوباً أن یستجیز من المجتهد الجامع للشرائط، فعلیه لا یبقی مجال للأسئلة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انتصار الثورة الإسلامیة فی إیران أسّستُ محلّاً تعاونیاً من مساهمات الناس، و کان المساهمون یستفیدون منه لعدّة سنوات، و لکن قبل أربع</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سنوات عطّلت المحل لأسباب عدیدة، و رددت أموال المساهمین لأصحابها، علی أساس الوثائق الموجودة، و بقیت مجموعة منهم لم یراجعوا لاستلام أموالهم، و بسبب تغییر عناوین بعضهم عجزنا عن الوصول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بقی لدی هیئة الاُمناء مبلغ ثلاثمائة ألف تومان، 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یئست بصورة کلیة من أصحاب الأموال، تصدّق بها علی الفقراء بنیة أصحابها </w:t>
      </w:r>
      <w:r>
        <w:rPr>
          <w:rFonts w:eastAsia="IRNazanin" w:cs="IRNazanin"/>
          <w:color w:val="111111"/>
          <w:sz w:val="28"/>
          <w:szCs w:val="28"/>
          <w:rtl w:val="true"/>
          <w:lang w:bidi="fa-IR"/>
        </w:rPr>
        <w:t>.</w:t>
      </w:r>
      <w:bookmarkStart w:id="772" w:name="pg19358_182305"/>
    </w:p>
    <w:p>
      <w:pPr>
        <w:pStyle w:val="Heading2"/>
        <w:numPr>
          <w:ilvl w:val="1"/>
          <w:numId w:val="1"/>
        </w:numPr>
        <w:rPr/>
      </w:pPr>
      <w:bookmarkStart w:id="773" w:name="__RefHeading___Toc17235935_1280447820"/>
      <w:bookmarkStart w:id="774" w:name="_Toc288"/>
      <w:bookmarkEnd w:id="772"/>
      <w:bookmarkEnd w:id="773"/>
      <w:r>
        <w:rPr>
          <w:rtl w:val="true"/>
        </w:rPr>
        <w:t>أحکام اللقطة</w:t>
      </w:r>
      <w:bookmarkEnd w:id="77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سنتین کنت جالساً مع أحد الأصدقاء فی أحد الأماکن المقدّسة، فدخل علینا عدّة أشخاص، و قالوا وجدنا سواراً ذهبیّاً، و کان مکتب المفقودات معطّلاً، فعلی أیّ حال سلّموه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التالی ذکرت الأمر لمسئول المکتب و بعض الخدمة، و مع ذلک لم یراجع أحد لأخذه، و الشخص الذی کان جالساً إلی جنبی بحاجة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زوجة و ولدان، و هو الآن یعیش بصعوبة فی بیت والد زوجته، هل تسمحون لی أن أبیع هذا السوار و أعطیه بنیّة صاحبه للشخص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نفس السّوار الذهبی بنیة صاحبه إلی الشخص المذکور بعنوان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الوسائل و الآثار الثمینة الملتقطة التی وجدت فی البلدان غیر الإسلامیة و المسلمون بحاجة إلیها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کلیة إذ یئس المسلمون من أصحابها ، فهم مجازون فی تملّکها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راعٍ، و قد وجدتُ یوماً فی الصحراء أشیاء قدیمة تشبه المسکوکات مع خاتمین، و تبیّن بعد ذلک بأنّ تاریخها یعود إلی ألف و أربعمائة عام، فجاءت قوّات الشرطة و أخذتها منّی و احتفظت بها، هل یحقّ لهم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التی عثرت علیها حکمها حکم الکنز ظاهراً، فهی شرعاً عائدة لمن عثر علیها، و یجب دفع الخمس طبقاً لأحکام الکنز، و لکن إذا کانت قرارات الجمهوریة الإسلامیّة تستوجب ضبطها للمصلحة العامة و حفظها بعنوان الآثار التاریخیّة، فلا یجوز لمن عثر علیها المخالفة و ادّعاء تملّکها</w:t>
      </w:r>
      <w:r>
        <w:rPr>
          <w:rFonts w:eastAsia="IRNazanin" w:cs="IRNazanin"/>
          <w:color w:val="111111"/>
          <w:sz w:val="28"/>
          <w:szCs w:val="28"/>
          <w:rtl w:val="true"/>
          <w:lang w:bidi="fa-IR"/>
        </w:rPr>
        <w:t>.</w:t>
      </w:r>
      <w:bookmarkStart w:id="775" w:name="pg19358_182307"/>
    </w:p>
    <w:p>
      <w:pPr>
        <w:pStyle w:val="Heading2"/>
        <w:numPr>
          <w:ilvl w:val="1"/>
          <w:numId w:val="1"/>
        </w:numPr>
        <w:rPr/>
      </w:pPr>
      <w:bookmarkStart w:id="776" w:name="__RefHeading___Toc17235937_1280447820"/>
      <w:bookmarkStart w:id="777" w:name="_Toc289"/>
      <w:bookmarkEnd w:id="775"/>
      <w:bookmarkEnd w:id="776"/>
      <w:r>
        <w:rPr>
          <w:rtl w:val="true"/>
        </w:rPr>
        <w:t>أحکام تتعلّق بالحقوق</w:t>
      </w:r>
      <w:bookmarkEnd w:id="777"/>
    </w:p>
    <w:p>
      <w:pPr>
        <w:pStyle w:val="Heading3"/>
        <w:numPr>
          <w:ilvl w:val="2"/>
          <w:numId w:val="1"/>
        </w:numPr>
        <w:rPr/>
      </w:pPr>
      <w:bookmarkStart w:id="778" w:name="__RefHeading___Toc17235939_1280447820"/>
      <w:bookmarkStart w:id="779" w:name="_Toc290"/>
      <w:bookmarkEnd w:id="778"/>
      <w:r>
        <w:rPr>
          <w:rtl w:val="true"/>
        </w:rPr>
        <w:t>رعایة دور الآخرین</w:t>
      </w:r>
      <w:bookmarkEnd w:id="779"/>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النهر فی القری یسقی الأراضی الزراعیة، و یوزّع بین الشرکاء حسب الأوقات، فهل یرد الإشکال علی من لا یراعی حقّ الآخرین؟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الزرع الذی نبت من ماءٍ أخذ من حقّ الآخرین؟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ناتج الزراعة المذکورة</w:t>
      </w:r>
      <w:r>
        <w:rPr>
          <w:rFonts w:eastAsia="IRNazanin" w:cs="IRNazanin"/>
          <w:color w:val="111111"/>
          <w:sz w:val="28"/>
          <w:szCs w:val="28"/>
          <w:rtl w:val="true"/>
          <w:lang w:bidi="fa-IR"/>
        </w:rPr>
        <w:t>.</w:t>
      </w:r>
    </w:p>
    <w:p>
      <w:pPr>
        <w:pStyle w:val="Heading3"/>
        <w:numPr>
          <w:ilvl w:val="2"/>
          <w:numId w:val="1"/>
        </w:numPr>
        <w:rPr/>
      </w:pPr>
      <w:bookmarkStart w:id="780" w:name="__RefHeading___Toc17235941_1280447820"/>
      <w:bookmarkStart w:id="781" w:name="_Toc291"/>
      <w:bookmarkEnd w:id="780"/>
      <w:r>
        <w:rPr>
          <w:rtl w:val="true"/>
        </w:rPr>
        <w:t>شراء و بیع الحقّ</w:t>
      </w:r>
      <w:bookmarkEnd w:id="78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للفلّاحین بیع حقّ حصّتهم من المیاه؟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حقّ حصّتهم العائدة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بیع العناوین الحقوقیّة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التصدیر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للآخرین؟</w:t>
      </w:r>
      <w:bookmarkStart w:id="782" w:name="pg19358_182308"/>
    </w:p>
    <w:p>
      <w:pPr>
        <w:pStyle w:val="BookText"/>
        <w:rPr/>
      </w:pPr>
      <w:bookmarkEnd w:id="782"/>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هذه الأشیاء لا مالیّة لها، فلا یجوز بیعها و شراؤها، و المعاملة علیها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صورة عدم مخالفتها للقرارات الموجودة، فإنّ أخذ المال لغرض رفع الید عنها لا إشکال فیه</w:t>
      </w:r>
      <w:r>
        <w:rPr>
          <w:rFonts w:eastAsia="IRNazanin" w:cs="IRNazanin"/>
          <w:color w:val="111111"/>
          <w:sz w:val="28"/>
          <w:szCs w:val="28"/>
          <w:rtl w:val="true"/>
          <w:lang w:bidi="fa-IR"/>
        </w:rPr>
        <w:t>.</w:t>
      </w:r>
    </w:p>
    <w:p>
      <w:pPr>
        <w:pStyle w:val="Heading3"/>
        <w:numPr>
          <w:ilvl w:val="2"/>
          <w:numId w:val="1"/>
        </w:numPr>
        <w:rPr/>
      </w:pPr>
      <w:bookmarkStart w:id="783" w:name="__RefHeading___Toc17235943_1280447820"/>
      <w:bookmarkStart w:id="784" w:name="_Toc292"/>
      <w:bookmarkEnd w:id="783"/>
      <w:r>
        <w:rPr>
          <w:rtl w:val="true"/>
        </w:rPr>
        <w:t>هل أنّ جواز استعمال الشیء یوجب إثبات الحقّ؟</w:t>
      </w:r>
      <w:bookmarkEnd w:id="78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سیّارتی کانت بید سائق یعمل بها، و کان یعطینی نصف واردها، و بعد عدّة سنوات عزمت علی بیع السیارة، فادّعی السائق أنّه شریک لی فی السیارة؛ لأنّه عمل بها عدّة سنوات، هل یستحق شیئاً من قیمة السیّارة؟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للسائق حقّ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نهر کان مقسماً منذ القدیم علی الفلّاحین، هل یوجب هذا التقسیم حقّاً لهم بشکل یمنع الآخرین من الاستفادة من الماء؟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یوجب ذلک حقّاً للفلّاحین للاستفادة من ماء النهر و لکن بمقدار الحاجة، و بالنسبة للزائد علی حاجتهم لا حقَّ 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قناة مشترکة فی قریة بین فریقین من الأهالی، و بسبب نزول السیل لا یمکن الاستفادة منها بصورة کاملة، و هی بحاجة إلی تنظیف، فوافق جمعٌ علی تنظیفها و خالف آخرون، هل یحقّ للمخالفین عدم التعاون مع تلک الجماعة؟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لهم ذلک، إلّا إذا کان عندهم طریقة أفضل لتنظیف القناة</w:t>
      </w:r>
      <w:r>
        <w:rPr>
          <w:rFonts w:eastAsia="IRNazanin" w:cs="IRNazanin"/>
          <w:color w:val="111111"/>
          <w:sz w:val="28"/>
          <w:szCs w:val="28"/>
          <w:rtl w:val="true"/>
          <w:lang w:bidi="fa-IR"/>
        </w:rPr>
        <w:t>.</w:t>
      </w:r>
    </w:p>
    <w:p>
      <w:pPr>
        <w:pStyle w:val="Heading3"/>
        <w:numPr>
          <w:ilvl w:val="2"/>
          <w:numId w:val="1"/>
        </w:numPr>
        <w:rPr/>
      </w:pPr>
      <w:bookmarkStart w:id="785" w:name="__RefHeading___Toc17235945_1280447820"/>
      <w:bookmarkStart w:id="786" w:name="_Toc293"/>
      <w:bookmarkEnd w:id="785"/>
      <w:r>
        <w:rPr>
          <w:rtl w:val="true"/>
        </w:rPr>
        <w:t>حقّ تألیف الکتاب و حقّ طبع الأشرطة و الأفلام</w:t>
      </w:r>
      <w:bookmarkEnd w:id="78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 المعروفون یتلون سوراً أو آیات من القرآن الکریم بصوتٍ حسنٍ جمیل، ثمّ یسجّلونه علی أشرطة الکاسیت أو الفیدیو، هل یحقّ للقارئ بیع حقّ الاستفادة من هذه الأشرطة أم لا؟ و هل یلزم الآخرین أن یحصلوا علی إذن منه</w:t>
      </w:r>
      <w:bookmarkStart w:id="787" w:name="pg19358_182309"/>
    </w:p>
    <w:p>
      <w:pPr>
        <w:pStyle w:val="BookText"/>
        <w:rPr/>
      </w:pPr>
      <w:bookmarkEnd w:id="787"/>
      <w:r>
        <w:rPr>
          <w:rFonts w:ascii="IRNazanin" w:hAnsi="IRNazanin" w:eastAsia="IRNazanin"/>
          <w:color w:val="111111"/>
          <w:sz w:val="28"/>
          <w:sz w:val="28"/>
          <w:szCs w:val="28"/>
          <w:rtl w:val="true"/>
          <w:lang w:bidi="fa-IR"/>
        </w:rPr>
        <w:t xml:space="preserve">لاستنساخها و تکثیرها؟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الحقوق عقلائیة، و الشارع لم یردع عنها فلا بدّ من رعایتها، کما أنّه یجوز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 خارطة حیاکة السجاد لأحیک علی ضوئها سجادة، هل یجوز أن أصوّر من تلک الخارطة نموذجاً لا یضرّ بالخارطة؟ و ما هو حکم حیاکة سجّادتین منها فی فترة الإجارة؟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التجاوز عن مورد الإجارة و عن شروطها المذکورة ضمن العقد</w:t>
      </w:r>
      <w:r>
        <w:rPr>
          <w:rFonts w:eastAsia="IRNazanin" w:cs="IRNazanin"/>
          <w:color w:val="111111"/>
          <w:sz w:val="28"/>
          <w:szCs w:val="28"/>
          <w:rtl w:val="true"/>
          <w:lang w:bidi="fa-IR"/>
        </w:rPr>
        <w:t>.</w:t>
      </w:r>
    </w:p>
    <w:p>
      <w:pPr>
        <w:pStyle w:val="Heading3"/>
        <w:numPr>
          <w:ilvl w:val="2"/>
          <w:numId w:val="1"/>
        </w:numPr>
        <w:rPr/>
      </w:pPr>
      <w:bookmarkStart w:id="788" w:name="__RefHeading___Toc17235947_1280447820"/>
      <w:bookmarkStart w:id="789" w:name="_Toc294"/>
      <w:bookmarkEnd w:id="788"/>
      <w:r>
        <w:rPr>
          <w:rtl w:val="true"/>
        </w:rPr>
        <w:t>مسائل مختلفة فی الحقوق</w:t>
      </w:r>
      <w:bookmarkEnd w:id="78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الحرب، وفقت للحضور فی جبهة الحرب لثلاثة أشهر فقط، و لکن بسبب معرفتی بأحد الإخوة فی حرس الثورة الإسلامیة، حصّلت علی شهادة حضور ستّة أشهر فی الجبهة و قدّمتها إلی دائرتی، و أخذت بذلک رتبة زاد فیها راتبی، علماً بأنّی فی حاجة ماسّة لزیادة الراتب، هل یجوز لی أخذ هذه الزّیادة؟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شروط هذه الرتبة لا تشملک، فلا یجوز لک أخذ الزیادة، و یلزم إعادة المبلغ الذی استلمته بأیّ نحوٍ کان، و حاجتک إلیه لا یجوّز لک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عقد اتفاقیة علی عملٍ ما مع شخصٍ آخر، و لکنّه بعد إنجاز العمل امتنع عن دفع الاُجرة، و مع وجود مال من ربّ العمل لدی العامل، هل یجوز له التصرّف بمقدار حقّه من ذلک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الاتفاقیة شرعیة، فمع امتناعه من أداء حقّک یجوز لک المقاصة بمقدار حقّک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امناء أحد الأحیاء السکنیة استوفت مبالغ من الناس، و أودعتها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البنک لشراء الأراضی، و قد بادرت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موافقة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ربحها فی بناء الإدارات و المستشفی فی الحیّ السکنی، هل یجوز صرف هذا المال فی الموارد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الأموال أمانةً فی أیدی أعضاء هیئة الاُمناء، فالربح الناتج عنها عائد لأصحابها، فلا یجوز بدون موافقتهم صرفها فی الشئون الاُخری حتّی و إن کان فی الاُمور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شراء مضخّة لسحب الماء إلی الحمّام العام، و بسبب کون الحمّام قدیماً فقد خرب و جُدّد بناؤه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بیعوا المضخّة و اصرفوا ثمنها لشراء وسائل میاه الشرب، فیما یقول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اصرفوا المال فی حاجات الحمّام الجدید،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هو العمل بالطریق الثانی، فیصرف المال فی حاجات الحمّام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جارنا طابقین علی داره، و قد استعمل الزجاج العادی للنوافذ المطلّة علینا، و أصبح مُشرفاً بصورة تامّة علینا، و قد سلب منّا الراحة و الاستقرار، هل یحقّ للجار أن یقوم بهذا العمل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الزّجاج العادی موجباً لأذی الجار، فلا یجوز له نصب هذا الزجاج، و یجب علیه العمل بشکل لا یؤذی الآخرین</w:t>
      </w:r>
      <w:r>
        <w:rPr>
          <w:rFonts w:eastAsia="IRNazanin" w:cs="IRNazanin"/>
          <w:color w:val="111111"/>
          <w:sz w:val="28"/>
          <w:szCs w:val="28"/>
          <w:rtl w:val="true"/>
          <w:lang w:bidi="fa-IR"/>
        </w:rPr>
        <w:t>.</w:t>
      </w:r>
      <w:bookmarkStart w:id="790" w:name="pg19358_182311"/>
    </w:p>
    <w:p>
      <w:pPr>
        <w:pStyle w:val="Heading2"/>
        <w:numPr>
          <w:ilvl w:val="1"/>
          <w:numId w:val="1"/>
        </w:numPr>
        <w:rPr/>
      </w:pPr>
      <w:bookmarkStart w:id="791" w:name="__RefHeading___Toc17235949_1280447820"/>
      <w:bookmarkStart w:id="792" w:name="_Toc295"/>
      <w:bookmarkEnd w:id="790"/>
      <w:bookmarkEnd w:id="791"/>
      <w:r>
        <w:rPr>
          <w:rtl w:val="true"/>
        </w:rPr>
        <w:t>الزواج</w:t>
      </w:r>
      <w:bookmarkEnd w:id="792"/>
    </w:p>
    <w:p>
      <w:pPr>
        <w:pStyle w:val="Heading3"/>
        <w:numPr>
          <w:ilvl w:val="2"/>
          <w:numId w:val="1"/>
        </w:numPr>
        <w:rPr/>
      </w:pPr>
      <w:bookmarkStart w:id="793" w:name="__RefHeading___Toc17235951_1280447820"/>
      <w:bookmarkStart w:id="794" w:name="_Toc296"/>
      <w:bookmarkEnd w:id="793"/>
      <w:r>
        <w:rPr>
          <w:rtl w:val="true"/>
        </w:rPr>
        <w:t>صیغة عَقْد النّکاح</w:t>
      </w:r>
      <w:bookmarkEnd w:id="79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بامرأة، و قد قصدا الزواج فقط، و لم یجریا صیغة العقد بینهما، کیف یکون حکم هذا النکاح و الأولاد؟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الزواج الشرعی بینهما، و فی صورة الجهل یکون الولد ولد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المعاطاة فی عقد النکاح کسائر العقود الاُخری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شیعی، و أعیش فی بلد لیس فیه عالم شیعی، هل یکفی رضا الطرفین بالزواج، أم یجری العقد عالمٌ من أهل السنّة؟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إجراء العقد، و لا یکفی رضا الطرفین فی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جواز المتعة بنساء أهل الکتاب فی البلدان الغربیّة، هل یجب قراءة صیغة العقد باللغة العربیّة؟ و هل یکفی اتفاق الطرفین علی الزمان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الصداق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إطار 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المتعة بنساء أهل الکتاب، و یجب إجراء صیغة العقد باللغة العربیة، و إذا لم یتمکّن الرجل و المرأة من إجراء الصیغة بالعربیة الصحیحة، فیمکنهما التزویج بلغة اخری، و یجب أن یذکر اللفظ الذی یُفْهَم منه معنی زَوَّجْتُ و قَبِلْتُ ، و إن کان الأحوط وجوباً مع التمکّن هو أن یوکّلا عنهما من یتمکّن من اللغة العربیة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تزوّج بالمعاطاة بسبب جهله بالحکم؟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الافتراق فوراً، و فی صورة الرغبة فی الزواج یمکنهما إجراء صیغة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العاقد لا یعلم شروط النکاح و معنی الصیغة، هل یکون عقد النکاح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لا یفهم معنی صیغة النکاح و معنی قصد الإنشاء، فالنکاح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یعلم القراءة و الکتابة، و حین قراءة العقد یقصد الإنشاء، هل یمکنه إجراء صیغة عقد الزواج؟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أن یطّلع علی مواصفات و شروط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نشاهد فی بعض مناطق ایران عدم التزام الأهالی بالأحکام الدینیة، فلا یعرفون مثلاً أمر الزواج و موضوع العقد، فیکتفون بالتراضی بین المرأة و الرجل، و یکتبون وثیقة ثمّ یسجّلونها فی مکتب تسجیل الوثائق، و بعد إجراء الزواج و مراسیمه إذا صادفهم من أهل العلم أحدٌ یجرون عنده صیغة العقد، و هذه هی سیرتهم التی نشئوا علیها، هل یکفی هذا التراضی بین الرجل و المرأة فی إیجاد العلقة الزوجیة</w:t>
      </w:r>
      <w:bookmarkStart w:id="795" w:name="pg19358_182313"/>
    </w:p>
    <w:p>
      <w:pPr>
        <w:pStyle w:val="BookText"/>
        <w:rPr/>
      </w:pPr>
      <w:bookmarkEnd w:id="795"/>
      <w:r>
        <w:rPr>
          <w:rFonts w:ascii="IRNazanin" w:hAnsi="IRNazanin" w:eastAsia="IRNazanin"/>
          <w:color w:val="111111"/>
          <w:sz w:val="28"/>
          <w:sz w:val="28"/>
          <w:szCs w:val="28"/>
          <w:rtl w:val="true"/>
          <w:lang w:bidi="fa-IR"/>
        </w:rPr>
        <w:t xml:space="preserve">أم لا؟ و هل هو نظیر عقد المعاطاة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النکاح مجرّد التراضی و المعاطاة، و بناءً علیه إذا کان الزوجان جاهلین بالحکم و تصوّرا بأنّ التراضی وحده یکفی للزوجیة، یکون أولادهم بحکم أولاد الحلال، و إذا کانا یعلمان أنّ الزواج متوقّف علی إجراء صیغة العقد، و مع ذلک تمّ الدخول بدون العقد، فالأولاد بحکم أولاد الزّنا</w:t>
      </w:r>
      <w:r>
        <w:rPr>
          <w:rFonts w:eastAsia="IRNazanin" w:cs="IRNazanin"/>
          <w:color w:val="111111"/>
          <w:sz w:val="28"/>
          <w:szCs w:val="28"/>
          <w:rtl w:val="true"/>
          <w:lang w:bidi="fa-IR"/>
        </w:rPr>
        <w:t>.</w:t>
      </w:r>
    </w:p>
    <w:p>
      <w:pPr>
        <w:pStyle w:val="Heading3"/>
        <w:numPr>
          <w:ilvl w:val="2"/>
          <w:numId w:val="1"/>
        </w:numPr>
        <w:rPr/>
      </w:pPr>
      <w:bookmarkStart w:id="796" w:name="__RefHeading___Toc17235953_1280447820"/>
      <w:bookmarkStart w:id="797" w:name="_Toc297"/>
      <w:bookmarkEnd w:id="796"/>
      <w:r>
        <w:rPr>
          <w:rtl w:val="true"/>
        </w:rPr>
        <w:t>أولیاء العقد</w:t>
      </w:r>
      <w:bookmarkEnd w:id="79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إذن الأب فی الزواج بالبکر؟ و هل یوجد فرق بین الزواج الدائم و الموقّت بالنسبة لإذنه؟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إذن الأب فی زواج البکر علی الأحوط وجوباً، سواء کان زواجاً دائماً أم 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الأب هل یمکن للاُم أن تأذن بإجراء صیغة عقد ابنتها؟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 الأب أو الجدّ من الأب لا حاجة إلی إذن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متزوّجة، و قبل الدخول طلّقت طلاقاً خلعیّاً، فإذا أرادت أن تعقد عقداً موقّتاً مع شاب، هل یصح أن یتّفق مع البنت، و یجری صیغة العقد بدون إذن والدها؟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الاستئذان من والد البنت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الوالد و الجدّ من الأب غائبین لا یتیسّر الاستئذان منهما، فهل یسقط اعتبار إذنهما؟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البنت رشیدة و بحاجة إلی الزواج، لا حاجة إلی إذنهما فی مفروض السؤال </w:t>
      </w:r>
      <w:r>
        <w:rPr>
          <w:rFonts w:eastAsia="IRNazanin" w:cs="IRNazanin"/>
          <w:color w:val="111111"/>
          <w:sz w:val="28"/>
          <w:szCs w:val="28"/>
          <w:rtl w:val="true"/>
          <w:lang w:bidi="fa-IR"/>
        </w:rPr>
        <w:t>.</w:t>
      </w:r>
      <w:bookmarkStart w:id="798" w:name="pg19358_182314"/>
    </w:p>
    <w:p>
      <w:pPr>
        <w:pStyle w:val="BookText"/>
        <w:rPr/>
      </w:pPr>
      <w:bookmarkEnd w:id="798"/>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البنت التی ذهبت بکارتها بسبب الزّنا، هل یلزم إذن والدها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الاستئذان فی مفروض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الوالد و الجد زواج البنت من شخصٍ معیّن، و البنت راغبة فی الزواج من ذلک الشخص، هل یلزم الإذن؟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المذکور شرعاً و عرفاً کفواً لها، و لم یکن کفو آخر، فلا یجب أخذ الإذن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والدٌ ابنته غیر البالغة علی رجل، و بعد ما بلغت أرادت الزواج من شخصٍ آخر، و الوالد راضٍ بذلک، و قبل فسخ العقد الأوّل تزوّجت من الشخص الثانی و جری الدخول، 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العقد الأوّل جاریاً لصالح البنت غیر البالغة، فلا یحقّ لها فسخه بعد البلوغ، و فی هذه الصورة یکون العقد الثانی باطلاً، و فی مفروض السؤال حیث تحقّق فیه الدخول فقد حرمت علی الزوج الثانی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العقد الأوّل جاریاً بدون مراعاة مصلحة البنت غیر البالغة، و لم تجزها بعد بلوغها و رشدها فذلک العقد باطل، و فی هذه الصورة یکون العقد الثانی صحیحاً، و تکون البنت زوجةً للزوج الثانی</w:t>
      </w:r>
      <w:r>
        <w:rPr>
          <w:rFonts w:eastAsia="IRNazanin" w:cs="IRNazanin"/>
          <w:color w:val="111111"/>
          <w:sz w:val="28"/>
          <w:szCs w:val="28"/>
          <w:rtl w:val="true"/>
          <w:lang w:bidi="fa-IR"/>
        </w:rPr>
        <w:t>.</w:t>
      </w:r>
    </w:p>
    <w:p>
      <w:pPr>
        <w:pStyle w:val="Heading3"/>
        <w:numPr>
          <w:ilvl w:val="2"/>
          <w:numId w:val="1"/>
        </w:numPr>
        <w:rPr/>
      </w:pPr>
      <w:bookmarkStart w:id="799" w:name="__RefHeading___Toc17235955_1280447820"/>
      <w:bookmarkStart w:id="800" w:name="_Toc298"/>
      <w:bookmarkEnd w:id="799"/>
      <w:r>
        <w:rPr>
          <w:rtl w:val="true"/>
        </w:rPr>
        <w:t>لزوم رضا الطرفین فی عقد النکاح</w:t>
      </w:r>
      <w:bookmarkEnd w:id="80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خطب بنتاً تبلغ من العمر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لرجلٍ یبلغ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 أخذ مبلغاً من أقارب الرجل، و البنت لم توافق حین العقد و اعلنت رفضها، و لکن والدها أجبرها بالتّهدید و الضرب علی الموافقة، و العاقد أیضاً کان یساند والدها، و قد أخذ موافقتها بالجبر و الإکراه و أجری صیغة الزواج، فما هو حکم هذا العقد؟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إذا کان عقد النکاح بدون إذن و موافقة البنت فغیر صحیح، و القبول إن کان بصورة الإکراه لا یترتّب علیه أثر شرعاً، و بناءً علیه إن کان العقد المذکور بدون موافقة البنت، و قبولها أیضاً إن کان بالإکراه، فالعقد غیر صحیح، و لا حاجة إلی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أخذه والدها من أقارب الرجل یجب ردّه، و إذا بقی النزاع و الاختلاف بینهم بخصوص الموضوع المذکور فیحتاج إلی المرافعة إلی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تزویج البنت البالغة الرشیدة إکراهاً و هی غیر موافقة بالتأکید؟ هل یستطیع الوالد شرعاً أن یقوم بهذا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الزواج باطل، و الوالد و الآخرون لا یجوز لهم إکراه البنت علی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أعلاه، إذا رضیت بهذا الزواج بعد عدّة سنوات فما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منها الردّ بعد العقد فیلزم عقد النکاح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أعلاه ما حکم الأولاد الذین ولدوا من هذا الزواج؟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الزوجان یتصوّران بأنّ الزواج المذکور صحیح، فأولادهم بحکم أولاد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العقد الذی جری برأی الاُمّ و بدون موافقة الولد؟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فی صحّة عقد الزواج رضا الولد، لا رغبة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بنت قد تزوّجت بالإکراه، حتّی أنّنی أمضیت العقد خوفاً علی</w:t>
      </w:r>
      <w:bookmarkStart w:id="801" w:name="pg19358_182316"/>
    </w:p>
    <w:p>
      <w:pPr>
        <w:pStyle w:val="BookText"/>
        <w:rPr/>
      </w:pPr>
      <w:bookmarkEnd w:id="801"/>
      <w:r>
        <w:rPr>
          <w:rFonts w:ascii="IRNazanin" w:hAnsi="IRNazanin" w:eastAsia="IRNazanin"/>
          <w:color w:val="111111"/>
          <w:sz w:val="28"/>
          <w:sz w:val="28"/>
          <w:szCs w:val="28"/>
          <w:rtl w:val="true"/>
          <w:lang w:bidi="fa-IR"/>
        </w:rPr>
        <w:t xml:space="preserve">نفسی و قبلت به مجبراً، فما حکم هذا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بالإجبار و الإکراه باطل</w:t>
      </w:r>
      <w:r>
        <w:rPr>
          <w:rFonts w:eastAsia="IRNazanin" w:cs="IRNazanin"/>
          <w:color w:val="111111"/>
          <w:sz w:val="28"/>
          <w:szCs w:val="28"/>
          <w:rtl w:val="true"/>
          <w:lang w:bidi="fa-IR"/>
        </w:rPr>
        <w:t>.</w:t>
      </w:r>
    </w:p>
    <w:p>
      <w:pPr>
        <w:pStyle w:val="Heading3"/>
        <w:numPr>
          <w:ilvl w:val="2"/>
          <w:numId w:val="1"/>
        </w:numPr>
        <w:rPr/>
      </w:pPr>
      <w:bookmarkStart w:id="802" w:name="__RefHeading___Toc17235957_1280447820"/>
      <w:bookmarkStart w:id="803" w:name="_Toc299"/>
      <w:bookmarkEnd w:id="802"/>
      <w:r>
        <w:rPr>
          <w:rtl w:val="true"/>
        </w:rPr>
        <w:t>محارم السبب</w:t>
      </w:r>
      <w:bookmarkEnd w:id="80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زوجة الأب محرماً فی صورة کونها شابّة أیضاً، و ما حکم امّ زوجة الوالد؟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الأب مَحْرَم، و لکن امّها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تبقی المحارم السّببیة مثل امّ الزوجة و الربیبة محرماً حتّی بعد قطع السبب؟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تبقی و لو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زوجته، و تزوّجت بآخر و رُزقت منه بنتاً، هل تکون هذه البنت محرَماً علی الرّجل الأوّل؟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الأوّل قد دخل بزوجته تکون ابنتها محرماً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رجل بامرأة، و عندها بنت من زوجها الأوّل و بلغت، هل تکون مَحْرَماً علی هذا الرّجل؟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الدخول بالزوجة تکون بنتها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تزوّج من اختین لجهله بالحکم، و لم یکن مستعدّاً لترک الزوجة الثانیة، هل یعدّ الزواج بالاُخت الثانیة زناً و حراماً؟ و إذا کانت المرأة راضیةً، هل تکون زانیة؟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الرجل زانیاً و المرأة زانیة، فالرجل زانٍ محصن و المرأة زانیة غیر محصنة؛ لأنّها لا زوج لها</w:t>
      </w:r>
      <w:r>
        <w:rPr>
          <w:rFonts w:eastAsia="IRNazanin" w:cs="IRNazanin"/>
          <w:color w:val="111111"/>
          <w:sz w:val="28"/>
          <w:szCs w:val="28"/>
          <w:rtl w:val="true"/>
          <w:lang w:bidi="fa-IR"/>
        </w:rPr>
        <w:t>.</w:t>
      </w:r>
      <w:bookmarkStart w:id="804" w:name="pg19358_182317"/>
    </w:p>
    <w:p>
      <w:pPr>
        <w:pStyle w:val="BookText"/>
        <w:rPr/>
      </w:pPr>
      <w:bookmarkEnd w:id="804"/>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عنده زوجتان، و له بنت من الزوجة الاُولی، هل یصحّ عقدها علی أخ الزوجة الثانیة؟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ذلک</w:t>
      </w:r>
      <w:r>
        <w:rPr>
          <w:rFonts w:eastAsia="IRNazanin" w:cs="IRNazanin"/>
          <w:color w:val="111111"/>
          <w:sz w:val="28"/>
          <w:szCs w:val="28"/>
          <w:rtl w:val="true"/>
          <w:lang w:bidi="fa-IR"/>
        </w:rPr>
        <w:t>.</w:t>
      </w:r>
    </w:p>
    <w:p>
      <w:pPr>
        <w:pStyle w:val="Heading3"/>
        <w:numPr>
          <w:ilvl w:val="2"/>
          <w:numId w:val="1"/>
        </w:numPr>
        <w:rPr/>
      </w:pPr>
      <w:bookmarkStart w:id="805" w:name="__RefHeading___Toc17235959_1280447820"/>
      <w:bookmarkStart w:id="806" w:name="_Toc300"/>
      <w:bookmarkEnd w:id="805"/>
      <w:r>
        <w:rPr>
          <w:rtl w:val="true"/>
        </w:rPr>
        <w:t>الموارد التی توجب الحرمة المؤبّدة</w:t>
      </w:r>
      <w:bookmarkEnd w:id="80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لاط بغلام و تزوّج بأُخته، ثمّ علم بأنّها تحرم علیه، و لکنّه لا یدری هل کان قبل البلوغ أم بعده، فما هو الحکم؟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ثبوت الحرمة الأبدیة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متزوّج و متدیّن و عندی أربعة أولاد، و لکن فی أیّام الطفولة و بسبب الأوضاع السیّئة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ارتکبت اللواط مع أخ لزوجتی، و حین الزواج کنت أعلم الحکم، و لکنّی وافقت بسبب امّی، و الآن متألّم کثیراً، تفضّلوا بیّنوا ، ما هو تکلیفی؟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تتیقّن من الدخول، أو شککت فی البلوغ حین الوطء، فزوجتک حلالٌ لک، و إن کنت علی یقین بأنّ الدخول حصل بعد بلوغک و کان ذلک قبل بلوغه، ففی هذه الصورة تحرم علیک زوجتک، و یجب أن تفترق عنها، و لا حاجة إلی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بعد بلوغک و بلوغه ففی ثبوت الحرمة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زوجتان، هل یکون زوج بنت إحداهما محرماً علی الزوجة الاُخری، و ما هو حکم أولاد هذا الزوج؟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محرماً علیها، نعم أولاده محرمون علیها لأنّها زوجة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امرأة زوجاً آخر، و کان عندها من زوجها الأوّل ولدٌ، هل یکون هذا الولد محرماً علی الزوجة الاُخری لذلک الرّجل؟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بمحرم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بنت الرّبیبة محرماً مثل الربیبة نفسها؟ و ما حکم بنت ابن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والدی قبل ولادتی، و تَزوَّجت أُمّی مرّةً اخری، و نشأت فی کنف و رعایة زوج امّی، و کنّا لحدّ الآن نعیش معاً، و قد تزوّجت و رزقت بنتاً، هل تکون زوجتی و ابنتی محرماً علی زوج امّی؟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لیست محرماً علیه، و لکن بنتک محرم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زوجان عقیمان و یریدان أن یربّیا أطفال غیرهما، فإذا کانت طفلة فهی غیر محرم علی الزوج، و إذا کان طفلاً فهو غیر محرم علی الزوجة، هل یجری حکم الرّبیبة علیهما؟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حکمهما حکم الرّبیبة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یکون إجراء صیغة العقد فقط لغرض المحرمیّة، لا لأجل اللذة؟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کانت خطیبة شابّ، و لمراعاة الأحکام الدینیة أجروا صیغة العقد، و راحا یجتمعان فی خلوة و یقاربها من الدّبر، و بعد مدّة 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البنت جاهلة بالحکم و لم تعلم بأنّ لهذه الکیفیّة من المقاربة عدّة شرعیّة، فتزوّجت من شابٍّ آخر و هی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سنوات من حیاتها الزوجیة علمت بالأمر، فما هو حکمها؟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هی تحرم علی الزوج الثانی حرمة أبدیة إذا تمّ دخول الثانی بها أثناء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جاهلة و جری العقد فی العدّة، و حصل الدخول بعد انقضاء العدّة، فحیث إنّ حرمتها الأبدیة مبنیّة علی الاحتیاط، فیمکن الرجوع فی هذه المسألة إلی مجتهدٍ آخر مع رعایة الأعلم فالأعلم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متعة، و بعد سنة علم بأنّها کانت حین العقد فی عدّة زوجها المتوفّی، فلذا کان عقدهما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مضی أشهر أرادا الزواج الدائم هل یجوز لهما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الدخول أثناء عدّتها فلا یجوز لهما الزواج لأنّها حرمت علیه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مدّة عقدت علی بنت، و بعد مضیّ سنة راجعت توضیح المسائل للإمام الخمینی قدس سره ، و انتبهت إلی بطلان ذلک العقد، هل الواجب حفظ ماء الوجه أم 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الزواج باطلاً، فلا یکون حفظ ماء الوجه و أمثاله مجوّزاً لبقائه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الزنا بذات البعل موجباً للحرمة المؤبّدة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ثبوت الحرمة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بامرأة، و ابنه تزوّج ببنت هذه المرأة التی هی من زوجها السابق، هل یکون هذا الزواج صحیحاً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الزواج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للوالد و الولد أن یتزوّجا أُختین؟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بنتٌ علی شاب، و بعد مرور سنة واحدة علی العقد، و قبل إجراء مراسم الزواج، و بسبب سلوک الزوج غیر الإسلامی طالبته بالطلاق فلم یوافق، و قد هربت البنت بدون طلاق، و تزوّجت من شاب آخر لا یعلم حالها، و لا زال لحدّ الآن لا یعلم من قضیة زوجته شیئاً، ما هو حکم هذه المرأة التی تزوّجت بدون الطلاق من الزوج الأوّل، و أنجبت ولدین؟</w:t>
      </w:r>
      <w:bookmarkStart w:id="807" w:name="pg19358_182320"/>
    </w:p>
    <w:p>
      <w:pPr>
        <w:pStyle w:val="BookText"/>
        <w:rPr/>
      </w:pPr>
      <w:bookmarkEnd w:id="807"/>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زواجها بالثانی باطل و یجب الافتراق بلا طلاق بل تحرم علیه حرمة مؤبّدةً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الولدان یلحقان بالرجل، و إذا کانت المرأة جاهلة بحرمة الزواج الثانی یلحقان بها أیضاً، فیکونان بحکم الأولاد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زوجة مجنونة، و یرید الزواج من بنت اختها، أو بنت أخیها، هل یجوز الاکتفاء بإذن ولیّها أو حاکم الشرع بدل إجازتها؟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یکفی ذلک، و لکنّ الأحوط استحباباً أن یطلّقها، و بعد انقضاء عدّتها یتزوّج من بنت اختها أو بنت أخیها، و بعد ذلک إذا کان راغباً بها فله أن یعقد علیها بإذن ولیّها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زوجة مجنونة، و تزوّج من بنت اختها و هو یتصوّر جواز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 إلی أن إذن الخالة فی الزواج من بنت اختها شرط فی صحّته، فهل هناک طریق آخر لصحّة الزواج الثانی بدون إذنها لأنّها مجنونة؟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هذا العقد فضولیّاً؛ فلو أذن الولی الشرعی للمرأة المجنونة فإنّ ذلک یکفی فی صحّة الزواج و لا إشکال حینئذٍ</w:t>
      </w:r>
      <w:r>
        <w:rPr>
          <w:rFonts w:eastAsia="IRNazanin" w:cs="IRNazanin"/>
          <w:color w:val="111111"/>
          <w:sz w:val="28"/>
          <w:szCs w:val="28"/>
          <w:rtl w:val="true"/>
          <w:lang w:bidi="fa-IR"/>
        </w:rPr>
        <w:t>.</w:t>
      </w:r>
    </w:p>
    <w:p>
      <w:pPr>
        <w:pStyle w:val="Heading3"/>
        <w:numPr>
          <w:ilvl w:val="2"/>
          <w:numId w:val="1"/>
        </w:numPr>
        <w:rPr/>
      </w:pPr>
      <w:bookmarkStart w:id="808" w:name="__RefHeading___Toc17235961_1280447820"/>
      <w:bookmarkStart w:id="809" w:name="_Toc301"/>
      <w:bookmarkEnd w:id="808"/>
      <w:r>
        <w:rPr>
          <w:rtl w:val="true"/>
        </w:rPr>
        <w:t>محارِم الرضاع</w:t>
      </w:r>
      <w:bookmarkEnd w:id="80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رضعتُ بنتی الرّبیبة لمدّة اسبوع واحد، هل یجوز عقدها علی ابنی؟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اجتماع الشرائط المذکورة فی الرسالة العملیة للرضاع المحرم فلا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بنت الاُخت الرضاعیة محرماً، و ما هو حکم زواجی 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الاُخت الرضاعیّة تکون محرماً، و لا یجوز الزواج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إیجاد الحرمة بین زوج العمّة و زوجة أخیها، یتمّ العقد</w:t>
      </w:r>
      <w:bookmarkStart w:id="810" w:name="pg19358_182321"/>
    </w:p>
    <w:p>
      <w:pPr>
        <w:pStyle w:val="BookText"/>
        <w:rPr/>
      </w:pPr>
      <w:bookmarkEnd w:id="810"/>
      <w:r>
        <w:rPr>
          <w:rFonts w:ascii="IRNazanin" w:hAnsi="IRNazanin" w:eastAsia="IRNazanin"/>
          <w:color w:val="111111"/>
          <w:sz w:val="28"/>
          <w:sz w:val="28"/>
          <w:szCs w:val="28"/>
          <w:rtl w:val="true"/>
          <w:lang w:bidi="fa-IR"/>
        </w:rPr>
        <w:t xml:space="preserve">الموقّت بین زوج العمّة و طفلة أخیها، هل یجب رعایة مصلحة البنت الصغیرة؟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أن یکون لمصلحتها، کأن یکون المهرُ لصالحها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 بنت کلٌّ منهما رضع من حلیب امّ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الاحتمال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قبل عدّة سنوات، فصارا أخوین بالرضاعة، و الآن یرید الولد الزواج من البنت المذکورة، هل یجوز هذا الزواج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فی باب الرضاع لا تثبت إلّا بالیقین و الاطمئنان، و علی ذلک فلا مانع من الزواج</w:t>
      </w:r>
      <w:r>
        <w:rPr>
          <w:rFonts w:eastAsia="IRNazanin" w:cs="IRNazanin"/>
          <w:color w:val="111111"/>
          <w:sz w:val="28"/>
          <w:szCs w:val="28"/>
          <w:rtl w:val="true"/>
          <w:lang w:bidi="fa-IR"/>
        </w:rPr>
        <w:t>.</w:t>
      </w:r>
    </w:p>
    <w:p>
      <w:pPr>
        <w:pStyle w:val="Heading3"/>
        <w:numPr>
          <w:ilvl w:val="2"/>
          <w:numId w:val="1"/>
        </w:numPr>
        <w:rPr/>
      </w:pPr>
      <w:bookmarkStart w:id="811" w:name="__RefHeading___Toc17235963_1280447820"/>
      <w:bookmarkStart w:id="812" w:name="_Toc302"/>
      <w:bookmarkEnd w:id="811"/>
      <w:r>
        <w:rPr>
          <w:rtl w:val="true"/>
        </w:rPr>
        <w:t>الزواج من الکتابیّات و الطوائف الاُخری</w:t>
      </w:r>
      <w:bookmarkEnd w:id="81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المسلم یدرس فی بلاد الکفر، و لا یتمکّن من الزواج من المرأة المسلمة، هل یمکن له أن یتزوّج من امرأة کافرة؟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الزواج الموقّت بالیهودیة أو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للمسلم الشیعی أن یتزوّج من عائلة معروفة باسم أهل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یزوّجهم، علی أن یکون العاقد مسلماً شیعیّاً؟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یعتقدون بأنّ الامام علیّاً علیه السلام هو اللّه، أو ینکرون المعاد أو إحدی الضرورات الدینیة مثل الصلاة و الصوم، فهم کفّار نجسون و لا یجوز التزوّج منهم و لا تزویجهم </w:t>
      </w:r>
      <w:r>
        <w:rPr>
          <w:rFonts w:eastAsia="IRNazanin" w:cs="IRNazanin"/>
          <w:color w:val="111111"/>
          <w:sz w:val="28"/>
          <w:szCs w:val="28"/>
          <w:rtl w:val="true"/>
          <w:lang w:bidi="fa-IR"/>
        </w:rPr>
        <w:t>.</w:t>
      </w:r>
    </w:p>
    <w:p>
      <w:pPr>
        <w:pStyle w:val="Heading3"/>
        <w:numPr>
          <w:ilvl w:val="2"/>
          <w:numId w:val="1"/>
        </w:numPr>
        <w:rPr/>
      </w:pPr>
      <w:bookmarkStart w:id="813" w:name="__RefHeading___Toc17235965_1280447820"/>
      <w:bookmarkStart w:id="814" w:name="_Toc303"/>
      <w:bookmarkEnd w:id="813"/>
      <w:r>
        <w:rPr>
          <w:rtl w:val="true"/>
        </w:rPr>
        <w:t>الصداق</w:t>
      </w:r>
      <w:bookmarkEnd w:id="81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صداق امرأة ستّین سکّة 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عدّة سنوات طالبت زوجها بصداقها، و کانت قیمة کلّ سکّة حینذاک اثنی عشر ألف تومان، و لکن الزوج لم یدفعه لها، هل یجب فعلاً أن یدفع ستّین سکّة، أم یجب إعطاء قیمتها، و بأیّ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القیمتین؛ بالسعر المذکور أم بقیمة یوم الأداء؟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إعطاؤها ستّین سکّة ذهبیة، أو قیمة یوم الأداء إلّا إذا جرت بینهما مصالحة قبل ذلک علی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قبل والد الزوج أن یدفع صداق زوجة ابنه، هل یجب علیه أم علی ذمّة الزوج؟ فإذا مات المذکور، هل یسقط الصداق عنه أم یجب دفعه من ماله، أم ینتقل إلی ذمّة 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ذمّة والد الزوج، و حکمه حکم سائر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صداق المرأة نسخة من القرآن الکریم، هل یجب عند الطلاق إرجاعها إلیها؟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إعطاؤها نفس القرآن الذی جُعل صداقاً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انخفضت قیمة العملة و کان المهر مقداراً معیّناً من العملة، ما هو مقدار العملة التی تثبت علی ذمّة الزوج؟ و هذا السؤال یجری فی أیّ نوع من أنواع الدیون؟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ذمّته مشغولةً بالمبلغ الذی تقرّر منذ الیوم الأوّل، و لا عبرة بانخفاض القیمة الشرائیة؛ لأنّ العملة تُعدّ من المثلیّات، و لیست من القیمیّات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حین العقد مبلغ الصداق للزوجة الدائمیة فی المکتب الرسمی لتسجیل الوثائق، و بعد مضیّ فترة زمنیة أخذت الزوجة من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أوضاع غیر 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وثائق رسمیة کإضافة علی الصداق المسجل فی الوثیقة الرسمیة، فهل یحقّ لها المطالبة بأزید من صداقها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لها المطالبة بأکثر ممّا ذکر فی العقد، إلّا إذا تعهّد الزوج بأن یدفع لها شیئاً فی ضمن 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وثیقة زواج سیّدة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عشرون مثقال ذهبٍ بقیمة عشرة آلاف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العقد أیضاً جری طبقاً لها، و السؤال هو</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یکون الصداق عشرین مثقال ذهب، أم عشرة آلاف تومان؟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تعیین مقدار الذهب أن یکون هو الصداق لا قیمة الذهب، و بناءً علیه یتعلّق بذمّة الزوج نفس الذهب، فإن أراد أن یدفع قیمته فعلیه دفع قیمة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حملت من الزنا، و تدّعی بأنّها کانت مکرهةً، و لکنّ الزانی ینکر ذلک، هل تستحق الزانیة مهر المثل؟ و هل یجری علی الزانی حدّ الإکراه؟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تستطع المرأة إثبات إکراهها علی الزنا، یمکن أن تُحلِّف الرّجُل أمام الحاکم الشرعی، فإن ردّ الیمین علیها و حلفت، ثبت حکم إکراهها؛ یعنی أنّها تستحقّ مهر المثل، و أمّا حدُّ الإکراه فلا یجری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مطلقة طلاقاً خلعیّاً، و فی زمان العدّة وقع الرجوع، و اتفقنا علی صداقٍ جدید، هل یرد إشکال علی الصداق الجدید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الرجوع فی الطلاق الخلعی إلّا بعد رجوع الزوجة ببذلها و معه لا یصح جعل صداق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الزواج ثانیاً بینهما مع صداق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عقد علی امرأة بالعقد الموقّت، ثمّ وهب نصف مدّة العقد، هل یجب علیه دفع کلّ الصداق أم نصفه؟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 کلّ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عقدت المرأة، و انتحرت قبل الدخول بحرق نفسها، هل یحقّ لها نصف الصداق أم کلّه؟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للورثة مطالبة تمام المهر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جاءت المرأة إلی بیت زوجها، و بعد مدّة قصیرة ترکت البیت بدون إذن زوجها، و رجعت إلی بیت والدها، و لم تقبل بالعودة إلی دار زوجها، و تطلب الطلاق، هل لها حقّ فی الصداق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تستحق الزوجة بعد الدخول کلّ الصّداق، و علی الزوج أداؤه لها، و لکن إذا طلبت منه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بید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أن تبذل کلّ مهرها أو بعضه لیوافق علی طلاقها، و هذا جائز و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امرأة قبل أربعین سنة کان ألفی تومان، و سجّل فی وثیقة الزواج، و جری العقد بموجبها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صداقی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و الأرض، و لوجود مشکلة فی تسجیل السند الرسمی فقد تبدّل إلی ألفی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اطالب زوجی بالماء و الأرض، و الزوج یقبل قولها و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صداقک ألفا تومان و لیس الماء و الأرض، هل یحقّ للمرأة أن تأخذ أکثر من ألفی تومان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رأیی للعملة قیمة اعتباریة مستقلّة، فوجود الضمان لها لا یکون موجباً لقیاس العملة علیه، فقیمة العملة باقیة و إن زادت أو نقصت القوة الشرائیة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العملة من المثلیّات، فلا تتغیّر بارتفاع و انخفاض القیمة، إلّا إذا خرجت بصورة کلیة عن عنوان المالیة و الاعتبار، و بناءً علی ما فی مورد السؤال المذکور الذی یترتّب علیه الصداق الشرعی و القانونی، و جری العقد بموجبه هو مبلغ ألفی تومان، مع ملاحظة البیان المذکور فالزوج لا یکون مدیوناً بأکثر من هذا المبلغ، نعم إذا کان العقد جاریاً علی أساس الماء و الأرض، و کانت قیمتهما فی ذلک الزمن ألفی تومان، فیکون الزوج مدیوناً بالماء و الأرض فعلاً لا بشیء آخر، و علی کلّ حال من المناسب أن یکسب الزوج رضا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العرف السائد؛ تقوم الزوجة بأعمال البیت، و قد جری عقد</w:t>
      </w:r>
      <w:bookmarkStart w:id="815" w:name="pg19358_182325"/>
    </w:p>
    <w:p>
      <w:pPr>
        <w:pStyle w:val="BookText"/>
        <w:rPr/>
      </w:pPr>
      <w:bookmarkEnd w:id="815"/>
      <w:r>
        <w:rPr>
          <w:rFonts w:ascii="IRNazanin" w:hAnsi="IRNazanin" w:eastAsia="IRNazanin"/>
          <w:color w:val="111111"/>
          <w:sz w:val="28"/>
          <w:sz w:val="28"/>
          <w:szCs w:val="28"/>
          <w:rtl w:val="true"/>
          <w:lang w:bidi="fa-IR"/>
        </w:rPr>
        <w:t xml:space="preserve">زواجها علی ضوء هذا المرتکز العرفی، فهل تستحق الزوجة أُجرة عملها فی دار زوجها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التی تقوم بها الزوجة إن کانت بأمر زوجها و لم یکن ظاهراً فی المجان و لم تکن متبرّعةً بها، یحقّ لها المطالبة بأُجرة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العقد قائم علی الشرط الارتکازی و هو القیام بخدمة البیت من دون اجرة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لوالد الزوج أن یتعهّد بدفع صداق زوجة ابنه بصورة مباشرة، أم یجب علیه أن یهب الصداق لابنه أوّلاً ثمّ یقوم الابن بدفعه إلی زوجته؟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علی الصورتین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لوالد الزوج أن یجعل عقاراً أو نقداً صداقاً لزوجة ابنه بدون أن یهبه أوّلاً لولده؟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یمکنه ذلک، و لکنّ الأفضل أن یملّکه لابنه لیقوم الابن یجعله صداقاً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للمرأة أن تشترط فی عقد زواجها أن یُقدّم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علی الصداق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 من المال إلی والدها و والدتها؟ و هل یلزم الوفاء بهذا الشرط؟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الشرط المذکور و یلزم الوفاء به</w:t>
      </w:r>
      <w:r>
        <w:rPr>
          <w:rFonts w:eastAsia="IRNazanin" w:cs="IRNazanin"/>
          <w:color w:val="111111"/>
          <w:sz w:val="28"/>
          <w:szCs w:val="28"/>
          <w:rtl w:val="true"/>
          <w:lang w:bidi="fa-IR"/>
        </w:rPr>
        <w:t>.</w:t>
      </w:r>
    </w:p>
    <w:p>
      <w:pPr>
        <w:pStyle w:val="Heading3"/>
        <w:numPr>
          <w:ilvl w:val="2"/>
          <w:numId w:val="1"/>
        </w:numPr>
        <w:rPr/>
      </w:pPr>
      <w:bookmarkStart w:id="816" w:name="__RefHeading___Toc17235967_1280447820"/>
      <w:bookmarkStart w:id="817" w:name="_Toc304"/>
      <w:bookmarkEnd w:id="816"/>
      <w:r>
        <w:rPr>
          <w:rtl w:val="true"/>
        </w:rPr>
        <w:t>حقّ الرضاع</w:t>
      </w:r>
      <w:bookmarkEnd w:id="81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تعارف فی بعض البلاد من أخذ أقارب البنت کأبیها و امّها من الزوج شیئاً و قد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جزءاً من الصداق حتّی إذا جری الطلاق قبل الدخول وجب دفع نصفه؟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فی عقد الزواج جزءاً من الصداق فمع وقوع الطلاق قبل الدخول تستحق المرأة نصفه، و إن لم یجعل من المهر و إنّما اشترطته الزوجة فی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العقد فیتبع کیفیّة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لا یعدّ جزءاً من الصداق و لم یشترط فی ضمن العقد،فلا یجب علی الزوج دفعه، و إن دفعه فله أخذه ما دامت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المتعارف أن یقدّم الشاب مبلغاً من المال 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عائلة الفتاة، لیصرفوه فی شراء جهاز عرسها، هل یکون هذا الجهاز عائداً للزوجة أم للزوج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الزوج هذا المبلغ، و اشتروا به بعض لوازم الزواج، فتکون ملکاً للزوجة لا الزوج، و إذا لم یهبها بل أعطاها لتشتری بها تلک اللوازم و تأتی بها إلی بیته، ففی هذه الصورة تعود إلی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المجال تختلف أعراف البلدان، فإن حَصَلَتْ شبهة أو مشکلة یُرجع إلی العُرف المحلّی لحلّها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الأفضل أن یتراضیا و یتفقا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أرادت المرأة الطلاق، هل یحقّ للزوج أن یسترجع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وهبه لوالد زوجته؟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 الشرط فی ضمن عقد النکاح، بل کان مجرّد هبة من الزوج له، فیتبع أحکام الهبة، فیصحّ له الرجوع ما دامت العین باقیة إذا لم یکونا من ذوی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فی منطقتنا هو أنّه عند ما یتقدّم شخص لخطبة بنت من أبیها، فیوافق الأب علی ذلک بشرط أن یدفع الزوج ألف تومان و سجادتین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کحقّ للرضاعة، و قد یأخذها عمّ العروس أو امّها أو أخوها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أخذها حلالاً؟ فإذا ندم الزوج بعد العقد، هل یجوز له استردادها؟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إعطاء هذا المبلغ بعنوان الجعالة؛ مثلاً یعطی الزوج المال لوالد البنت أو أخیها لیکون واسطة فی تحصیل رضا البنت و موافقتها، فهو حلال، و لا یحقّ للزوج بعد العقد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قد وهبه لوالد زوجته أو عمّها أو</w:t>
      </w:r>
      <w:bookmarkStart w:id="818" w:name="pg19358_182327"/>
    </w:p>
    <w:p>
      <w:pPr>
        <w:pStyle w:val="BookText"/>
        <w:rPr/>
      </w:pPr>
      <w:bookmarkEnd w:id="818"/>
      <w:r>
        <w:rPr>
          <w:rFonts w:ascii="IRNazanin" w:hAnsi="IRNazanin" w:eastAsia="IRNazanin"/>
          <w:color w:val="111111"/>
          <w:sz w:val="28"/>
          <w:sz w:val="28"/>
          <w:szCs w:val="28"/>
          <w:rtl w:val="true"/>
          <w:lang w:bidi="fa-IR"/>
        </w:rPr>
        <w:t>أخیها، فهو حلال أیضاً، و ما دامت عینه موجودة یمکنه استرجاعها إن لم یکونا من ذوی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یعطه الزوج بطیب نفسه و رضاه، و إنّما أعطاه لئلّا یمنع المستلم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الزوجة راضیة بالزواج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زواجها؛ فاستلام هذا المبلغ فی هذه الصورة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الزواج یأخذ والد الزوجة أو أقاربها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علی الصداق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کثیرة من الزوج بعناوین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الجعالة، حقّ الرضاعة، الصداق الحاضر، وکالة الأب لشراء جهاز العروس، فالرجاء أن تبیّنوا حکم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أُخذ بعناوین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بعنوان الجعالة، فلا إشکال فیه و هو حلال، و لا یحقّ للزوج بعد ذلک الرجوع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دفع المال لأجل الحصول علی رضا البنت و رضا أبیها، فأخذه جائز، و إن أراد الزوج استرداده یمکنه ذلک إن کان المال موجوداً، و لم یکونا من ذوی الأرحام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الولد و البنت راضیین بالزواج، و الوالد یأخذ مبلغاً من الزوج بالقوّة و الإجبار تمسّکاً بالعادة الجاریة، فی هذه الصورة لا یجوز أخذ هذا المبلغ، و تجب إعادته إلی الزوج، و إن أتلفه فعلیه بدله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أخذ المال لغرض شراء جهاز العروس و إرساله مع البنت إلی بیت الزوج، فلا مانع من ذلک إن کان برضا الزوج، و فی هذه الصورة کلّ ما اشتروا من جهاز العروس بذلک المال فهو ملک للزوج</w:t>
      </w:r>
      <w:r>
        <w:rPr>
          <w:rFonts w:eastAsia="IRNazanin" w:cs="IRNazanin"/>
          <w:color w:val="111111"/>
          <w:sz w:val="28"/>
          <w:szCs w:val="28"/>
          <w:rtl w:val="true"/>
          <w:lang w:bidi="fa-IR"/>
        </w:rPr>
        <w:t>.</w:t>
      </w:r>
    </w:p>
    <w:p>
      <w:pPr>
        <w:pStyle w:val="Heading3"/>
        <w:numPr>
          <w:ilvl w:val="2"/>
          <w:numId w:val="1"/>
        </w:numPr>
        <w:rPr/>
      </w:pPr>
      <w:bookmarkStart w:id="819" w:name="__RefHeading___Toc17235969_1280447820"/>
      <w:bookmarkStart w:id="820" w:name="_Toc305"/>
      <w:bookmarkEnd w:id="819"/>
      <w:r>
        <w:rPr>
          <w:rtl w:val="true"/>
        </w:rPr>
        <w:t>التدلیس و الخداع</w:t>
      </w:r>
      <w:bookmarkEnd w:id="82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التدلیس؟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هو وصف الرّجل أو المرأة بما لیس فیهما من صفات بصورة تستوجب خداع الطرف الآخر، مثلاً إخفاء عیوبه، أو ذکر صفات غیر موجودة فیه، کأن یقولوا عنه بأنّه دکتور أو صاحب محلّ أو یعمل لدی الشرکة الفلانیة بکذا من الراتب، أو له الصفة الإداریة المعیّنة، بحیث إذا لم یذکروا هذه الأوصاف و ذکروا عیوبه، فالطرف المقابل لا یقبل بهذا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ما هو حکم التدلیس؟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التدلیس بإخفاء العیوب التی توجب فسخ العقد، فیحقّ للطرف الآخر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بإخفاء عیوب اخری غیر الموجبة لفسخ العقد أو بإظهار الصفات الجمیلة، فلا یمکن فسخ العقد إلّا إذا کانت تلک الأمور بنحو الشرط فی ضمن العقد أو تمَّ العقد بموجبها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ذکرت عائلة الزوجة حدیثاً، و کان یوجب التدلیس علی الزوج و خدعته، و جری العقد علی ذلک، هل یتعلّق بذمّة الزوج المهر المسمّی أم مهر المثل؟ و إذا علم بالتدلیس بعد ذلک فما ذا یکون بذمّته؟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تحقّق الدخول ، و رضا الزوج باستمرار الزوجیة یلزم دفع المهر المُسمّی، و أمّا إذا اختار الفسخ قبل الدخول فلا تستحق الزوجة شیئاً، و لو کان بعد الدخول فتستحقّ الزوجة مهر المثل، و لکنّه یرجع إلی المدلّس فیأخذ منه المهر و إن کانت هی المدلسة فلا تستحق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دلّس فی الزواج، و عرّف نفسه کذباً بأنّه دکتور مثلاً، فإذا لم یُعرّف نفسه بهذه الصفة ما کانت البنت تقبل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للبنت حقّ فسخ العقد بعد علمها بالتدلیس؟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فی عقد الزواج بأنّه دکتور، أو وصفوه بصورة اخری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 العقد بموجبها، فیکون هذا بمنزلة الشرط الضمنی، فإن ظهر تخلّف الوصف، فللمرأة حقّ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الفسخ قبل الدخول فلا تستحق شیئاً من المهر، و إن کان بعد الدّخول فلها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عقد امرأة بعد أن ادّعی أنّ له عملاً معیّناً، ثمّ تبیّن بعد ذلک بأنّه لم یکن صاحب العمل المعیّن قبل العقد و بعده، هل یعدُّ هذا المورد من موارد التدلیس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الخیار للزوجة بهذا النحو من التّدلیس مشکل ما لم یعلم کونه شرطاً فی ضمن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أخفی أقارب البنت بعض عیوبها،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القَرعْ، الاحْتِراق، هل یعدّ هذا تدلیساً؟ و هل یحقّ للزوج 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عدم ذکر العیوب لا یعدّ تدلیساً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التدلیس فی الزواج، و علم الزوج بذلک، و لکن لم یفسخ العقد علی أمل إزالة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اضطرّ إلی طلاق الزوجة، هل یمکنه الرجوع إلی المدلّس بخصوص الصّداق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 أو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بالزواج و لو برجاء إزالة العیب أو لم یفسخه مع علمه بکونه فوریّاً فیثبت علی عهدته نصف المهر أو کلّه، و لا یحقّ له الرجوع إلی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 الزوج و لم تفسخ الزوجة عقدها، و لکنّه عوفی فعلاً، هل للزوجة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تدّعی أنّها لم تکن تعلم بحقّ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فسخ العقد بعد زوال العیب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قرناء و بالعملیة الجراحیة یمکن أن تشفی، هل یحقّ للزوج أن</w:t>
      </w:r>
      <w:bookmarkStart w:id="821" w:name="pg19358_182330"/>
    </w:p>
    <w:p>
      <w:pPr>
        <w:pStyle w:val="BookText"/>
        <w:rPr/>
      </w:pPr>
      <w:bookmarkEnd w:id="821"/>
      <w:r>
        <w:rPr>
          <w:rFonts w:ascii="IRNazanin" w:hAnsi="IRNazanin" w:eastAsia="IRNazanin"/>
          <w:color w:val="111111"/>
          <w:sz w:val="28"/>
          <w:sz w:val="28"/>
          <w:szCs w:val="28"/>
          <w:rtl w:val="true"/>
          <w:lang w:bidi="fa-IR"/>
        </w:rPr>
        <w:t xml:space="preserve">یفسخ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إزالة العیب یحقّ له الفسخ، فإذا لم یفسخ و زال العیب فالفسخ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رجلٌ حین الزواج بأنّه غیر متزوّج، و الزوجة صدَّقته، و بعد ذلک تبیّن بأنّه کان متزوّجاً و طلّق زوجته السابقة، هل یحقّ للزوجة فی هذه الصورة 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لها فسخ العقد إلّا إذا وقع العقد مبنیّاً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دلّس فی الزواج، و بعد ذلک انتبه الزوج و فسخ عقد النکاح، هل یجب علیه دفع صداق البنت أم لا؟ و إن دفع الصداق، فهل یمکنه الرّجوع إلی المدلّس؟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فسخ العقد قبل الدخول لا یلزم دفع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فسخه بعد الدخول، فإن کانت الزوجة هی المُدلّسة لا یلزم دفع الصداق، و إن کان المدلّس غیرها یجب دفع صداق المرأة کاملاً، و یمکنه الرّجوع إلی المُدلّس</w:t>
      </w:r>
      <w:r>
        <w:rPr>
          <w:rFonts w:eastAsia="IRNazanin" w:cs="IRNazanin"/>
          <w:color w:val="111111"/>
          <w:sz w:val="28"/>
          <w:szCs w:val="28"/>
          <w:rtl w:val="true"/>
          <w:lang w:bidi="fa-IR"/>
        </w:rPr>
        <w:t>.</w:t>
      </w:r>
    </w:p>
    <w:p>
      <w:pPr>
        <w:pStyle w:val="Heading3"/>
        <w:numPr>
          <w:ilvl w:val="2"/>
          <w:numId w:val="1"/>
        </w:numPr>
        <w:rPr/>
      </w:pPr>
      <w:bookmarkStart w:id="822" w:name="__RefHeading___Toc17235971_1280447820"/>
      <w:bookmarkStart w:id="823" w:name="_Toc306"/>
      <w:bookmarkEnd w:id="822"/>
      <w:r>
        <w:rPr>
          <w:rtl w:val="true"/>
        </w:rPr>
        <w:t>العیوب الموجبة للفسخ</w:t>
      </w:r>
      <w:bookmarkEnd w:id="82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عقد ابنته غیر البالغة علی ولدٍ غیر بالغ، و عرفت البنت بعد بلوغها أن الولد کان مجنوناً منذ صغره، هل یحقّ للبنت 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مفروض السؤال لها حقّ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امرأة لمدّة ست سنوات لا تعرف مصیرها بسبب جنون زوجها، و الزوج المجنون لا یعطیها نفقتها و لا یطلّقها، فما هو تکلیفها؟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جنون الزوج تتمکّن الزوجة من فسخ العقد، و لا حاجة لطلاق الزوج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کانت مُصابةً بمرض نفسی قبل الزواج، و قد أَخفت مرضَها حین الزواج، هل یتمکّن الزوج بعد ما علم بمرضها أن یفسخ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مرضها هو الجنون و لم یکن الزوج عالماً به، یمکنه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أعلاه، هل یتمکّن الزوج حین الفسخ أن یطالب بالخسارة و یأخذ ما صرفه من المرأة؟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أعلاه، هل یوجد فرق بین الجنون الأدواری و الجنون الدائمی؟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قبل خمس سنوات، و قبل عدّة أشهر اطّلعت بأنّ زوجتی مصابة بمرض الصرع الوراثی، و قبل الزواج لم تخبرنی و لم تخبر عائلتی بذلک، و بعد الزواج و وضوح مرضها ارید الاستفادة من حقّ فسخ العقد، فما هو الحکم الشرعی؟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موارد حقّ الفسخ فی رسالتنا العملیة، و الصرع لیس من تلک الموارد التی یحقّ فیها للزوج و الزوجة أن یفسخا عقدهما، فلا یمکنک فسخ العقد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أمر الطلاق بید الزوج، و یمکنک الإقدام علیه بموجب الشروط و الضوابط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بعد الزواج بأنّ الزوج کان بدون خصیتین، هل یحقّ للمرأة 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یحقّ للمرأة فی هذا الفرض أن تفسخ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العقد و قبل الدخول انتبهت إلی أنّ البنت التی عقدت علیها لها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ثدی واحدة، فامتنعت من الدخول بها، و ارید فسخ العقد، و لکنّها لا ترضی بذلک، و تطالب بنصف الصداق، هل یمکن لی 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هذا لم یذکر فی متن العقد، و لیس هو من موارد الفسخ، و أنّه لیس من العیوب الموجبة لفسخ العقد أیضاً، فإن طلّقتها فلها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عقد شخص علی بنت تبیّن أنّها مصابة بعیب یمنع من الدخول بها، فبادر إلی فسخ العقد فوراً بدون أن یقوم بأیّ عمل، هل تستحقّ الصداق؟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یسقط مهرها، و لا تستحق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مضی ثلاث سنوات علی زواجهما لم ینجبا طفلاً، و بعد مراجعة الطبیب تبیّن بأنّ الزوجة کانت عقیماً، و إذا ما اجریت عملیة جراحیة لها فإنّ احتمال إنجابها یکون ضعیفاً و بنسبة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یتمکّن الزوج بسبب عقم الزوجة أن یفسخ العقد أم لا؟ و هل العقم من العیوب الموجبة لفسخ العقد أم لا؟ و فی صورة وجوب دفع المهر، هل یدفع تمامه أم نصفه؟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العقم من العیوب الموجبة لخیار الفسخ، نعم یمکنه أن یطلقها إن أراد الطلاق، فإذا کان الطلاق قبل الدخول یجب أن یدفع لها نصف المهر، و إن کان بعد الدخول یجب أن یدفع لها کل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عقد شخص علی بنت، تبیّن بأنّ عائلتها مصابة بالتخلّف الذهنی و أمراض انحراف العین لِحَدّ العمی، و ثقل السمع لِحَدّ الصّمم، و قد سبق للبنت إصابتها بالسکتة، هل تکون العیوب المذکورة موجبة لفسخ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العیوب الموجبة لفسخ العقد فی رسالتنا العملیة، أمّا العیوب المذکورة فی السؤال فتکون موجبة لحقّ الفسخ فیما لو اشترط ضمن العقد عدم وجود العیب الخاص أو المطلق، أو إذا وصفت الزوجة بأنّها سالمة و جری العقد علی هذا الأساس، ففی هذه الصورة یمکن للرجل أن یفسخ العقد، و فی غیرها لا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یحقّ له الفسخ، نعم یمکن أن یطلّقها، فإن لم یواقعها تستحق نصف المهر، و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العقد صحیحاً من الوجهة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أُصیب الزوج بعد الزواج بالعاهة العقلیة و النفسیة، هل یمکن 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بلغت العاهة العقلیة و النفسیة حدَّ الجنون و بصورةٍ لا یُمیز بین أوقات الصلاة، فللزوجة حقّ اختیار الفسخ، و لا حاجة للطلاق، و اختیار الفسخ فوری، فإذا علمت بجنون الزوج و أخّرت الفسخ فقد سقط حقّ خیار الفسخ، و لکن إن کانت جاهلةً بالحکم و لم تفسخ، فمتی ما عرفت بأنّ لها خیار الفسخ یمکنها الفسخ فوراً، و لا یلزم الرجوع إلی الحاکم الشرعی و مرجع التقلید، بل للزوجة فی هذه الصورة فسخ العقد بدون الرجوع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مفروض السؤال فالدخول قد تحقق، فعلی الزوج دفع تمام الصداق إن کان عنده، و إن لم یکن عنده فلا ضمان علی أحد، إلّا إذا تعهّد والد الزوج بدفع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 الیُسری مشلولة، و بدون أن یخبروا البنت بذلک عقدوها لی، و بعد علمها بذلک رفضت بأیّ وجه من الوجوه استمرار الحیاة الزوجیة معی، هل تتمکّن من فسخ عقد النکاح؟ و هل أتمکّن أن لا أطلّقها أصلاً؟ و علی أیّ حال کیف یکون أمر الصداق؟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حین العقد موصوفاً بالصحة و السلامة، و جری العقد علی ذلک، فللمرأة حقّ الفسخ، و إذا کان قبل الدخول لا حقّ لها فی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یشترط فلا حقّ للمرأة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ترتّب علی عدم طلاقها ظلم لها و تعسّف فالأفضل أن تطلّقها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یکون للزوج أو الزوجة حقّ الفسخ، هل یعدّ الفسخ طلاقاً أم لا؟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الطلاق فی مورد الفسخ، و لا یعدّ الفسخ طلاقاً، و لیس للفسخ أحکام الطلاق کالحاجة إلی المحلّل فی الطلاق الثالث، و الطهارة من الحیض و النفاس، و حضور شاهدین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جواز فسخ العقد للزوج و الزوجة، هل یلزم إذن حاکم الشرع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الإذن فی ذلک، نعم إذا ثبت بأنّ الرجل عنّین یلزم مراجعة الحاکم الشرعی لکی یقرّر فترة تصبر فیها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الرجوع إلی الحاکم، و عدم قدرة الزوج علی مجامعة زوجته خلال المدّة المحدّدة من قبل الحاکم، فیحقّ للزوجة فسخ العقد بدون مراجعة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تثبت العیوب الموجبة لفسخ عقد النکاح؟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بإقرار صاحب العیب علی نفسه، أو شهادة رجلین عدلین علی إقراره، أو شهادة رجلین عدلین علی وجود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تثبت عیوب المرأة الباطنیة؟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أربع نساء عادلات، أو إقرار المرأة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قادراً علی الجماع قبل الزواج، و لکنّه عجز عنه عند بدء الزواج، هل تجری علیه أحکام العنّین؟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عاجزاً عن جماع زوجة اخری أیضاً قبل العقد أو بعده و قبل الوطء، فللزوجة الفعلیة حقّ الفسخ بعد مراجعة الحاکم الشرعی، و مراعاة ما ذکر فی رسالتنا العملیة حول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أُمهل الرجل العنین سنةً واحدةً، و فی طول هذه المدّة امتنعت الزوجة من التمکین، هل یحقّ الفسخ للزوجة بعد انقضاء المدّة المقرّرة، أم یجب</w:t>
      </w:r>
      <w:bookmarkStart w:id="824" w:name="pg19358_182335"/>
    </w:p>
    <w:p>
      <w:pPr>
        <w:pStyle w:val="BookText"/>
        <w:rPr/>
      </w:pPr>
      <w:bookmarkEnd w:id="824"/>
      <w:r>
        <w:rPr>
          <w:rFonts w:ascii="IRNazanin" w:hAnsi="IRNazanin" w:eastAsia="IRNazanin"/>
          <w:color w:val="111111"/>
          <w:sz w:val="28"/>
          <w:sz w:val="28"/>
          <w:szCs w:val="28"/>
          <w:rtl w:val="true"/>
          <w:lang w:bidi="fa-IR"/>
        </w:rPr>
        <w:t xml:space="preserve">تمدیدها لفترةٍ أطول؟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بإقرار الزوج أو غیره عدم قدرته علی الجماع حتی مع التمکین، فیحقّ للزوجة فسخ العقد، و فی غیر هذه الصورة یجب أن تجدّد المدّة</w:t>
      </w:r>
      <w:r>
        <w:rPr>
          <w:rFonts w:eastAsia="IRNazanin" w:cs="IRNazanin"/>
          <w:color w:val="111111"/>
          <w:sz w:val="28"/>
          <w:szCs w:val="28"/>
          <w:rtl w:val="true"/>
          <w:lang w:bidi="fa-IR"/>
        </w:rPr>
        <w:t>.</w:t>
      </w:r>
    </w:p>
    <w:p>
      <w:pPr>
        <w:pStyle w:val="Heading3"/>
        <w:numPr>
          <w:ilvl w:val="2"/>
          <w:numId w:val="1"/>
        </w:numPr>
        <w:rPr/>
      </w:pPr>
      <w:bookmarkStart w:id="825" w:name="__RefHeading___Toc17235973_1280447820"/>
      <w:bookmarkStart w:id="826" w:name="_Toc307"/>
      <w:bookmarkEnd w:id="825"/>
      <w:r>
        <w:rPr>
          <w:rtl w:val="true"/>
        </w:rPr>
        <w:t>الشرط ضمن عقد النکاح</w:t>
      </w:r>
      <w:bookmarkEnd w:id="82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تشترط الزوجة ضمن العقد علی الزوج مثلاً أن لا ینقلها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موافقتها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مدینة قم المقدّسة إلی مکانٍ آخر، و قد ذهبت بعد الزواج بمرافقة زوجها إلی القریة و عاشا فترةً هناک، و بعد مدّة رجعت إلی قم،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السّکنی فی مکانٍ آخر، و تطلب من الزوج توفیر مستلزمات الحیاة لها فی قم، و الزوج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نذهب إلی القریة و نعیش هناک، هل یمکن للزوجة أن تمتنع من الذهاب إلی القریة و تطالب زوجها بالسّکنی و النفقة فی قم، أم یسقط حقّها السابق؟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خروجها من قم یسقط عنها حقّ اختیار سکناها؟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الشرط هو أن لا ینقلها بدون موافقتها إلی مکان آخر کان الظاهر من الشرط کفایة موافقتها حین نقلها إلی مکان آخر، و المفروض موافقتها معه حینه فلا حقّ لها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 فی عقد النکاح أن تکون البنت بکراً، هل یحقّ للزوج فسخ عقد النکاح إذا ظهر أنّها ثیب؟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ذلک موجباً لفسخ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وثیقة الزواج ذکرت الفقرتان 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اشترطت الزوجة ضمن عقد الزواج، أو ضمن عقد لازم آخر أن ینقل الزوج نصف أمواله الموجودة لزوجته، التی حصل علیها فی حیاتهما المشترکة، أو ما یعادلها بلا مقابل، فی حالة طلبه للطلاق، و لم یکن طلاقه بسبب تخلّف الزوجة عن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واجباتها الزوجیة، أو سوء سلوکها، أو سوء معاشرتها له، و لم یکن طلب الطلاق من الزوجة نفسها، کلّ هذا یتمّ بتشخیص المحکمة و رأیها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عقد الزواج أو عقد لازم آخر أعطی الزوج لزوجته وکالة بلا عزل مع حقّ توکیل الغیر فی الرجوع إلی المحکمة و أخذ موافقتها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تعیین نوع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لتطلّق نفسها، کما أعطی للزوجة وکالة بلا عزل مع حقّ توکیل الغیر بطلاق نفسها فی الرجوع إلی المحکمة و أخذ موافقتها بعد انتخاب نوع الطلاق، و أیضاً أعطی للزوجة وکالة بلا عزل مع حقّ توکیل الغیر فی صورة البذل من قبلها، و قبولها للبذل وکالة عن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الأسئلة المطروحة بهذا الخصوص ما یلی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یکون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أو شرط نتیجة؟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یمکن فسخ هذه الوکالة؟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یمکن فسخ هذه الوکالة باتّفاق الزوجین، أم تکون الوکالة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شرط الفعل و لیس شرط النتیجة </w:t>
      </w:r>
      <w:r>
        <w:rPr>
          <w:rStyle w:val="FootnoteAnchor"/>
          <w:rtl w:val="true"/>
        </w:rPr>
        <w:footnoteReference w:id="5"/>
      </w:r>
      <w:r>
        <w:rPr>
          <w:rFonts w:ascii="IRNazanin" w:hAnsi="IRNazanin" w:eastAsia="IRNazanin"/>
          <w:color w:val="111111"/>
          <w:sz w:val="28"/>
          <w:sz w:val="28"/>
          <w:szCs w:val="28"/>
          <w:rtl w:val="true"/>
          <w:lang w:bidi="fa-IR"/>
        </w:rPr>
        <w:t xml:space="preserve">، فقد ذکر فیها انتقال المال إلیها، لا أن یکون ملکاً لها، و لکنّ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النتیجة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بیّناه فإنّ الوکالة قد تحقّقت، و اشترطت فی ضمن عقد لازم، فهی لازمة و لا یجوز العزل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کانت الوکالة بلا عزل کانت باقیة ما دامت الزوجیة باقیة، و لا یجوز فسخها حتّی لو اتفقا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للزوج ضمن عقد النکاح أن یوکّل زوجته حینما یتزوّج مرّةً اخری، أو لم یعطها نفقتها لستّة شهور تطلّق نفسها؟ هل تکون هذه الوکالة صحیحة، و علی فرض الصحّة هل تکون قابلةً للعزل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بنحو شرط النتیجة؛ بأن تکون المرأة وکیلة عنه؛ کأن تقول المرأة حین إجراء صیغة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نفسی علی شرط أن أکون وکیلة عنک فی الطلاق، و الرجل أیضاً یقبل ذلک، فهذا الشرط لازم و لا یجوز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عقد علی بنت بناءً علی سلامة بکارتها، و لکن لم یشترط هذا ضمن العقد، ثمّ تبیّن بأنّها ثیب، بیّنوا لنا ما هو حکم هذا الأمر؟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لا یحقّ للزوج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ینقص ما به التفاوت بین مهر البکر و الثیب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مصابة بمرض الصّرع، أو بأمراض اخری لم تکن من العیوب الموجبة لفسخ العقد، و لکنّها عقدت الزواج علی نفسها بشرط سلامتها، هل یحقّ له فسخ العقد إذا انکشف مرضها بعد الدخول؟ و فی حالة الفسخ، هل یجب علیه أن یعطی الصّداق لزوجته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تزوّجها بشرط السلامة، ثمّ تبیّن بأنّها کانت مصابة بالصرع قبل العقد یحقّ له الفسخ، و بما أنّ الزوجة نفسها هی التی وصفت نفسها بالسلامة فلا تستحق الصداق عند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مصابة بمرض الصّرع، تزوّجت بدون أن تخبر الزوج بمرضها، و لمّا تبیّن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لاُمور عاطفیة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یعترض علی ذلک بل رضی و دخل بها، و بعد مدّة رأی أنّ الحیاة الزوجیة معها لا تُطاق و أراد أن یفسخ العقد، هل یحقّ له ذلک أم لا؟ و إذا طلّقها فهل علیه أن یعطیها صداقها أم لا؟ و هل یمکنه الرّجوع فی أمر الصّداق إلی والدیها؟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علم بمرضها، و عزم علی الحیاة الزوجیة معها و دخل بها، لا یحقّ له الفسخ، و إن طلّقها یجب علیه دفع کلّ صداقها، و لا یحقّ له الرّجوع إلی والدیها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یدّعی بأنّ زوجته و أقاربها قالوا فی وصفها قبل العقد بأنّها درست الصف الخامس الابتدائی، و بعد مضی عدّة سنوات علی الزواج و الحیاة معها، علم الزوج بأنّها رسبت فی الصف الخامس الابتدائی، و یزعم بأنّ هذا الأمر مخالف للوصف و فَسخَ العقد، و بعد عشرین یوماً تقریباً عقد علیها بالعقد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بأنّی درست الخامس و لم یجرِ بیننا ذکر الشهادة حتی الصفّ المذکور، هل یحقّ للزوج فسخ العقد أم لا؟ فإذا فسخ الزوج العقد و عقد علیها بالعقد المنقطع، هل العلاقة الزوجیة باقیة بینهما بالعقد الدائم أو المنقطع؟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إن جری العقد بموجب ما ذکر من صفات لها، فکان ذلک بمنزلة الشرط الضمنی، ثمّ انکشف الخلاف فللزوج حقّ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کما فی مورد السؤال أنّ العقد لم یجر علی تلک الصفات، فإثبات حقّ الفسخ مشکل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البنت و أقاربها لم یذکروا شیئاً عن شهادتها،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درست فی الصف الخامس الابتدائی، و بناءً علیه إذا کانت معلوماتها بمقدار المرحلة المذکورة، لم یکن الأمر مخالفاً للوصف، و بالتالی فلیس له حقّ الفسخ و لا أثر لفسخه العقد، و عندئذٍ فالزوجیة الدائمیة باقیة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تزوّج بنتاً، ثمّ تبیّن له بأنّها مدخول بها، و لکن غشاء البکارة لم یتمزّق؛ لکونه فی حالة مطاطیّة، هل یحقّ للزوج الفسخ؟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البکارة من صفات الکمال، و عدمها فی الصور الثلاث الآتیة یکون موجباً لإعمال حقّ الفسخ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فی ضمن العقد سلامة البکارة</w:t>
      </w:r>
      <w:r>
        <w:rPr>
          <w:rFonts w:eastAsia="IRNazanin" w:cs="IRNazanin"/>
          <w:color w:val="111111"/>
          <w:sz w:val="28"/>
          <w:szCs w:val="28"/>
          <w:rtl w:val="true"/>
          <w:lang w:bidi="fa-IR"/>
        </w:rPr>
        <w:t>.</w:t>
      </w:r>
      <w:bookmarkStart w:id="827" w:name="pg19358_182339"/>
    </w:p>
    <w:p>
      <w:pPr>
        <w:pStyle w:val="BookText"/>
        <w:rPr/>
      </w:pPr>
      <w:bookmarkEnd w:id="82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وصفت البنت بأنّها بکر و جری العقد علی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الخطوبة و تعیین الصداق وصفت البنت بأنّها بکر، و تمَّ إجراء العقد علی ما ذکر، و سکتت البنت و ولیّها، و لم یُعلنا بأنّها 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 الثلاث المذکورة إذا انکشف الخلاف فللزوج حقّ الفسخ، و فی غیر تلک الصور إذا تبیّن الخلاف لا یحقّ للزوج الفسخ، حتی و إن کان العُرف یری عدم البکارة عیباً و منقصة، أو کان الزوج یظنّ أو یعتقد بأنّها باکرة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موضوع الفسخ فی مورد السؤال هو غشاء البکارة، فإذا کان غشاء البکارة محفوظاً بأیّ سبب، ینتفی حقّ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تزوّج بفتاة، و قبل الدخول تبیّن أنّها کانت متزوّجة و طُلّقت، هل یحقّ للزوج فسخ العقد؟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الزواج السابق موجباً لحقّ الفسخ؛ سواء دخل بها أم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رجل من امرأة علی شرط البکارة، فتبیّن له أنّها ثیّب، هل له أن یَنقص من صداقها شیئاً أم لا؟ و هل له فسخ العقد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أن تکون بکراً، و لکن تبیّن أنّها کانت ثیّباً قبل العقد علیها فللزوج حقّ الفسخ، و مع فسخ العقد إن لم یدخل بها لا تستحق المرأة شیئاً من المهر، و إذا دخل بها یجب أن یُعطی المرأة مهر مثلها إن لم تکن مدلّسة، و فی صورة عدم الفسخ یحقّ له أخذ ما به التفاوت بین مهر الثیّب و البکر</w:t>
      </w:r>
      <w:r>
        <w:rPr>
          <w:rFonts w:eastAsia="IRNazanin" w:cs="IRNazanin"/>
          <w:color w:val="111111"/>
          <w:sz w:val="28"/>
          <w:szCs w:val="28"/>
          <w:rtl w:val="true"/>
          <w:lang w:bidi="fa-IR"/>
        </w:rPr>
        <w:t>.</w:t>
      </w:r>
    </w:p>
    <w:p>
      <w:pPr>
        <w:pStyle w:val="Heading3"/>
        <w:numPr>
          <w:ilvl w:val="2"/>
          <w:numId w:val="1"/>
        </w:numPr>
        <w:rPr/>
      </w:pPr>
      <w:bookmarkStart w:id="828" w:name="__RefHeading___Toc17235975_1280447820"/>
      <w:bookmarkStart w:id="829" w:name="_Toc308"/>
      <w:bookmarkEnd w:id="828"/>
      <w:r>
        <w:rPr>
          <w:rtl w:val="true"/>
        </w:rPr>
        <w:t>طرق التبنّی</w:t>
      </w:r>
      <w:bookmarkEnd w:id="8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طرق ایجاد المحرمیة بالنسبة للأطفال الذین یُراد تبنّیهم؟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الرضیع المتبنّی بنتاً تصیر محرماً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بالطرق التالیة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ترتضع الطفلة من زوجة الرّجل المتبنی، و فی هذه الصورة تصیر بنتاً رضاعیة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ترتضع الطفلة من امّ الرّجل المتبنی؛ فتکون فی هذه الصورة اختاً رضاعیّة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ترتضع الطفلة من اخت الرّجل، فتکون فی هذه الصّورة بنت اخته من الرضاعة، و یصیر خالاً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ترتضع من بنت اخت الرّجل المتبنی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ترتضع من زوجة أخٍ للرجل المتبنی، فتکون فی هذه الصورة بنت أخٍ للرجل المتبنی من الرضاعة، أو أن ترتضع من بنت أخیه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فیما عدا الموارد المذکورة؛ سواء کانت البنت رضیعةً أو لا، لا یوجد طریق إلی المحرمیة إلّا اجراء صیغة النکاح الموقّت بین البنت و والد الرّجل أو جدّه، ففی هذه الصورة تکون البنت زوجةً لوالد الرّجل، و لکن فیما إذا کانت البنت غیر بالغة، فالعقد یحتاج إلی إذن ولیّها الشرعی، و فی حالة عدم وجود الولی یجب الإذن من مجتهدٍ جامع للشرائط، و علی کلّ حالٍ یجب أن لا یکون فی إجراء صیغة العقد المذکور مفسدة للبنت الصغیرة، بل یلزم رعایة 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بالغة یلزم إذن والدها أو جدّها من أبیها علی الأحوط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فیما إذا کان الرضیع بنتاً، و أمّا إذا کان الرضیع ولداً، فیمکن بالطرق الآتیة إیجاد المحرّمیة بینه و بین المرأة المتبنّیة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یرتضع من نفس المرأة، فیکون ابنها من الرضاعة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یرتضع من امّ المرأة، فیکون أخاها من الرضاعة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یرتضع من اخت الزّوجة المتبنّیة، فیکون ابن اختها من الرضاعة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یرضع حلیب زوجة أخٍ للزوجة المتبنیّة، فیکون ابن أخیها من الرضاعة</w:t>
      </w:r>
      <w:r>
        <w:rPr>
          <w:rFonts w:eastAsia="IRNazanin" w:cs="IRNazanin"/>
          <w:color w:val="111111"/>
          <w:sz w:val="28"/>
          <w:szCs w:val="28"/>
          <w:rtl w:val="true"/>
          <w:lang w:bidi="fa-IR"/>
        </w:rPr>
        <w:t>.</w:t>
      </w:r>
      <w:bookmarkStart w:id="830" w:name="pg19358_182341"/>
    </w:p>
    <w:p>
      <w:pPr>
        <w:pStyle w:val="BookText"/>
        <w:rPr/>
      </w:pPr>
      <w:bookmarkEnd w:id="83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الابن رضیعاً، و کانت للمرأة المتبنّیة أمٌّ لا بعل لها، فیُعقد علیها بالعقد الدّائم أو المنقطع للولد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الدخول بها تکون المرأة المتبنیة ربیبته و تصیر مَحْرماً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طرق اخری أیضاً لا حاجة لذکرها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ولد لی، و قد أخذت طفلاً رضیعاً من مؤسّسة حمایة الاُمّهات و الأطفال لیکون ابناً لی، و سجّلته باسمی فی دائرة الأحوال المدنیة، و حصّلت له علی جنسیة، علماً بأنّ والدیه مجهولان، فما هو حکم هذا الولد من الوجهة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إلحاق ولد الغیر بشخص آخر، و لا یجوز أخذ الجنسیة له بهذا الشکل، و إذا کانت الجنسیة المذکورة تسبّب الاشتباه و الخطأ فی الأحکام الشرعیّة من قبیل التوارث و المحارم و غیرها، حتّی و إن کان فی المستقبل، فیجب علیکم إبطالها</w:t>
      </w:r>
      <w:r>
        <w:rPr>
          <w:rFonts w:eastAsia="IRNazanin" w:cs="IRNazanin"/>
          <w:color w:val="111111"/>
          <w:sz w:val="28"/>
          <w:szCs w:val="28"/>
          <w:rtl w:val="true"/>
          <w:lang w:bidi="fa-IR"/>
        </w:rPr>
        <w:t>.</w:t>
      </w:r>
    </w:p>
    <w:p>
      <w:pPr>
        <w:pStyle w:val="Heading3"/>
        <w:numPr>
          <w:ilvl w:val="2"/>
          <w:numId w:val="1"/>
        </w:numPr>
        <w:rPr/>
      </w:pPr>
      <w:bookmarkStart w:id="831" w:name="__RefHeading___Toc17235977_1280447820"/>
      <w:bookmarkStart w:id="832" w:name="_Toc309"/>
      <w:bookmarkEnd w:id="831"/>
      <w:r>
        <w:rPr>
          <w:rtl w:val="true"/>
        </w:rPr>
        <w:t>الزواج الموقّت</w:t>
      </w:r>
      <w:bookmarkEnd w:id="83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الزواج الموقّت بالمجوسیّة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الزواج المنقطع لمدّة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 هل یکون حکمه حکم العقد الدائم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ذلک، و لا ینطبق علیه حکم العقد الدائم؛ لأنّ الزوج یمکنه هبة المدّة فی العقد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تزوّج بفتاة زواجاً منقطعاً و ضاجعها، فحملت منه، هل یمکن أن یهبها المدّة المتبقّیة، و یعقد علیها عقداً دائمیّاً فی زمن الحمل؟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یهبها المدّة المتبقّیة، و فی زمن الحمل یعقد علیها عقداً دائمیّاً، و حملها لیس مانعاً عن عقد الزواج</w:t>
      </w:r>
      <w:r>
        <w:rPr>
          <w:rFonts w:eastAsia="IRNazanin" w:cs="IRNazanin"/>
          <w:color w:val="111111"/>
          <w:sz w:val="28"/>
          <w:szCs w:val="28"/>
          <w:rtl w:val="true"/>
          <w:lang w:bidi="fa-IR"/>
        </w:rPr>
        <w:t>.</w:t>
      </w:r>
      <w:bookmarkStart w:id="833" w:name="pg19358_182342"/>
    </w:p>
    <w:p>
      <w:pPr>
        <w:pStyle w:val="BookText"/>
        <w:rPr/>
      </w:pPr>
      <w:bookmarkEnd w:id="833"/>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إذن والد البنت فی زواجها المنقطع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البنت بکراً فیلزم إذن والدها أو جدّها لأبیها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عقد ابنته الصغیرة بالعقد المنقطع و لمدّة قصیرة لغرض أن تکون امّها محرماً علی زوج البنت، هل تصیر امّها مَحْرَماً علی ذلک الشخص؟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العقد لمصلحة الطفلة المذکورة، فلا مانع منه، و یصیر الشخص المذکور محرماً لأمّها</w:t>
      </w:r>
      <w:r>
        <w:rPr>
          <w:rFonts w:eastAsia="IRNazanin" w:cs="IRNazanin"/>
          <w:color w:val="111111"/>
          <w:sz w:val="28"/>
          <w:szCs w:val="28"/>
          <w:rtl w:val="true"/>
          <w:lang w:bidi="fa-IR"/>
        </w:rPr>
        <w:t>.</w:t>
      </w:r>
    </w:p>
    <w:p>
      <w:pPr>
        <w:pStyle w:val="Heading3"/>
        <w:numPr>
          <w:ilvl w:val="2"/>
          <w:numId w:val="1"/>
        </w:numPr>
        <w:rPr/>
      </w:pPr>
      <w:bookmarkStart w:id="834" w:name="__RefHeading___Toc17235979_1280447820"/>
      <w:bookmarkStart w:id="835" w:name="_Toc310"/>
      <w:bookmarkEnd w:id="834"/>
      <w:r>
        <w:rPr>
          <w:rtl w:val="true"/>
        </w:rPr>
        <w:t>دعاوی الزوجین</w:t>
      </w:r>
      <w:bookmarkEnd w:id="83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ادّعی بانّه عقد علی امرأة و هی تنکر ذلک، و لغرض حلّ الدّعوی احضر العاقد، و هو أیضاً منکرٌ للعقد، و قد صرّح بعد ذلک بأنّ الخوف هو سبب إنکاره للعقد، فإن أرادت المرأة المذکورة الزواج بعد سنتین من ذلک التاریخ، فهل تحتاج إلی الطلاق، علماً بأن المدّعی لا یطلّقها؟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المرأة بتزوّجها من ذاک الرجل، فلا مانع من أن تتزوّج بشخص آخر، و لا حاجة إلی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أجازت لشخصٍ بعقدها الدّائم، و لکنّه عقدها بالمنقطع لمدّة خمس أو عشر سنوات، و لم یذکر لها الأمر و أنجبت له عدّة أولاد، و بعد مدّة علمت بأنّ عقد الزواج کان منقطعاً، فما حکم المسألة؟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أجازت المرأة بعد ما علمت بأنّ العقد کان منقطعاً فیصحّ العقد، و أولادها حلال، و یمکنهما الاستمرار فی الحیاة الزوجیة المشترکة لنهایة المدّة، و لکن إن لم تقبل المرأة بعد العلم، فیکون العقد باطلاً و یجب الافتراق فوراً، و الأولاد بالنسبة إلی امّهم أولاد شبهة و یتوارثون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للرجل، فإن کان یری</w:t>
      </w:r>
      <w:bookmarkStart w:id="836" w:name="pg19358_182343"/>
    </w:p>
    <w:p>
      <w:pPr>
        <w:pStyle w:val="BookText"/>
        <w:rPr/>
      </w:pPr>
      <w:bookmarkEnd w:id="836"/>
      <w:r>
        <w:rPr>
          <w:rFonts w:ascii="IRNazanin" w:hAnsi="IRNazanin" w:eastAsia="IRNazanin"/>
          <w:color w:val="111111"/>
          <w:sz w:val="28"/>
          <w:sz w:val="28"/>
          <w:szCs w:val="28"/>
          <w:rtl w:val="true"/>
          <w:lang w:bidi="fa-IR"/>
        </w:rPr>
        <w:t>العقد صحیحاً و اعتقد أنّ زوجته کانت حلالاً له، و علی هذا الأساس کان یضاجعها، فأولاده أیضاً بالنسبة إلیه أولاد شبهة، فهم یتوارثون، و لکن إذا کان یعلم بأنّ العقد باطل، فأولاده بالنسبة إلیه أولاد زنا، و لا یتوارثون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الزوجان متّفقان علی أصل العقد، غیر أنّ الزوج یقول بالعقد المنقطع و المرأة تدّعی عقد الزواج الدائم، فأیّ القولین مقدّم علی الآخر؟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 مدّعی العقد الدائم مع حلفه للیمین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یقبل قول الرجل المدّعی لطلاق زوجته بدون بیّنة، أم یحتاج إلی البیّنة؟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إقرار الرّجل فی ترتیب آثار الطلاق، إلّا إذا علمت الزوجة أو غیرها کذبه، ففی هذه الصورة یجب علی من علم بکذبه أن یعمل بموجب علمه، بالرغم من أنّ الحاکم إذا حکم بموجب اعتراف الزوج، فلا یمکن فی الظاهر ردّ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الزوجان متّفقان علی أصل الطلاق، فالزوجة تدّعی الطلاق الخلعی، و لکنّ الزوج یدّعی الطلاق الرجعی، فأیّ القولین مقدّم علی الآخر؟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 مُدّعی الطلاق الرجعی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الزوجان متّفقان علی أصل الطلاق، الزوج یقول بالطلاق الثانی و أنّ الطلاق رجعیّ، و الزوجة تقول بالطلاق الثالث و البائن، فأیّ القولین مقدّم علی الآخر؟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 مدّعی الطلاق الرّجعی مع الیمین</w:t>
      </w:r>
      <w:r>
        <w:rPr>
          <w:rFonts w:eastAsia="IRNazanin" w:cs="IRNazanin"/>
          <w:color w:val="111111"/>
          <w:sz w:val="28"/>
          <w:szCs w:val="28"/>
          <w:rtl w:val="true"/>
          <w:lang w:bidi="fa-IR"/>
        </w:rPr>
        <w:t>.</w:t>
      </w:r>
    </w:p>
    <w:p>
      <w:pPr>
        <w:pStyle w:val="Heading3"/>
        <w:numPr>
          <w:ilvl w:val="2"/>
          <w:numId w:val="1"/>
        </w:numPr>
        <w:rPr/>
      </w:pPr>
      <w:bookmarkStart w:id="837" w:name="__RefHeading___Toc17235981_1280447820"/>
      <w:bookmarkStart w:id="838" w:name="_Toc311"/>
      <w:bookmarkEnd w:id="837"/>
      <w:r>
        <w:rPr>
          <w:rtl w:val="true"/>
        </w:rPr>
        <w:t>أحکام الأولاد</w:t>
      </w:r>
      <w:bookmarkEnd w:id="83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الأب، هل تتمکّن الاُمّ فی قبال حضانة الأطفال الصغار أن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تطلب الاُجرة من جدّهم لأبیهم؟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 الاُمّ فی قبال الحضانة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زوجته بسبب انحرافها الخُلقی، و له طفلة صغیرة تبلغ 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الحضانة علی عهدة الاُمّ، فهل یبقی لهذه المرأة الحقّ فی حضانة البنت؟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خوف من انحراف البنت، فحینئذٍ یسقط حقّ حضانة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خُتِن فی الصغر، و لکن نظراً لتساهل الخاتن و عدم دقّته، فقد بقی نصف الحشفة مغلّفاً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حین الانتصاب تخرج الآلة کاملةً من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الحکم الشرعی لهذا الشخص؟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الغلفة بمقدار یوجب صدق الأغلف و غیر المختون علیه و لو فی بعض الحالات فیجب علیه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تُسقِط حقّ الحضانة و تندم بعدها، هل لها المطالبة بهذا الحقّ مرّةً 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مشکل، فالأحوط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أسقطت المرأة حقّها بالقَسم أو النفقة ثمّ ندمت، هل یجوز لها المطالبة؟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أسقطت حقّها و أبرأ زوجها فلا یتیسّر لها الرجوع عنه بالنسبة إلی ما مضی، و أمّا بالنسبة إلی ما یأتی فلها حق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للاُمّ حقّ الحضانة الشرعیة، فهل یحقّ لها أخذ الأطفال للسفر بدون إذن والدهم، أو السّکنی فی المدن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حقّ حضانة الاُمّ باقیاً یمکنها أخذ أطفالها للسفر، أو تسکنهم معها فی أیّ مدینة شاءت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للحاکم و القاضی إجبار الأب أو الاُمّ علی قبول الحضانة فی صورة امتناعهما عنها؟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حقّ الحضانة غیر قابل للإلزام و الإجبار، فلا یتصوّر الإجبار فیمن له حقّ الحضانة، بل یمکنه إعطاء هذا الحقّ لمن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حقّ الطفل فی رعایته و المحافظة علیه و تربیته فهو علی الأب، فلو امتنع من کان علیه حقّ الحضانة من قبولها، فللحاکم أن یجبره علی قبولها رعایةً لحقّ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الأب تعلیم أولاده و بناته القراءة و الکتابة؟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نعم،واجب بمقدار الضرورة، و یجب علی الوالد تعلیم أولاده أحکام الدین و المسائل الشرعیة التی هی مورد الابتلاء لهم، حتی و لو کان بواسطة کالمعلِّم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طفلاً متروکاً علی قارعة الطریق فأخذه و ربّاه حتّی نشأ و کبر، و بعد عدّة سنوات ادّعی رجل و امرأة بأنّ الطفل یعود إلیهما، و راح الشخص ینکر ادّعاءَهما، هل یمکن إعطاء الطفل بدون بیّنة إلیهما؟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المذکور، إذا کان الطفل صغیراً و غیر بالغ یثبت انتسابه إلیهما بإقرار صریح و اعتراف جدّی من المرأة و الرجل و لا حاجة للبیّنة ، و لکن إذا کان الطفل فی زمن إقرار المرأة و الرجل بالغاً، یکون ثبوت الانتساب إلیهما بعد إقرار المرأة و الرجل منوطاً بتصدیق الطفل لقولهما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امرأة أرملة، و خلال عملیة جراحیة لإسقاط الجنین ماتت هی و جنینها البالغ ستّة أشهر، و لا یعلم هل الحمل کان من نکاح شرعی أو من الزّنا، الرجاء أن تبیّنوا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یحکم علی هذا الجنین بأنّه حلال أم من الزنا، علماً بأنّ المرأة المذکورة لم تدّعِ النکاح الشرعی، بل کانت خائفة مذعورة أیّام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ابن زنا، هل أولادها من البنین و البنات إخوة له و أخوات؟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تکون أحکام النکاح و التوارث؟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عدم ثبوت الزنا بالطرق الشرعیّة لا یمکن القول بأنّ الجنین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بأن یکون من الزواج المنقطع، أو بجذب المنی، و خوف المرأة لا یکون دلیلاً علی الزنا؛ لأنّ المتعارف هو أنّ الزواج الموقّت عمل غیر مرغوب فیه، و أنّ عدم ادّعاء النکاح الشرعی أیضاً لا یکون دلیلاً علی عدمه و إن کان بصورة موقّتة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علیه لا یبقی مجال لطرح السؤال الآخر، و لکن بصورة عامّة المتّفق علیه هو عدم التوارث بین ولد الزنا و الزانی و أقاربه، أمّا بالنسبة إلی الزانیة و أقاربها فحکم المسألة محلّ خلاف، و الأحوط استحباباً هو التصالح بینهم و إن کان لا یبعد عدم ثبوت التوارث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موضوع حرمة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أعمّ من النسب الشرعی و غیره، و خلاصة الکلام أنّ ولد الزنا متکوّن من الزانی و الزانیة و ناتج منهما، و یصدق علیه من الناحیتین اللغویة و العرفیة عنوان الولد، و أیضاً یترتّب علی ولد الزنا و أولاد الزانی أحکام الأخوّة، بل إنّ أحکام سائر الأقارب أیضاً مثل العم و الخال و غیرهما یترتّب علیه و إنّما ینتفی حکم التوارث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بإحدی محارمه النسبیة عنفاً، هل یعدّ الطفل بالنسبة لاُمّه المکرهة ولد شبهة أو لا، بیّنوا لنا ذلک بالدلیل؟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ولد الشبهة هو فیما لو کان الوطء مع ظنّ الحلّیة، و لا یجری الحدّ علی المکرهة قطعاً، و أمّا بالنسبة للولد فاطلاق ولد الشبهة علیه مشکلٌ، و قد ذکرنا فی کتاب تفصیل الشریعة، کتاب الحدود،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فی الشبهة هو ظنّ إباحة الوطء، و أیضاً ذکرنا فی الصفحة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الإکراه علی الزنا لا یزیل حقیقة عنوان الزنا، و أیضاً ظاهر جواهر الکلام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الاختیار شرطٌ فی الحدّ لا فی تحقّق الزنا، و فی الشرائع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bookmarkStart w:id="839" w:name="pg19358_182347"/>
    </w:p>
    <w:p>
      <w:pPr>
        <w:pStyle w:val="BookText"/>
        <w:rPr/>
      </w:pPr>
      <w:bookmarkEnd w:id="839"/>
      <w:r>
        <w:rPr>
          <w:rFonts w:ascii="IRNazanin" w:hAnsi="IRNazanin" w:eastAsia="IRNazanin"/>
          <w:color w:val="111111"/>
          <w:sz w:val="28"/>
          <w:sz w:val="28"/>
          <w:szCs w:val="28"/>
          <w:rtl w:val="true"/>
          <w:lang w:bidi="fa-IR"/>
        </w:rPr>
        <w:t>اشتبهت علیه أجنبیّة، فظنّها زوجته أو مملوکته فوطأها، الحق به الولد، و فی الجواهر أیضاً 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قریباً من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تحریر الوسیلة، المسألة الرابعة، أحکام الأولاد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الموطوءة بشبهة، کما إذا وطأ أجنبیّة بظنّ أنّها زوجته، و ذکر فی الجزء الثانی من المنهاج،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بوطء الشبهة الوطء غیر المستحق مع بناء الواطئ علی استحقاقه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من مجموع العبارات الماضیة، و ظاهر الروایات الواردة فی کتاب الحدود الذی أسقط الحدّ عن المُکرهة، یظهر أنّ فی صورة العلم بالحرمة لا تکون شبهة، و یسقط عنه الحدّ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 صاحب الجواهر فی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استکره امرأة علی الزنا فلا حدّ علیها؛ لأنّها لیست بزانیة، و علیه الحدّ؛ لأنّه زانٍ، و أیضاً ذکر صاحب الجواهر رحمه الله فی نفس الجلد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لحوق الأولاد فقد یقضی به أیضاً بعض ما سمعته من تعریف الشبهة، و قاعدة اللحوق بأشرف الأبوین فیما لو فرض الإکراه فی أحدهما دون الآخر و غیر ذلک، فیکون شبهة شرعاً، و إن کان لم یحضرنی الآن من النصوص المعتبرة ما یدلّ علیه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علیه، فإنّ إطلاق حکم ولد الزّنا علی الطفل فی مورد السؤال مشکل، و الحکم علیه بولد الشبهة أشکل، و من هذه الجهة لیس هناک فرق بین المحارم و غیرهم، فإنّ ولد الشبهة و ولد الزنا لا فرق بینهم فی أحکام المحارم و غیر المحارم 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یوجد فرق فی حکم التوارث، و کذلک بالنسبة إلی الاُمّ محلّ تأمّل، و الأحوط هو التصالح بینهم</w:t>
      </w:r>
      <w:r>
        <w:rPr>
          <w:rFonts w:eastAsia="IRNazanin" w:cs="IRNazanin"/>
          <w:color w:val="111111"/>
          <w:sz w:val="28"/>
          <w:szCs w:val="28"/>
          <w:rtl w:val="true"/>
          <w:lang w:bidi="fa-IR"/>
        </w:rPr>
        <w:t>.</w:t>
      </w:r>
    </w:p>
    <w:p>
      <w:pPr>
        <w:pStyle w:val="Heading3"/>
        <w:numPr>
          <w:ilvl w:val="2"/>
          <w:numId w:val="1"/>
        </w:numPr>
        <w:rPr/>
      </w:pPr>
      <w:bookmarkStart w:id="840" w:name="__RefHeading___Toc17235983_1280447820"/>
      <w:bookmarkStart w:id="841" w:name="_Toc312"/>
      <w:bookmarkEnd w:id="840"/>
      <w:r>
        <w:rPr>
          <w:rtl w:val="true"/>
        </w:rPr>
        <w:t>أحکام متفرّقة فی الزّواج</w:t>
      </w:r>
      <w:bookmarkEnd w:id="84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ذکرتم فی مناسک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بحاجة للزواج بحیث لو ترکه سبّب له مرضاً أو ضرراً أو مشقّةً و عنده المال اللازم للزواج، فلا یکون مستطیعاً للحجّ إلّا إذا کان عنده بالإضافة إلی نفقات الحج مصروفات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هذا الحکم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ولده الذی وصل إلی حدّ البلوغ؟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یشمله ذلک، یعنی إن کان لأحد ابن أو بنت، و هما بحاجة إلی الزواج و ترکه یسبّب لهما الضرر و المشقّة، أو الوقوع فی الحرام، یلزم أوّلاً أن یوفّر نفقات زواجهما بموجب شأنه و بالقدر المتعارف، و بعده إن بقیت لدیه نفقات الحجّ یصیر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الرهان بین المرأة و 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الرهان علی أساس الربح و الخسارة حرام، باستثناء السّبق و 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زوجة و ترکت جهاز عرسها مدّة فی بیت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الاستلام ادّعت بأنّ مقداراً منه غیر موجود، و الزوج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أتصرّف به، فإذا نقص شیءٌ منه فقد أخذته هی أو أقاربها، فمن یُقبل قوله؟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غیر ضامن لجهازها، إلّا إذا أثبتت الزوجة فی الدعوی الشرعیة أنّ زوجها أتلفه بدون 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زواج الرجال المعمّرین بالفتیات الشابّات؟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عدم وجود المانع الشرعی من الزواج المذکور، و لکنّه لیس بمصلحةٍ إطلاقاً، و یلزم علی أولیاء البنات مراعاة مصلحتهنّ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الولد قادراً علی الزواج بأیّ صورة، أی أنّه واجه فشلاً فی حیاته، و إثر ذلک ظهرت اضطرابات فی جسمه، هل یجوز له مع السبب المذکور أن یقضی علی آلته الجنسیة بالدواء و العملیة الجراحیة؟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القضاء علی آلته الجنسیة بأیّ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تزویج الفتاة الشیعیة بالفتی السُّنّی؟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الاجتناب من هذا العمل، بل إذا خیف علیها من الضلال فلا یجوز</w:t>
      </w:r>
      <w:r>
        <w:rPr>
          <w:rFonts w:eastAsia="IRNazanin" w:cs="IRNazanin"/>
          <w:color w:val="111111"/>
          <w:sz w:val="28"/>
          <w:szCs w:val="28"/>
          <w:rtl w:val="true"/>
          <w:lang w:bidi="fa-IR"/>
        </w:rPr>
        <w:t>.</w:t>
      </w:r>
      <w:bookmarkStart w:id="842" w:name="pg19358_182349"/>
    </w:p>
    <w:p>
      <w:pPr>
        <w:pStyle w:val="BookText"/>
        <w:rPr/>
      </w:pPr>
      <w:bookmarkEnd w:id="842"/>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الولد بحاجة للزواج، و والده لا یفکِّر بالأمر، هل یجوز للولد التصرّف فی أموال والده بدون إذنه و یتزوّج؟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التصرّف فی أموال والده بدون إذنه، و فی أمثال هذه الموارد یلزم نصیحة الوالد من قبل بعض الأشخاص لیستعدّ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کلام المرأة بالنسبة إلی وفاة زوجها أو طهرها حجّة؟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کلام المرأة فی موتِ زوجها أو 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شرعاً اعتبار کلام النساء غیر الملتزمات فی موارد الطهر من الحیض و عدم وجود الزوج، و انقضاء أیّام العدّة؟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تتّهم فی دعواها یقبل کلامها</w:t>
      </w:r>
      <w:r>
        <w:rPr>
          <w:rFonts w:eastAsia="IRNazanin" w:cs="IRNazanin"/>
          <w:color w:val="111111"/>
          <w:sz w:val="28"/>
          <w:szCs w:val="28"/>
          <w:rtl w:val="true"/>
          <w:lang w:bidi="fa-IR"/>
        </w:rPr>
        <w:t>.</w:t>
      </w:r>
    </w:p>
    <w:p>
      <w:pPr>
        <w:pStyle w:val="Heading3"/>
        <w:numPr>
          <w:ilvl w:val="2"/>
          <w:numId w:val="1"/>
        </w:numPr>
        <w:rPr/>
      </w:pPr>
      <w:bookmarkStart w:id="843" w:name="__RefHeading___Toc17235985_1280447820"/>
      <w:bookmarkStart w:id="844" w:name="_Toc313"/>
      <w:bookmarkEnd w:id="843"/>
      <w:r>
        <w:rPr>
          <w:rtl w:val="true"/>
        </w:rPr>
        <w:t>زواج الأقرباء</w:t>
      </w:r>
      <w:bookmarkEnd w:id="84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أن تبیّنوا رأیکم الشریف بخصوص الزواج من الأقرباء؟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هذه المسألة لم نشاهد روایة موثّقة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845" w:name="pg19358_182351"/>
    </w:p>
    <w:p>
      <w:pPr>
        <w:pStyle w:val="Heading2"/>
        <w:numPr>
          <w:ilvl w:val="1"/>
          <w:numId w:val="1"/>
        </w:numPr>
        <w:rPr/>
      </w:pPr>
      <w:bookmarkStart w:id="846" w:name="__RefHeading___Toc17235987_1280447820"/>
      <w:bookmarkStart w:id="847" w:name="_Toc314"/>
      <w:bookmarkEnd w:id="845"/>
      <w:bookmarkEnd w:id="846"/>
      <w:r>
        <w:rPr>
          <w:rtl w:val="true"/>
        </w:rPr>
        <w:t>الطلاق</w:t>
      </w:r>
      <w:bookmarkEnd w:id="847"/>
    </w:p>
    <w:p>
      <w:pPr>
        <w:pStyle w:val="Heading3"/>
        <w:numPr>
          <w:ilvl w:val="2"/>
          <w:numId w:val="1"/>
        </w:numPr>
        <w:rPr/>
      </w:pPr>
      <w:bookmarkStart w:id="848" w:name="__RefHeading___Toc17235989_1280447820"/>
      <w:bookmarkStart w:id="849" w:name="_Toc315"/>
      <w:bookmarkEnd w:id="848"/>
      <w:r>
        <w:rPr>
          <w:rtl w:val="true"/>
        </w:rPr>
        <w:t>صیغة الطلاق</w:t>
      </w:r>
      <w:bookmarkEnd w:id="849"/>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یجزئ فی مورد صیغة الطلاق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أیّ عبارة من العبارات المذکورة، و یجب أن یکون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الزوجة وکیلةً عن زوجها فی الطلاق، و ترید إجراء صیغة الطلاق بنفسها، ما ذا یجب أن تقول؟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طالِق</w:t>
      </w:r>
      <w:r>
        <w:rPr>
          <w:rFonts w:eastAsia="IRNazanin" w:cs="IRNazanin"/>
          <w:color w:val="111111"/>
          <w:sz w:val="28"/>
          <w:szCs w:val="28"/>
          <w:rtl w:val="true"/>
          <w:lang w:bidi="fa-IR"/>
        </w:rPr>
        <w:t>».</w:t>
      </w:r>
    </w:p>
    <w:p>
      <w:pPr>
        <w:pStyle w:val="Heading3"/>
        <w:numPr>
          <w:ilvl w:val="2"/>
          <w:numId w:val="1"/>
        </w:numPr>
        <w:rPr/>
      </w:pPr>
      <w:bookmarkStart w:id="850" w:name="__RefHeading___Toc17235991_1280447820"/>
      <w:bookmarkStart w:id="851" w:name="_Toc316"/>
      <w:bookmarkEnd w:id="850"/>
      <w:r>
        <w:rPr>
          <w:rtl w:val="true"/>
        </w:rPr>
        <w:t>شروط صحّة الطلاق</w:t>
      </w:r>
      <w:bookmarkEnd w:id="85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حُسن الظاهر فی عدالة الشاهدین العادلین فی الطلاق، أم یلزم إحراز العدالة الواقعیة؟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حُسن الظاهر، فإن تبیّن الخلاف بعده یعلم کون الطلاق باطلاً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فی الطلاق معرفة العدلین باللغة العربیة و معانی الألفاظ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علمهما بأنّ مجری الصیغة ینشئ صیغة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 شخصاً لیطلّق زوجتی، و لا أعلم هل کان الشاهدان عادلین حقیقةً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یلزمک معرفة خصائص الشاهدین العادلین، بل یکفی معرفتک بالوکیل و أنّه معتمد و موثوق عندک، فقوله حجّة، إلّا إذا علمت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کنت تعرف أنّ الشاهدین لیسا عادلین فحینئذٍ لا یجوز لک ترتیب آثار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قبل عدّة سنوات، و بعد مدّة طُلّقت و أنا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انقضاء العدّة و لجهلی بعدم صحّة الطلاق فی الحیض تزوّجت مرّة اخری، و أنجبت طفلاً، تلطّفوا و أرشدونی إلی الحکم الشرعی؟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فی حالة الحیض باطل، فأنتِ زوجة شرعیّة لزوجک الأوّل، و بسبب اعتقادک بصحّة الطلاق، زواجک بعد العدّة لم ترتکبی عملاً مُحرّماً، و طفلک ولد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الزواج الثانی باطل، و یجب أن تفترقی سریعاً من الزوج الثانی، و الأحوط وجوباً ثبوت الحرمة الأبدیة بینک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زوج زوجته فی الطلاق ضمن عقد الزواج أو عقد لازم آخر، هل تکون هذه الوکالة قابلة للعزل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الشرط بنحو شرط النتیجة، فهذه الوکالة غیر قابلة للعزل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رحم امرأة فی عملیة جراحیة، و هی لا تری الدّم و العادة الشهریة، تفضّلوا و بیّنوا کیف یکون زمان طهرها الذی لم یواقعها فیه لإجراء صیغة الطلاق؟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انقضاء ثلاثة شهور علی المواقعة الأخیرة، یمکن إجراء صیغة الطلاق</w:t>
      </w:r>
      <w:r>
        <w:rPr>
          <w:rFonts w:eastAsia="IRNazanin" w:cs="IRNazanin"/>
          <w:color w:val="111111"/>
          <w:sz w:val="28"/>
          <w:szCs w:val="28"/>
          <w:rtl w:val="true"/>
          <w:lang w:bidi="fa-IR"/>
        </w:rPr>
        <w:t>.</w:t>
      </w:r>
      <w:bookmarkStart w:id="852" w:name="pg19358_182353"/>
    </w:p>
    <w:p>
      <w:pPr>
        <w:pStyle w:val="BookText"/>
        <w:rPr/>
      </w:pPr>
      <w:bookmarkEnd w:id="852"/>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فی طلاق الحامل ظهور آثار الحمل، أم یکفی العلم بالحمل، و إن لم تظهر آثاره علی المرأة؟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الحمل حین الطلاق و فی طهر المواقعة، یکفی فی صحّة الطلاق، حتی و إن تبیّن بعده بأنّها کانت حاملاً حین الطلاق </w:t>
      </w:r>
      <w:r>
        <w:rPr>
          <w:rFonts w:eastAsia="IRNazanin" w:cs="IRNazanin"/>
          <w:color w:val="111111"/>
          <w:sz w:val="28"/>
          <w:szCs w:val="28"/>
          <w:rtl w:val="true"/>
          <w:lang w:bidi="fa-IR"/>
        </w:rPr>
        <w:t>.</w:t>
      </w:r>
    </w:p>
    <w:p>
      <w:pPr>
        <w:pStyle w:val="Heading3"/>
        <w:numPr>
          <w:ilvl w:val="2"/>
          <w:numId w:val="1"/>
        </w:numPr>
        <w:rPr/>
      </w:pPr>
      <w:bookmarkStart w:id="853" w:name="__RefHeading___Toc17235993_1280447820"/>
      <w:bookmarkStart w:id="854" w:name="_Toc317"/>
      <w:bookmarkEnd w:id="853"/>
      <w:r>
        <w:rPr>
          <w:rtl w:val="true"/>
        </w:rPr>
        <w:t>الطلاق بحکم الحاکم الشرعی</w:t>
      </w:r>
      <w:bookmarkEnd w:id="85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المشاکل العائلیة ترکنی زوجی لمدّة تسع سنوات، و کتب رسالة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تنتظرینی، و أنا لا أطلّقک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راجعت المحکمة و أخذت ورقة طلاقی منها، هل یمکن أن أتزوّج بعد العدّة؟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طلقتکِ المحکمة الشرعیة علی وفق الموازین، یمکنک الزواج بعد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البنت المتزوّجة إلی بیت والدها بعد اسبوعین من زواجها، و هی لا تقبل الرجوع لبیت زوجها، و الزوج لا یرید طلاقها عناداً، و البنت أیضاً غیر موافقة بأیّ وجهٍ علی الحیاة الزوجیة معه، هل یکون حکم الحاکم الشرعی و وکلائه نافذ المفعول فی إجراء صیغة الطلاق؛ لإنقاذ حیاة المرأة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بأنَّ استمرار الحیاة الزوجیة مع الزوج المذکور یرافقها العسر و الحرج الشدیدین، و یمتنع الزوج من الطلاق، و حتی بالإجبار لا یطلّقها، ففی هذه الصورة یمکن لحاکم الشرع أو لممثلیه أن یطلّقوها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بین زوجین اختلاف شدید انجرَّ بالتالی إلی المحکمة، و جری قرار طلاق المرأة فی مقابل تنازلها عن صداقها، و لکن الزوج هرب إلی خارج البلاد، هل یمکن للزوجة فی غیاب زوجها أن تُطلِّق نفسها؟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الیأس من رجوعه إلی ایران و إیجاب استمرارها علی هذه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الحرج الشدید بالنسبة إلیها، یمکن للمحکمة الشرعیّة أن تطلّقها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رئیس المکتب الرسمی للوثائق، راجعتنی امرأة قد وهبت صداقها و نفقتها أیّام العدّة لأجل أن أطلّقها، و للتوضیح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حصلت علی حکم الطلاق من المحکمة العلیا للقضاء، و لکنّ زوجها لا یوافق بأیّ صورة، هل یجوز شرعاً طلاق هذه المرأة؟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بأنّ المحکمة العلیا للقضاء أصدرت حکم الطلاق، و صار محرزاً لکم بأنّ ذلک الحکم قد صدر من المحکمة العلیا للقضاء، و معلوم بأنّ الحاکم الشرعی قد أصدر هذا الحکم، فاستناداً إلی نفس الحکم و مراعاة شروط الطلاق تجری صیغة الطلاق و إن کان الزوج مُعْتَرِضاً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الذی قد جری بحکم الحاکم الشرعی بخصوص زوجة أحد الأشخاص، هل یکون رجعیاً، أم بائناً حتّی لا یحقّ للزوج الرجوع إلیها؟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أنّ طلاق الحاکم أو الطلاق الذی یتحقّق بإجبار الزوج لا فرق فیه بالنسبة إلی الرجعی و غیره مع أقسام الطلاق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یؤذی زوجته و لا یُعطیها نفقتها و لا هو یطلّقها، هل یمکن لتلک المرأة أن تختار زوجاً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الرجوع إلی الحاکم الشرعی، و تأخذ حقوقها و نفقتها بأیّ طریق ممکن من زوجها، و لا یجوز لها أن تتزوّج بغیره بدون طلاق، و إلّا تکون زانیة و یترتّب علیها أحکام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المرأة التی تکره زوجها کراهیةً شدیدة، و هی تهب صداقها لإجراء الطلاق الخلعی، و لکنّ الزوج لا یقبل ذلک حتی و إن کان البذلُ زائداً علی الصداق؟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إثبات العُسر و الحرج الشدیدین للمرأة فی استمرار الحیاة الزوجیة، یمکن لحاکم الشرع إجراء الطلاق الخلعی، حتّی و إن لم یکن الزوج راضیاً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عاش الزوج فترة ثلاثة شهور مع زوجته، ترکها و سافر إلی جمهوریة آذربیجان، و بقی هناک أربع سنوات تقریباً، و لم یعطها النفقة خلال هذه المدّة، و لم یشترط فی العقد أیّ شرط بخصوص عدم إعطائها النفقة و السفر و مدّته، و قد أرسلت المرأة وکیلها عدّة مرّات و أعلنت استعدادها للطلاق، و لکن الرجل لم یهتم بکلّ ذلک، و مع عدم وجود حاکم الشرع فی جمهوریة آذربیجان اضطرّت المرأة بعد أربع سنوات أن تعود إلی بیت والدها، فعلی هذه الکیفیة من سفر الرجل إلی الخارج و امتناعه عن إعطاء النفقة، و لم یقم بشیء بخصوص الطلاق، هل یمکن للزوجة أخذ طلاقها أم لا؟ و کیف تکون طریقة الطلاق و الزوج غائب کما ذکرنا حاله؟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السؤال بأنّ الزوج لا یعطی النفقة و لا یطلّق، و عدم وجود حاکم الشرع فی تلک الجمهوریة، یمکن للمرأة مراجعة ممثِّل الحاکم الشرعی؛ أی الشخص المُعیّن من قبل المجتهد الجامع للشرائط فی تصدّی الاُمور الحسبیّة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فی الجمهوریة المذکورة أمثال هؤلاء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یُخطِروا الزوج بذلک و یُلزموه إمّا بدفع النفقة أو الطلاق، فإذا لم یوافق علی دفع النفقة أو الطلاق، أو لا یمکن الاتصال به و إبلاغه، و لم تُوجد إمکانیة الإنفاق من ماله، ففی هذه الصورة تُطلَّق المرأة بناءً علی طلبها، و بعد طلاقها و انقضاء عدّتها تستطیع الزواج بمن ترغب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هذه المسألة بین حضور الزوج و غیابه، بل المعیار مراعاة الاُمور المذکورة، و لمفقود الأثر أحکامٌ خاصة یجب مراعاتها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حاکم الشرع إجبار الرجل علی طلاق زوجته، أم یقوم هو بنفسه بطلاقها؟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الحاکم مجتهداً جامعاً للشرائط، یمکنه 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إجبار الزوج علی الطلاق، فإذا لم یقبل الزوج بالطلاق، یقوم الحاکم بطلاق المرأة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هناک شخص یعیش فی ایران منذ ستّة عشر عاماً، و عائلته فی أفغانستان تعیش بلا ولیّ، و قد جاء والد زوجته و ألحّ علیه کثیراً بالعودة فلم یُوافق، هل یمکن شرعاً لوالد زوجته أن یأخذ طلاق ابنته، أم یجبره علی العودة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الزوج غیر مستعدّ لإعطاء النفقة، یمکن للمرأة مراجعة حاکم الشرع لإنذار الزوج، و یُلزمه بدفع النفقة أو الطلاق، فإذا لم یقبل و امتنع عن أداء النفقة و عن الطلاق، ففی هذه الصورة یطلّق المرأة بناءً علی طلبها، و بعد ما تطلَّق و تعتدّ عدّة الطلاق، تتمکّن من الزواج بمن ترغب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شخص من داره متوجّهاً إلی الکویت لغرض العمل، و حینما کان یسافر فی البحر أسرته القوّات العراقیة، و زوجته لا تعلم عنه شیئاً، و بعد مدّة من غیبته راجعت المحکمة لتعیین مصیرها و مستقبلها، و بعد انقضاء فترة ست سنوات من تاریخ مغادرة زوجها من الدار طلّقت بحکم المحکمة، و قد اعتدّت العدّة الشرعیة و تزوّجت من رجل آخر و أنجبت منه ولداً، و بعد إطلاق سراح الأسری جاء زوج المرأة المذکورة، فطلبت المرأة الطلاق مرّةً اخری، و المحکمة أصدرت حکم الطلاق من زوجها الأوّل، و أصبحت مطلّقة فی المکتب الرسمی للوثائق، هل تتمکّن أن تتزوّج من زوجها الثانی الذی أنجبت منه ولداً أیضاً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المحکمة التی طلّقت المرأة، إن کانت محکمة شرعیة، و قد راعت شروط الطلاق، و اعتدّت المذکورة عدّة الطلاق، ثمّ تزوّجت، فبعد مجیء الزوج الأوّل لا حقّ له فی زوجته السابقة، و تستمرّ المرأة فی حیاتها الزوجیة مع زوجها الثانی، إلّا إذا طلّقها زوجُها الثانی</w:t>
      </w:r>
      <w:r>
        <w:rPr>
          <w:rFonts w:eastAsia="IRNazanin" w:cs="IRNazanin"/>
          <w:color w:val="111111"/>
          <w:sz w:val="28"/>
          <w:szCs w:val="28"/>
          <w:rtl w:val="true"/>
          <w:lang w:bidi="fa-IR"/>
        </w:rPr>
        <w:t>.</w:t>
      </w:r>
      <w:bookmarkStart w:id="855" w:name="pg19358_182357"/>
    </w:p>
    <w:p>
      <w:pPr>
        <w:pStyle w:val="BookText"/>
        <w:rPr/>
      </w:pPr>
      <w:bookmarkEnd w:id="855"/>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یعطی نفقة زوجته و یؤذیها، و لا یوافق علی طلاقها حتّی الخلعی منه، هل یمکن إجباره علی الطلاق؟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الطلاق بید الزوج، و یمکن لحاکم الشرع فی حالة مطالبة الزوجة، إلزام الزوج بأداء حقوق الزوجة، و فی بعض الموارد یمکن لحاکم الشرع أن یطلّق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العقد قد تُعطی الوکالة للزوجة لتطلّق نفسها فی بعض الموارد، فهل تستحقّ الصداق إن طلّقت نفسها أم لا؟ و هل یکون الطلاق رجعیاً أم بائناً؟ و فی أیّ صورة یجوز للزوج الرجوع إلیها فی زمن العدّة؟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مدخولاً بها تستحق تمام الصداق، و إن لم تکن مدخولاً بها تستحق نصف الصداق بعد الطلاق، و لا یصیر الطلاق الرّجعی بائناً بالشرط، فإن کان الطلاق رجعیاً یمکن للزوج الرجوع إلیها فی العدّة و إن لم تکن الزوجة 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الشروط المذکورة التی تکون المرأة بموجبها وکیلة فی طلاق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اختار زوجها زوجةً اخری، فإذا کان زواجه الثانی بسبب عدم تمکین الزوجة من نفسها، و کان طبقاً لقرار المحکمة الصادر لصالحه، ففی هذه الحالة هل تتمکّن الزوجة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لوکالتها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تُطلِّق نفسها؟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الشرط منصرف إلی الزواج الثانی الذی لا یکون لأجل هذه الأسباب، و لذلک لا تستطیع الزوجة أن تستفید من تلک الوکالة لطلاق نفسها</w:t>
      </w:r>
      <w:r>
        <w:rPr>
          <w:rFonts w:eastAsia="IRNazanin" w:cs="IRNazanin"/>
          <w:color w:val="111111"/>
          <w:sz w:val="28"/>
          <w:szCs w:val="28"/>
          <w:rtl w:val="true"/>
          <w:lang w:bidi="fa-IR"/>
        </w:rPr>
        <w:t>.</w:t>
      </w:r>
    </w:p>
    <w:p>
      <w:pPr>
        <w:pStyle w:val="Heading3"/>
        <w:numPr>
          <w:ilvl w:val="2"/>
          <w:numId w:val="1"/>
        </w:numPr>
        <w:rPr/>
      </w:pPr>
      <w:bookmarkStart w:id="856" w:name="__RefHeading___Toc17235995_1280447820"/>
      <w:bookmarkStart w:id="857" w:name="_Toc318"/>
      <w:bookmarkEnd w:id="856"/>
      <w:r>
        <w:rPr>
          <w:rtl w:val="true"/>
        </w:rPr>
        <w:t>أحکام الزوجة التی فقد زوجها</w:t>
      </w:r>
      <w:bookmarkEnd w:id="85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زوجُ امرأة، و تیقّنّا بأنّه مقتول، هل یمکن أن تُطلّق المرأة بإذن مرجع التقلید و تتزوّج مرّةً اخری؟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الیقین بأنّ الشخص المذکور قد مات، فلا تحتاج المرأة إلی الطلاق، و بعد عدّة الوفاة، یمکنها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عدم حصول الیقین أو الاطمئنان، تراجع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ترک زوجتَهُ و سافر إلی خارج البلاد منذ سنتین، و قد اتّفقت زوجته مع عدّة أشخاص فشهدوا شهادة الکذب بأنّ زوجها مفقود منذ أربع سنوات، و بسبب هذه الشهادة قام أحد رجال الدین بطلاقها، و بعد العدّة تزوّجت من شخصٍ آخر، و قد رجع الزوج الأوّل، بیّنوا حکم هذا الموضوع؟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العقد الثانی باطل، و المرأة ما زالت زوجةً لزوجها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 مفقود منذ خمس سنوات، تقول زوجته لوالد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تأتوا به أو تطلّقونی ، و قد طلّقها من لم یکن عنده وکالة الحاکم الشرعی بصورة جبریّة، و تزوّجت، ثمّ تبیّن أنّ زوجها حیٌّ یُرزق، کیف یکون حکم هذا الزواج؟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عدم مراعاة الشروط، فالزواج الثانی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زوج، و للبحث عنه هل یکفی الإعلان فی الصحف و وسائل الإعلام الاُخری کالإذاعة و التلفزیون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الإعلان فی الجرائد و الإذاعة و التلفزیون، و نشر صوره، و الاستفسار عنه، یکفی فی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العسر و الحرج موجبین لجواز الطلاق عند الحاکم، خصوصاً إذا کان غیاب الزوج هروباً من البیت، علماً بأنّه لا یوجد من ینفق علی زوجته؟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غیاب الزوج یسبّب حرجاً للزوجة، و یجعلها معرضاً للفساد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انتظرت، فللحاکم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قبل مضیّ أربع سنوات، بل یمکن له طلاقها أیضاً فی المدّة المذکورة فیما إذا کانت معرضةً للانحراف و لم تراجع الحاکم، فلا یبعد جواز طلاق الحاکم لها فی صورة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فقدت زوجها منذ مدّة، و لا تعلم عنه أیّ شیء، هل تستطیع أن تطلِّق نفسها و تتزوّج من شخصٍ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تیقّنت بوفاته، تعتدّ عدّة المتوفّی عنها زوجُها، و بعد ذلک تتمکّن من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کانت غیر متیقّنة بموت زوجها، و لکنّها تخشی السقوط فی الفساد أو أزمة فی المعیشة أو عدم النفقة، ففی هذه الصورة أیضاً یجوز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حاکم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توکّل شخصاً لطلاقها، و بعد الطلاق تعتدّ عدّة الوفاة ثمّ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امرأة زوجَها، و بعد أن علمت بوفاته تزوّجت، و بعد فترة رجع الزوج الأوّل، ما هو حکم المرأة؟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الافتراق عن زوجها الثانی، و هی ما زالت علی عهدة زوجها الأوّل، و لکن إذا قاربها زوجها الثانی یجب علیها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سبع سنوات لم یکن لی علم عن زوجی، و بعد البحث المتواصل تیقّنت بموته، و بعد سبعة إلی ثمانیة شهور تزوّجت بشخص زواجاً موقّتاً، و رُزقت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ذلک حصلت علی الطلاق الرسمی من المحکمة بالنسبة للزوج الأوّل، و تزوّجت بالزواج الدائم من زوجی هذا، هل یکون هذا الزواج صحیحاً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 إذا تیقّنت المرأة بینها و بین اللّه بوفاة زوجها، تتمکّن بعد انقضاء عدّة الوفاة أن تتزوّج، و فی هذه الصورة لا فرق بین الزواج الدائم و الموقّت، و لا یحقّ لأحد الاعتراض علیها، و بناءً علیه إذا تیقّنتِ بموت زوجکِ و مضی علیه علی أقلّ تقدیر أربعة أشهر و عشرة أیّام، و تزوّجت بعد ذلک سواء بالزواج الدائم أو الموقّت، فزواجُک یعدّ زواجاً شرعیاً صحیحاً و بلا إشکال</w:t>
      </w:r>
      <w:r>
        <w:rPr>
          <w:rFonts w:eastAsia="IRNazanin" w:cs="IRNazanin"/>
          <w:color w:val="111111"/>
          <w:sz w:val="28"/>
          <w:szCs w:val="28"/>
          <w:rtl w:val="true"/>
          <w:lang w:bidi="fa-IR"/>
        </w:rPr>
        <w:t>.</w:t>
      </w:r>
      <w:bookmarkStart w:id="858" w:name="pg19358_182360"/>
    </w:p>
    <w:p>
      <w:pPr>
        <w:pStyle w:val="BookText"/>
        <w:rPr/>
      </w:pPr>
      <w:bookmarkEnd w:id="858"/>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عشتُ مع زوجی لفترة شهرٍ واحدٍ ترک البیت و لم یرجع لحدّ الآن، و قد بحثت عنه مدّة طویلة و لکنّی لم أعثر علی خبرٍ منه، علماً بأنّی شابّة و بقائی بلا زوج یمکن أن یجرّنی إلی الانحراف و الفساد، و لا یوجد أحد ینفق علیّ، کما أنّه لیس لی وسیلة أعیش منها، فما هو واجبی؟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تعثری علی زوجکِ، و لیست هناک إمکانیة للوصول إلیه، و لا تستطیعین إبلاغه و لو بإرسال الرسائل إلیه، و لا سبیل لتهیئة النفقة من ماله، یمکنک مراجعة حاکم الشرع لیطلّقک، و بعد الطلاق تعتدین عدّة الوفاة أربعة أشهر و عشرة أیّام، فإذا انقضت العدّة فلا مانع من الزواج</w:t>
      </w:r>
      <w:r>
        <w:rPr>
          <w:rFonts w:eastAsia="IRNazanin" w:cs="IRNazanin"/>
          <w:color w:val="111111"/>
          <w:sz w:val="28"/>
          <w:szCs w:val="28"/>
          <w:rtl w:val="true"/>
          <w:lang w:bidi="fa-IR"/>
        </w:rPr>
        <w:t>.</w:t>
      </w:r>
    </w:p>
    <w:p>
      <w:pPr>
        <w:pStyle w:val="Heading3"/>
        <w:numPr>
          <w:ilvl w:val="2"/>
          <w:numId w:val="1"/>
        </w:numPr>
        <w:rPr/>
      </w:pPr>
      <w:bookmarkStart w:id="859" w:name="__RefHeading___Toc17235997_1280447820"/>
      <w:bookmarkStart w:id="860" w:name="_Toc319"/>
      <w:bookmarkEnd w:id="859"/>
      <w:r>
        <w:rPr>
          <w:rtl w:val="true"/>
        </w:rPr>
        <w:t>الرّجوع</w:t>
      </w:r>
      <w:bookmarkEnd w:id="86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طلّقت زوجتی، و بعد ما خرجنا من المکتب الرسمی لتسجیل الطلاق، تحدّثنا نصف ساعة فی الشئون المختلفة، هل یکون هذا الحدیث بیننا مصداقاً للرجوع؟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مجرّد المحادثة، بل لا بدّ من التکلّم بکلام یدلّ علی إنشاء الرجوع، أو یأتی بفعل یقصد به الرجوع، نعم إذا حصلت المواقعة یتحقّق الرجوع و إن لم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بذلت صداقها لأجل طلاقها، و قبل إتمام العدّة رجع عن البذل، و الرّجل کان یعلم بحقّه فی الرجوع، فلم یرجع حتّی انقضت العدّة، هل یحقّ لها الصداق؟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یحقّ لها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وکّل شخصاً لیطلّق زوجته، و المرأة قد بذلت صداقها کی لا یحقّ للزوج الرجوع إلیها، و حتّی یجری طلاق المباراة، و الوکیل بعد حصوله علی موافقة</w:t>
      </w:r>
      <w:bookmarkStart w:id="861" w:name="pg19358_182361"/>
    </w:p>
    <w:p>
      <w:pPr>
        <w:pStyle w:val="BookText"/>
        <w:rPr/>
      </w:pPr>
      <w:bookmarkEnd w:id="861"/>
      <w:r>
        <w:rPr>
          <w:rFonts w:ascii="IRNazanin" w:hAnsi="IRNazanin" w:eastAsia="IRNazanin"/>
          <w:color w:val="111111"/>
          <w:sz w:val="28"/>
          <w:sz w:val="28"/>
          <w:szCs w:val="28"/>
          <w:rtl w:val="true"/>
          <w:lang w:bidi="fa-IR"/>
        </w:rPr>
        <w:t>موکّله، أجری طلاق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المسألة هل یحقّ الرجوع للزوج؟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طلاق المباراة مثل طلاق الخلع، فإن رجعت المرأة عن بذلها فی أیّام العدّة، یمکن للزوج الرجوع عن الطلاق، و إلّا فلا یحقّ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یتحقّق الرجوع بالکتابة؟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بقصد الرجوع، یکون الرجوع محقّقاً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النظر بشهوة إلی الزوجة فی عدّة الطلاق الرجعی یعدّ رجوعاً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یعدّ رجوعاً إن قصد الرجوع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امرأة فی عدّة طلاقها عمّا بذلت، و قد وعدت الزوج باعطائه له، و لکنّها لم تعطه ما وعدت به، و رجع الزوج إلیها، هل هذا الرجوع صحیح من الوجهة الشرعیة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فرض وقوع الطلاق الخلعی، إذا رجعت المرأة فی العدّة عن بذلها یمکن للزوج الرجوع إلیها، فتکون زوجته مرّةً اخری بدون عقد</w:t>
      </w:r>
      <w:r>
        <w:rPr>
          <w:rFonts w:eastAsia="IRNazanin" w:cs="IRNazanin"/>
          <w:color w:val="111111"/>
          <w:sz w:val="28"/>
          <w:szCs w:val="28"/>
          <w:rtl w:val="true"/>
          <w:lang w:bidi="fa-IR"/>
        </w:rPr>
        <w:t>.</w:t>
      </w:r>
    </w:p>
    <w:p>
      <w:pPr>
        <w:pStyle w:val="Heading3"/>
        <w:numPr>
          <w:ilvl w:val="2"/>
          <w:numId w:val="1"/>
        </w:numPr>
        <w:rPr/>
      </w:pPr>
      <w:bookmarkStart w:id="862" w:name="__RefHeading___Toc17235999_1280447820"/>
      <w:bookmarkStart w:id="863" w:name="_Toc320"/>
      <w:bookmarkEnd w:id="862"/>
      <w:r>
        <w:rPr>
          <w:rtl w:val="true"/>
        </w:rPr>
        <w:t>طلاق الخلع</w:t>
      </w:r>
      <w:bookmarkEnd w:id="86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امرأة صداقها الذی کان فی ذمّة زوجها له فی طلاق الخلع، هل تستطیع فی العدّة الرجوع عمّا بذلت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إسقاط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البذل لا یعلم اختصاصه بالأعیان؛ یمکنها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طلاق الخلع الذی جری قبل الدخول، بذلت الزوجة تمام الصداق، هل یحقّ للزوج المطالبة بنصف الصّداق؟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هذه الصورة یحقّ له المطالبة، إلّا إذا کان فی البین قرینة علی کون المراد بذل ما یستقرّ علی الزوج؛ و هو نصف الصداق</w:t>
      </w:r>
      <w:r>
        <w:rPr>
          <w:rFonts w:eastAsia="IRNazanin" w:cs="IRNazanin"/>
          <w:color w:val="111111"/>
          <w:sz w:val="28"/>
          <w:szCs w:val="28"/>
          <w:rtl w:val="true"/>
          <w:lang w:bidi="fa-IR"/>
        </w:rPr>
        <w:t>.</w:t>
      </w:r>
      <w:bookmarkStart w:id="864" w:name="pg19358_182362"/>
    </w:p>
    <w:p>
      <w:pPr>
        <w:pStyle w:val="BookText"/>
        <w:rPr/>
      </w:pPr>
      <w:bookmarkEnd w:id="864"/>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استلمت کلّ حقوقها من الصداق و جهاز عرسها ثمّ جری الطلاق، و فی ضمن الطلاق قرّرت أن تعطی للزوج ألف تومان، هل یکون هذا الطلاق رجعیاً أم خلعیاً؟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الخلعی یکون فی المورد الذی لا تکون المرأة راضیةً عن زوجها، فهی تهب صداقها أو مالاً آخر کی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تجری صیغة الطلاق بهذا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خالَعْتُها علی ما بَذَلَتْ 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ذکرنا ذلک فی رسالتنا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تبذل المرأة شیئاً، أو لم یجر الطلاق بهذا المضمون و العبارة، فیکون الطلاق رجعیاً و لیس خلعیاً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مورد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البذل لم یقع، و إنّما کان مجرّد قرار بالبذل، فإن کان هکذا، فالطلاق المذکور وقع رجعیاً و لیس خلعیاً</w:t>
      </w:r>
      <w:r>
        <w:rPr>
          <w:rFonts w:eastAsia="IRNazanin" w:cs="IRNazanin"/>
          <w:color w:val="111111"/>
          <w:sz w:val="28"/>
          <w:szCs w:val="28"/>
          <w:rtl w:val="true"/>
          <w:lang w:bidi="fa-IR"/>
        </w:rPr>
        <w:t>.</w:t>
      </w:r>
    </w:p>
    <w:p>
      <w:pPr>
        <w:pStyle w:val="Heading3"/>
        <w:numPr>
          <w:ilvl w:val="2"/>
          <w:numId w:val="1"/>
        </w:numPr>
        <w:rPr/>
      </w:pPr>
      <w:bookmarkStart w:id="865" w:name="__RefHeading___Toc17236001_1280447820"/>
      <w:bookmarkStart w:id="866" w:name="_Toc321"/>
      <w:bookmarkEnd w:id="865"/>
      <w:r>
        <w:rPr>
          <w:rtl w:val="true"/>
        </w:rPr>
        <w:t>العدّة</w:t>
      </w:r>
      <w:bookmarkEnd w:id="86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قلعت رحمها، هل تجب علیها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فی سنّ من تحیض فعلیها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المرأة المطلقة البقاء فی بیت زوجها أیّام عدّتها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الطلاق الرجعی لا یستطیع زوجها إخراجَها من البیت، کما أنّها لا تتمکّن من الخروج من بیت زوجها بدون إذنه، و فی طلاق الخلع إذا رجعت عن البذل یکون الطلاق رجعیّاً</w:t>
      </w:r>
      <w:r>
        <w:rPr>
          <w:rFonts w:eastAsia="IRNazanin" w:cs="IRNazanin"/>
          <w:color w:val="111111"/>
          <w:sz w:val="28"/>
          <w:szCs w:val="28"/>
          <w:rtl w:val="true"/>
          <w:lang w:bidi="fa-IR"/>
        </w:rPr>
        <w:t>.</w:t>
      </w:r>
    </w:p>
    <w:p>
      <w:pPr>
        <w:pStyle w:val="Heading3"/>
        <w:numPr>
          <w:ilvl w:val="2"/>
          <w:numId w:val="1"/>
        </w:numPr>
        <w:rPr/>
      </w:pPr>
      <w:bookmarkStart w:id="867" w:name="__RefHeading___Toc17236003_1280447820"/>
      <w:bookmarkStart w:id="868" w:name="_Toc322"/>
      <w:bookmarkEnd w:id="867"/>
      <w:r>
        <w:rPr>
          <w:rtl w:val="true"/>
        </w:rPr>
        <w:t xml:space="preserve">الظهار </w:t>
      </w:r>
      <w:r>
        <w:rPr>
          <w:rtl w:val="true"/>
        </w:rPr>
        <w:t xml:space="preserve">- </w:t>
      </w:r>
      <w:r>
        <w:rPr>
          <w:rtl w:val="true"/>
        </w:rPr>
        <w:t>الإیلاء</w:t>
      </w:r>
      <w:bookmarkEnd w:id="86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ضربت بالقرآن علی رأس زوجها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فصاعداً أنت أخی، هل تحرم بهذا القول علیه؟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هذه المرأة علی زوجها</w:t>
      </w:r>
      <w:r>
        <w:rPr>
          <w:rFonts w:eastAsia="IRNazanin" w:cs="IRNazanin"/>
          <w:color w:val="111111"/>
          <w:sz w:val="28"/>
          <w:szCs w:val="28"/>
          <w:rtl w:val="true"/>
          <w:lang w:bidi="fa-IR"/>
        </w:rPr>
        <w:t>.</w:t>
      </w:r>
      <w:bookmarkStart w:id="869" w:name="pg19358_182363"/>
    </w:p>
    <w:p>
      <w:pPr>
        <w:pStyle w:val="BookText"/>
        <w:rPr/>
      </w:pPr>
      <w:bookmarkEnd w:id="869"/>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الرجل أن لا یقارب زوجته، هل یترتّب أثرٌ علی هذا الیمین؟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الیمین بشروطه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الکتب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أداء کفّارة المخالفة للیمین إذا جامعها، و إذا لم یراجع زوجته فللزوجة الحقّ فی مراجعة حاکم الشرع، و الحاکم یُمهل الرجل أربعة أشهر، فإذا لم یراجع زوجته خلال هذه المدّة، یُجبره الحاکم علی انتخاب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الرّجوع و إمّا الطلاق، و إذا لم یقبل بهما، یُضیّق علیه فی المأکل و المشرب؛ لکی یختار أحد الأمرین المذکورین، و إن امتنع یطلّقها الحاکم الشرعی</w:t>
      </w:r>
      <w:r>
        <w:rPr>
          <w:rFonts w:eastAsia="IRNazanin" w:cs="IRNazanin"/>
          <w:color w:val="111111"/>
          <w:sz w:val="28"/>
          <w:szCs w:val="28"/>
          <w:rtl w:val="true"/>
          <w:lang w:bidi="fa-IR"/>
        </w:rPr>
        <w:t>.</w:t>
      </w:r>
    </w:p>
    <w:p>
      <w:pPr>
        <w:pStyle w:val="Heading3"/>
        <w:numPr>
          <w:ilvl w:val="2"/>
          <w:numId w:val="1"/>
        </w:numPr>
        <w:rPr/>
      </w:pPr>
      <w:bookmarkStart w:id="870" w:name="__RefHeading___Toc17236005_1280447820"/>
      <w:bookmarkStart w:id="871" w:name="_Toc323"/>
      <w:bookmarkEnd w:id="870"/>
      <w:r>
        <w:rPr>
          <w:rtl w:val="true"/>
        </w:rPr>
        <w:t>أحکام متفرّقة فی الطلاق</w:t>
      </w:r>
      <w:bookmarkEnd w:id="871"/>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تعامل الزوج مع زوجته بخلاف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یقبل الطّلاق أیضاً، هل یمکنها طلب الطلاق من المحکمة، و هل یحقّ للمحکمة أن تحکم علی الرجل بتطلیق زوجته، فإن امتنع تجری المحکمة الطلاق بنفسها،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دراسة الأمر بصورة کاملة، و إحراز مراعاة حقوق الزوج من الزوجة کالتمکین و عدم نشوزها، و مع هذا لم یمسکها بمعروف و لم یسرحها بإحسان یلزمه حاکم الشرع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امتنع یطلّقها الحاکم بناءً علی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الأب أو الاُمّ لابنهما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 زوجتک، هل تجب إطاعة أمرهما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مخالفتهما لا تستوجب أذیّتهما و لا تبلغ حدَّ العقوق، لا یجب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ادّعت المرأة بأنّها مطلّقة، هل یُقبَل قَولُها بدون البیّنة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یُقبل منها بدون البینة</w:t>
      </w:r>
      <w:r>
        <w:rPr>
          <w:rFonts w:eastAsia="IRNazanin" w:cs="IRNazanin"/>
          <w:color w:val="111111"/>
          <w:sz w:val="28"/>
          <w:szCs w:val="28"/>
          <w:rtl w:val="true"/>
          <w:lang w:bidi="fa-IR"/>
        </w:rPr>
        <w:t>.</w:t>
      </w:r>
      <w:bookmarkStart w:id="872" w:name="pg19358_182365"/>
    </w:p>
    <w:p>
      <w:pPr>
        <w:pStyle w:val="Heading2"/>
        <w:numPr>
          <w:ilvl w:val="1"/>
          <w:numId w:val="1"/>
        </w:numPr>
        <w:rPr/>
      </w:pPr>
      <w:bookmarkStart w:id="873" w:name="__RefHeading___Toc17236007_1280447820"/>
      <w:bookmarkStart w:id="874" w:name="_Toc324"/>
      <w:bookmarkEnd w:id="872"/>
      <w:bookmarkEnd w:id="873"/>
      <w:r>
        <w:rPr>
          <w:rtl w:val="true"/>
        </w:rPr>
        <w:t>أحکام الأسرة</w:t>
      </w:r>
      <w:bookmarkEnd w:id="874"/>
    </w:p>
    <w:p>
      <w:pPr>
        <w:pStyle w:val="Heading3"/>
        <w:numPr>
          <w:ilvl w:val="2"/>
          <w:numId w:val="1"/>
        </w:numPr>
        <w:rPr/>
      </w:pPr>
      <w:bookmarkStart w:id="875" w:name="__RefHeading___Toc17236009_1280447820"/>
      <w:bookmarkStart w:id="876" w:name="_Toc325"/>
      <w:bookmarkEnd w:id="875"/>
      <w:r>
        <w:rPr>
          <w:rtl w:val="true"/>
        </w:rPr>
        <w:t>خروج الزوجة من الدّار</w:t>
      </w:r>
      <w:bookmarkEnd w:id="87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الحکم الشرعی لخروج الزوجة الدائمة من دار زوجها مع ذکر الدلیل و الحکمة من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المصادر الفقهیّة، یجب علی الزوجة الدائمة کسب رضا زوجها حینما ترید الخروج من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هذا الموارد التالیة أدناه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من البیت لتحصیل المعارف الاعتقادیّة بالمقدار اللاّزم و الضروری، و لتعلّم الأحکام الشرعیّة و الواجبات الإسلامیة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من البیت لمعالجة المرض فیما إذا لا یمکن معالجة مرضها فی البیت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من البیت هرباً من الضرر علی النفس و المال و العرض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من البیت لإجراء الواجبات العینیة المتوقّفة علی الخروج، مثل سفر الحج، و الاشتراک فی الانتخابات، أو إنقاذ النفس المحترمة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البقاء فی المنزل یرافقه العسر و الحرج غیر القابلین للتحمّل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ضمن عقد النکاح أن یکون لها حقّ اختیار المسکن و الاشتغال بالأعمال الإداریة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لتوفیر المعاش فیما إذا لم یکن الزوج قادراً علی تأمین المعاش، أو امتناعه من النفقة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من الدار للتظلّم و الشکوی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الموارد المذکورة لا یجوز للمرأة أن تخرج من البیت بدون إذن زوجها، و دلیله هو الاستناد إلی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للروایات التی نقلها صاحب کتاب وسائل الشیعة فی کتاب النکاح، فقد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تخرج من بیتها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للاطّلاع علی حکمة لزوم متابعة المرأة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الخروج من البیت و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بیان المقدّمات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یعتقد فقهاء الإمامیة بأنّ الأحکام الشرعیة لها ملاکات و أهداف یُعبّر عنها بالمصالح و المفاسد، فعلی هذه القاعدة فرضت الفرائض لجذب المصالح و شرّعت المحرّمات لدفع المفاسد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المصالح و المفاسد غیر منحصرة فی الاُمور المادیة، و إنّما هی مبنیة علی أساس نظرة إسلامیة شاملة لتأمین المصالح المعنویة و السعادة الاُخرویّة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تشخیص ملاکات الأحکام نستند إلی الوحی الذی هو معدن العلم الإلهی و الذی لا نهایة له و لا یتصوّر فیه أیّ خطإٍ مطلقاً، و بناءً علیه نحن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بالاستناد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بملاکات الأحکام و أنّها قائمة علی المصالح و المفاسد و إن غابت عنا معرفتها التفصیلیة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الزواج الدائم تکون نفقات الزوجة علی عهدة الزوج، کما هو مدوّن فی الکتب الفقهیة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استناداً لتحقیقات علماء النفس و للتجارب التاریخیة، فإنّ الرجال عادة أکثر تحمّلاً للمشاکل و مواجهة المصائب من النساء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المعیار فی تشریع القوانین الإسلامیة، هو مراعاة النوع الإنسانی و لیس الموارد الاستثنائیة الخاصة، و حتّی علی صعید النظرة العقلائیة، و تقنین و تشریع قوانین المجلس النیابی یراعون فی ذلک مصالح النوع الإنسانی أیضاً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الأهداف التربویة هو توثیق عری النظام العائلی الذی یکون قاعدة للأنظمة الاجتماعیة، و لأنّ هذا النظام یحتاج إلی من یدیره کسائر الأنظمة الاُخری، نری الإسلام قد انتخب من بین أعضاء العائلة الزوج الذی یکون تحمّله أکثر من غیره، و جعل نفقات العائلة علی عاتقه، و کذلک جعل مسئولیة الأولاد فی کثیرٍ من الموارد بعهدته و تأمین المعاش لهم، کما أنّ الحضانة تکون بعهدة الاُمّ لمدّة محدودة بسبب تمتّعها بالعواطف الإنسانیة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الموارد السبعة المذکورة یمکن لنا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تحصیل رضا الزوج فی الخروج من البیت یستند إلی إدارة الزوج فی قبال دفع نفقات الزوجة، و توثیق نظام العائلة و حفظ حقوق الرجل و الأولاد، و نشاهد ثمرات هذا النظام العائلی عند الأفراد الملتزمین المتدینین دون سائر العوائل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الزوج الانتقام من زوجته و الإضرار بها، فلا یسمح لها بالخروج من البیت، هل یجب علی الزوجة إطاعته؟ مثلاً فی السابق کان یسمح لها بالذهاب إلی محلٍّ ما، و لکنّه الآن یرید الانتقام منها فیمنعها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الرجل و ایذاؤه لزوجته مخالفٌ للکرامة الإنسانیة، و لا یتناسب مع الخلق و السلوک الإسلامی، و مع ذلک إن لم یأذن لها لأیّ سبب بالخروج، فعلی الزوجة أن تطیعه ما لم یکن موجباً لوقوعها فی الحرج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لها شهادة دراسیة عالیة، و أخصائیة فی الشئون المختلفة، ترید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فی الإدارات أو المعامل و تستفید من اختصاصها، و لکن الزوج یخالفها، هل یجوز للزوج ذلک؟ و هل هی مدیونة لبیت المال و لما أنفقته الدولة الإسلامیة علی دراستها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العمل ملازماً للخروج من البیت، و صرف ساعات من الیوم خارج البیت، فعلی هذا یحقّ للزوج منعها، و فی هذه الصورة لا تکون المرأة مدیونة؛ لأنّها غیر متعهّدة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الزوج زوجته من الاشتراک فی الانتخابات و الخروج من البیت للغایة المذکورة، هل یمکن للزوجة أن تخرج من البیت بدون إذنه و تشترک فی الانتخابات؟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الواجب عینیّاً فلا دخل لإذن الزوج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تزوّج من موظّفة، و بعد الزواج لم یوافق الزوج علی عمل زوجته مع ملاحظة أنّ المرأة کانت موظّفةً حین الزواج، هل یحقّ للزوج منعها عن العمل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 له أن یمنعها عن الوفاء لعقد التوظیف السابق علی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یتعیّن محلّ السکنی بانتخاب الزوج فقط؟ و هل یحقّ للزوجة الامتناع عن السکن فی المکان الذی اختاره الزوج وحده؟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محل السکن للزوج، إلّا إذا اشترطت الزوجة هذا الحقّ لنفسها ضمن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تعمل فی إحدی الدوائر الحکومیّة، و قد تزوّجت بشرط الاستمرار فی عملها و قبل الزوج ذلک، هل یحقّ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 زوجته من الاستمرار فی عملها أم لا؟ و إذا لم تکن تشتغل قبل الزواج، و لکن اختارت عملاً بعد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الزواج و لم یمنعها زوجها، هل یحقّ له بعد مدّةٍ منعها من الاستمرار فی عملها هذا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الأوّل، لا یمکن للزوج منع زوجته من الاستمرار فی عملها، و هکذا علی الفرض الثانی الذی وافق الزوج علی عملها، فلا یحقّ له منعها بعد ذلک ما دام عقد عملها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الإحسان للوالدین واجب، فإذا لم یسمح الزوج لزوجته الذهاب إلی بیت والدیها، هل یمکن أن تذهب بدون إذنه إلیهما؟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للزوج منع زوجته من الذهاب إلی بیت والدها، و لکنّه لا یتمکّن من منعها عن الإحسان إلیه، لأنّ الإحسان أعمّ من الذهاب إلی بیت والدها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 المرأة إذناً من زوجها للذهاب إلی محلٍّ ما، هل یمکنها الذهاب إلی محلٍّ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تحرز رضا زوجها بذلک، فلها أن تذهب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المرأة أن تخرج من البیت بدون إذن زوجها لتتعلّم الأحکام الشرعیّة، أو الذهاب إلی المسجد أو صلاة الجمعة أو المجالس الإسلامیة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المسائل الشرعیة من واجبات المرأة و لیس عندها طریق آخر إلّا الخروج من البیت، فلها أن تخرج من البیت بقدر الضرورة و بمقدار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المسجد و غیره من الموارد الاُخری فلا یجوز لها أن تخرج إلّا بإذن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إذن الزوج فی الخروج من البیت لکلّ مرّة، أم یکفی أن تعلم بأنّه راضٍ عن خروجها؟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مطمئنّة برضاه</w:t>
      </w:r>
      <w:r>
        <w:rPr>
          <w:rFonts w:eastAsia="IRNazanin" w:cs="IRNazanin"/>
          <w:color w:val="111111"/>
          <w:sz w:val="28"/>
          <w:szCs w:val="28"/>
          <w:rtl w:val="true"/>
          <w:lang w:bidi="fa-IR"/>
        </w:rPr>
        <w:t>.</w:t>
      </w:r>
      <w:bookmarkStart w:id="877" w:name="pg19358_182370"/>
    </w:p>
    <w:p>
      <w:pPr>
        <w:pStyle w:val="BookText"/>
        <w:rPr/>
      </w:pPr>
      <w:bookmarkEnd w:id="877"/>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نهی الزوج زوجته عن الذهاب إلی المسجد، أو المجالس الدینیة، فخالفته و ذهبت ما هو حکم صلاتها فی الأماکن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بدون إذن زوجها حرام، و لکنّه لا یوجب بطلان صلاتها خارج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النساء المتعطّرات حین الذهاب إلی مجالس العرس و قد شمّ الرجال الأجانب رائحة عطورهنّ؟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العطر مثیراً للرجل الأجنبی فلا یجوز استعماله</w:t>
      </w:r>
      <w:r>
        <w:rPr>
          <w:rFonts w:eastAsia="IRNazanin" w:cs="IRNazanin"/>
          <w:color w:val="111111"/>
          <w:sz w:val="28"/>
          <w:szCs w:val="28"/>
          <w:rtl w:val="true"/>
          <w:lang w:bidi="fa-IR"/>
        </w:rPr>
        <w:t>.</w:t>
      </w:r>
    </w:p>
    <w:p>
      <w:pPr>
        <w:pStyle w:val="Heading3"/>
        <w:numPr>
          <w:ilvl w:val="2"/>
          <w:numId w:val="1"/>
        </w:numPr>
        <w:rPr/>
      </w:pPr>
      <w:bookmarkStart w:id="878" w:name="__RefHeading___Toc17236011_1280447820"/>
      <w:bookmarkStart w:id="879" w:name="_Toc326"/>
      <w:bookmarkEnd w:id="878"/>
      <w:r>
        <w:rPr>
          <w:rtl w:val="true"/>
        </w:rPr>
        <w:t>عمل المرأة فی البیت</w:t>
      </w:r>
      <w:bookmarkEnd w:id="87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للمرأة أن تطالب أجراً من زوجها فی مقابل الأعمال البیتیة کالطباخة و التنظیف؟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یمکنها أن تطالب بذلک، و لکن ینبغی لهما أن یتعاونا فی إدارة شئون الحیاة، حتّی تتوثّق عری الزوجیة بینهما أکثر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قبل عدّة سنوات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أعمال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تُحیک السجّاد و تصرف ثمن ذلک فی المعاش، و شراء أثاث البیت، و تصلیح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اشترت جهاز العرس بما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یعطیه الزوج حین الزواج و أحضرته إلی بیت زوجها، و قد باعوا بعضها و استهلک البعض الآخر، و الزوج یرید الآن أن یطلّقها، هل تستحق المرأة شیئاً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التی کانت عائدة للمرأة، إذا باعها الزوج و صرف ثمنها فی تصلیح البیت أو لوازمه الاُخری بدون إذنها فهو ضامن، و لا فرق فی ذلک إن کانت تلک الأموال من جهاز عرسها أو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أذنت الزوجة بذلک، و اشتری أشیاء من مالها لنفسه، أو إذا استهلک مالها فی البیت، فالزوج لیس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السجّاد الذی حاکته لزوجها، فإن کان مجّاناً فلا یحقّ لها المطالبة بالاُجرة، و أمّا إذا حاکته بأمر الزوج علی أن یعطیها اجرتها، فحینئذٍ تستحقّ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زیدٌ زوجته، و کان قبل أن یطلّقها کلّفها للعمل فی مزارع الرز کما هو المتعارف عندهم، هل تعود اجرة ذلک العمل لها أم لزوجها؟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عمل الزوجة تعود لها، و لیس للزوج حقّ فی تلک الاُجرة إلّا إذا وهبتها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حاکت السجّاد بالاُجرة و بإذن زوجها للناس، هل تعود اجرة الحیاکة لها أم لزوجها؟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حیاکة السجّاد عائدة لحائکها، إلّا إذا کانت بینهما اتفاقیة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العرس الذی یعطیه الوالد لابنته، هل یمکنه استرداده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 الأب جهاز العرس أو وهبه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یخلو الأمر من أحد هذین الأمرین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یحقّ له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موظّفة تعمل بإذنِ زوجها و تستلم رواتبها، هل یمکنها التصرّف فی رواتبها بدون إذن زوجها، کالصدقة و الهبة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الزوجة فی أموالها جائزة و صحیحة حتی و إن نهی الزوج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ادّعت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طلّقها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خدماتی فی بیته لم تکن تبرّعاً منّی، لذلک فهی تطالب بأُجرة المثل، هل تسمع دعواها هذه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إذا کانت المرأة قد عملت بطلب الزوج، و لم یکن أمره ظاهراً بالمجّان و لم تقصد التبرّع، فلها حقّ اجرة المثل و تسمع دعواها، إلّا إذا قامت البیّنة علی خلاف ذلک</w:t>
      </w:r>
      <w:r>
        <w:rPr>
          <w:rFonts w:eastAsia="IRNazanin" w:cs="IRNazanin"/>
          <w:color w:val="111111"/>
          <w:sz w:val="28"/>
          <w:szCs w:val="28"/>
          <w:rtl w:val="true"/>
          <w:lang w:bidi="fa-IR"/>
        </w:rPr>
        <w:t>.</w:t>
      </w:r>
      <w:bookmarkStart w:id="880" w:name="pg19358_182372"/>
    </w:p>
    <w:p>
      <w:pPr>
        <w:pStyle w:val="Heading3"/>
        <w:numPr>
          <w:ilvl w:val="2"/>
          <w:numId w:val="1"/>
        </w:numPr>
        <w:rPr/>
      </w:pPr>
      <w:bookmarkStart w:id="881" w:name="__RefHeading___Toc17236013_1280447820"/>
      <w:bookmarkStart w:id="882" w:name="_Toc327"/>
      <w:bookmarkEnd w:id="880"/>
      <w:bookmarkEnd w:id="881"/>
      <w:r>
        <w:rPr>
          <w:rtl w:val="true"/>
        </w:rPr>
        <w:t>أحکام المقاربة</w:t>
      </w:r>
      <w:bookmarkEnd w:id="88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حکم الاستحاضة حکم الحیض بالنسبة للدخول؟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حکمها حکم الحیض، فیجوز وطء المستحاضة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الوطء فی دبر المرأة؟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تتضرّر ضرراً بلیغاً، و کانت المرأة راضیة جاز، و لکن یکره کراهیّةً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الحدیث المنقول عن النبی صلی الله علیه و آله فی حرمة وطء الزوجة فی الدبر صحیح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ترد عدّة روایات فی المسائل الفقهیة، و تحقیق ذلک من شأن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بالنسبة إلی هذه المسألة فالحکم المذکور محمول علی عدم رضی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الجماع مستقبل القبلة أو مستدبرها، و کذا التحدّث حین الجماع؟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وطء المرأة الحائض فی دبرها؟ و هل یستوجب الکفّارة؟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تتضرّر ضرراً بلیغاً، و کانت المرأة راضیة، یکره کراهیة شدیدة، و لا 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الأطبّاء رجلاً من الجماع، هل یحق لزوجته إجباره علی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الاطمئنان من قول الطبیب بأنّ العملیة الجنسیة تستلزم الضرر المعتدّ به بالرجل یجب أن لا تجبره علی العملیة المذکورة، و هکذا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أجبر زوجته علی الجماع فی حیضها؟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الإجبار حدّاً سلب الاختیار من الزوجة، فلا شیء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المرأة الحائض إن أجبرت زوجها علی الجماع و هی فی تلک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یُستبعد عادةً إجبار المرأة زوجها بصورة سلب الاختیار منه، و لکن علی فرض تحقّق الأمر المذکور لا ذنب علی الزوج و لا کفّارة فیه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حرمة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من سائر الاستمتاعات، و إن بلغت حدّ الإنزال؟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الرجل السفر إلی مکان یستغرق أکثر من أربعة أشهر، هل یجب أن یستجیز زوجته؟ فإن لم تأذن له أ یکون سفره حراماً؟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من الزوجة فی نفسه غیر لازم، و لکن لمّا کانت الزوجة تستحق المواقعة کلّ أربعة أشهر، فعلی فرض السؤال یلزم الإذن، و هو فی الحقیقة بمعنی طلب إسقاط الحقّ، فإذا سافر بدون إذنها، و کان قصده عدم أداء حقّ زوجته و أیضاً ترک الواجب، فیکون سفره حراماً و معصیة، و یجب أن یصلّی تماماً، و إذا لم یکن هذا قصده فیجب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استحباباً فی هذه الصورة الجمع بین القصر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السفر الواجب یسقط التکلیف، و أیضاً فی الأسفار الضروریة العرفیّة کسفر التجارة أو الزیارة أو تحصیل العلم و ما شابهه، فالتکلیف ساقط و لا یکون حراماً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للزوج استعمال الآلة الصناعیة، أو شیئاً آخر من غیر أعضاء جسمه لإشباع غرائز زوجته؟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استعمال یده و سائر أعضائه،و لا یجوز بغیر الجسد و أعضائه</w:t>
      </w:r>
      <w:r>
        <w:rPr>
          <w:rFonts w:eastAsia="IRNazanin" w:cs="IRNazanin"/>
          <w:color w:val="111111"/>
          <w:sz w:val="28"/>
          <w:szCs w:val="28"/>
          <w:rtl w:val="true"/>
          <w:lang w:bidi="fa-IR"/>
        </w:rPr>
        <w:t>.</w:t>
      </w:r>
      <w:bookmarkStart w:id="883" w:name="pg19358_182374"/>
    </w:p>
    <w:p>
      <w:pPr>
        <w:pStyle w:val="Heading3"/>
        <w:numPr>
          <w:ilvl w:val="2"/>
          <w:numId w:val="1"/>
        </w:numPr>
        <w:rPr/>
      </w:pPr>
      <w:bookmarkStart w:id="884" w:name="__RefHeading___Toc17236015_1280447820"/>
      <w:bookmarkStart w:id="885" w:name="_Toc328"/>
      <w:bookmarkEnd w:id="883"/>
      <w:bookmarkEnd w:id="884"/>
      <w:r>
        <w:rPr>
          <w:rtl w:val="true"/>
        </w:rPr>
        <w:t>التمکین، الإطاعة، النشوز</w:t>
      </w:r>
      <w:bookmarkEnd w:id="88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یقع النشوز من المرأة إذا لم تمکّن زوجها من نفسها و لو لمرّة واحدة؟ </w:t>
      </w:r>
      <w:r>
        <w:rPr>
          <w:rStyle w:val="FootnoteAnchor"/>
          <w:rtl w:val="true"/>
        </w:rPr>
        <w:footnoteReference w:id="7"/>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المرأة ناشزة إن لم تمکِّن زوجها من نفسها و لو لمرّة واحدة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الرجل مفرطاً فی العملیة الجنسیة بشکل یضرّ بسلامته و سلامة زوجته، هل یجوز للزوجة عدم تمکینه من نفسها؟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الجماع یضرّها، فیجوز لها عدم التمکین، بل یجب ذلک لحفظ سلامتها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الضرر یلحق بالزوج ، فلا یجوز لها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ارتکاب الزوج لذلک من ارتکاب المنکر؛ لحرمة الفعل الموجب للضرر البلیغ الکلّی علی النفس فلها الامتناع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المرأة مصابة بالضعف الجسمی الشدید، و لا قدرة لها علی تمکین زوجها من نفسها، هل یجوز لها عدم التمکین؟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غیر القابل للتحمّل، و کذلک المرض یسقطان التکلیف، ففی هذه الصورة تستطیع المرأة أن لا تمکِّن زوجها من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رجل بزوجته دون أن یزیل بکارتها، حیث إنّ الزوجة رفضت ذلک حتی یعطیها صداقها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الرفض جائز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الامتناع من التمکین حتی تأخذ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الناشزة حاملاً، هل تستحقّ النفقة من أجل الحمل؟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نفقة لهذه الزوجة، حتّی و إن کانت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تعدّ الزوجة ذات علاقة غیر المشروعة ناشزة؟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 ناشزة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نفقة الزوجة مشروطة بالتمکین، أو بعدم تحقّق النشوز؟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خالفت المرأة زوجها فی الاُمور التی تجب علیها الطاعة له تعدّ ناشزة و تسقط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للزوجة أن تمنع زوجها و لا تمکنه من نفسها حتی یأذن لها بمواصلة دراستها؟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تعلیق التمکین علی شیء غیر واجب علی الزوج ما عدا أداء الصداق الذی تستحقّه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الحصول علی صداقها، هل یجوز للمرأة غیر المدخول بها أن تمنع زوجها من الدخول بها، أو من سائر الاستمتاعات الاُخری، أو الخروج من البیت بدون إذنه؟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لها منعه عن سائر الاستمتاعات أیضاً، و لکن بالنسبة للخروج من البیت فالظاهر لزوم الاستئذان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صورة تکون المرأة ناشزة؟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خروجها من البیت بدون إذن زوجها، أو عدم تمکین زوجها من الاستمتاع بها فی الأوقات التی یرید منها بدون وجود العذر الشرعی، کأیّام العادة، و بالعمل بما ینفر الزوج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یتحقّق حکم النشوز بالنسبة للرجل أیضاً؟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یراعَ الزوج الحقوق الواجبة للزوجة من قبیل النفقة و المضاجعة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ناشزاً، و یمکن للزوجة مراجعة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المرأة بدون إذن زوجها من البیت، ما هو تکلیفها من جهة الصلاة و الصوم، و هل تکون ناشزة؟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صلّت فی الثوب الذی اشتراه لها زوجها علی نحو إباحة التصرّف لا التملیک، و لم یکن راضیاً، فصلاتها باطلة علی الأحوط، و لکن یصحّ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یتحقّق النشوز بمخالفة الزوج فی أیّ مورد، أو یختصّ الأمر بالمواقعة؟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مخالفة الزوج بعدم التمکین، و عدم إزالة المنفّرات المخالفة للتمتّع، بل ترک النظافة، و الزینة مع مطالبة الزوج بها، أو خروجها من البیت بدون إذنه، کلّ هذه من موارد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الرّجل أن یأتی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کراهیتها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دبرها، هل یمکن للزوجة الامتناع و عدم التمکین؟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لها عدم التمکین، و لا یوجد لدینا دلیل علی وجوب تمکین الزوجة زوجها من کلّ الاستمتاعات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مرّة یتحقّق نشوز الرجل إن امتنع عن العملیة الجنسیة؟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لا یجوز للزوج أن یترک العملیة الجنسیة مع زوجته أکثر من أربعة أشهر بدون عذر، کالخوف من الضرر أو السفر الضروری و أمثاله، فإذا ترکها أکثر من أربعة أشهر یکون ناشزاً، و إذا کان ترکه الجماع لأقلّ من المدّة المذکورة یسبّب الحرج للزوجة أو وقوعها فی الحرام، فالأحوط وجوباً أن یواقعها بمقدار سدّ الحاجة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صداق الزوجة حالاًّ، و تقولون بأنّ للزوجة الحقّ فی الامتناع عن تکالیف الزوجیة مقابل زوجها حتّی تستلم الصّداق، و بعد ما جری الزواج و دخلت الزوجة بیت زوجها و سلّمت نفسها له و لکنّ الزوج لا یتمکّن من مجامعتها، هل تستطیع فی هذه الصورة أن تطالب لصداقها؟ و هل لها أن تمتنع قبل استلام الصداق من الواجبات الزوجیة، أم یسقط حقّ الامتناع بعد تسلیم نفسها له، و یبقی للزوجة حق المطالبة بالصداق فقط؟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فرض السؤال إن کان الصداق حالاً یحقّ للزوجة الامتناع عن الواجبات الزوجیة حتّی تستلم تمام صداقها، و ما لم یتحقّق الدخول یبقی لها حقّ المطالبة، و لکن بعد الدخول و إن کان لمرّة واحدة لیس لها الامتناع عن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 الزوج زوجته أن تتزیّن زینةً معیّنةً، أو أن تلبس الزیّ الخاص فی البیت، أو بالنظافة بصورة خاصة، هل یجب علی الزوجة إطاعته، علماً بأنّه یجب علی الزوجة الابتعاد عمّا ینفر 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المرأة لزوجها فی الاُمور العائدة لاستمتاعه واجبة، فإذا کانت الاُمور المذکورة من هذا النحو، أو کان ترکها موجباً لتنفّره، تجب علیها إطاعته،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شاهدت المرأة بأنّ زوجها یتعمّد النظر إلی النساء، و یتحدّث مع غیر المحارم أکثر ممّا یتحدّث معها، هل لها أن لا تمکنه من نفسها ردعاً لعمله؟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عدم التمکین، و لکن تنهاه عن المنکر، مع مراعاة شروط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یسمح الرجل لزوجته أن تشاهد الأفلام الخاصة، رغم أنّها غیر منافیة للعِفّة، هل یمکنها المشاهدة بدون قصد الریبة؟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المشاهدة غیر منافیة لحقوق الزوج، و لیس فیها مفسدة، فلا وجه لعدم الإذن</w:t>
      </w:r>
      <w:r>
        <w:rPr>
          <w:rFonts w:eastAsia="IRNazanin" w:cs="IRNazanin"/>
          <w:color w:val="111111"/>
          <w:sz w:val="28"/>
          <w:szCs w:val="28"/>
          <w:rtl w:val="true"/>
          <w:lang w:bidi="fa-IR"/>
        </w:rPr>
        <w:t>.</w:t>
      </w:r>
      <w:bookmarkStart w:id="886" w:name="pg19358_182378"/>
    </w:p>
    <w:p>
      <w:pPr>
        <w:pStyle w:val="BookText"/>
        <w:rPr/>
      </w:pPr>
      <w:bookmarkEnd w:id="886"/>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الزوج لزوجته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تذهبی إلی أمّکِ أو أختکِ أو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للزوجة أن تدعوهم إلی بیتها؟ و کیف تکون دعوتها لهم إذا کان البیت باسم زوجها؟ و إن کان البیت باسمها فهل یجوز لها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دعوتهم منافیة لحقوق الزوج، أو کانت الدار لزوجها أو کانت مشترکةً بینهما، لا یحقّ شرعاً للزوجة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إن کانت الدار للزوجة و کانت الفرش و أثاث البیت للزوج، أو کانت لتلک الدعوة عوارض اخری منافیة لحقوق الزوج، فلا یحقّ لها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البنت المعقودة التی لم تتزوّج، هل یحقّ لها الخروج من البیت بإذن والدها، أم بإذن زوجها، و علی من تکون نفقتها؟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خروجها من البیت بدون إذن زوجها خلاف الاحتیاط، و بالنسبة إلی النفقة وجب علی الزوج نفقتها إلّا إذا کانت ناشزة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ناشزة ترکت بیت زوجها بدون إذنه و طالبت بصداقها، و الزوج لا یستطیع دفع الصداق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 علی شکل أقساط شهریة لعدّة سنوات، و لکن المرأة مُصرّة علی بیع داره التی یسکن فیها لیدفع صداقها، هل یجب علی الزوج بیع داره لدفع الصداق؟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لا قدرة له علی دفع الصداق یجب إمهاله، و علی فرض السؤال الدار المسکونة من مستثنیات الدّین، فلا یجوز إجبار الزوج علی بیعها، و إن حصل اختلاف بینهما، فعلیهما الرجوع إلی المحکمة الشرعیة</w:t>
      </w:r>
      <w:r>
        <w:rPr>
          <w:rFonts w:eastAsia="IRNazanin" w:cs="IRNazanin"/>
          <w:color w:val="111111"/>
          <w:sz w:val="28"/>
          <w:szCs w:val="28"/>
          <w:rtl w:val="true"/>
          <w:lang w:bidi="fa-IR"/>
        </w:rPr>
        <w:t>.</w:t>
      </w:r>
    </w:p>
    <w:p>
      <w:pPr>
        <w:pStyle w:val="Heading3"/>
        <w:numPr>
          <w:ilvl w:val="2"/>
          <w:numId w:val="1"/>
        </w:numPr>
        <w:rPr/>
      </w:pPr>
      <w:bookmarkStart w:id="887" w:name="__RefHeading___Toc17236017_1280447820"/>
      <w:bookmarkStart w:id="888" w:name="_Toc329"/>
      <w:bookmarkEnd w:id="887"/>
      <w:r>
        <w:rPr>
          <w:rtl w:val="true"/>
        </w:rPr>
        <w:t>النفقة</w:t>
      </w:r>
      <w:bookmarkEnd w:id="88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تعیش فی القریة، و أولادها أیضاً یعیشون معها، فانتقلت إلی المدینة، و تطالب أولادها بالنفقة المناسبة للمدینة، بیّنوا لنا حکم ذلک؟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نفقة الاُمّ فی صورة استطاعة الولد و فقر الوالدة لازمة علیه، و إذا کان الولد غیر مستطیع مالیاً لا تکلیف علیه، و إن کان ذا مال و امّه فقیرة یجب علیه إعطاء النفقة بما یناسب شأنها، فإن کان من شأنها فعلاً أن تعیش فی المدینة و هو یناسبها عرفاً، مثلاً کان جمیع أو أکثر أولادها أو أقاربها ساکنین فی المدینة، فیجب علیه أن یعطیها نفقة المدینة، و إن لم یکن کذلک، یجب أن یعطیها نفقة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لا ترضی بالذهاب إلی بیت زوجها و بقیت فی بیت والدها بدون إذن زوجها، هل تستحقّ النفقة؟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نفقة الزوجة الدائمة تکون واجبة علی الزوج إذا کانت مطیعة له، و لا تخالفه فی الشئون العائدة للعلاقات الزوجیة بدون عذرٍ شرعی، و إذا خرجت من البیت بدون إذنه سقطت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 زوجة المحکمة مطالبةً بنفقتها و صداقها، و قد أُحضر الزوج بأمر المحکمة للتحقیق معه فی ذلک، و أدلی بإفادته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النفقة فی قبال التمکین، و المذکورة فعلاً معقودة غیر مدخولٍ بها، هل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العرف السائد فی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یبقی الزوجان عدّة شهور علی حالة الخطوبة؟ و هل تستحق الزوجة المطالبة بالنفقة فی هذه المدّة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تستحق النفقة إلّا إذا کانت ناشزة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تتمکّن المرأة من مطالبة زوجها بنفقات الأیّام المقبلة؟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المرأة مطالبة زوجها بنفقات الأیّام الماضیة التی لم یدفعها الزوج، و صرفتها من مالها، أو ممّا ادّخرته فی الأیّام الماضیة؟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المرأة من الدیون التی بذمّة الزوج، فإذا لم یدفعها یمکنها المطالبة بها، و لکن إن کان المدّخر من مال زوجها و صرفته، فلا یحقّ لها المطالبة مجدّداً، لأنّها استوفت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مطالبة الزوجة بالبیت المستقل، حیث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العیش فی بیت والدیک، و إذا لم یمتثل لطلبها تذهب إلی بیت والدها و ترفض الرجوع حتی یهیّئ لها بیتاً مستقلّاً، هل یجب علی الزوج الامتثال لطلبها هذا؟ و هل تکون ناشزة إذا رفض الزوج طلبها؟ و إن لم یتمکّن الزوج و لا قدرة له علی شراء الدار الجدیدة، فما هو تکلیفه؟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یجب علی الزوج تهیئة المسکن المناسب لشأن الزوجة و المتعارف علیه فی المنطقة، فلا یلزم المنزل المستقل إلّا إذا کان مطابقاً لشأنها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تزوج ظهر أن الزوجة کانت مبتلاة بمرض قبل عدّة سنوات، و فی زمن الخطوبة لم یعلم بمرضها، و الآن هی بحاجة لعملیة جراحیة و مَصارف کثیرة، هل تکون معالجتها بعهدته أم بعهدتها؟ و علی فرض کون المعالجة علی عهدة الزوج ، فهل تستطیع الزوجة إجباره علی معالجتها أم لا؟ و هکذا إن کانت علی عهدتها، هل یستطیع الزوج اجبارها علی معالجة نفسها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نفقات معالجة الزوجة بالمقدار المتعارف علی عهدة الزوج، و ما یزید علیه علی عهدة الزوجة، و لا فرق فی هذه المسألة بین کون المرض قبل الزواج أو بعده، و فی نفس الوقت من المستحسن أن لا یقصّر الزوج فی معالجة زوجته المریضة، و بالأخص إذا کانت غیر قادرة من الناحیة المالیة، و للزوجة الحقّ فی إلزام زوجها بالمقدار المتعارف من المصاریف، و المقدار الزائد یکون علی عهدتها، و لا یحقّ له إلزام زوجته بذلک، إلّا من باب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الأولاد قادرین علی الکسب و العمل، و لکنّهم لا یعملون، هل تجب نفقتهم علی والدهم؟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الإنفاق علی هذا الفرض؛ لأنّ الإنفاق علی الأولاد واجب إن کانوا فقراء، و من کان قادراً علی الکسب و العمل لا یحسب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الزوجة تأخذ من زوجها شهریاً مبلغاً لطعام العائلة، و تدّخر کلّ شهر مقداراً منه، هل یمکنها بدون إذن زوجها أن تشتری لنفسها و أطفالها من المبلغ المذکور لباساً أو شیئاً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مَلّکها ذلک فیحقّ لها شراء اللباس و غیره، و أیضاً إذا کان نفقة الزوجة الواجبة المقرّرة التی یعطیها، فالمرأة مختارة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نفقات الأطفال فلیس لها هذا الحقّ، إلّا إذا استأذنت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للرجل أن یطالب بالأموال التی ادّخرتها المرأة بالاقتصاد من نفقات البیت؟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ادّخرته من نفقتها الواجبة، و قد أعطاها بالمقدار المتعارف بعنوان حقّ النفقة، و لکن المرأة اقتصدت من مخارجها، فلیس للزوج استرداده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أعطاها زوجها أکثر من اللازم أو کان بعنوان آخر، و اقتصدت منه، مثلاً لم تنفق علی الأولاد فله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للمرأة أن تدخل یدها فی جیب زوجها، و تأخذ مالاً لنفقات البیت أو الأولاد؛ سواء کان الزوج یعطی النفقة أو لا یعطیها؟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دفعه للنفقة لا یجوز، و إذا لم یدفع النفقة فلها أن تأخذ نفقتها من ماله بدون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التی أخذت مالاً من زوجها، و تعلم بأنّه راضٍ أو تحتمل ذلک؟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أحرزت رضاه فلا مانع من ذلک، و لا یجوز لها فی صورة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للزوجة أن تصرف من مال زوجها الذی أعطاه لمصارف العائلة، علی مجالس عزاء أهل البیت علیهم السلام أو ختمة سورة الأنعام و أمثالها؟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إذا ملّکها المال و جعل تصرّفه بیدها، أو علمت بأنّه راضٍ عمّا تصرفه، و إلّا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مریضة، و تصرف شهریاً بضعة آلاف من التوامین علی الدواء و الطبیب، و زوجها مطلوب آلاف التومانات علی أثر ذلک، و هی تملک قطعة أرض ثمنها ملیون تومان، هل یمکن للزوج أن یخصم النفقات التی أنفقها فی مرضها علیها من قیمة الأرض المذکورة؟ و هل تکون مستطیعة و یجب علیها الحجّ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معالجتها بالمقدار المتعارف علی الزوج، و لا یستطیع أن یجبرها علی دفعها، و کذا إذا أنفق علیها زائداً علی ذلک تبرّعاً، و إذا استطاعت المرأة أن تبیع أرضها، و تسافر إلی مکّة المکرّمة و لا تواجه مشکلة فی حیاتها، و لا تحتاج لأحد یرافقها فی سفرها، یجب علیها فریضة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ترکت بیت زوجها بدون إذنه، و کانت لا تمکّنه من نفسها، و قد تبیّن بعده بأنّ السبب یعود إلی أنّ الزوج کان یؤذیها و یضربها، و یسبّب لها الأذی النفسی، هل یحقّ لها علی هذا الفرض المطالبة بنفقتها؟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الإضرار و ضرب أیّ إنسان لا سیّما الزوجة عمل قبیح و حرام، و فی بعض الموارد یوجب الدّیة الشرعیّة، و إذا کانت أذیته لها و ضربها قد سلب إمکانیة تمکین الزوجة و اضطرّت لترک الدار، فهی مستحقّة للنفقة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ابنها الذی کان عمره أکثر من سنتین، فبقی عندها سنتین و الآن یرید الأب أن یأخذ ابنه، تقول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تعطینی نفقات الطفل</w:t>
      </w:r>
    </w:p>
    <w:p>
      <w:pPr>
        <w:pStyle w:val="BookText"/>
        <w:rPr/>
      </w:pPr>
      <w:r>
        <w:rPr>
          <w:rFonts w:ascii="IRNazanin" w:hAnsi="IRNazanin" w:eastAsia="IRNazanin"/>
          <w:color w:val="111111"/>
          <w:sz w:val="28"/>
          <w:sz w:val="28"/>
          <w:szCs w:val="28"/>
          <w:rtl w:val="true"/>
          <w:lang w:bidi="fa-IR"/>
        </w:rPr>
        <w:t xml:space="preserve">فی هاتین السنتین حتّی أسلّمک الولد، هل یحقّ للاُمّ أن تطالب بتلک النفقات السابقة؟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یدفع الزوج نفقة ابنه یکون عاصیاً، و لکن الاُمّ لا یحقّ لها المطالبة بالنفقة السابقة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ناشزة، و قد ترکت بیت زوجها و أخذت ابنتها البالغة من العمر سنتین، و لا تسمح لها بزیارة والدها، هل یجوز للمرأة هذا العمل؟ و هل تکون نفقة الطفلة علی والدها؟ و هل تتمکّن المرأة من أن تطالب بتلک النفقة؟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الکلّی للمسألة هو أنّ حقّ حضانة البنت یکون لاُمّها حتّی تبلغ سبع سنوات، و لا یجوز للأب أن یأخذها منها حتّی تنتهی هذه المدّة، و لکن لیس للاُمّ الحقّ فی منع الأب من زیارة ابنته، و تجب نفقتها علی أبیها، و لکنّه غیر ملزم بإعطائها للاُمّ نقداً أو غیر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یحقّ للاُمّ أن تطالب الأب بنفقة البنت، بل علیه أن ینفق علیها بنحو لا یمنع من حضانة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نفقة ولد الزّنا علی والده العُرفی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تکون نفقته علی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ولایة و حضانة ولد الزّنا علی والده العُرفی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ولایة الولد و حضانته تکون علی والده العُرفی الزّانی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للاُمّ حقّ حضانة الطفل لسنتین، و للطفلة لسبع سنوات، و من بعدها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تکون نفقة المسجون، علیه أم علی بیت المال؟ و هل تکون الاستطاعة المالیة و عدمها، أو نوعیة الجریمة أو القدرة علی العمل و غیرها، حدّاً کان هذا السجن أو تعزیراً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لهذه الاُمور دخل فی توفیر نفقة السّجِین أم لا؟ و کیف یکون تکلیف عائلة السّجِین؟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إذا کان سجن الشخص مشروعاً، و کان یتمکّن من تأمین</w:t>
      </w:r>
      <w:bookmarkStart w:id="889" w:name="pg19358_182384"/>
    </w:p>
    <w:p>
      <w:pPr>
        <w:pStyle w:val="BookText"/>
        <w:rPr/>
      </w:pPr>
      <w:bookmarkEnd w:id="889"/>
      <w:r>
        <w:rPr>
          <w:rFonts w:ascii="IRNazanin" w:hAnsi="IRNazanin" w:eastAsia="IRNazanin"/>
          <w:color w:val="111111"/>
          <w:sz w:val="28"/>
          <w:sz w:val="28"/>
          <w:szCs w:val="28"/>
          <w:rtl w:val="true"/>
          <w:lang w:bidi="fa-IR"/>
        </w:rPr>
        <w:t>نفقته بنفسه، فلا وجه لصرف نفقته من بیت مال المسلمین، نعم، إذا کان فقیراً و بقاؤه فی السجن مانعاً عن العمل لنفسه و لعائلته، یکون حکمه حکم سائر الفقراء، فیُنفَق علیه و علی عائلته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بمقتضی القاعدة تکون نفقة کلّ شخص بعهدته، و أمّا بالنسبة للسّجِین فیجب أن یفرق بین الغنی و الفقیر، فالفقیر تعطی نفقته من بیت المال، نعم إذا کان السجین متّهماً فی أمرٍ ما، و لم تثبت جریمته، فتکون نفقته فی فترة السجن علی بیت المال؛ لأنّ سجنه یکون بلحاظ مصالح النظام و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هو أنّ مصلحة الحکومة تستوجب عدم التفریق بین السجناء، و لیس فی مصلحتها توفیر نفقة السجین من خارج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بتوفیر نفقة المحکوم بالسجن المؤبّد، و السارق، و المرتدّ، من بیت المال، و لکن ظاهر هذه الروایات یعود إلی فقر السّجِین؛ لذا فالأقوی هو ما ذکرناه من التفصیل</w:t>
      </w:r>
      <w:r>
        <w:rPr>
          <w:rFonts w:eastAsia="IRNazanin" w:cs="IRNazanin"/>
          <w:color w:val="111111"/>
          <w:sz w:val="28"/>
          <w:szCs w:val="28"/>
          <w:rtl w:val="true"/>
          <w:lang w:bidi="fa-IR"/>
        </w:rPr>
        <w:t>.</w:t>
      </w:r>
    </w:p>
    <w:p>
      <w:pPr>
        <w:pStyle w:val="Heading3"/>
        <w:numPr>
          <w:ilvl w:val="2"/>
          <w:numId w:val="1"/>
        </w:numPr>
        <w:rPr/>
      </w:pPr>
      <w:bookmarkStart w:id="890" w:name="__RefHeading___Toc17236019_1280447820"/>
      <w:bookmarkStart w:id="891" w:name="_Toc330"/>
      <w:bookmarkEnd w:id="890"/>
      <w:r>
        <w:rPr>
          <w:rtl w:val="true"/>
        </w:rPr>
        <w:t>لباس المرأة و الرجل</w:t>
      </w:r>
      <w:bookmarkEnd w:id="89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لبس الخمار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العباءة؟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ألبس المانتو و شبکة الرأس، و لکن زوجی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تلبسی العباءة، ما هو واجبی؟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اعملی بموجب رأی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طالبة فی الفرع الطبّی، و فی بعض أقسام المستشفی مع وجود غیر المحارم یجب أن أرفع عباءتی، و اضطراراً یقلّ الحجاب، الرجاء أن تبیّنوا ما هو حکمی الشرعی؟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لزوم و أهمّیة الدراسة الطبیة النسائیة، و خاصة فی قسم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الولادة، و ما تقتضیه الضرورة، لکِ أن تقلّلی من الحجاب الواجب، و علی أیّ حال فالنظر العمدی إلی غیر المحارم غیر جائز، و إذا اقتضت الضرورة الطبیة من حفظ أرواح المسلمین حتّی فی المستقبل علی دراسة و تعلیم التطبیق الطبّی، یجوز ارتکاب الفعل الحرام، کنظر المرأة إلی بدن الرجل غیر المحرم و أمثاله بمقدار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مقدار لباس المرأة اللازم فی قبال المرأة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الواجب ستر العورتین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 و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 علیهما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التصوّر الموجود فی أذهان بعض النساء بجواز نظر المرأة لعورة المرأة الاُخری، و أنّ سترها غیر واجب، خطأ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ستر الوجه و الأیدی و ظاهر الرجلین حتّی الرسغ للنساء فی الصلاة أم لا؟ و إذا لم یکن واجباً و المرأة تعلم بأنّ الرجل الأجنبی ینظر إلیها بقصد الریبة و الشهوة، هل یجب ستر المواضع المذکورة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یوجد غیر المحرم لا یجب ستر المواضع المذکورة فی الصلاة، و یجب ستر القدمین عن الرجال الأجانب، کما أنّ الأحوط استحباباً مع العلم بنظر الرجال إلیهنّ بشهوة ستر الوجه و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تصلیح الحواجب، و کحل العینین، و لبس الساعة الخاصة، و الخاتم فی الید، و لبس النظّارات الجمیلة للنساء تعدّ زینة، حتّی یجب سترها؟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کلّ ما یعدّ عرفاً من الزینة یجب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لبس الألبسة التی تظهر حجم جسم المرأة حین لبسها خارج البیت، علماً أنّ کلّاً من البشرة و الجلد مستور؟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إن لم یکن مثیراً، و لم یکن فیه مفسدة، و لا یُحسَب زینة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للرجل أن یجبر زوجته بوضع البرقع أو ارتداء الحجاب الخاص؟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یلاحظ حفظ عفتها، أو کان ارتداؤها لباساً خاصّاً یثیر شهوات الآخرین و یوجب انحرافها و تبرّجها، فله أن ینهاها و یجب علیه أن یوعظها و ینصحها أیضاً، و علی المرأة أن تسمع نصائحه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لباس الشهرة؟ و هل تکون العباءة البیضاء التی ترتدیها المرأة و یشار إلیها بالبنان، من مصادیق لبس الشهرة؟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لباس الشهرة هو اللّباس المستهجن عرفاً، و لهذه الجهة یکون مورداً للإشارة بالبنان، أو لم یکن مناسباً لزیّ الشخص و شأنه من حیث النوعیة و اللّون أو الخیاطة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للمرأة أن تظهر بدون حجاب شرعی أمام أخی 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الزوج کسائر الرجال الأجانب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اکتفاء المرأة بلبس الجورب مع العباءة؟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إذا کان الجورب یستر البشرة و لا یوجب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الأشخاص یسکنون فی بیت واحد و طبقةٍ واحدة، علماً بأنّهم أقارب و لکنّهم غیر محارم، و لا یوجد بینهم أیّ ریبة، و هم دائماً محشورون مع بعضٍ و مختلطون فی الأکل و النوم و فی لوازم العیش، و النساء غیر محجّبات بسبب صعوبة الحجاب، هل یوجد ترخیص لهؤلاء، أم یجب أن تراعی النساء الحجاب کما لو کنّ خارج البیت؟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علیهنّ ستر ما عدا الوجه و الکفّین أمام غیر المحارم أیّاً من کان</w:t>
      </w:r>
      <w:r>
        <w:rPr>
          <w:rFonts w:eastAsia="IRNazanin" w:cs="IRNazanin"/>
          <w:color w:val="111111"/>
          <w:sz w:val="28"/>
          <w:szCs w:val="28"/>
          <w:rtl w:val="true"/>
          <w:lang w:bidi="fa-IR"/>
        </w:rPr>
        <w:t>.</w:t>
      </w:r>
      <w:bookmarkStart w:id="892" w:name="pg19358_182387"/>
    </w:p>
    <w:p>
      <w:pPr>
        <w:pStyle w:val="BookText"/>
        <w:rPr/>
      </w:pPr>
      <w:bookmarkEnd w:id="892"/>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أقارب ولد الزنا کالأُخت و الاُمّ و العمّة و الخالة محارم علیه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 محارم علیه</w:t>
      </w:r>
      <w:r>
        <w:rPr>
          <w:rFonts w:eastAsia="IRNazanin" w:cs="IRNazanin"/>
          <w:color w:val="111111"/>
          <w:sz w:val="28"/>
          <w:szCs w:val="28"/>
          <w:rtl w:val="true"/>
          <w:lang w:bidi="fa-IR"/>
        </w:rPr>
        <w:t>.</w:t>
      </w:r>
    </w:p>
    <w:p>
      <w:pPr>
        <w:pStyle w:val="Heading3"/>
        <w:numPr>
          <w:ilvl w:val="2"/>
          <w:numId w:val="1"/>
        </w:numPr>
        <w:rPr/>
      </w:pPr>
      <w:bookmarkStart w:id="893" w:name="__RefHeading___Toc17236021_1280447820"/>
      <w:bookmarkStart w:id="894" w:name="_Toc331"/>
      <w:bookmarkEnd w:id="893"/>
      <w:r>
        <w:rPr>
          <w:rtl w:val="true"/>
        </w:rPr>
        <w:t>العلاقات مع غیر المحارم</w:t>
      </w:r>
      <w:bookmarkEnd w:id="89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اشتراک سیّدة مسلمة ملتزمة فی المراکز التربویة و التعلیمیة و الکلّیات لغرض التعلیم و التعلّم، فی الوقت الذی یکون فیه أکثر الأساتذة من الرجال، و فی الصفوف تدرس أغلب الفتیات بدون حجاب؟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مع رعایة الستر الواجب، و الاکتفاء بمقدار الضرورة من النظر و التحدّث، و عدم رعایة سائر الفتیات لا یوجب عدم الاهتمام بهذا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البلدان لا یهتّمون بالتحجّب عن الأجانب علی الأخص سکّان القُری، مثلاً لا تتحجّب المرأة من أخی زوجها، و تنظر إلیه نظرتها لأخیها الحقیقی، و بصورة متقابلة فهو یراها اخته، و أحیاناً یتصافحان أو یقبِّل أحدهما الآخر، أو بنت العم أو بنت الخال تصافح و تقبِّل ابن خالها أو ابن عمّها، سبب هذه الاُمور البساطة و عدم الریبة، فهل یشکل ذلک؟ و علی فرض المحذور أ تصحّ هذه الاُمور؟، و ما الحکم إذا کانت هذه الاُمور من فوق الساتر؟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الموارد المذکورة أعلاه حرام، و الأفضل الاجتناب من المصافحة حتّی من فوق 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الجامعات الغربیّة عند الالتقاء مع النساء الأساتذة أو الطالبات الجامعیات لا بدّ من المصافحة، و فی غیر هذه الصورة یحمل علی سوء أدب الطلّاب المسلمین،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تفهیمهم بأنّ عدم المصافحة مع المرأة الأجنبیة لا یعود إلی</w:t>
      </w:r>
      <w:bookmarkStart w:id="895" w:name="pg19358_182388"/>
    </w:p>
    <w:p>
      <w:pPr>
        <w:pStyle w:val="BookText"/>
        <w:rPr/>
      </w:pPr>
      <w:bookmarkEnd w:id="895"/>
      <w:r>
        <w:rPr>
          <w:rFonts w:ascii="IRNazanin" w:hAnsi="IRNazanin" w:eastAsia="IRNazanin"/>
          <w:color w:val="111111"/>
          <w:sz w:val="28"/>
          <w:sz w:val="28"/>
          <w:szCs w:val="28"/>
          <w:rtl w:val="true"/>
          <w:lang w:bidi="fa-IR"/>
        </w:rPr>
        <w:t>سوء الأدب، بل ینشأ من العقیدة الإسلامیة و الالتزام بأحکامها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المحادثة بین الرجل و المرأة غیر المحرم؟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منها إذا لم یکن بقصد اللّذة 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فتاةً رغبةً فی الزواج بها، و لکنّه غیر مستطیع مالیّاً، و الحیاء یمنعه من التحدّث مع والدیها، هل یمکن التحدّث معها أو مراسلتها بأنّه یرغب فی الزواج 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إعلامها بالزواج، إلّا إذا کانت تتبعهُ مفسدة أو 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یعیش عدّة إخوة مع عائلاتهم فی بیت واحد، فیصادف أحیاناً أن ینظر الأخ إلی زوجة أخیه و یمازحها، و هذا متعارف عندهم، ما حکم ذلک فی هذه الصورة؟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المرأة من غیر المحارم، حتّی و إن کانت زوجة الأخ و یعیشان فی مکانٍ واحد، و لا یجوز المزاح إذا کان بقصد اللّذة</w:t>
      </w:r>
      <w:r>
        <w:rPr>
          <w:rFonts w:eastAsia="IRNazanin" w:cs="IRNazanin"/>
          <w:color w:val="111111"/>
          <w:sz w:val="28"/>
          <w:szCs w:val="28"/>
          <w:rtl w:val="true"/>
          <w:lang w:bidi="fa-IR"/>
        </w:rPr>
        <w:t>.</w:t>
      </w:r>
    </w:p>
    <w:p>
      <w:pPr>
        <w:pStyle w:val="Heading3"/>
        <w:numPr>
          <w:ilvl w:val="2"/>
          <w:numId w:val="1"/>
        </w:numPr>
        <w:rPr/>
      </w:pPr>
      <w:bookmarkStart w:id="896" w:name="__RefHeading___Toc17236023_1280447820"/>
      <w:bookmarkStart w:id="897" w:name="_Toc332"/>
      <w:bookmarkEnd w:id="896"/>
      <w:r>
        <w:rPr>
          <w:rtl w:val="true"/>
        </w:rPr>
        <w:t>الاستماع إلی غناء و تلاوة النساء غیر المحارم</w:t>
      </w:r>
      <w:bookmarkEnd w:id="89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الاستماع إلی صوت النساء غیر المحارم حین تلاوتهنّ للقرآن الکریم عبر شریط التسجیل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مثیراً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سماع صوت المرأة حین تلاوة القرآن، و النشید، و التواشیح؟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بقصد الریبة و الالتذاذ فلا یجوز ذلک، و إلّا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استماع المعلِّم صوت المرأة غیر المحرم حین تلاوتها</w:t>
      </w:r>
      <w:bookmarkStart w:id="898" w:name="pg19358_182389"/>
    </w:p>
    <w:p>
      <w:pPr>
        <w:pStyle w:val="BookText"/>
        <w:rPr/>
      </w:pPr>
      <w:bookmarkEnd w:id="898"/>
      <w:r>
        <w:rPr>
          <w:rFonts w:ascii="IRNazanin" w:hAnsi="IRNazanin" w:eastAsia="IRNazanin"/>
          <w:color w:val="111111"/>
          <w:sz w:val="28"/>
          <w:sz w:val="28"/>
          <w:szCs w:val="28"/>
          <w:rtl w:val="true"/>
          <w:lang w:bidi="fa-IR"/>
        </w:rPr>
        <w:t xml:space="preserve">للقرآن فی حالة قیامه بتعلیمها؟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فی تعلیم القرآن للنساء الاستفادة من النساء المعلِّمات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الاستماع إلی المرأة المغنّیة إذا لم تثر المستمع؟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الاستماع إلی صوت المرأة و هی تقرأ شیئاً عبر إذاعة الجمهوریة الإسلامیة؟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إن لم یکن غناءً و لم یکن مثیراً</w:t>
      </w:r>
      <w:r>
        <w:rPr>
          <w:rFonts w:eastAsia="IRNazanin" w:cs="IRNazanin"/>
          <w:color w:val="111111"/>
          <w:sz w:val="28"/>
          <w:szCs w:val="28"/>
          <w:rtl w:val="true"/>
          <w:lang w:bidi="fa-IR"/>
        </w:rPr>
        <w:t>.</w:t>
      </w:r>
    </w:p>
    <w:p>
      <w:pPr>
        <w:pStyle w:val="Heading3"/>
        <w:numPr>
          <w:ilvl w:val="2"/>
          <w:numId w:val="1"/>
        </w:numPr>
        <w:rPr/>
      </w:pPr>
      <w:bookmarkStart w:id="899" w:name="__RefHeading___Toc17236025_1280447820"/>
      <w:bookmarkStart w:id="900" w:name="_Toc333"/>
      <w:bookmarkEnd w:id="899"/>
      <w:r>
        <w:rPr>
          <w:rtl w:val="true"/>
        </w:rPr>
        <w:t>الأفلام و صورة غیر المحرم</w:t>
      </w:r>
      <w:bookmarkEnd w:id="90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مشاهدة النساء غیر المسلمات فی التلفزیون و هنّ یلبسن الساتر غیر مناسبة و غیر کافیة؟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إذا لم یکن بقصد الریبة و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سماحتکم حول الأفلام المثیرة التی یبثّها التلفزیون؟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الأفلام المثیرة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النظر إلی الشّابات المتزیّنات فی الأفلام السینمائیة؟ و کیف النظر إلی الأفلام الأجنبیة؟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النظر إلی الأفلام المنحرفة التی تبثّها الأقمار الصناعیة؟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تلک الأفلام التی صنعت لغرض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للنساء إهداء صورهنّ غیر المحجّبة إلی صدیقاتهنّ؟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إنْ کنّ واثقات أن لا یشاهدها الرّجال الأجانب</w:t>
      </w:r>
      <w:r>
        <w:rPr>
          <w:rFonts w:eastAsia="IRNazanin" w:cs="IRNazanin"/>
          <w:color w:val="111111"/>
          <w:sz w:val="28"/>
          <w:szCs w:val="28"/>
          <w:rtl w:val="true"/>
          <w:lang w:bidi="fa-IR"/>
        </w:rPr>
        <w:t>.</w:t>
      </w:r>
      <w:bookmarkStart w:id="901" w:name="pg19358_182390"/>
    </w:p>
    <w:p>
      <w:pPr>
        <w:pStyle w:val="BookText"/>
        <w:rPr/>
      </w:pPr>
      <w:bookmarkEnd w:id="901"/>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یسافر إلی البلدان الأجنبیة و یواجه الصور الخلاعیة؟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الاجتناب عن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أخذ صور السیّدات بدون سترٍ لازمٍ إن کان المصوّر مَحْرماً، و من یقوم بطبع و تحمیض الصور غیر محرم؟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التصویر إن لم تُعرف صاحبة الصورة و لم یکن بقصد التلذّذ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جواز تصویر النساء بدون ستر لازم، هل یجب علی الرجل منع زوجته من 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موارد النهی عن المنکر</w:t>
      </w:r>
      <w:r>
        <w:rPr>
          <w:rFonts w:eastAsia="IRNazanin" w:cs="IRNazanin"/>
          <w:color w:val="111111"/>
          <w:sz w:val="28"/>
          <w:szCs w:val="28"/>
          <w:rtl w:val="true"/>
          <w:lang w:bidi="fa-IR"/>
        </w:rPr>
        <w:t>.</w:t>
      </w:r>
    </w:p>
    <w:p>
      <w:pPr>
        <w:pStyle w:val="Heading3"/>
        <w:numPr>
          <w:ilvl w:val="2"/>
          <w:numId w:val="1"/>
        </w:numPr>
        <w:rPr/>
      </w:pPr>
      <w:bookmarkStart w:id="902" w:name="__RefHeading___Toc17236027_1280447820"/>
      <w:bookmarkStart w:id="903" w:name="_Toc334"/>
      <w:bookmarkEnd w:id="902"/>
      <w:r>
        <w:rPr>
          <w:rtl w:val="true"/>
        </w:rPr>
        <w:t>التصفیق و الرقص</w:t>
      </w:r>
      <w:bookmarkEnd w:id="90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التصفیق لإظهار الفرح و السرور فی الأعراس أو لغرض التشجیع، أو بمناسبة أعیاد میلاد الأئمّة المعصومین علیهم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 لا یجوز التصفیق فی المساجد و الحسینیّات و الأماکن المقدّسة بأیّ عنوان کان، و فی غیرها فمع الأخذ بنظر الاعتبار أنّ شعار المسلمین طیلة تاریخ الإسلام و التشیّع هو ذکر الصلوات، و خاصّة فی المجالس التی تعقد باسم أهل البیت علیهم السلام ، لذا کان من المناسب فی التعبیر عن العواطف و المشاعر الدینیّة ذکر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التصفیق فی حفلات العرس و غیرها؟ و إذا کان الضرب علی الطشت و الصحن کیف یکون الحکم؟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bookmarkStart w:id="904" w:name="pg19358_182391"/>
    </w:p>
    <w:p>
      <w:pPr>
        <w:pStyle w:val="BookText"/>
        <w:rPr/>
      </w:pPr>
      <w:bookmarkEnd w:id="904"/>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رقص المرأة للمرأة و الرّجل للرّجل؟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 فإنّ الرقص یعدّ نوعاً منشأً للفساد و زوال الحیاء، و الأحوط ترک الرقص و عدم حضور مجلس الرقص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رقص المرأة لزوجها؟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جلوس المرأة فی الصالات و حفلات الأعراس فی الحالة التی ترقص فیها امرأة؟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حضور مجلس الرقص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الآونة الأخیرة حینما تجتمع النساء فی حارتنا، یضربن علی الدّفوف و یصفّقن بدون غناء، ما هو الحکم الشرعی لهذا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التّصفیق، و لکن اجتنبوا الدفّ و المزهر</w:t>
      </w:r>
      <w:r>
        <w:rPr>
          <w:rFonts w:eastAsia="IRNazanin" w:cs="IRNazanin"/>
          <w:color w:val="111111"/>
          <w:sz w:val="28"/>
          <w:szCs w:val="28"/>
          <w:rtl w:val="true"/>
          <w:lang w:bidi="fa-IR"/>
        </w:rPr>
        <w:t>.</w:t>
      </w:r>
    </w:p>
    <w:p>
      <w:pPr>
        <w:pStyle w:val="Heading3"/>
        <w:numPr>
          <w:ilvl w:val="2"/>
          <w:numId w:val="1"/>
        </w:numPr>
        <w:rPr/>
      </w:pPr>
      <w:bookmarkStart w:id="905" w:name="__RefHeading___Toc17236029_1280447820"/>
      <w:bookmarkStart w:id="906" w:name="_Toc335"/>
      <w:bookmarkEnd w:id="905"/>
      <w:r>
        <w:rPr>
          <w:rtl w:val="true"/>
        </w:rPr>
        <w:t>الارتداد و العقائد الفاسدة للزوج و الزوجة</w:t>
      </w:r>
      <w:bookmarkEnd w:id="90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یتجاسر و یهین الأئمّة الأطهار علیهم السلام هل یکون مرتدّاً، و تنفصل عنه زوجته؟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ناصبیّاً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نصب العداء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اتخذه دیناً لنفسه یصبح مرتدّاً، و تنفصل عنه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أو الزوج رغم عدم إنکارهما للصلاة، فإن ترک أحدهما الصلاة، هل یجوز للآخر العیش معه؟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العلقة الزوجیة ، و لکن یجب الأمر بالمعروف و النهی عن المنکر</w:t>
      </w:r>
      <w:r>
        <w:rPr>
          <w:rFonts w:eastAsia="IRNazanin" w:cs="IRNazanin"/>
          <w:color w:val="111111"/>
          <w:sz w:val="28"/>
          <w:szCs w:val="28"/>
          <w:rtl w:val="true"/>
          <w:lang w:bidi="fa-IR"/>
        </w:rPr>
        <w:t>.</w:t>
      </w:r>
      <w:bookmarkStart w:id="907" w:name="pg19358_182392"/>
    </w:p>
    <w:p>
      <w:pPr>
        <w:pStyle w:val="BookText"/>
        <w:rPr/>
      </w:pPr>
      <w:bookmarkEnd w:id="907"/>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البنت التی عقدها والدها و هی صغیرة علی رجل، و بعد أن بلغت لا ترضی بالعیش معه؛ لأنّه دخل فی فرقة تکفّر الشیعة و هی تخشی علی حیاتها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الزواج فی زمان العقد فی مصلحة البنت، کما لو کان الزواج آنذاک منحرفاً فلا یصحّ تزویج الأب، و فی غیر هذا الفرض أیضاً لا یجوز إبقاء البنت عنده، و إذا لم یطلّقها الرجل فیرجع إلی الحاکم الشرعی، حیث إنّه فی بعض الموارد یستطیع أن یطلّق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بهائی عرّف نفسه بالشیعی الاثنی عشری، و تزوّج زواجاً دائمیاً من فتاة شیعیة، و بعد مدّة انکشف خلاف ما یدّعی،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أحرزت الزوجة بأنّ زوجها بهائی یجب علیها الانفصال عنه فوراً و لا حاجة إلی الطلاق، فالبقاء عند البهائی حرام، و بعد انقضاء عدّتها یجوز أن تتزوّج من رجلٍ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فی بیت زوجها لا تتمتّع بالحریة اللازمة لأداء الواجبات الدینیة، و زوجها یصلّی و یصوم عدّة أیّام من شهر رمضان فقط، و لا یصلّی بقیّة أیّام السنة، ما هی وظیفة زوجته بعد ما بذلت جهدها بالأمر بالمعروف و النهی عن المنکر و لم یتأثّر زوجها بذلک؟ هل یحقّ لها الافتراق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المورد من موارد الافتراق</w:t>
      </w:r>
      <w:r>
        <w:rPr>
          <w:rFonts w:eastAsia="IRNazanin" w:cs="IRNazanin"/>
          <w:color w:val="111111"/>
          <w:sz w:val="28"/>
          <w:szCs w:val="28"/>
          <w:rtl w:val="true"/>
          <w:lang w:bidi="fa-IR"/>
        </w:rPr>
        <w:t>.</w:t>
      </w:r>
    </w:p>
    <w:p>
      <w:pPr>
        <w:pStyle w:val="Heading3"/>
        <w:numPr>
          <w:ilvl w:val="2"/>
          <w:numId w:val="1"/>
        </w:numPr>
        <w:rPr/>
      </w:pPr>
      <w:bookmarkStart w:id="908" w:name="__RefHeading___Toc17236031_1280447820"/>
      <w:bookmarkStart w:id="909" w:name="_Toc336"/>
      <w:bookmarkEnd w:id="908"/>
      <w:r>
        <w:rPr>
          <w:rtl w:val="true"/>
        </w:rPr>
        <w:t>تنظیم الاُسرة و المنع من الحمل</w:t>
      </w:r>
      <w:bookmarkEnd w:id="90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ضرورة تنظیم الأسرة، هل یجوز للمرأة سدّ أنابیبها؟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 لفترة موقّتة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سدّ المجری التناسلی للرّجل و المرأة لغرض العقم؟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العصب و العقم نقص، و لا یجوز أن یقدم الإنسان علی نقصه و عقمه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لتنظیم الاُسرة و النسل توجد طرق اخری، مثل عزل النطفة و غیره الذی لا إشکال فیه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بالنسبة للنساء، نعم لا مانع من سدّ الأنابیب بصورة موقّتة، مع مراعاة سائر الجهات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الإسلام یوافق علی زیادة النفوس؟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یوافق علی زیادة النفوس فی حدّ ذاتها، فکلّما زاد عدد المسلمین کان دلیلاً علی عظمتهم و قدرتهم، و لکن فی بعض الأحوال الخاصّة ربما یکون الأفضل عدم زیادة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وضع جهاز؛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.U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داخل الرحم لمنع الحمل؟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إن کان برضا الزوجین، و لکن یشکل الأمر إذا استلزم نظر الغیر لعورة المرأة، حتی و إن کان الطبیب الذی یجری هذه العملیة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کانت تجهل هذا الحکم؛ بأنّ وضع الجهاز المذکور أعلاه فی الرّحم إذا استلزم النظر إلی العورتین غیر جائز، و قامت بهذه العملیّة، و قد علمت بعد ذلک، هل یجب إخراجهُ؟ فإن لم تخرجه فهی مضطرّة بین فترةٍ، و أُخری إلی مراجعة الطبیب، و یستلزم هذا الأمر النّظر إلی العورتین؟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إخراج الجهاز فعلاً، إلّا إذا کان بقاؤه مستلزماً للنظر إلی العورة مرّات اخری للمعاینة، فحینئذٍ یلزم 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الأطبّاء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حاملاً فستواجهین خطراً علی حیاتک، هل تستطیع المرأة سدّ أنابیب رحمها، و إن استلزم الأمر عُقمها الدائم، أو</w:t>
      </w:r>
      <w:bookmarkStart w:id="910" w:name="pg19358_182394"/>
    </w:p>
    <w:p>
      <w:pPr>
        <w:pStyle w:val="BookText"/>
        <w:rPr/>
      </w:pPr>
      <w:bookmarkEnd w:id="910"/>
      <w:r>
        <w:rPr>
          <w:rFonts w:ascii="IRNazanin" w:hAnsi="IRNazanin" w:eastAsia="IRNazanin"/>
          <w:color w:val="111111"/>
          <w:sz w:val="28"/>
          <w:sz w:val="28"/>
          <w:szCs w:val="28"/>
          <w:rtl w:val="true"/>
          <w:lang w:bidi="fa-IR"/>
        </w:rPr>
        <w:t xml:space="preserve">اقتضی نظر الغیر إلی عورتها؟ و هل یکون هذا الأمر من مصادیق الاضطرار؟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أعلن الطبیب الأخصّائی ذلک و حصل الخوف العقلائی من کلامه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حینئذٍ فی حالة الاضطرار و الإجبار نظر الغیر إلی عورتها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للمرأة بدون إذن زوجها و رضاه أن تستعمل أقراص منع الحمل؟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جائز إذا لم تتضرّر کثیراً، حتّی و إن لم یرض زوجها</w:t>
      </w:r>
      <w:r>
        <w:rPr>
          <w:rFonts w:eastAsia="IRNazanin" w:cs="IRNazanin"/>
          <w:color w:val="111111"/>
          <w:sz w:val="28"/>
          <w:szCs w:val="28"/>
          <w:rtl w:val="true"/>
          <w:lang w:bidi="fa-IR"/>
        </w:rPr>
        <w:t>.</w:t>
      </w:r>
    </w:p>
    <w:p>
      <w:pPr>
        <w:pStyle w:val="Heading3"/>
        <w:numPr>
          <w:ilvl w:val="2"/>
          <w:numId w:val="1"/>
        </w:numPr>
        <w:rPr/>
      </w:pPr>
      <w:bookmarkStart w:id="911" w:name="__RefHeading___Toc17236033_1280447820"/>
      <w:bookmarkStart w:id="912" w:name="_Toc337"/>
      <w:bookmarkEnd w:id="911"/>
      <w:r>
        <w:rPr>
          <w:rtl w:val="true"/>
        </w:rPr>
        <w:t>إسقاط الجنین</w:t>
      </w:r>
      <w:bookmarkEnd w:id="91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الإسلام بشأن إسقاط الجنین؟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إسقاط الجنین إلّا إذا کانت حیاة الاُمّ فی خطرٍ أو یکون بقاء الجنین سبباً لإصابة الاُمّ بمرض لا یتحمّل، فإذا احرز أحد هذین الأمرین، فلا مانع من الإسقاط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 الزوجان علی إسقاط الجنین، هل تُنصّف الدیة؟ و هل تصل إلی بقیّة الورثة؟ و هل یجب دفع الدّیة علی أیّ حال، أم فی صورة طلب الورثة أو الحاکم؟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الدّیة لسائر الورثة رغم کونهم من الطبقة التالیة، و لا حاجة إلی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یرجی أن تبیّنوا لنا ما هی موارد جواز إسقاط الحمل؟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إسقاط الحمل فی الموارد الآتیة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قرّر الطبیب الأخصّائی الموثّق بأنّ بقاء الجنین موجبٌ لموت الأُمّ مع جنینها، فإذا أُسقِط الجنین تبقی الاُمّ علی قید الحیاة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ذکر الطبیب الأخصّائی الموثّق بأنّ بقاء الحمل یسبِّب للأُمّ خطراً نفسیّاً، أو یکون موجباً للضرر و الآلام غیر القابلة للتحمّل، و یجب أن یُعلم بأنّ فی جمیع هذه الموارد تتعلّق الدیة بذمّة من یُسقِط الجنین، و لو کان الإسقاط بعد ولوج الروح فعلیه مضافاً إلی الدیة دفع الکفّارة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راجعت المرأة الحامل إلی الطبیب، فأسقط الطبیب حملها، هل یقتصّ من الطبیب؟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یحکم علی الطبیب بدفع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الأجهزة الطبّیة الموجودة فعلاً تقرّر حالة الجنین، فإذا علموا بأنّ الجنین یولد میّتاً، أو یموت بعد عدّة أیّام من ولادته، هل یجوز لهم إسقاط الجنین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حصول الیقین و القطع بعید فی هذه المسألة، و علی فرض الیقین لا یجوز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نظریتان بین الأطبّاء الأخصائیّین حول جهاز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.U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یوضع داخل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انعقاد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انعقدت النطفة یخرجها من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التکلیف فی الموردین التالیین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الجهاز فی صورة الشک بین النظریتین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استعماله وفقاً لمورد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فی صورة الشک، إلّا إذا أدّی إلی العقم الدائم، و غیر جائز مع إحراز کونه موجباً لتلف النطفة بعد انعقادها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عُقم النساء اللاتی ولدن أطفالاً ناقصی الخلقة، أو یحملون أمراضاً جسمیة و نفسیة وراثیة؟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الولادة السابقة التی ولدت المرأة فیها طفلاً مشوّهاً أو مریضاً بمرض وراثیٍّ لا یجوّز لها العقم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مانع من ذلک إذا احرز بأنّ الولادات الآتیة تلازم العسر و الحرج الشدید 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أنابیب الرّحم ینتهی إلی منع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تهیئة مقوّمات الحمل مرّةً اخری یستلزم عملیة جراحیة دقیقة میکروسکوبیة، و هی موجودة فی المراکز الطبیة العالمیة المجهَّزة، و تکون نسبة الحمل مرّةً اخری بعد إجراء العملیة فی المراکز المذکورة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ملاحظة الاُمور المذکورة أعلاه، هل یجوز سدّ أنابیب رحم النساء السالمات؟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هذه الموارد المذکورة حکم العقم الدائم، و لذلک سدّ أنابیب الرحم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اللاتی یُهدّدهنّ الحمل بالموت کما لا یوجد أمل فی تحسّن وضعهنّ بالنسبة للحمل فی المستقبل،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الضرورات الطبیة توجب علیهنّ عدم الحمل دائماً، هل یجوز لهنّ العقم الدائم؟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علی فرض السؤال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إسقاط الجنین لمعالجة الاُمّ المصابة بمرض منتشر فی جسمها و استمرار الحمل یشکِّل خطراً یهدّد حیاتها، هل یجوز ذلک قبل أو بعد بلوغ الجنین أربعة أشهر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بالنسبة للجنین مع الاطمئنان بانّ بقاء الجنین مستلزم لوفاة الاُمّ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حامل، و حملها یهدّدها بالموت، و الجنین لا یمکنه العیش خارج رحم امّه، و سیموت بعد موت امّه، هل یمکن لغرض إنقاذ حیاة النفس المحترمة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علی الحمل؟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الإسقاط لحفظ حیاة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إسقاط جنین المرأة المجنونة مع ملاحظة انتقال هذا المرض لجنینها، و کذلک عدم إمکان مراقبة المریضة لطفلها؟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إمکان انتقال المرض إلی الجنین و عدم إمکان مراقبة المریضة لطفلها لا یکون مجوّزاً للإسقاط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الأطبّاء لامرأة بأنّ طفلها الذی فی رحمها سیکون معاقاً فکریاً أو جسدیاً، هل یمکن للمرأة أن تسقط جنینها؟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الاُمّ المحافظة علی الطفل و هو فی رحمها، أی یلزم علیها تهیئة جمیع الوسائل الممکنة لحفظ الطفل و سلامته؟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تهیئة الظروف المتعارفة و الطبیعیّة و رعایته بالنحو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الحمل یضرّ بالمرأة، هل یمکنها إسقاط جنینها قبل الاُسبوع الثالث؟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صورة ولوج الروح للجنین، و فی غیر هذه الصورة إذا کان بقاء الطفل یسبِّب علی النفس خطراً، أو یسبِّب لها ألماً لا یتحمّل، فلا مانع من الإسقاط، و بالنسبة إلی دیة الطفل تتصالح علیها مع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تقم الاُمّ بعمل لإسقاط حملها، و لکنّها لا تُراعی الموارد اللازمة</w:t>
      </w:r>
      <w:bookmarkStart w:id="913" w:name="pg19358_182398"/>
    </w:p>
    <w:p>
      <w:pPr>
        <w:pStyle w:val="BookText"/>
        <w:rPr/>
      </w:pPr>
      <w:bookmarkEnd w:id="913"/>
      <w:r>
        <w:rPr>
          <w:rFonts w:ascii="IRNazanin" w:hAnsi="IRNazanin" w:eastAsia="IRNazanin"/>
          <w:color w:val="111111"/>
          <w:sz w:val="28"/>
          <w:sz w:val="28"/>
          <w:szCs w:val="28"/>
          <w:rtl w:val="true"/>
          <w:lang w:bidi="fa-IR"/>
        </w:rPr>
        <w:t>و تهیئة الأجواء المناسبة لحفظ الجنین، فسیکون ذلک سبباً لإسقاطه، هل یعدّ عملاً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إذا کان إسقاط الحمل مستنداً إلی الاُمّ فعلیها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تسقط المرأة حملها، فستموت أو طفلها حین الولادة، هل یمکن إسقاط الجنین قبل ولادته؟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کلام الطبیب الأخصّائی موثوقاً، فلا مانع حینئذٍ من إسقاط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الذی یُستعمل لمنع الحمل فی الاُسبوع الأوّل من الجماع، فإذا کانت المرأة حاملاً فاستعمال هذا الدواء یسقط جنینها، و إن لم تکن حاملاً فلا أثر له، ما هو حکم استعمال هذا الدّواء؟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استعمال هذا الدواء إن لم تکن عالمة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للطبیب المسلم إسقاط جنین أبوین کافرین؟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إسقاط الجنین الکافر المتولّد من أبوین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قرّر الطبیب الأخصّائی بأنّ الجنین سَیُولد مشوّهاً هل یجوز إسقاطه؟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إلّا فی موارد الضرورة</w:t>
      </w:r>
      <w:r>
        <w:rPr>
          <w:rFonts w:eastAsia="IRNazanin" w:cs="IRNazanin"/>
          <w:color w:val="111111"/>
          <w:sz w:val="28"/>
          <w:szCs w:val="28"/>
          <w:rtl w:val="true"/>
          <w:lang w:bidi="fa-IR"/>
        </w:rPr>
        <w:t>.</w:t>
      </w:r>
    </w:p>
    <w:p>
      <w:pPr>
        <w:pStyle w:val="Heading3"/>
        <w:numPr>
          <w:ilvl w:val="2"/>
          <w:numId w:val="1"/>
        </w:numPr>
        <w:rPr/>
      </w:pPr>
      <w:bookmarkStart w:id="914" w:name="__RefHeading___Toc17236035_1280447820"/>
      <w:bookmarkStart w:id="915" w:name="_Toc338"/>
      <w:bookmarkEnd w:id="914"/>
      <w:r>
        <w:rPr>
          <w:rtl w:val="true"/>
        </w:rPr>
        <w:t>صِلة الرّحم</w:t>
      </w:r>
      <w:bookmarkEnd w:id="91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صلة الرّحم و بأیّ مقدار تتحقّق؟ هل یلزم الذهاب إلی بیت الأقارب، و إن کان یستلزم العسر و الحرج أو فعل الحرام أحیاناً؟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صلة الرّحم الذهاب إلی بیت الأرحام، و أقلّه السلام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و الاستفسار عن أحوالهم و استمالتهم، حتی و إن لم یذهب إلی بیوتهم، و تحصل الصِّلة فی الاتّصال الهاتفی أو اللقاء فی الطریق، و هذا هو الحدّ الأدنی اللازم، و الأفضل عدم الاکتفاء بهذا الحدّ فی حالة عدم وجود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و لو بالتسلیم</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أقرباء المرأة أرحاماً لزوجها بحیث تجب علیه صِلتهم أم لا؟ و کذلک الحال بالنسبة للزوجة هل یعدّ أرحام زوجها أرحاماً لها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أقارب الزوج و الزوجة لیسوا أرحاماً للآخر</w:t>
      </w:r>
      <w:r>
        <w:rPr>
          <w:rFonts w:eastAsia="IRNazanin" w:cs="IRNazanin"/>
          <w:color w:val="111111"/>
          <w:sz w:val="28"/>
          <w:szCs w:val="28"/>
          <w:rtl w:val="true"/>
          <w:lang w:bidi="fa-IR"/>
        </w:rPr>
        <w:t>.</w:t>
      </w:r>
      <w:bookmarkStart w:id="916" w:name="pg19358_182401"/>
    </w:p>
    <w:p>
      <w:pPr>
        <w:pStyle w:val="Heading2"/>
        <w:numPr>
          <w:ilvl w:val="1"/>
          <w:numId w:val="1"/>
        </w:numPr>
        <w:rPr/>
      </w:pPr>
      <w:bookmarkStart w:id="917" w:name="__RefHeading___Toc17236037_1280447820"/>
      <w:bookmarkStart w:id="918" w:name="_Toc339"/>
      <w:bookmarkEnd w:id="916"/>
      <w:bookmarkEnd w:id="917"/>
      <w:r>
        <w:rPr>
          <w:rtl w:val="true"/>
        </w:rPr>
        <w:t>الإرث</w:t>
      </w:r>
      <w:bookmarkEnd w:id="918"/>
    </w:p>
    <w:p>
      <w:pPr>
        <w:pStyle w:val="Heading3"/>
        <w:numPr>
          <w:ilvl w:val="2"/>
          <w:numId w:val="1"/>
        </w:numPr>
        <w:rPr/>
      </w:pPr>
      <w:bookmarkStart w:id="919" w:name="__RefHeading___Toc17236039_1280447820"/>
      <w:bookmarkStart w:id="920" w:name="_Toc340"/>
      <w:bookmarkEnd w:id="919"/>
      <w:r>
        <w:rPr>
          <w:rtl w:val="true"/>
        </w:rPr>
        <w:t>اشارة</w:t>
      </w:r>
      <w:bookmarkEnd w:id="92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توفی و خلّف أملاکاً کالبستان و الأرض الزراعیّة و الأبنیة و خلّف أیضاً أموالاً نقدیة، و ورّاثه عدّة أولاد و بنات، و زوجة دائمیة لا ولد لها، ما مقدار حصّة إرث کلّ واحدٍ منهم، و ما ترث زوجته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إرث الزوجة 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تُقسَّم بقیّة الأموال بین أولاده و بناته بحیث یکون سهم الذکر ضعف سهم الاُنثی، و لا ترث الزوجة من الأرض و ثَمَنها، و لکنّها ترث من قیمة العمارة و أشجار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امرأة، و لها امّ و أولاد، کیف یُقسَّم إرثُها؟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ترکتها بین امّها و أولادها، بأن یکون السُّدْس لاُمّها و المُتبقّی یُقسّم علی أولادها إن کانوا ذکوراً، أو ذکوراً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کانوا إناثاً فقط، فتقسّم الترکة علی خمسة أسهم، سهم للاُم و المتبقّی یُقسّم علی البنات بالسویة</w:t>
      </w:r>
      <w:r>
        <w:rPr>
          <w:rFonts w:eastAsia="IRNazanin" w:cs="IRNazanin"/>
          <w:color w:val="111111"/>
          <w:sz w:val="28"/>
          <w:szCs w:val="28"/>
          <w:rtl w:val="true"/>
          <w:lang w:bidi="fa-IR"/>
        </w:rPr>
        <w:t>.</w:t>
      </w:r>
    </w:p>
    <w:p>
      <w:pPr>
        <w:pStyle w:val="Heading3"/>
        <w:numPr>
          <w:ilvl w:val="2"/>
          <w:numId w:val="1"/>
        </w:numPr>
        <w:rPr/>
      </w:pPr>
      <w:bookmarkStart w:id="921" w:name="__RefHeading___Toc17236041_1280447820"/>
      <w:bookmarkStart w:id="922" w:name="_Toc341"/>
      <w:bookmarkEnd w:id="921"/>
      <w:r>
        <w:rPr>
          <w:rtl w:val="true"/>
        </w:rPr>
        <w:t>إرث الزّوجین</w:t>
      </w:r>
      <w:bookmarkEnd w:id="92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وارث له غیر زوجته، کیف یکون حکم أمواله؟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الزوجة علی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المنقولة، 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غیر المنقولة من قیمة العمارات و الأشجار و الزراعة، و بقیّة الترکة تعود بناءً علی الأقوی لصاحب العصر و الزمان عجّل اللّه فرجه الشریف، و یجب أن تُعطی للفقیه الجامع للشرائط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ترث الزوجة من حصّة ماء الزراعة؟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الزوجة لا ترث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توفّیت الزوجة و ورث زوجها إرثها، فهل ترث زوجته الاُخری بعد موته من تلک الأموال؟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تَرِث من تلک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امرأة و کان الزوجان یعملان معاً، و یشترکان فی حیاتهما المعایشة، و قد توفّی الزوج، هل یکون للزوجة حقّ غیر حصّتها بالإرث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لم تُقدّم اجرة عملها مجّاناً لزوجها، یحقّ لها بنفس المقدار، إلّا إذا وکّلت الزوج لیکون شریکها بمقدار حصّته فی البیت و الحانوت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تکون بمقدار حصتها مالکة، و لا یرتبط هذا المقدار بالإرث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أخذ من دائرة الزراعة إجازة لحفر بئر، ثمّ بادر لحفرها، و استفاد من مائها فی الزراعة، هل ترث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البئر و مائها؟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الزوجة من أصل البئر و الماء الذی یستخرج منها تدریجاً، و لکنّها ترث من قیمة ماکنة الماء و البناء الذی یحویها و الأنابیب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الزوجة ترث من ثمار الأشجار التی ترث من قیمتها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 من الفواکه التی کانت موجودةً حتی زمن وفاة زوجها، و لا ترث من الفواکه التی تثمر بعد ذلک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للورثة دفع قیمة البناء و الشجر کإرث الزوجة بدون رضاها؟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ترث زوجة المقتول من عین الأرض و العمارة التی اعطیت بعنوان الدّیة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ترث من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قبل ثلاثین عاماً بعد موتِ زوجها ورثت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عددٍ من أشجار الجوز و غیرها فی قطعتین من الأراضی المشجرة، و لکنّها لم تقبل التقییم و أخذ قیمة حصتها و راحت کلّ سنة تأخذ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ناتج تلک الأشجار، یرجی إفادتنا بالحکم الشرعی فی الموارد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یحصل تقییم الأشجار و دفع قیمة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هل تُقدّر الأشجار کما هی علی حالتها و فی مکانها، أم بقیمة ثمارها التی تنتجها؟ و هل یشمل التقییم قیمة الأرض التی تحوی الأشجار أم لا؟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یمکن للسیّدة المذکورة الامتناع عن بیع حصّتها البالغة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 تبقی مالکةً بصورة مستمرّة و تأخذ کلّ سنة ثُمن الناتج الزراعی أو تبیعه بقیمة یومه؟ و بالنتیجة یتوقف عمران و غرس الأشجار الاُخری علی الأرض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تقبل البیع فما هو التکلیف؟</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تکون السیدة المذکورة مالکةً 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الأشجار بقیمتها الفعلیة و قد زادت تلک الأشجار، أم بقیمتها قبل ثلاثین عاماً حینما توفّی زوجها؟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مورد السؤال المذکور علی فرض وجود ولد للزوج، ترث الزّوجة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المنقولة 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البناء و الأشجار بقیمة یوم موت الزوج، و إذا کانت الأشجار مثمرة فی تاریخ موت زوجها ترث أیضاً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 و لکنّها لا ترث من الثمر و الناتج الزراعی فی السنوات القادمة شیئاً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یقبل ورثة المیّت</w:t>
      </w:r>
    </w:p>
    <w:p>
      <w:pPr>
        <w:pStyle w:val="BookText"/>
        <w:rPr/>
      </w:pPr>
      <w:r>
        <w:rPr>
          <w:rFonts w:ascii="IRNazanin" w:hAnsi="IRNazanin" w:eastAsia="IRNazanin"/>
          <w:color w:val="111111"/>
          <w:sz w:val="28"/>
          <w:sz w:val="28"/>
          <w:szCs w:val="28"/>
          <w:rtl w:val="true"/>
          <w:lang w:bidi="fa-IR"/>
        </w:rPr>
        <w:t>یجب علیها أن تُرجع إلیهم عوض کلّ ما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یدفع الورثة فی ذلک الزمان قیمة الأشجار و البناء للمرأة، فیجب أن یدفعوا إلیها قیمة ذلک الیوم لا قیمة هذا الیوم، و تقوّم الأشجار بنفس قیمة ذلک الیوم أیضاً، و لا تقیّم الأرض؛ لأنّ الزوجة لا ترث منها لا عیناً و لا قیمةً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الزوجة لا تملک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الأشجار، حتّی یکون اختیار البیع بیدها، بل حصّتها من ثُمن قیمة الأشجار، و لا یحقّ لها الامتناع عن أخذ هذه القیمة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مالکة لقیمة الأشجار حین توفی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علی علاقة غیر شرعیة مع امرأة مُحصنة و کان یفجر بها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أمسکت هذه الزانیة زوجها فقتله الزانی، و أخفوا جسده لیلاً، و بعد إقرارهما و اعترافهما حکم علی المرأة بالسجن المؤبّد، هل ترث هذه المرأة زوجها و قد کانت شریکةً فی قتله و صدر حُکم السجن المؤبّد بحقّها؟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شریکة فی القتل فلا ترث زوجها، و إن لم تکن شریکة فی القتل بل أمسکت به فالأحوط وجوباً أن تصالح سائر الورثة فی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رجل فی حادث سیّارة، و کان السائق مالکاً للسیارة، و قد دفع برضا الورّاث مالاً بعنوان الدّیة للورثة، هل تستحق زوجة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المبلغ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ترث المرأة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شخص و کان وارثه زوجته و امّه و عدّة بنین و بنات، بیّنوا لنا هل تفرز أوّلاً حصّة إرث زوجته أم 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هناک تقدّم فی مفروض السؤال، حیث یعطی للزوجة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الأموال المنقولة و من قیمة البناء و نحوه، و سهم الاُمّ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المیراث، و یقسّم الباقی بین الأولاد الذکور و الإناث وفقاً لأحکام الإرث، مثلاً إذا کان للمیّت</w:t>
      </w:r>
      <w:bookmarkStart w:id="923" w:name="pg19358_182405"/>
    </w:p>
    <w:p>
      <w:pPr>
        <w:pStyle w:val="BookText"/>
        <w:rPr/>
      </w:pPr>
      <w:bookmarkEnd w:id="923"/>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نقداً، فیکون سهم الزوجة منه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سهم الاُمّ </w:t>
      </w:r>
      <w:r>
        <w:rPr>
          <w:rFonts w:eastAsia="IRNazanin" w:cs="IRNazanin"/>
          <w:color w:val="111111"/>
          <w:sz w:val="28"/>
          <w:szCs w:val="28"/>
          <w:lang w:bidi="fa-IR"/>
        </w:rPr>
        <w:t>16/667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الباقی یقسّم بین الأبناء بحیث یأخذ الذکر ضعف سهم الاُنثی</w:t>
      </w:r>
      <w:r>
        <w:rPr>
          <w:rFonts w:eastAsia="IRNazanin" w:cs="IRNazanin"/>
          <w:color w:val="111111"/>
          <w:sz w:val="28"/>
          <w:szCs w:val="28"/>
          <w:rtl w:val="true"/>
          <w:lang w:bidi="fa-IR"/>
        </w:rPr>
        <w:t>.</w:t>
      </w:r>
    </w:p>
    <w:p>
      <w:pPr>
        <w:pStyle w:val="Heading3"/>
        <w:numPr>
          <w:ilvl w:val="2"/>
          <w:numId w:val="1"/>
        </w:numPr>
        <w:rPr/>
      </w:pPr>
      <w:bookmarkStart w:id="924" w:name="__RefHeading___Toc17236043_1280447820"/>
      <w:bookmarkStart w:id="925" w:name="_Toc342"/>
      <w:bookmarkEnd w:id="924"/>
      <w:r>
        <w:rPr>
          <w:rtl w:val="true"/>
        </w:rPr>
        <w:t>إرث الأعمام و الأخوال</w:t>
      </w:r>
      <w:bookmarkEnd w:id="92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شخص و ورثته عبارة عن عمٍّ و خالتین، و خال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لنا أسهمهم من الإرث؟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تقسّم ترکة المتوفّی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سهمان للعمّ، و سهم واحد یقسّم بین خاله و خالتیه بالسویّة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المتوفّاة هی ابنة عمّة أب الورثة، و الورثة ستّة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منهم ذکور، و ثلاثة إناث، هل یقسّم الإرث بینهم بالسویّة، أم یأخذ الأولاد ضعف البنات؟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الورثة ینتسبون من جهة امّ المیّت، فالإرث یُقسَّم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امرأة و ورثتها عبارة عن زوجها و عمّتها لأبیها و خالها لأبویها، بیّنوا لنا حصّة إرث کلّ واحدٍ منهم؟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حصّة إرث الزوج و هی نصف الترکة، یُقسّم المتبقّی من أموال المرحومة إلی ثلاث حصص، حصّة منها إرث خالها، و الحصتان الاُخریان لعمّتها، و لا سهم فی مفروض السؤال لعمتها لأبیها </w:t>
      </w:r>
      <w:r>
        <w:rPr>
          <w:rFonts w:eastAsia="IRNazanin" w:cs="IRNazanin"/>
          <w:color w:val="111111"/>
          <w:sz w:val="28"/>
          <w:szCs w:val="28"/>
          <w:rtl w:val="true"/>
          <w:lang w:bidi="fa-IR"/>
        </w:rPr>
        <w:t>.</w:t>
      </w:r>
    </w:p>
    <w:p>
      <w:pPr>
        <w:pStyle w:val="Heading3"/>
        <w:numPr>
          <w:ilvl w:val="2"/>
          <w:numId w:val="1"/>
        </w:numPr>
        <w:rPr/>
      </w:pPr>
      <w:bookmarkStart w:id="926" w:name="__RefHeading___Toc17236045_1280447820"/>
      <w:bookmarkStart w:id="927" w:name="_Toc343"/>
      <w:bookmarkEnd w:id="926"/>
      <w:r>
        <w:rPr>
          <w:rtl w:val="true"/>
        </w:rPr>
        <w:t>إرث من لا یعلم تقدّم أو تأخّر تاریخ وفاته</w:t>
      </w:r>
      <w:bookmarkEnd w:id="92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زید و امّه و زوجته فی حادث سیّارة، و لا یعلم أیّهم تُوفّی قبل الآخر، مع ملاحظة أنّ لوالدة زید ابنین آخرین و بنتاً واحدة، و أنّ لزوجته والدین، و خلّف زید و زوجته بنتاً واحدةً، بیّنوا لنا کیفیّة تقسیم إرثهم؟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ترکة الاُمّ بین أولادها الأربعة، فحصّة زید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تقسّم أموال زید بین امّه و زوجته و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ترجع حصّة الاُمّ إلی أولادها الثلاثة، و حصّة الزوجة إلی ابنتها و والدیها، و أمّا الأموال التی کانت لزوجته قبل الحادث فتقسّم علی زوجها و ابنتها و والدیها، و سهم زوجها یصل إلی ابنتها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ابنٌ له زوجة و ثلاثة أولاد، و قد ماتوا جمیعهم فی حادث سیّارة، و لم یبق أحدٌ، و ترک داراً مع أثاثها و مبلغ اثنی عشر ملیون ریال، و هو حقّ التأمین علی الحیاة من شرکته الذی کان یعمل فیها، و قد صَرفتُ مبلغ عشرة ملایین ریال من المبلغ المذکور کان من جملتها تسدید دیونه، بیّنوا لنا هل یصل من أموال إرث المرحوم شیء لوالدی زوجته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قیمة الدّار المذکورة دون أرضها و هی حصة زوجته لوالدیها، و کذلک مهرها و جهاز عرسها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أعطاه 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 إلی کلّ واحد منهما بمقدار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یحصلان علی شیء من المال الذی أعطته شرکة التأمین علی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طفلٌ یبلغ من العمر سنتین مع والدیه و جدّه و جدّته لأبیه فی حادث إسقاط طائرة رکّاب إرباص الایرانیة بسبب جریمة أمریکا، و بقی أجداده لاُمّه و أعمامه و عمّاته أحیاءً یرزقون، و ترک مبلغ مائة و خمسین توماناً، کیف یقسّم المبلغ و بأیّ نسبة علی ورثة الطّفل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تُقسّم أموال الطفل التی کانت له فی حال حیاته و کذا دیته إلی ثلاثة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منها حصّة امّه و یصل لجدّیه من امّه، و السهمان الآخران اللذان هما حصّة والده یصل إلی أعمامه و عمّاته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إرث الطفل الذی یتعلّق به من أموال والدیه و دیتهما، تصل کلّها إلی أجداده لاُمّه علی فرض أنّ والدیه توفّوا قبله، و یصل الإرث إلی الطبقة الثانیة التی هم أجداده، و مع وجود أجداده من امّه لا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تصل النوبة إلی أعمامه و عمّاته؛ لأنّهم من الطبقة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حادث سیّارة توفّی زوج و زوجته و ولدهما فی آن واحد، و الآن فإنّ والدی الزوجة و إخوان الزوج أحیاء، بیّنوا کیف تقسّم حصّة هؤلاء الأفراد؟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علی یقین بأنّ المذکورین توفّوا فی لحظة واحدة و لا یحتملون التقدّم و التأخّر لأحدهم، فعلی هذه الفرضیة یکون ورثة الزوج إخوته، و ورثة الزوجة أبویها و هما یرثان من الولد أیضاً، غیر أنّ موت المذکورین فی أمثال هذه الحوادث فی لحظة واحدة أمرٌ مشکل، فإذا لم یحصل العلم و الیقین بتقارن الموت، یطبق علیهم حکم الغرقی و المهدوم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توفّی مع زوجته و أولاده الثلاثة فی حادث سیّارة، و خلّف الزّوجان أبویهما و لیس لهما ولدٌ آخر، بیّنوا حکم تقسیم الإرث بین والدیهما؟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السؤال بجهل التقدّم و التأخّر لموت المذکورین و انحصار ورثتهما بوالدیهما، فأموال الزوج التی کانت فی حیاته، فبعد تسدید دیونه یعطی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الأموال المنقولة 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قیمة البناء إلی والدی الزوجة، دون أرض البناء أو أیّة أرض اخری، و یسلّم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الزوج لوالدیه، و یقسّم المتبقّی من أمواله علی والدیهما أثلاثاً، أی یصل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لوالدی الزوجة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أموال الزوجة فی حال حیاتها من صداقها و جهاز عرسها و غیرهما، فیکون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حصّة والدی الزوج 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والدی الزوجة، و یُقسّم المتبقّی أثلاثاً؛ أی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لوالدی الزوجة 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کیفیّة تقسیم ما یصل من الزوج إلی والدیه هو أنّه إذا لم یکن للمیّت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 أو أربع أخوات، أو أخاً و اختین من الأبوین أو من الأب، فللأُمّ الثلث و للأب الثلثان، و إلّا فللأُمّ السدس، حیث إنّهم یحجبون الاُمّ عمّا یزید علی السدس، و للأب خمسة أسداس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بالنسبة إلی ما یصل من الزوجة إلی والدیها</w:t>
      </w:r>
      <w:r>
        <w:rPr>
          <w:rFonts w:eastAsia="IRNazanin" w:cs="IRNazanin"/>
          <w:color w:val="111111"/>
          <w:sz w:val="28"/>
          <w:szCs w:val="28"/>
          <w:rtl w:val="true"/>
          <w:lang w:bidi="fa-IR"/>
        </w:rPr>
        <w:t>.</w:t>
      </w:r>
      <w:bookmarkStart w:id="928" w:name="pg19358_182408"/>
    </w:p>
    <w:p>
      <w:pPr>
        <w:pStyle w:val="Heading3"/>
        <w:numPr>
          <w:ilvl w:val="2"/>
          <w:numId w:val="1"/>
        </w:numPr>
        <w:rPr/>
      </w:pPr>
      <w:bookmarkStart w:id="929" w:name="__RefHeading___Toc17236047_1280447820"/>
      <w:bookmarkStart w:id="930" w:name="_Toc344"/>
      <w:bookmarkEnd w:id="928"/>
      <w:bookmarkEnd w:id="929"/>
      <w:r>
        <w:rPr>
          <w:rtl w:val="true"/>
        </w:rPr>
        <w:t>التصرّف فی ترکة المیّت بدون إذن الوارث</w:t>
      </w:r>
      <w:bookmarkEnd w:id="93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یحقّ لمن کان له إجازة من قبل مراجع الدین فی الاُمور الحسبیّة، و بدون إذن الوارث أن یبیع قطعة أرض و یعطی ثمنها لشخص لیحجّ حجّاً نیابیّاً، فإذا زاد علی نفقات الحج من قیمة الأرض فهل یعود للوارث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غیر الولی الشرعی و الوصی غیر نافذ، و إذا لم یکن للمیت ولی شرعی، فیتم التصرّف بإذن کبار أولاده، و إذا کان له ولد صغیر فلا بدّ من إذن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مات و سکن أحد أولاده داره، هل یرث سائر الورثة من هذه الدّار؟ و هل یمکنهم مطالبته بثمن إیجار الفترة التی سکن فیها؟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یرثون من الدار المذکورة، فإن سکن بدون إذن سائر الورثة یحقّ لهم مطالبته بثمن الإیجار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ورثة رجل هم إخوته الثلاثة، أحدها بالغ و الآخران صغیران، و قد باع الأخ الکبیر کلّ الأرض الموروثة، هل یکون هذا البیع صحیحاً؟ و هل یکون حقّ الشفعة ثابتاً لأخویه الصغیرین فی مال الأخ الکبیر؟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الأخ البالغ مُجازاً من قبل حاکم الشرع و قد راعی مصلحة أخویه، فالمعاملة صحیحة، و إلّا لم یکن نافذاً فی حصّة أخویه، و أمّا حقّ الشفعة فغیر ثابت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تسدید صداق الزوجة بعد أداء کلّ دیون زوجها المتوفّی أم قبل أدائها؟ و هل یحقّ للزوجة قبل تقسیم ترکة زوجها المتوفّی السکنی فی داره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صداق الزوجة کسائر دیون المتوفّی، إن کانت ترکته وافیة یجب إخراجه من أصل الترکة، و إن لم تکن وافیةً یجب تقسیم ترکته علی دیونه،</w:t>
      </w:r>
      <w:bookmarkStart w:id="931" w:name="pg19358_182409"/>
    </w:p>
    <w:p>
      <w:pPr>
        <w:pStyle w:val="BookText"/>
        <w:rPr/>
      </w:pPr>
      <w:bookmarkEnd w:id="931"/>
      <w:r>
        <w:rPr>
          <w:rFonts w:ascii="IRNazanin" w:hAnsi="IRNazanin" w:eastAsia="IRNazanin"/>
          <w:color w:val="111111"/>
          <w:sz w:val="28"/>
          <w:sz w:val="28"/>
          <w:szCs w:val="28"/>
          <w:rtl w:val="true"/>
          <w:lang w:bidi="fa-IR"/>
        </w:rPr>
        <w:t>و لا یحقّ للزوجة بدون اتّفاق ورثة زوجها من السّکنی فی داره، کما لا یحقّ للورثة علی الأحوط وجوباً التصرّف فی الدار بدون موافقة الزوجة المذکورة، و قبل أداء حصّتها من قیمة البناء</w:t>
      </w:r>
      <w:r>
        <w:rPr>
          <w:rFonts w:eastAsia="IRNazanin" w:cs="IRNazanin"/>
          <w:color w:val="111111"/>
          <w:sz w:val="28"/>
          <w:szCs w:val="28"/>
          <w:rtl w:val="true"/>
          <w:lang w:bidi="fa-IR"/>
        </w:rPr>
        <w:t>.</w:t>
      </w:r>
    </w:p>
    <w:p>
      <w:pPr>
        <w:pStyle w:val="Heading3"/>
        <w:numPr>
          <w:ilvl w:val="2"/>
          <w:numId w:val="1"/>
        </w:numPr>
        <w:rPr/>
      </w:pPr>
      <w:bookmarkStart w:id="932" w:name="__RefHeading___Toc17236049_1280447820"/>
      <w:bookmarkStart w:id="933" w:name="_Toc345"/>
      <w:bookmarkEnd w:id="932"/>
      <w:r>
        <w:rPr>
          <w:rtl w:val="true"/>
        </w:rPr>
        <w:t>تقسیم الإرث</w:t>
      </w:r>
      <w:bookmarkEnd w:id="93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للمتوفّی عدّة أولاد صغار و امّ، هل یمکن عند تقسیم ترکته إفراز حصّة امّه عن حِصَص الأطفال الصغار؟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یجری التقسیم بموافقة ولیّ الصّغار الذی هو جدّهم لأبیهم، و فی صورة عدم وجوده یتدخّل القیّم المنصوب من قبل المیّت لو کان، أو الحاکم الشرعی أو وکیله علی تقدیر عدم وجود القیّم المنصوب بتقسیم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ورثة شخص فی الأرض الزراعیة الموروثة بصورة مشترکة لعدّة سنوات، فکلّ من استطاع أن یقوم بعمل عمل علی حدّ قدرته، فمثلاً غرس أحدهم الأشجار و الآخر سقاها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عزموا الآن علی تقسیم الأرض، الأخ الذی غرس الأشجار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 و یجب أن لا تقسّم کالأرض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الورثة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العمل کان مشترکاً تقسّم الأشجار کالأرض، یرجی من سماحتکم أن تبیّنوا لنا ما هو حکم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شراء الغرس من المال المشترک فهو للجمیع، و لکن إذا اشتراه أحدهم من ماله الخاص فهو له، و یحقّ لشرکاء الأرض أن یأخذوا منه اجرة الأرض، أو أن یلزموه بقلع الأشجار من الأرض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أخ و اخت أملاکاً من أبیهما و قد توفّیا، و لا توجد أیّ وثیقة أو سند یثْبت أنّ الاُخت وهبت مالها أم لا؟ هل یتمکّن أولاد الاُخت المطالبة بحقّ امّهم من أولاد الأخ أم لا، علماً بأنّ جمیع الأملاک الموروثة تحت تصرّف أولاد الأخ؟</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یعلمون بأنّ الأملاک المذکورة کانت بعنوان الإرث یحقّ لأولاد الاُخت المطالبة بحقّهم، إلّا إذا ثبت شرعاً بأنّ الاُخت المذکورة ملَّکت حصّتها لأخیها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شخص، و خلّف أخاً من أبویه و اختاً من أبیه، کیف تُقسّم ترکتُه؟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ترکه یعود إلی أخیه من أبویه، و لا ترث الاُخت من الأب شیئاً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مات و خلّف حفیداً و أخاً، لمن یعود إرثه؟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إرث المتوفّی لحفیده، و لا یصل لأخیه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شخص و ترک ابناً و بنتاً و حفیدین، و قد مات والدهما قبله، هل یرث الحفیدان من جدّهما، أم یمنع ذلک وجود العمّ و العمّة؟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الحفیدان من ترکة جدّهما مع وجود العمّ أو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أحد الأقارب، و کنت شرعاً من ورثته، و بدون حضوری قسّم الورّاث الآخرون أمواله، و قد اعترضت علی ذلک، هل یصحّ التقسیم بدون حضوری، أم لا یحقّ لی الاعتراض؟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یجری التقسیم بموافقة و حضور جمیع الشرکاء الورّاث، إلّا إذا کان بعضهم غائباً أو امتنع عن الحضور، ففی هذه الصورة یرجع بقیة الورثة إلی الحاکم الشرعی و الجهات ذات الصلاحیّة المخوّلة، کی تقسِّم الأموال بحکمهم، و لا یحقّ له الاعتراض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أرض من المُتوفّی إلی ورّاثه، و قاموا بتقسیمها بینهم، و بعد ذلک بان أنَّ حصّة أحد الورثة کانت مغصوبة، هل یحقّ لهذا الوارث أو ورثته أن</w:t>
      </w:r>
      <w:bookmarkStart w:id="934" w:name="pg19358_182411"/>
    </w:p>
    <w:p>
      <w:pPr>
        <w:pStyle w:val="BookText"/>
        <w:rPr/>
      </w:pPr>
      <w:bookmarkEnd w:id="934"/>
      <w:r>
        <w:rPr>
          <w:rFonts w:ascii="IRNazanin" w:hAnsi="IRNazanin" w:eastAsia="IRNazanin"/>
          <w:color w:val="111111"/>
          <w:sz w:val="28"/>
          <w:sz w:val="28"/>
          <w:szCs w:val="28"/>
          <w:rtl w:val="true"/>
          <w:lang w:bidi="fa-IR"/>
        </w:rPr>
        <w:t xml:space="preserve">یفسخوا التقسیم الأوّل للأرض المذکورة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أیّد سائر الورثة غصبیّتها، یمکن فسخ التقسیم الأوّل، أی إبطاله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إرث بین الورّاث قبل أکثر من عشر سنوات و تصرّف الورّاث فیه، و الآن ادّعی أحد الورّاث بلزوم تقسیم الأموال الموروثة مرّةً اخری، هل تکون لهذه الدعوی وجهة 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وقع التقسیم باتّفاق جمیع الورّاث العقلاء البالغین، و تصرّفوا برضاهم، فلیس هناک مبرِّر شرعی لهذه الدعوی الجدیدة، خاصّةً إذا حصل التقسیم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ادّعی بعضهم الخطأ و الاشتباه فی التقسیم، و أقام البیّنة علی دعواه، ینقض التقسیم السابق، فإن لم تکن عنده بیّنة، یحلّف سائر الشرکاء المنکرین للاشتباه</w:t>
      </w:r>
      <w:r>
        <w:rPr>
          <w:rFonts w:eastAsia="IRNazanin" w:cs="IRNazanin"/>
          <w:color w:val="111111"/>
          <w:sz w:val="28"/>
          <w:szCs w:val="28"/>
          <w:rtl w:val="true"/>
          <w:lang w:bidi="fa-IR"/>
        </w:rPr>
        <w:t>.</w:t>
      </w:r>
    </w:p>
    <w:p>
      <w:pPr>
        <w:pStyle w:val="Heading3"/>
        <w:numPr>
          <w:ilvl w:val="2"/>
          <w:numId w:val="1"/>
        </w:numPr>
        <w:rPr/>
      </w:pPr>
      <w:bookmarkStart w:id="935" w:name="__RefHeading___Toc17236051_1280447820"/>
      <w:bookmarkStart w:id="936" w:name="_Toc346"/>
      <w:bookmarkEnd w:id="935"/>
      <w:r>
        <w:rPr>
          <w:rtl w:val="true"/>
        </w:rPr>
        <w:t>مسائل مختلفة فی الإرث</w:t>
      </w:r>
      <w:bookmarkEnd w:id="93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والدی اسمه قبل عدّة سنوات للحج، و لکن قبل أن یتشرّف للحج فارق الحیاة، و أوصی أن ینوب عنه ولده الأکبر للحج، و إنّی کنت ابنه الأکبر و ذهبت إلی الحج علی نفقتی، هل یمکن أن آخذ من ماله بمقدار ما صرفته قبل التقسیم؟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استقرّ الحج فی ذمّة والدکم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مستطیعاً للتشرّف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تسامح حتّی الوفاة، ففی هذه الصورة تؤخذ نفقة الحج من أصل الترکة، و یُقسّم المتبقّی علی جمیع الورّاث کما فرض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الحج مستقرّاً فی ذمّته و لکنّه وصّی به، ففی هذه الصورة تؤخذ نفقة الحجّ من الثّلث، فإذا کان ثلث الأموال بمقدار نفقة الحجّ لا یحقّ للورثة المخالفة، و بعد أخذ نفقات الحجّ المتعارفة یقسّم المتبقّی بین جمیع الورّاث کما فرض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ثلث</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الأموال بمقدار الحجّ البلدی، و سمح الورثة لک بأخذ نفقة الحجّ البلدی، لا یمکنهم فعلاً نقص حصّتک من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یسمحوا لک و قد تشرّفت للحج من تلقاء نفسک و بمالک الشخصی، فلا یمکنک أخذ أکثر من الثلث، و علی هذا الفرض یکون الحق مع إخوانک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ذمّة المیّت ضمان مالیّ، هل تسدّد هذه الدیون من أصل التّرکة، أم یجب الصبر حتّی یبلغ الصغار؟ و هل یکون ولیّ الصغار ضامناً؟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المتوفّی وصیّاً، یقوم حاکم الشرع أو وکیله بتسدید دیونه من أصل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عدّة سنوات ماتت امّنا قبل والدنا، و کان لها مقدار من الذهب أودعته عند الوالد، و لا ندری هل هی اشترته أم الوالد؟ و تزوَّج والدنا مرّةً اخری، و قد توفّی الآن، کیف یکون حکم تقسیم الحلیّ الذهبیّة؟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 الوالد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الذّهبیة، و ینتقل منه لورثته و من جملتهم الزوجة الثانیة، و یصل</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الذّهبیة لورثة والدتکم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سیّدة و ترکت مقداراً من الأثاث و الهدایا التی أهداها الأقارب لها، بیّنوا لنا الإرث الذی یتعلّق بها، و الأشیاء العائدة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جهاز عرسها الذی أعطاه الوالد لابنته ملّکه لها و یکون من میراثها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الهدایا المختصّة بالنساء کالذهب و الألبسة النسائیة و غیرها هی ملک لها و صارت إرثاً من بعد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الهدایا الرجالیة تعود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الهدایا التی استفادا منها فی حیاتهما المشترکة فنصف له، و النصف الآخر لها فینتقل إلی ورثتها، و أمّا الهدایا غیر المعلومة لأیّهما، فتجری المصالحة علیها بین الورّاث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کانت تملک حصّة معیّنة من ماء الزراعة، و کانت عدّة حصص</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الماء بید أحد أولادها، و بقی بعد وفاة الاُم علی تلک الحالة، و قد عزم الورثة الآن علی التقسیم، و الولد المذکور یدّعی حقّ أتعابه فی السنوات الماضیة، هل له هذا الحقّ؟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المحافظة علی الماء و مجراه لا تستوجب نفقة من قبله، و لم توص امّه بإعطائه الاُجرة، فلا یحقّ له المطالبة، و إن حصل بینهم اختلاف فلیراجعوا المحکمة الشرعیة حتّی تفْصل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أنجبت امّی فی زواجها الأوّل و فی مدینةٍ اخری ولداً و هو یعدّ أخی من امّی، و لکن لم یسجّل اسمه فی جنسیة والدتی، فکیف أتمکّن من إثبات أُخوّتی؟ و إن لم یقبل ما هو واجبی؟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النسب بشهادة عدلین أو الشهرة المفیدة للعلم أو الاطمئنان، فإن لم یوافق لا تحصل لک مشکلة شرعیّة خاصّة، و اللازم علیک القیام بواجبات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موظّف فی حکومة غیر إسلامیة، و أعطت عائلته مبلغاً بعنوان حقّ التقاعد، هل یحسب هذا من المیراث و إن لم یخصم هذا المبلغ من رواتبه الشهریّة فی حیاته؟ و هل یقسّم بین الورّاث؟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للدولة المذکورة قرارات خاصّة یُعمل بموجبها، و إلّا فإن کان العطاء المذکور یعطی بعنوان المیّت، فیقسّم بینهم کما فرض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یُحْسَبْ إرث الطفل الذی مات فی صغره بعد والده، و هکذا إن مات بعد امّه؟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 الذی حصّله الطفل المذکور من والدیه، ینتقل 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طلّقت زوجتی قبل ثمانی سنوات بسبب الخلافات العائلیة،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قرّرت إعطاء صداقها و جهاز عرسها، و لکنّها لم تأتِ لاستلامهما حتّی توفّیت فی حادث سیّارة، ما هو تکلیفی؟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إعطاء الصّداق و جهاز العرس لورثتها، سواء کانوا أولادها أم والدیها إن کان لها والدان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أختی کانت تطلبنی حقّ إرث والدنا، و حین احتضارها و بحضور أولادها وهبته لی، و الآن ادّعی أولادها حقّ امّهم، ما ذا أفعل؟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اختک قد وهبت حقّها لک فی حال الوعی فهو لک، و إن کان هناک مورد للاختلاف فالأمر یحتاج إلی المرافعة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زوج امرأة، و ورثته عبارة عن طفلیه الصغیرین و والدیه، فهل الهدایا التی قدّمت من أقارب الزّوجة بمناسبة زواجها تتعلّق بالزوجة و لا یُحسب ضمن ترکة الزوج؟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الهدایا التی قُدّمت إلی الزوجة عائدة إلیها، و لا تُحسَب ضمن ترکة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امتیاز الماء و الکهرباء و الهاتف و الغاز، هل یعدّ منقولاً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السؤال الأحوط المصالحة، و الظاهر أنّه لم یعدّ منقولاً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امرأة و کانت ترکتُها صداقها و جهاز عرسها، و ورثتها زوجها و ابنتها و امّها و أبوها، کیف تقسَّم ترکتها؟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 الرّبع من الترکة للزوج، و للوالدین لکلِّ واحدٍ منهما السّدس، فالمجموع سبعة أسهم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الحصَص الخمس المتبقّیة لابنتها الوحیدة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یقسّم إرث الأرض المزروعة و البستان و الأشجار؟ و ما هی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حصّة الابن و البنت و الزوجة؟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الزوجة من الأرض، و لکنّها ترث من الأشجار و الزراعة الموجودة حین الوفاة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یرث الأبناء حصّتین و البنات حصّةً واحدة کما فرض اللّه؛ سواء فی الأرض و البستان أو الأموال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رجلٌ لا یملک شیئاً و لا وارث له غیر زوجته، و لکنّه مدیون، کما أنّه لم یدفع صداق زوجته، و لهذا الرجل حصّة فی إرث والده بمقدار أربعمائة ألف تومان لم تقسّم حتی الآن، و امّه ساکنة فی دار والده الوراثیّة برضا سائر الورّاث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أخذ الدّار من الاُمّ و تقسیمها ثمّ تسدید الدین و صداق زوجة المتوفّی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دفع حصّة المتوفی من میراث والده فوراً للدّائن، و للزوجة بالنسبة إلی صداقها، و فی صورة المطالبة لا یجوز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دفع الابن الأکبر فی العائلة مبلغ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تومان لإکمال بناء عمارة ثمنها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ما ذا یستحقّ هذا الشخص بالإضافة إلی حصّة إرثه فی الدّار المذکورة بالنسبة لمبلغ العشرین ألف تومان؟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دفعه الابن الأکبر بعنوان الدّین، یستحقّ نفس المبلغ البالغ عشرین ألف تومان بالإضافة إلی حصّة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قد دفعه مجّاناً فلا یستحقّ أیّ شیء، و إن کان بعنوان الشرکة، یستحقّ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لحصّته من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حصّته و طبقاً للمبلغ المدفوع فی حینه من نفس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والد فی حیاته و سلامته الکاملة داره المسکونة باسم بنته الصغیرة، و قد توفّی هو و زوجته، و لم یذکر فی الوصیّة المکتوبة شیئاً عن الدّار المذکورة،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تختصّ بالبنت المذکورة، و لا حقّ لسائر الورّاث فیها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شخص و خلّف أولاداً صغاراً، هل یجوز الذهاب إلی بیته و قراءة الفاتحة علی روحه و فی سائر المناسبات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إن کان الذهاب و الإیاب لصالح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للإخوة من أبٍ و امّ منع أخواتهم من إرث والدهم، سواء من المنقول أو غیره؛ مثل الغابة و الأرض الزراعیة؟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الإخوة و الأخوات من طبقة وراثیّة واحدة، فلا یحقّ لأحدهم منع الآخر من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زید داره لیسدّد دیونه، ثمّ اشتری داراً صغیرة، غیر أنّ المشتری لداره لم یدفع القسط الثانی من ثمن الدار؛ فلم یتمکّن هو من أداء ثمن الدار التی اشتراها، و فی هذا الحال مات زید و خلّف أطفاله الصغار، هل تکون المعاملة الاُولی مفسوخة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تفسخ المعاملة الاُولی فی نفسها، بل یلزم أن یدفع المشتری ما علیه من الثمن، فإن لم یعمل بقوله یتمکّن الوارث من فسخ المعاملة، و فی هذه الصورة تنتقل الدار إلی الوارث، و یجب إرجاع مال المشتری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یعمل مع أولاده الثلاثة الکبار، فلم یعیّن رأس مال کلّ واحد منهم، و لم تدوّن بینهم اتّفاقیة، و قد حصلوا علی أموال کثیرة و کانوا یعملون مع بعض و یصرفونها مع بعض، و الآن توفّی الأب، فکیف یکون تقسیم هذه الأموال؟ فإذا کانوا شرکاء، کم تکون حصّة کلّ واحدٍ منهم، و إذا کانت الشرکة باطلة، فأیّ مقدار سهم کلّ واحدٍ منهم؟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إذا کان کلّ الأولاد یعملون کعمالٍ لوالدهم، و الوالد یعطیهم نفقاتهم، و لیس بینهم حساب کما یظهر من حالهم، فالأموال المتبقّیة بعد</w:t>
      </w:r>
    </w:p>
    <w:p>
      <w:pPr>
        <w:pStyle w:val="BookText"/>
        <w:rPr/>
      </w:pPr>
      <w:r>
        <w:rPr>
          <w:rFonts w:ascii="IRNazanin" w:hAnsi="IRNazanin" w:eastAsia="IRNazanin"/>
          <w:color w:val="111111"/>
          <w:sz w:val="28"/>
          <w:sz w:val="28"/>
          <w:szCs w:val="28"/>
          <w:rtl w:val="true"/>
          <w:lang w:bidi="fa-IR"/>
        </w:rPr>
        <w:t>والدهم یجب أن تقسّم بین ورثته کما فرض اللّه تعالی، و إن ادّعوا الشرکة فیجب إثبات ذلک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امرأة مع طفلها حین الولادة، امّها و أبوها علی قید الحیاة، هل یرثها زوجها فی کلّ ما خلّفته، أم یکون لوالدیها؟ و هل یرث والداها صداقها أم لا؟ و هل یتمکّن الزوج أن یبیع من أثاثها لیسدّد دینها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المسألة، یبدأ أوّلاً إخراج الدیون من أصل الترکة، فإن ولد الطفل حیّاً ثمّ مات فیأخذ الزوج ربع الترکة من الصّداق و غیره، و للوالدین السّدس، و المتبقّی للأولاد، و بعد وفاة الأولاد تنتقل حصّتهم إلی والدیهم، و إذا ولد الطفل میّتاً و لیس للمرأة ولد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الزوج الفعلی و لا من زوج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نصف الترکة للزوج، و ثلثها للاُمّ و المتبقّی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یکن للاُمّ حاجب</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لها حاجب فسدس الترکة للاُمّ و المتبقّی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الحاجب عبارة عن الأخوین للمیّت أو الأخوات الأربع له، أو الأخ الواحد و الاُختین من الأب أو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تزوّج امرأة، و بعد مدّة بادرت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بتحریض 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التسبیب فی قتل زوجها، بعد أن خدعته و أتت به إلی مکان وجود القاتل فقتله، و لکنّها لم تشترک فی القتل،هل ترث هذه المرأة من ترکة زوجها المقتول و تأخذ صداقها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المباشر أقوی من السّبب فی فرض المسألة، ترث المرأة من زوجها و تأخذ الصداق، رغم أنّها عاصیة و مقصّرة، و ستُبتلی بالعذاب الاُخروی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مجرّد علم الزّوج و موافقته علی إسقاط جنین زوجته مانعاً من إرث الزوج من دیة إسقاط الجنین، أم یکون المانع من الإرث هو ترغیب الزوج و تشجیعه لها حتی تجری عملیة الإسقاط، أو أنّ غیر المباشر یُحرم من إرث الدّیة؟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العلم و الرّضا لا یکون موجباً للحرمان من الإرث</w:t>
      </w:r>
      <w:r>
        <w:rPr>
          <w:rFonts w:eastAsia="IRNazanin" w:cs="IRNazanin"/>
          <w:color w:val="111111"/>
          <w:sz w:val="28"/>
          <w:szCs w:val="28"/>
          <w:rtl w:val="true"/>
          <w:lang w:bidi="fa-IR"/>
        </w:rPr>
        <w:t>.</w:t>
      </w:r>
      <w:bookmarkStart w:id="937" w:name="pg19358_182419"/>
    </w:p>
    <w:p>
      <w:pPr>
        <w:pStyle w:val="Heading2"/>
        <w:numPr>
          <w:ilvl w:val="1"/>
          <w:numId w:val="1"/>
        </w:numPr>
        <w:rPr/>
      </w:pPr>
      <w:bookmarkStart w:id="938" w:name="__RefHeading___Toc17236053_1280447820"/>
      <w:bookmarkStart w:id="939" w:name="_Toc347"/>
      <w:bookmarkEnd w:id="937"/>
      <w:bookmarkEnd w:id="938"/>
      <w:r>
        <w:rPr>
          <w:rtl w:val="true"/>
        </w:rPr>
        <w:t>القضاء</w:t>
      </w:r>
      <w:bookmarkEnd w:id="939"/>
    </w:p>
    <w:p>
      <w:pPr>
        <w:pStyle w:val="Heading3"/>
        <w:numPr>
          <w:ilvl w:val="2"/>
          <w:numId w:val="1"/>
        </w:numPr>
        <w:rPr/>
      </w:pPr>
      <w:bookmarkStart w:id="940" w:name="__RefHeading___Toc17236055_1280447820"/>
      <w:bookmarkStart w:id="941" w:name="_Toc348"/>
      <w:bookmarkEnd w:id="940"/>
      <w:r>
        <w:rPr>
          <w:rtl w:val="true"/>
        </w:rPr>
        <w:t>شروط القضاء</w:t>
      </w:r>
      <w:bookmarkEnd w:id="94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انتصار الثورة الإسلامیة و حاجة البلاد إلی القضاة، هل یمکن لغیر المجتهد أن یکون قاضیاً؟ و هل یجوز التعاون معه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إن کان منصوباً من قبل الولیّ الفقیه و المجتهد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سماحتکم هل یلزم أن یکون القاضی مجتهداً؟ و هل القاضی المأذون من قبل الولی الفقیه یجوز له أن یحکم؟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القاضی المنصوب غیر مجتهد، و لکن یجب علیه أن یحکم طبقاً لقوانین و قرارات شهادة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لغیر الحاکم الشرعی المبادرة إلی فصل الخصومات أم لا؟ و مع کونه مأذوناً من قبل حاکم الشرع، هل یمکنه أن یسمع الدعوی و یطلب البیّنة و الإحلاف فی صورة الحاجة إلی ذلک لفصل الخصومات أم لا؟</w:t>
      </w:r>
      <w:bookmarkStart w:id="942" w:name="pg19358_182420"/>
    </w:p>
    <w:p>
      <w:pPr>
        <w:pStyle w:val="BookText"/>
        <w:rPr/>
      </w:pPr>
      <w:bookmarkEnd w:id="942"/>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إن کان مأذوناً من قبل المجتهد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المرافعة إلی قضاة أهل السنّة لاستیفاء الحقّ؟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مع انحصار استیفاء الحقّ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القاضی العمل بموجب فتوی مرجع تقلیده، أم بفتوی مرجع تقلید المحکوم علیه، أو العمل بفتواه إن کان مجتهداً؟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القاضی مجتهداً جامعاً للشرائط یحکم بعلمه و رأیه، و القاضی المنصوب من قبل المجتهد الجامع للشرائط یکون تابعاً لهذا النصب، و لا یجوز لغیرهما القضاء و لا اعتبار لحکمه</w:t>
      </w:r>
      <w:r>
        <w:rPr>
          <w:rFonts w:eastAsia="IRNazanin" w:cs="IRNazanin"/>
          <w:color w:val="111111"/>
          <w:sz w:val="28"/>
          <w:szCs w:val="28"/>
          <w:rtl w:val="true"/>
          <w:lang w:bidi="fa-IR"/>
        </w:rPr>
        <w:t>.</w:t>
      </w:r>
    </w:p>
    <w:p>
      <w:pPr>
        <w:pStyle w:val="Heading3"/>
        <w:numPr>
          <w:ilvl w:val="2"/>
          <w:numId w:val="1"/>
        </w:numPr>
        <w:rPr/>
      </w:pPr>
      <w:bookmarkStart w:id="943" w:name="__RefHeading___Toc17236057_1280447820"/>
      <w:bookmarkStart w:id="944" w:name="_Toc349"/>
      <w:bookmarkEnd w:id="943"/>
      <w:r>
        <w:rPr>
          <w:rtl w:val="true"/>
        </w:rPr>
        <w:t>تعدّد القُضاة فی المحکمة الواحدة</w:t>
      </w:r>
      <w:bookmarkEnd w:id="94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نظام تعدّد القضاة أمراً مقبولاً فی القضاء الإسلامی؟ و فی حالة کون هذا الأمر مقبولاً، یرجی إفادتنا عن ذلک بنحو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القضاء أو الحکم یکون بمعنی الإنشاء الخاص و فصل الخصومة؛ لذا فإنّ تعدّد القضاة فی المورد الواحد و بعنوان المنشئین للحکم لا معنی له، فإذا قضی قاض واحد واجد للشرائط و أنشأ الحکم فلا یبقی مجال لإنشاء الحکم من قبل الآخرین، و الخلاصة فإن المسبّب الواحد له سببٌ واحدٌ فلا معنی للتشریک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إجراء القضاء نوع من الولایة و الإمارة، فالولایة من الشئون ذات الإضافة و لا یصحّ التعدّد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للقاضی فی مقدّمات الحکم التشاور مع الخبراء و سائر القضاة، و لکن القرار النهائی و إنشاء الحکم و إصداره یتعلّق به فقط؛ لأنّه الشخص الأوّل فی المحکمة</w:t>
      </w:r>
      <w:r>
        <w:rPr>
          <w:rFonts w:eastAsia="IRNazanin" w:cs="IRNazanin"/>
          <w:color w:val="111111"/>
          <w:sz w:val="28"/>
          <w:szCs w:val="28"/>
          <w:rtl w:val="true"/>
          <w:lang w:bidi="fa-IR"/>
        </w:rPr>
        <w:t>.</w:t>
      </w:r>
    </w:p>
    <w:p>
      <w:pPr>
        <w:pStyle w:val="Heading3"/>
        <w:numPr>
          <w:ilvl w:val="2"/>
          <w:numId w:val="1"/>
        </w:numPr>
        <w:rPr/>
      </w:pPr>
      <w:bookmarkStart w:id="945" w:name="__RefHeading___Toc17236059_1280447820"/>
      <w:bookmarkStart w:id="946" w:name="_Toc350"/>
      <w:bookmarkEnd w:id="945"/>
      <w:r>
        <w:rPr>
          <w:rtl w:val="true"/>
        </w:rPr>
        <w:t>اعتبار علم القاضی</w:t>
      </w:r>
      <w:bookmarkEnd w:id="94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یحصل العلم للقاضی عن طریق الصور أو حدیث</w:t>
      </w:r>
      <w:bookmarkStart w:id="947" w:name="pg19358_182421"/>
    </w:p>
    <w:p>
      <w:pPr>
        <w:pStyle w:val="BookText"/>
        <w:rPr/>
      </w:pPr>
      <w:bookmarkEnd w:id="947"/>
      <w:r>
        <w:rPr>
          <w:rFonts w:ascii="IRNazanin" w:hAnsi="IRNazanin" w:eastAsia="IRNazanin"/>
          <w:color w:val="111111"/>
          <w:sz w:val="28"/>
          <w:sz w:val="28"/>
          <w:szCs w:val="28"/>
          <w:rtl w:val="true"/>
          <w:lang w:bidi="fa-IR"/>
        </w:rPr>
        <w:t xml:space="preserve">المتخاصمین فی المحکمة أو محتویات الملف و القرائن الموجودة، هل یمکن الحکم بموجب هذا العلم؟ و هل یوجد فرق بین حقّ اللّه و حقّ الناس؟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للقاضی الحکم بأیّ طریق حصل فیه علی العلم، و لا فرق بین حقّ اللّه و حقّ الناس فی ذلک، و لکن بخصوص حقّ الناس یکون إجراء الحکم منوطاً بمطالبة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العلم الحاصل للقاضی عن طریق المشاهدة و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غیر الأمور المذکورة فی الملف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حجّیة أم لا؟ و علی فرض اعتباره إذا تعارض مع الإقرار و الشهادة فأیّهما مقدّم؟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القاضی من أیّ طریق حصل، یمکن أن یکون منشأً لإصدار الحکم، و لا فرق فی ذلک بین حقّ اللّه و حقّ الناس، و الظاهر هو عدم وجود الفرق بین القضاة أیضاً، و أیّ قاضٍ تصدّی للحکم، یمکنه العمل بموجب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القاضی مقدّم علی الإقرار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علم القاضی کافیاً لإثبات الجریمة؟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القاضی الشرعی حجّة، و یمکنه أن یحکم بموجبه</w:t>
      </w:r>
      <w:r>
        <w:rPr>
          <w:rFonts w:eastAsia="IRNazanin" w:cs="IRNazanin"/>
          <w:color w:val="111111"/>
          <w:sz w:val="28"/>
          <w:szCs w:val="28"/>
          <w:rtl w:val="true"/>
          <w:lang w:bidi="fa-IR"/>
        </w:rPr>
        <w:t>.</w:t>
      </w:r>
    </w:p>
    <w:p>
      <w:pPr>
        <w:pStyle w:val="Heading3"/>
        <w:numPr>
          <w:ilvl w:val="2"/>
          <w:numId w:val="1"/>
        </w:numPr>
        <w:rPr/>
      </w:pPr>
      <w:bookmarkStart w:id="948" w:name="__RefHeading___Toc17236061_1280447820"/>
      <w:bookmarkStart w:id="949" w:name="_Toc351"/>
      <w:bookmarkEnd w:id="948"/>
      <w:r>
        <w:rPr>
          <w:rtl w:val="true"/>
        </w:rPr>
        <w:t>نظریة الخبراء و المختصّین</w:t>
      </w:r>
      <w:bookmarkEnd w:id="94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الأخصّائیین، مثل الطبّ العدلی، و ضبّاط المرور و أمثالهم من أیّ باب تکون حجّةً لدیکم؟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فی باب القضاء علم الحاکم الشرعی أو إقرار المجرم أو البیّنة المعتبرة، فالأمور المذکورة فی السؤال إن کانت توجب العلم و الیقین لدی الحاکم، أو کانت عندهم بیّنة معتبرة، فعندئذ تکون مفیدةً، و إلّا فلا حُجّیة لها فی نفسها و لا اعتبار</w:t>
      </w:r>
      <w:r>
        <w:rPr>
          <w:rFonts w:eastAsia="IRNazanin" w:cs="IRNazanin"/>
          <w:color w:val="111111"/>
          <w:sz w:val="28"/>
          <w:szCs w:val="28"/>
          <w:rtl w:val="true"/>
          <w:lang w:bidi="fa-IR"/>
        </w:rPr>
        <w:t>.</w:t>
      </w:r>
      <w:bookmarkStart w:id="950" w:name="pg19358_182422"/>
    </w:p>
    <w:p>
      <w:pPr>
        <w:pStyle w:val="BookText"/>
        <w:rPr/>
      </w:pPr>
      <w:bookmarkEnd w:id="950"/>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تعدّ نظریة الطب العدلی جزءاً من الأدلّة أو قرینةً لعلم القاضی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جزءاً من الأدلّة، و لکن إن حصل عن طریقها العلم لدی القاضی فیمکنه العمل طبق علمه</w:t>
      </w:r>
      <w:r>
        <w:rPr>
          <w:rFonts w:eastAsia="IRNazanin" w:cs="IRNazanin"/>
          <w:color w:val="111111"/>
          <w:sz w:val="28"/>
          <w:szCs w:val="28"/>
          <w:rtl w:val="true"/>
          <w:lang w:bidi="fa-IR"/>
        </w:rPr>
        <w:t>.</w:t>
      </w:r>
    </w:p>
    <w:p>
      <w:pPr>
        <w:pStyle w:val="Heading3"/>
        <w:numPr>
          <w:ilvl w:val="2"/>
          <w:numId w:val="1"/>
        </w:numPr>
        <w:rPr/>
      </w:pPr>
      <w:bookmarkStart w:id="951" w:name="__RefHeading___Toc17236063_1280447820"/>
      <w:bookmarkStart w:id="952" w:name="_Toc352"/>
      <w:bookmarkEnd w:id="951"/>
      <w:r>
        <w:rPr>
          <w:rtl w:val="true"/>
        </w:rPr>
        <w:t>المحاکمة الغیابیة</w:t>
      </w:r>
      <w:bookmarkEnd w:id="95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لشخص أن یکتب شکایته بدون حضوره فی المحکمة، و المحکمة تدرس شکواه؟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الشخص المذکور و طلبه التحقیق فی شکواه و اصدار الحکم موافق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العبرة فی الحکم الحضوری مشاهدة المتّهم، أو أنّ الملاک هو دفاعه عن نفسه؛ کأن یدافع عنها کتابة؟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إدانة المتّهم و إجراء الحدود و التعزیرات علیه بدون حضوره فی المحکمة لیس له صورة شرعیّة، و لکن بالنسبة لحقوق الناس یمکن تشکیل المحکمة بدون حضور المتّهم، و الحاکم بعد إقامة البیّنة أو استناداً لعلمه یصدر حکمه الغیابی علی المتّهم و تترتّب علیه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التی لا یحضر المتّهم بعد الإنذار المکرّر فی المحکمة، هل یمکن إصدار الحکم الغیابی بحقّه أم لا؟ و هل یکون هذا الحکم شرعیّاً؟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الحکم علی الغائب فی حقوق الناس، و مع وجود البیّنة صحیح و مشروع،و لکن یحقّ للمتّهم الغائب الحضور بعد ذلک و إقامة البیّنة و یُسمع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تجیزون الحکم التعلیقی و الغیابی من الوجهة الشرعیّة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الغیابی ممکن بالنسبة لحقوق الناس، و لکن الحکم التعلیقی</w:t>
      </w:r>
      <w:bookmarkStart w:id="953" w:name="pg19358_182423"/>
    </w:p>
    <w:p>
      <w:pPr>
        <w:pStyle w:val="BookText"/>
        <w:rPr/>
      </w:pPr>
      <w:bookmarkEnd w:id="953"/>
      <w:r>
        <w:rPr>
          <w:rFonts w:ascii="IRNazanin" w:hAnsi="IRNazanin" w:eastAsia="IRNazanin"/>
          <w:color w:val="111111"/>
          <w:sz w:val="28"/>
          <w:sz w:val="28"/>
          <w:szCs w:val="28"/>
          <w:rtl w:val="true"/>
          <w:lang w:bidi="fa-IR"/>
        </w:rPr>
        <w:t>لیس له معنی واضح، و هو غیر صحیح، بل یجب أن 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الموارد یبقی إجراء الحکم معلّقاً، فلا مانع منه وفقاً للقوانین الموجودة</w:t>
      </w:r>
      <w:r>
        <w:rPr>
          <w:rFonts w:eastAsia="IRNazanin" w:cs="IRNazanin"/>
          <w:color w:val="111111"/>
          <w:sz w:val="28"/>
          <w:szCs w:val="28"/>
          <w:rtl w:val="true"/>
          <w:lang w:bidi="fa-IR"/>
        </w:rPr>
        <w:t>.</w:t>
      </w:r>
    </w:p>
    <w:p>
      <w:pPr>
        <w:pStyle w:val="Heading3"/>
        <w:numPr>
          <w:ilvl w:val="2"/>
          <w:numId w:val="1"/>
        </w:numPr>
        <w:rPr/>
      </w:pPr>
      <w:bookmarkStart w:id="954" w:name="__RefHeading___Toc17236065_1280447820"/>
      <w:bookmarkStart w:id="955" w:name="_Toc353"/>
      <w:bookmarkEnd w:id="954"/>
      <w:r>
        <w:rPr>
          <w:rtl w:val="true"/>
        </w:rPr>
        <w:t>الضغط علی المُتّهم</w:t>
      </w:r>
      <w:bookmarkEnd w:id="95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للجهات القضائیة الضغط علی المتّهم لنزع الاعتراف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المأخوذ بالجبر و التعذیب 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رفع شکوی إلی المحکمة مطالباً تعویضه عن الخسارة المالیة التی ترتّبت علی ذهابه و إیابه لمراجعة الجهات المختصّة بسبب شکوی مقدّمة ضدّه و بذل فی ذلک جهده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تبیّن عدم صحّة الشکوی الموجّهة إلیه، هل له الحق فی رفع شکوی إلی الجهات القضائیة یطلب فیها خسارته المالیة؟ و هل یطلق علی ما أنفقه الشاکی أیضاً بهذا الخصوص عنوان الخسارة؟ و هل یجب علی القاضی دراسة هذه الشکوی و إصدار حکمه فیها من الوجهة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یقصد الشاکی الإضرار بالمتّهم، بل یری نفسه محقّاً و لکنه لم یتمکّن من إثبات حقّه، فحینئذٍ طلب المتهم خسارته من الشاکی لا وجه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لم یعتقد بأنّه علی حقّ و صار سبباً للإضرار بالمُدّعی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عندئذٍ یتمکّن الحاکم من متابعة هذه القضیة، و أخذ خسارته من الشاکی، بل یستحق الشاکی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أیضاً، و لا یحقّ للشاکی أیضاً المطالبة بنفقاته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إثبات حقّه، فله المطالبة و أخذ حقّه فقط</w:t>
      </w:r>
      <w:r>
        <w:rPr>
          <w:rFonts w:eastAsia="IRNazanin" w:cs="IRNazanin"/>
          <w:color w:val="111111"/>
          <w:sz w:val="28"/>
          <w:szCs w:val="28"/>
          <w:rtl w:val="true"/>
          <w:lang w:bidi="fa-IR"/>
        </w:rPr>
        <w:t>.</w:t>
      </w:r>
    </w:p>
    <w:p>
      <w:pPr>
        <w:pStyle w:val="Heading3"/>
        <w:numPr>
          <w:ilvl w:val="2"/>
          <w:numId w:val="1"/>
        </w:numPr>
        <w:rPr/>
      </w:pPr>
      <w:bookmarkStart w:id="956" w:name="__RefHeading___Toc17236067_1280447820"/>
      <w:bookmarkStart w:id="957" w:name="_Toc354"/>
      <w:bookmarkEnd w:id="956"/>
      <w:r>
        <w:rPr>
          <w:rtl w:val="true"/>
        </w:rPr>
        <w:t>الاعتراف بالتوقیع و إنکار المحتوی</w:t>
      </w:r>
      <w:bookmarkEnd w:id="95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الأوراق ذات القیمة المالیة هل یمکن للشخص أن یعترف بتوقیعه علیها، و لکنّه ینکر محتواها؟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بالتوقیع لا یعنی الإقرار بمحتوی تلک الأوراق و لا ملازمة بینهما؛ لوجود احتمال الخطأ و الاشتباه أو الإجبار، إلّا إذا کانت هناک قرائن علی خلاف ذلک</w:t>
      </w:r>
      <w:r>
        <w:rPr>
          <w:rFonts w:eastAsia="IRNazanin" w:cs="IRNazanin"/>
          <w:color w:val="111111"/>
          <w:sz w:val="28"/>
          <w:szCs w:val="28"/>
          <w:rtl w:val="true"/>
          <w:lang w:bidi="fa-IR"/>
        </w:rPr>
        <w:t>.</w:t>
      </w:r>
      <w:bookmarkStart w:id="958" w:name="pg19358_182425"/>
    </w:p>
    <w:p>
      <w:pPr>
        <w:pStyle w:val="Heading3"/>
        <w:numPr>
          <w:ilvl w:val="2"/>
          <w:numId w:val="1"/>
        </w:numPr>
        <w:rPr/>
      </w:pPr>
      <w:bookmarkStart w:id="959" w:name="__RefHeading___Toc17236069_1280447820"/>
      <w:bookmarkStart w:id="960" w:name="_Toc355"/>
      <w:bookmarkEnd w:id="958"/>
      <w:bookmarkEnd w:id="959"/>
      <w:r>
        <w:rPr>
          <w:rtl w:val="true"/>
        </w:rPr>
        <w:t>أحکام متفرّقة فی القضاء</w:t>
      </w:r>
      <w:bookmarkEnd w:id="96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شخص بأنّ فلاناً ضربه، و المتّهم یُنکر الضرب، و بعد الحضور و الاستماع لدعواه لم یتمکّن من إقامة الدلیل الکافی علی مدعاه، فهل یجب إحلاف المتّهم؟ و فی صورة لزوم التحلیف إن حکم علیه بالبراءة بدون تحلیفه، هل یصحّ هذا الحکم أم هو قابلٌ للنقض؟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الحلف موجود، و علی فرض السؤال إذا لم یعرف الشّاکی بأنّ له حق إحلاف المتّهم و لم ینبّهه القاضی بذلک و أصدر حکمه، فالحکم غیر صحیح و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علم الشاکی بحقّ الإحلاف و انصرف عنه، و أصدر القاضی حکمه فحکمه صحیح و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انکشف للقاضی بعد صدور حکمه خلاف ذلک و تحقّق لدیه بأنّ الشاکی هو صاحب الحقّ، ففی هذه الصورة یجب علی القاضی نقض حکمه حتّی و إن أحلف 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مقتول، أولیاء الدّم عرّفوا شخصاً بأنّه القاتل، و لا یمکنهم فی المحکمة إثبات القتل بإقامة الأدلّة الکافیة، هل یخرج الأمر عن موارد اللّوث؟ و فی صورة الاستحلاف هل یجب أن یحلف المتّهم یمیناً واحدة أم أیماناً متعدّدة؟ و هل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الحکم بالبراءة صحیحاً بدون الحلف، أم یجب نقضه؟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أولیاء الدّم من القاضی استحلاف المتّهم، یجب أن یحلّفه القاضی، و مفروض السؤال لیس من موارد اللّوث، فتکفی الیمین الواحدة، کما هو مذکور فی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تتمّة السؤال فیتّضح جوابها من جواب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رجل مجروح بأنّ فلاناً ضربه، و القرائن الاُخری موجودة، و شهد شاهدٌ واحدٌ علی تخاصمهما، أو الإقرار بالمشاجرة الکلامیة، و لکنّه ینکر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من موارد اللّوث، و المحکمة تحکم بدفع الدّیة بدون إجراء القسامة، فیعترض المتّهم علی الحکم، هل یصحّ هذا الحکم أم یجب نقضه؟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من موارد اللّوث، و الظاهر أنّ إدانة المتّهم بدون القسامة لا وجه له، و اعتراضه صحیح، و ینقض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 بأنّ رجلاً سجنه لفترة بصورة غیر قانونیة، و المتّهم منکر و لا توجد بیّنة، هل یمکن الفصل فی القضیّة بالیمین، أم علی فرض السؤال یحکم ببراءة المتّهم؟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المورد من الموارد التی یستفاد فیها من الحلف، و لا یجوز تبرئة المتّهم بدون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راجعت امرأة محکمة الشئون العائلیة، و ادعت بأنّ زوجها یضغط علیها و یؤذیها، و لیس لدیها أیّ دلیل و بیّنة شرعیّة، هل یکفی مجرّد الادّعاء هذا لإصدار حکم الطلاق؟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أنّ صِرف الادّعاء لا یکفی، فإذا کان قاضی المحکمة مجتهداً جامعاً للشرائط یمکنه العمل بعلمه الذی حصل له من أیّ طریق کان، و إن لم یکن مجتهداً جامعاً للشرائط فهو تابعٌ لحدود النصب</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لحاکم الشرع إجبار الرّجل علی طلاق زوجته، أو أن یطلّقها هو بنفسه؟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الحاکم مجتهداً جامعاً للشرائط، یجوز له فی بعض الموارد التی یُشخِّصها و یری الصلاح فیها، إلزام الزوج بالطلاق، فإذا لم یوافق یطلّقها الحاکم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الموارد یُبلّغ بأصل حدوث الجریمة بدون الإشارة إلی کیفیّتها و تعیین المجرم، هل یجب علی القاضی المتابعة و التحقیق؟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ذلک، إلّا إذا کانت محاولة لزعزعة النظم، أو للقضاء علی الجمهوریة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شخص المحکمة شاکیاً، و ادّعی بأنّ الرجل الفلانی ضربنی بیده علی خدّی فی جمعٍ من الناس، و هتک شخصیّتی الاجتماعیة، فأنا أطالب بالقصاص فی نفس الجمع، أو ما یشبهه، هل لهذا القصاص وجه شرعی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حکم الحاکم و تشخیصه للمصلحة،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 مؤخراً موضوع التنصُّت علی المکالمات الهاتفیة لفترة طویلة لإثبات جریمة بعض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للقاضی إعطاء هذا الحکم لمراقبة الأفراد أم لا، علماً بأنّ هذه المراقبة لیست لها علاقة بالمصالح الحکومیة؟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یعدّ الشریط المسجّل دلیلاً شرعیّاً علی إدانة الشخص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الهدف من الحکومة الإلهیة الحقّة تثبیت موازین الشرع و إجراء أحکام الإسلام لذا من اللازم بل الضروری عدم ارتکاب ما یخالف الموازین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الموارد اللّازمة لحفظ النظام أو مصالح الشعب العامة، إذا توقّف إجراء فریضة أهمّ علی ارتکاب مُحرّمٍ لا تبلغ أهمیته أهمیة تلک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الاُمور، ففی أمثال هذه الموارد تأتی مسألة التزاحم بین الأهم و المهم، فاللازم مراعاة المرجّحات و الأهم و المهم، فیجوز المبادرة إلی ارتکاب ذلک بمقدار الضرورة، فإذا حصل فی الموارد الضروریة علی شریط، لا یکون نفس الشریط دلیلاً، بل یجب علی القاضی العمل بموجب موازین القضاء و الإقرار و الشهود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امتنعت العاقلة عن دفع الدیة أو تهیئة الکفیل لتأمین دفعها، هل یجوز سجنهم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 الذی یجب علی العاقلة دفع الدیة، أو یتکفّل أحدهم بدفعها، فإن لم یحضر المجرم حین إصدار الحکم یجوز سجن العاقلة طبقاً لبعض الشروط حتی یؤدّوا الحق، أو یحضروا الجانی</w:t>
      </w:r>
      <w:r>
        <w:rPr>
          <w:rFonts w:eastAsia="IRNazanin" w:cs="IRNazanin"/>
          <w:color w:val="111111"/>
          <w:sz w:val="28"/>
          <w:szCs w:val="28"/>
          <w:rtl w:val="true"/>
          <w:lang w:bidi="fa-IR"/>
        </w:rPr>
        <w:t>.</w:t>
      </w:r>
      <w:bookmarkStart w:id="961" w:name="pg19358_182429"/>
    </w:p>
    <w:p>
      <w:pPr>
        <w:pStyle w:val="Heading2"/>
        <w:numPr>
          <w:ilvl w:val="1"/>
          <w:numId w:val="1"/>
        </w:numPr>
        <w:rPr/>
      </w:pPr>
      <w:bookmarkStart w:id="962" w:name="__RefHeading___Toc17236071_1280447820"/>
      <w:bookmarkStart w:id="963" w:name="_Toc356"/>
      <w:bookmarkEnd w:id="961"/>
      <w:bookmarkEnd w:id="962"/>
      <w:r>
        <w:rPr>
          <w:rtl w:val="true"/>
        </w:rPr>
        <w:t>الحدود</w:t>
      </w:r>
      <w:bookmarkEnd w:id="963"/>
    </w:p>
    <w:p>
      <w:pPr>
        <w:pStyle w:val="Heading3"/>
        <w:numPr>
          <w:ilvl w:val="2"/>
          <w:numId w:val="1"/>
        </w:numPr>
        <w:rPr/>
      </w:pPr>
      <w:bookmarkStart w:id="964" w:name="__RefHeading___Toc17236073_1280447820"/>
      <w:bookmarkStart w:id="965" w:name="_Toc357"/>
      <w:bookmarkEnd w:id="964"/>
      <w:r>
        <w:rPr>
          <w:rtl w:val="true"/>
        </w:rPr>
        <w:t>الارتداد</w:t>
      </w:r>
      <w:bookmarkEnd w:id="96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نطق مسلمٌ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الاحتجاج و المنازعة مع عدّة أشخاص بشأن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دین؟ أیّ قرآن؟ و من یکون النبی صلی الله علیه و آله و علی و الصادق علیهما السلام ؟ إنّ کلّ هذه الاُمور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یصیر هذا المسلم مرتدّاً عن فطرة باستعماله لهذه الألفاظ، و هو ممّن یصدق علیه أنّه سابّ و شاتم لاُولئک العظماء؟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 نطق بهذه الکلمات و هو فی الحالة العادیة و مع التوجّه و الالتفات إلی ما یقول، و من جهة اخری لم یکن حاله کحال النبی إبراهیم علیه السلام الذی کان فی مقام التمهید لإبطال رأی الآخرین، فبما أنّ الجمل المذکورة تعنی إنکار أساس الدّین و القرآن و الرسالة، فیکون موجباً للارتداد، و لا یدخل تحت عنوان السابّ، و علی فرض السؤال فالارتداد هذا یکون فطریاً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لا یصلّی و لا یصوم، و حینما یتحدّث مع زملائه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یتجاسر علی اللّه تعالی و یتکلّم بکلمات فیه شتم للّه سبحانه،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الآخرة؟ فما هو التکلیف الشرعیّ بخصوص الشخص المذکور؟</w:t>
      </w:r>
      <w:bookmarkStart w:id="966" w:name="pg19358_182430"/>
    </w:p>
    <w:p>
      <w:pPr>
        <w:pStyle w:val="BookText"/>
        <w:rPr/>
      </w:pPr>
      <w:bookmarkEnd w:id="966"/>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إذا نطق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قاصداً و ملتفتاً إلی سبّ اللّه علی فرض السؤال یجب قتله، و لکن ما لم یحصل الیقین بالمطالب المذکورة فلا یجوز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بما أنّه یرید الفرار من باکستان و السکنی فی البلدان الاُوربیة فقد عرّف نفسه بأنّه من الفرقة القادیانیة، و بعد عودته یرید الزواج بفتاة مسلمة، هل یمکنه الزواج منها؟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المذکور منکراً لنبوّة النبی الأکرم صلی الله علیه و آله ، أو لضرورة من ضرورات الدین، یعدّ کافراً و لا یجوز تزویجه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کاذباً و من أجل الحصول علی جواز سفر استعمل هذه الحیلة، رغم أنّه فعل المعصیة، و لکنّه غیر کافر و یجوز تزویجه</w:t>
      </w:r>
      <w:r>
        <w:rPr>
          <w:rFonts w:eastAsia="IRNazanin" w:cs="IRNazanin"/>
          <w:color w:val="111111"/>
          <w:sz w:val="28"/>
          <w:szCs w:val="28"/>
          <w:rtl w:val="true"/>
          <w:lang w:bidi="fa-IR"/>
        </w:rPr>
        <w:t>.</w:t>
      </w:r>
    </w:p>
    <w:p>
      <w:pPr>
        <w:pStyle w:val="Heading3"/>
        <w:numPr>
          <w:ilvl w:val="2"/>
          <w:numId w:val="1"/>
        </w:numPr>
        <w:rPr/>
      </w:pPr>
      <w:bookmarkStart w:id="967" w:name="__RefHeading___Toc17236075_1280447820"/>
      <w:bookmarkStart w:id="968" w:name="_Toc358"/>
      <w:bookmarkEnd w:id="967"/>
      <w:r>
        <w:rPr>
          <w:rtl w:val="true"/>
        </w:rPr>
        <w:t>شرب الخمر</w:t>
      </w:r>
      <w:bookmarkEnd w:id="96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شخص الکحول البیضاء بالماء و السکّر و شربها، هل یجری علیه حکم شارب الخمر؟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المخلوط المذکور مسکراً، و کان الشخص المذکور یعلم بأنّه مسکر و شربه، یستحق حدّ شارب الخمر</w:t>
      </w:r>
      <w:r>
        <w:rPr>
          <w:rFonts w:eastAsia="IRNazanin" w:cs="IRNazanin"/>
          <w:color w:val="111111"/>
          <w:sz w:val="28"/>
          <w:szCs w:val="28"/>
          <w:rtl w:val="true"/>
          <w:lang w:bidi="fa-IR"/>
        </w:rPr>
        <w:t>.</w:t>
      </w:r>
    </w:p>
    <w:p>
      <w:pPr>
        <w:pStyle w:val="Heading3"/>
        <w:numPr>
          <w:ilvl w:val="2"/>
          <w:numId w:val="1"/>
        </w:numPr>
        <w:rPr/>
      </w:pPr>
      <w:bookmarkStart w:id="969" w:name="__RefHeading___Toc17236077_1280447820"/>
      <w:bookmarkStart w:id="970" w:name="_Toc359"/>
      <w:bookmarkEnd w:id="969"/>
      <w:r>
        <w:rPr>
          <w:rtl w:val="true"/>
        </w:rPr>
        <w:t>القیادة</w:t>
      </w:r>
      <w:bookmarkEnd w:id="97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بعض المدن نسوة یُهیّئن بعض البیوت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إیجاراً أو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یجمعن فیها نساءً فاسقات، و یجلبن لهنّ الزبائن، و یکتسبن عن هذا الطریق، هل یطلق علی هذه النساء حکم القوّادات أو المفسدات فی الأرض و یجب إعدامهنّ؟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حکم القیادة علیهن، فإذا أُجْرِیَ علیهنّ الحدّ ثلاث مرّات، و لم یرتدعن یقتلن فی المرّة الرابعة</w:t>
      </w:r>
      <w:r>
        <w:rPr>
          <w:rFonts w:eastAsia="IRNazanin" w:cs="IRNazanin"/>
          <w:color w:val="111111"/>
          <w:sz w:val="28"/>
          <w:szCs w:val="28"/>
          <w:rtl w:val="true"/>
          <w:lang w:bidi="fa-IR"/>
        </w:rPr>
        <w:t>.</w:t>
      </w:r>
      <w:bookmarkStart w:id="971" w:name="pg19358_182431"/>
    </w:p>
    <w:p>
      <w:pPr>
        <w:pStyle w:val="BookText"/>
        <w:rPr/>
      </w:pPr>
      <w:bookmarkEnd w:id="971"/>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المرأة التی تخدع بنتاً و تضعها تحت تصرّف الرجال، و یرتکبون معها الزنا بالعنف و الإکراه؟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المرأة المذکورة حکم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الرجال الذین زنوا بتلک البنت إکراهاً، فهو القتل</w:t>
      </w:r>
      <w:r>
        <w:rPr>
          <w:rFonts w:eastAsia="IRNazanin" w:cs="IRNazanin"/>
          <w:color w:val="111111"/>
          <w:sz w:val="28"/>
          <w:szCs w:val="28"/>
          <w:rtl w:val="true"/>
          <w:lang w:bidi="fa-IR"/>
        </w:rPr>
        <w:t>.</w:t>
      </w:r>
    </w:p>
    <w:p>
      <w:pPr>
        <w:pStyle w:val="Heading3"/>
        <w:numPr>
          <w:ilvl w:val="2"/>
          <w:numId w:val="1"/>
        </w:numPr>
        <w:rPr/>
      </w:pPr>
      <w:bookmarkStart w:id="972" w:name="__RefHeading___Toc17236079_1280447820"/>
      <w:bookmarkStart w:id="973" w:name="_Toc360"/>
      <w:bookmarkEnd w:id="972"/>
      <w:r>
        <w:rPr>
          <w:rtl w:val="true"/>
        </w:rPr>
        <w:t>القذف</w:t>
      </w:r>
      <w:bookmarkEnd w:id="973"/>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یتحقّق القذف باللفظ أو بالکتابة و الإشارة، فیجری الحدّ علی القاذف؟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لتحقّق القذف هو باللفظ، و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الأساس لا یتحقّق القذف بالکتابة و الإشارة، و لکن إذا کانت الإشارة أو الکتابة موجّهة لشخصٍ معیّنٍ، و قد طلب هذا من حاکم الشرع مجازاة المعتدی، فللحاکم أن یقوم بتعزیر القاذف بالمقدار الذی یقرّره و یراه صالحاً</w:t>
      </w:r>
      <w:r>
        <w:rPr>
          <w:rFonts w:eastAsia="IRNazanin" w:cs="IRNazanin"/>
          <w:color w:val="111111"/>
          <w:sz w:val="28"/>
          <w:szCs w:val="28"/>
          <w:rtl w:val="true"/>
          <w:lang w:bidi="fa-IR"/>
        </w:rPr>
        <w:t>.</w:t>
      </w:r>
    </w:p>
    <w:p>
      <w:pPr>
        <w:pStyle w:val="Heading3"/>
        <w:numPr>
          <w:ilvl w:val="2"/>
          <w:numId w:val="1"/>
        </w:numPr>
        <w:rPr/>
      </w:pPr>
      <w:bookmarkStart w:id="974" w:name="__RefHeading___Toc17236081_1280447820"/>
      <w:bookmarkStart w:id="975" w:name="_Toc361"/>
      <w:bookmarkEnd w:id="974"/>
      <w:r>
        <w:rPr>
          <w:rtl w:val="true"/>
        </w:rPr>
        <w:t>السّرقة</w:t>
      </w:r>
      <w:bookmarkEnd w:id="97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تنفیذاً و إجراءً للحدود الإلهیّة ، فقد حکم علی سارق بقطع یده، و نظراً لعدم وضوح مراد المشرّع المعظّم من الحدّ، هل هو قطع الید فقط، أو إحساس السارق بالألم الذی یجب أن یکون ملازماً له؟ و هل یمکن قبول طلب السارق بتخدیر یده، أو الاغماء حین إجراء الحدّ علیه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الموادّ المخدّر أو إغماء السارق حین إجراء الحدّ علیه محلّ إشکال، و الأحوط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قطعت أصابعه بسبب السرقة، هل یجوز له إعادتها بنفقته؟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قطع الأصابع هو النکال، و العبرة للآخرین و لترک السرقة، فلهذا لا یجوز له وصلها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إجراء حدّ السرقة یثبت بطلب المسروق، أم صرف الشکوی إلی المحکمة و إثبات السرقة یوجب إجراءه؟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الشکایة و ثبوت الموضوع یتمّ إجراء الحدّ حتّی مع رضا الشاکی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سارقٌ بالسرقة، و لکن لا یمکنه الوصول إلی المال المسروق، هل یجب علیه أداء قیمة الیوم، أم قیمة یوم السرقة؟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العین المسروقة تالفة، أو لم تکن فی متناول الید، یجب الدفع بسعر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یشمل حدّ السرقة ید کلّ سارق؟ فإذا سرق مثلاً أحد بسبب الجوع أو قلّة ذات الید، یجب أن تقطع یده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 ید السارق شروط، فإذا لم تثبت السرقة بشروطها لا یجری الحدّ و القطع، و یکون إثبات الشروط بید المجتهد و المحکمة، فإذا کان الفقر لدرجة الاضطرار الشرعی سبباً للسرقة، فلا یجری الحدّ، و کذلک لا یجری الحدّ إذا تاب السارق قبل أن تثبت السرقة علیه عند حاکم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السرقة قابلةٌ للإغماض عنها؟ و هل یوجد فرق و تفصیل للسرقة الموجبة للحدّ و غیرها؟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یسقط الحد إذا لم یشتکِ المسروق منه، و قد ثبتت السرقة باعتراف السارق أو بعلم الحاکم الشرعی، و أیضاً یسقط الحدّ بعفو المسروق منه قبل مراجعته للحاکم و قبل اخباره، أو بهبته المال إلی السارق، أو بشراء السارق</w:t>
      </w:r>
      <w:bookmarkStart w:id="976" w:name="pg19358_182433"/>
    </w:p>
    <w:p>
      <w:pPr>
        <w:pStyle w:val="BookText"/>
        <w:rPr/>
      </w:pPr>
      <w:bookmarkEnd w:id="976"/>
      <w:r>
        <w:rPr>
          <w:rFonts w:ascii="IRNazanin" w:hAnsi="IRNazanin" w:eastAsia="IRNazanin"/>
          <w:color w:val="111111"/>
          <w:sz w:val="28"/>
          <w:sz w:val="28"/>
          <w:szCs w:val="28"/>
          <w:rtl w:val="true"/>
          <w:lang w:bidi="fa-IR"/>
        </w:rPr>
        <w:t>المال منه، ففی جمیع هذه الصور یسقط الحدّ، و لکن إذا ثبتت السرقة بالبیّنة أو بالإقرار أو بعلم حاکم الشرع، و طلب المسروق منه إجراء الحد، ففی هذه الصورة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القوانین المتّبعة یعدّ شراء المال المسروق جریمة، رغم أنّ المعاملات الرائجة الفعلیة العادیة تجری بدون قائمة حساب و غیرها، هل یجوز فی هذه الموارد إدانة مشتری الأموال المسروقة؟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بالإقرار أو بالبیّنة أو بعلم حاکم الشرع بأنّ رجلاً مسلماً مع علمه بأنّ المال المعیّن مسروق، و علمه أیضاً بعدم جواز شراء المال المسروق، و بشرائه یکون غاصباً، و مع ذلک کلّه أقدم علی شرائه، یمکن للحاکم تعزیره بالمقدار الذی یراه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شکوی بأن شخصاً قد سرق أمواله و ذکر قرائن علی 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الشخص جاء و شاهد أطراف عمارته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لکنّه لم یذکر الدلیل الکافی، هل یجب إحلاف منکر السرقة؟ و إذا حکم ببراءة المتّهم بدون الحلف، هل یکون الحکم صحیحاً أم یجب نقضه؟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المورد من موارد المدّعی و المنکر، و لمّا کان المدّعی لم یقم البیّنة یمکن أن یطلب من القاضی أن یحلّف المتّهم، و لا یصحّ الحکم ببراءته من دون الحلف</w:t>
      </w:r>
      <w:r>
        <w:rPr>
          <w:rFonts w:eastAsia="IRNazanin" w:cs="IRNazanin"/>
          <w:color w:val="111111"/>
          <w:sz w:val="28"/>
          <w:szCs w:val="28"/>
          <w:rtl w:val="true"/>
          <w:lang w:bidi="fa-IR"/>
        </w:rPr>
        <w:t>.</w:t>
      </w:r>
    </w:p>
    <w:p>
      <w:pPr>
        <w:pStyle w:val="Heading3"/>
        <w:numPr>
          <w:ilvl w:val="2"/>
          <w:numId w:val="1"/>
        </w:numPr>
        <w:rPr/>
      </w:pPr>
      <w:bookmarkStart w:id="977" w:name="__RefHeading___Toc17236083_1280447820"/>
      <w:bookmarkStart w:id="978" w:name="_Toc362"/>
      <w:bookmarkEnd w:id="977"/>
      <w:r>
        <w:rPr>
          <w:rtl w:val="true"/>
        </w:rPr>
        <w:t>المحاربة</w:t>
      </w:r>
      <w:bookmarkEnd w:id="97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النقلیّة من الکتاب و السنّة نشاهد نفی المحارب من بلده عقوبةً له، و تشمل بإطلاقها الرجل المحارب و المرأة المحاربة، هل یوجد طریق لانصراف إطلاق هذه الأدلّة بالنسبة إلی عقوبة النفی من البلد للمرأة المحاربة؟ و هل</w:t>
      </w:r>
      <w:bookmarkStart w:id="979" w:name="pg19358_182434"/>
    </w:p>
    <w:p>
      <w:pPr>
        <w:pStyle w:val="BookText"/>
        <w:rPr/>
      </w:pPr>
      <w:bookmarkEnd w:id="979"/>
      <w:r>
        <w:rPr>
          <w:rFonts w:ascii="IRNazanin" w:hAnsi="IRNazanin" w:eastAsia="IRNazanin"/>
          <w:color w:val="111111"/>
          <w:sz w:val="28"/>
          <w:sz w:val="28"/>
          <w:szCs w:val="28"/>
          <w:rtl w:val="true"/>
          <w:lang w:bidi="fa-IR"/>
        </w:rPr>
        <w:t xml:space="preserve">یمکن أن یسری حکم عدم جواز النفی من البلد للمرأة فی باب حدّ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یدعی علیه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المحاربة لوجود وحدة الملاک و الموضوع؛ أی کونها امرأة و رعایةً للمصالح؟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روایات صحیحة و صریحة فی باب الزنا حول حکم نفی المرأة من بلدها، فی الوقت الذی قام الاتّفاق بین الفتاوی علی خلاف ذلک، و هو یکشف عن أنّ هناک نصوصاً عن الأئمّة المعصومین علیهم السلام وصلت إلیهم یداً عن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تصل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أفتوا علی ضوئها، و إلّا کان لزاماً علیهم الإفتاء بموجب الروایات التی بأیدینا، و هی علی خلاف ما اتفقوا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لعدم اختصاص الآیة و کذلک الروایات بالرجل دون المرأة، بل هی شاملة لهما معاً، کما أنّ مقتضی الفتاوی هو العموم، و القائل بالاختصاص واحد من القدماء فقط، و الاستبعاد الموجود فی مورد نفی المرأة عن البلد إضافة إلی أنّه غیر وارد فی نفسه، فإنّ موضوع عقوبة المحارب طرحت بنحو التخییر بین عقوبات أربع، و یستحب للحاکم الشرعی أن ینتخب عقوبة تناسب مصلحة المحکوم، فلا یوجد إشکال فی هذه المسألة</w:t>
      </w:r>
      <w:r>
        <w:rPr>
          <w:rFonts w:eastAsia="IRNazanin" w:cs="IRNazanin"/>
          <w:color w:val="111111"/>
          <w:sz w:val="28"/>
          <w:szCs w:val="28"/>
          <w:rtl w:val="true"/>
          <w:lang w:bidi="fa-IR"/>
        </w:rPr>
        <w:t>.</w:t>
      </w:r>
    </w:p>
    <w:p>
      <w:pPr>
        <w:pStyle w:val="Heading3"/>
        <w:numPr>
          <w:ilvl w:val="2"/>
          <w:numId w:val="1"/>
        </w:numPr>
        <w:rPr/>
      </w:pPr>
      <w:bookmarkStart w:id="980" w:name="__RefHeading___Toc17236085_1280447820"/>
      <w:bookmarkStart w:id="981" w:name="_Toc363"/>
      <w:bookmarkEnd w:id="980"/>
      <w:r>
        <w:rPr>
          <w:rtl w:val="true"/>
        </w:rPr>
        <w:t>الإنکار بعد الإقرار</w:t>
      </w:r>
      <w:bookmarkEnd w:id="98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أنکرت المرأة بعد إقرارها أربع مرّات بالزنا یسقط حدّ الرجم، هل یختصّ هذا بالرجم فقط؟ أم یشمل موارد حدّ القتل، کالزنا بالمحارم أو الزنا عنفاً، أو اللّواط مع الإیقاب؟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فی مورد الرّجم مسلّم و ثابت قطعاً، و الاحتیاط إلحاق القتل بالرّجم، فإذا أقرّ بعملٍ حدّه القتل شرعاً، ثمّ أنکر ذلک یسقط الحدّ، و لا یوجد تفاوت بین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یُسقِط الإنکار بعد الإقرار حدّ القتل فقط، أم یشمل کلّ الحدود</w:t>
      </w:r>
      <w:bookmarkStart w:id="982" w:name="pg19358_182435"/>
    </w:p>
    <w:p>
      <w:pPr>
        <w:pStyle w:val="BookText"/>
        <w:rPr/>
      </w:pPr>
      <w:bookmarkEnd w:id="982"/>
      <w:r>
        <w:rPr>
          <w:rFonts w:ascii="IRNazanin" w:hAnsi="IRNazanin" w:eastAsia="IRNazanin"/>
          <w:color w:val="111111"/>
          <w:sz w:val="28"/>
          <w:sz w:val="28"/>
          <w:szCs w:val="28"/>
          <w:rtl w:val="true"/>
          <w:lang w:bidi="fa-IR"/>
        </w:rPr>
        <w:t xml:space="preserve">کمائة جلدة أو ثمانین جلدة؟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حدّ القتل فقط دون غیره من سائر الحدود، مثلاً من أقرّ بالسرقة ثمّ أنکر بعد ذلک یمکن للحاکم قطع یده، و کذلک فی مورد الإقرار بشرب الخمر یجلد ثمانین جلدة، حتّی و إن أنکر بعده</w:t>
      </w:r>
      <w:r>
        <w:rPr>
          <w:rFonts w:eastAsia="IRNazanin" w:cs="IRNazanin"/>
          <w:color w:val="111111"/>
          <w:sz w:val="28"/>
          <w:szCs w:val="28"/>
          <w:rtl w:val="true"/>
          <w:lang w:bidi="fa-IR"/>
        </w:rPr>
        <w:t>.</w:t>
      </w:r>
    </w:p>
    <w:p>
      <w:pPr>
        <w:pStyle w:val="Heading3"/>
        <w:numPr>
          <w:ilvl w:val="2"/>
          <w:numId w:val="1"/>
        </w:numPr>
        <w:rPr/>
      </w:pPr>
      <w:bookmarkStart w:id="983" w:name="__RefHeading___Toc17236087_1280447820"/>
      <w:bookmarkStart w:id="984" w:name="_Toc364"/>
      <w:bookmarkEnd w:id="983"/>
      <w:r>
        <w:rPr>
          <w:rtl w:val="true"/>
        </w:rPr>
        <w:t>إجراء الحدود</w:t>
      </w:r>
      <w:bookmarkEnd w:id="98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الناس فی الموارد التی لا یوجد فیها مجتهد، أو من ینوب عنه لإجراء الحدود و إحقاق الحقوق و فصل الخصومات؟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المجازون من قبل المجتهد الجامع للشرائط فی تصدّی الاُمور الحسبیة، و المنصوبون من قبله لإجراء الحدود، تابعون لأحکام النصب و التعیین، و یجوز لهم العمل بمقتضی شهادة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یکونوا منصوبین، فعلیهم تقدیم النصیحة للناس من باب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جلد المجرمین فی کلّ جریمة فی المشاهد العامّة، التی تستلزم هتک شخصیتهم و حیثیاتهم؟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الحدود فی المشاهد العامة أمر مشروع، و حضور مجموعة من الناس لمشاهدة عذاب المجرم إن لم یکن واجباً فرجحانه و استحبابه مسلّم، و البعض قائل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بخصوص الأحکام التعزیریّة یعود الأمر لرأی الحاکم، فإن رأی الصلاح یجری الحدّ فی المشهد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للمحکوم علیه بالإعدام، أن 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إجراء الحکم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لتخدیره أو لأغمائه، ثمّ یجری علیه حکم الإعدام علی تلک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المحکوم علیه بالإعدام مستحقٌ للعذاب، لیذوق مرارته فلعلّها تکفّر عن ذنوبه و جریمته</w:t>
      </w:r>
      <w:r>
        <w:rPr>
          <w:rFonts w:eastAsia="IRNazanin" w:cs="IRNazanin"/>
          <w:color w:val="111111"/>
          <w:sz w:val="28"/>
          <w:szCs w:val="28"/>
          <w:rtl w:val="true"/>
          <w:lang w:bidi="fa-IR"/>
        </w:rPr>
        <w:t>.</w:t>
      </w:r>
      <w:bookmarkStart w:id="985" w:name="pg19358_182436"/>
    </w:p>
    <w:p>
      <w:pPr>
        <w:pStyle w:val="Heading3"/>
        <w:numPr>
          <w:ilvl w:val="2"/>
          <w:numId w:val="1"/>
        </w:numPr>
        <w:rPr/>
      </w:pPr>
      <w:bookmarkStart w:id="986" w:name="__RefHeading___Toc17236089_1280447820"/>
      <w:bookmarkStart w:id="987" w:name="_Toc365"/>
      <w:bookmarkEnd w:id="985"/>
      <w:bookmarkEnd w:id="986"/>
      <w:r>
        <w:rPr>
          <w:rtl w:val="true"/>
        </w:rPr>
        <w:t>التعزیرات</w:t>
      </w:r>
      <w:bookmarkEnd w:id="98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یحقّ للقاضی أن یعفو فی التعزیرات؟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الذنوب التی یتعلّق بها حقّ الناس مثل الغیبة و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ثبوتها و مطالبة المدّعی فالتعزیر لازم، و لا یحقّ للحاکم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یطلب المدّعی ذلک یمکن للحاکم أن یعفو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الذنوب الاُخری التی لا تتعلّق بحقّ الناس، فیحقّ للحاکم الجامع للشرائط العمل بما تقتضیه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لبس الذهب للرجال و التظاهر به، إن شاهد القاضی ذلک هل یمکنه إجراء حکم التعزیر علیهم؟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التجاهر بالمعاصی، و بعد مراعاة مراحل الأمر بالمعروف و النهی عن المنکر، یعمل القاضی المجتهد الجامع للشرائط طبقاً لعلمه، و إن کان منصوباً فهو تابع لقرار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الغرامة النقدیة دیناً أم عقوبة؟ و فی صورة عدم دفعها من قبل المحکوم علیه هل یمکن تبدیلها بالسجن؟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الغرامة المالیة التی تکون بدلاً عن التعزیر الجسمی، و یری الحاکم الشرعی المصلحة فی تبدیل العقوبة البدنیة بالغرامة النقدیة، لیست دیناً، و یمکن للحاکم أن یبدّلها بالسجن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التعزیر، بعد توبة المجرم، هل یجوز للحاکم الشرعی العفو عنه؟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الاُمور بعد ثبوتها و توبة الشخص، فالحاکم مخیّر، و له أن یعمل وفقاً للمصلحة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التعزیرات العائدة لحقوق الناس هل یسقط التعزیر إن تنازل</w:t>
      </w:r>
      <w:bookmarkStart w:id="988" w:name="pg19358_182437"/>
    </w:p>
    <w:p>
      <w:pPr>
        <w:pStyle w:val="BookText"/>
        <w:rPr/>
      </w:pPr>
      <w:bookmarkEnd w:id="988"/>
      <w:r>
        <w:rPr>
          <w:rFonts w:ascii="IRNazanin" w:hAnsi="IRNazanin" w:eastAsia="IRNazanin"/>
          <w:color w:val="111111"/>
          <w:sz w:val="28"/>
          <w:sz w:val="28"/>
          <w:szCs w:val="28"/>
          <w:rtl w:val="true"/>
          <w:lang w:bidi="fa-IR"/>
        </w:rPr>
        <w:t xml:space="preserve">المدّعی عن دعواه؟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یسقط التعزیر فی حقوق الناس بعفو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بخصوص الفرق بین حقّ اللّه و حقّ الناس؟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حقّ الناس هو الحق الذی جعلت فیه السلطنة و ولایة الاستیفاء أو العفو عنه لصاحب الحق، و منوط باختیاره و مطالبته،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حدّ القذف، التعزیر فی السبّ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اللّه هو الحقّ الذی یعود أمر استیفائه أو العفو عنه بالأمر الإلهی،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الزنا، شرب الخمر، التعزیر لمرتکب الکبیرة، أو تارک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الجریمة الموجبة لقصاص النفس أو أعضاء البدن یعفو المجنیّ علیه عن الجانی لأیّ سبب، فهل یمکن للحاکم بسبب المصالح العامّة و عدم تشجیع الجانی تعزیره؟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الحاکم لزوم التعزیر لحفظ المجتمع و الأمن الاجتماعی، أو عرف من القرائن بأنّ عدم تعزیر المجرم یشجّعه علی تکرار الجریمة، فیجب علیه حینئذٍ 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شخص بتهیئة مقدّمات الجریمة، و علی أثر حادث لم یتمکّن من تنفیذها، و أُلقی القبض علیه، هل یمکن تعزیره؟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الجریمة ممّا یترتّب علیها الإخلال بالنظم، أو لإسقاط النظام الإسلامی، یجب أن یُعزّر</w:t>
      </w:r>
      <w:r>
        <w:rPr>
          <w:rFonts w:eastAsia="IRNazanin" w:cs="IRNazanin"/>
          <w:color w:val="111111"/>
          <w:sz w:val="28"/>
          <w:szCs w:val="28"/>
          <w:rtl w:val="true"/>
          <w:lang w:bidi="fa-IR"/>
        </w:rPr>
        <w:t>.</w:t>
      </w:r>
    </w:p>
    <w:p>
      <w:pPr>
        <w:pStyle w:val="Heading3"/>
        <w:numPr>
          <w:ilvl w:val="2"/>
          <w:numId w:val="1"/>
        </w:numPr>
        <w:rPr/>
      </w:pPr>
      <w:bookmarkStart w:id="989" w:name="__RefHeading___Toc17236091_1280447820"/>
      <w:bookmarkStart w:id="990" w:name="_Toc366"/>
      <w:bookmarkEnd w:id="989"/>
      <w:r>
        <w:rPr>
          <w:rtl w:val="true"/>
        </w:rPr>
        <w:t>أحکام مختلفة فی الحدود</w:t>
      </w:r>
      <w:bookmarkEnd w:id="99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إجراء حدّ الزنا علی المرأة الحامل فوراً، أو بعد وضع الحمل و مضی سنتین لترضع طفلها؟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حدّها الرجم یجب الصبر حتّی تضع حملها، و بعد ذلک إن وجدت من ترضعه و تحفظه یُجْری علیها الحدّ، و إلّا یجب الصبر حتّی ترضع طفلها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الحدّ هو الجلد و کان إجراء الحدّ حین الحمل أو فی حال النفاس أو فی وقت الرضاعة یترک آثاراً خطرة علی الطفل، و لا توجد من تتکفّل أمر الطفل، یجب الصبر، و إلّا یجری علیها الحدّ فی أوّل زمانٍ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رجلٌ بعمل منافٍ للعفّة مع بنت، و قد اشتکاه والدها فی المحکمة، ثمّ قال الأب للمتّهم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أعطیتنی ستّین ألف تومان أتنازل عن الدّعوی، و قد دفع له المتّهم المبلغ المطلوب، هل یحلّ له هذا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أُلقی القبض علی المحارب و تاب قبل المحاکمة، هل یسقط عنه الحدّ؟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بعد إلقاء القبض علیه لا تُسقط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تجاسر شخص علی مقام الرّسول الأعظم صلی الله علیه و آله و الأئمّة المعصومین علیهم السلام ، و یدّعی بأنّه کان فی حالة الغضب، هل یرفع عنه حکم سابّ النبیّ صلی الله علیه و آله و الأئمة علیهم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بأنّه کان فی حالة الغضب الشدید و لم یقصد الجسارة و الإهانة، بل صدر کل ذلک منه بصورة عفویّة، و احتمل صدق کلامه، فلا یحکم بارتداده و کفره، و لا یجری علیه حدّ السابّ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بدون الإحراز الشرعی إصدار حکم الارتداد و الانحراف و الفسق علی رجل فی محکمة صالحة؟ و عند عدم جواز ذلک هل یخرج المفتری من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العدالة؟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الارتداد یجب الإحراز، و فی مورد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علی الإحراز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یحصل علی مسوّغ لنشره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إلقاء القبض علیه ادّعی فی المحکمة بأنی تبت عن ذنبی فی حرم الأمن الإلهی أو الحرم النبوی صلی الله علیه و آله أو حرم أحد الأئمّة المعصومین علیهم السلام ، و کان ذلک بحضور شاهدین عادلین، و عنده ورقة مکتوبة بما یقول، و موقّعة من المذکورین، هل یسقط عنه الحدّ أم لا؟ و هل یسقط التعزیر عنه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القاضی بما هو مکتوبٌ فی الورقة، أو شهد بحضرته الشاهدان العادلان تثبت توبته و یسقط الحدّ عنه، بل یسقط الحدّ أیضاً فیما لو احتمل الصدق؛ لأنّ الحدود تُدْرَأ بالشُّبُهات</w:t>
      </w:r>
      <w:r>
        <w:rPr>
          <w:rFonts w:eastAsia="IRNazanin" w:cs="IRNazanin"/>
          <w:color w:val="111111"/>
          <w:sz w:val="28"/>
          <w:szCs w:val="28"/>
          <w:rtl w:val="true"/>
          <w:lang w:bidi="fa-IR"/>
        </w:rPr>
        <w:t>.</w:t>
      </w:r>
      <w:bookmarkStart w:id="991" w:name="pg19358_182441"/>
    </w:p>
    <w:p>
      <w:pPr>
        <w:pStyle w:val="Heading2"/>
        <w:numPr>
          <w:ilvl w:val="1"/>
          <w:numId w:val="1"/>
        </w:numPr>
        <w:rPr/>
      </w:pPr>
      <w:bookmarkStart w:id="992" w:name="__RefHeading___Toc17236093_1280447820"/>
      <w:bookmarkStart w:id="993" w:name="_Toc367"/>
      <w:bookmarkEnd w:id="991"/>
      <w:bookmarkEnd w:id="992"/>
      <w:r>
        <w:rPr>
          <w:rtl w:val="true"/>
        </w:rPr>
        <w:t>القصاص و الدیات</w:t>
      </w:r>
      <w:bookmarkEnd w:id="993"/>
    </w:p>
    <w:p>
      <w:pPr>
        <w:pStyle w:val="Heading3"/>
        <w:numPr>
          <w:ilvl w:val="2"/>
          <w:numId w:val="1"/>
        </w:numPr>
        <w:rPr/>
      </w:pPr>
      <w:bookmarkStart w:id="994" w:name="__RefHeading___Toc17236095_1280447820"/>
      <w:bookmarkStart w:id="995" w:name="_Toc368"/>
      <w:bookmarkEnd w:id="994"/>
      <w:r>
        <w:rPr>
          <w:rtl w:val="true"/>
        </w:rPr>
        <w:t>اشارة</w:t>
      </w:r>
      <w:bookmarkEnd w:id="99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أنواع القتل؟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علی ثلاثة أنواع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شخص بعمل ما ضدّ آخر بقصد قتله فینجرّ إلی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یقوم شخص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شأنه القتل ، و إن لم یکن قاصداً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آخر فیؤدّی إلی موته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القتل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تعمّد فی فعل علی شخص کضربه و لم یقصد به قتل الطرف الآخر، و العمل الذی ارتکبه القاتل لم یکن من شأنه القتل عادة، إلّا أنّه انتهی بموت الآخر صدفةً، مثلاً ضرب الطفل تأدیباً فمات إثر ذلک صدفةً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لم یکن قاصداً القتل، و لم یتعمّد فعل ما یوجب القتل عادةً ، مثلاً یطلق الرصاصة بقصد الصید فتقتل شخصاً صدفةً</w:t>
      </w:r>
      <w:r>
        <w:rPr>
          <w:rFonts w:eastAsia="IRNazanin" w:cs="IRNazanin"/>
          <w:color w:val="111111"/>
          <w:sz w:val="28"/>
          <w:szCs w:val="28"/>
          <w:rtl w:val="true"/>
          <w:lang w:bidi="fa-IR"/>
        </w:rPr>
        <w:t>.</w:t>
      </w:r>
      <w:bookmarkStart w:id="996" w:name="pg19358_182442"/>
    </w:p>
    <w:p>
      <w:pPr>
        <w:pStyle w:val="BookText"/>
        <w:rPr/>
      </w:pPr>
      <w:bookmarkEnd w:id="996"/>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شخص فی الشئون الطبّیة بدون إجازة من وزارة الصحّة، و زرق إبرة لمریض و هو غیر مختصّ بزرق الإبر، و انتهی هذا الأمر إلی موت المریض، هل یجب علیه الدّیة أم لا؟ و هل یشمله التعزیر أیضاً من جهة الحقّ العام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المریض بسبب زرق الإبرة یکون هذا موجباً للضمان حتّی و إن کان بإذن وزارة الصحّة، فإن کان عمداً استحقّ القصاص، و إذا کان شبه العمد تجب الدّیة علی من زرق الإبرة، و فی صورة الخطإ المحض یکون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أبرأ المریض ذمّة الشخص المُعالج فلا دیة علیه إن مات المریض، و لکن إذا لم یعلم المریض بأنّ الشخص المعالج غیر مجاز فی هذا الأمر، و تخیّل المریض أنّه کان مجازاً فأبرأ ذمّته، فهذا الإبراء لا یوجب رفع الضمان عن الشخص المعالج </w:t>
      </w:r>
      <w:r>
        <w:rPr>
          <w:rFonts w:eastAsia="IRNazanin" w:cs="IRNazanin"/>
          <w:color w:val="111111"/>
          <w:sz w:val="28"/>
          <w:szCs w:val="28"/>
          <w:rtl w:val="true"/>
          <w:lang w:bidi="fa-IR"/>
        </w:rPr>
        <w:t>.</w:t>
      </w:r>
    </w:p>
    <w:p>
      <w:pPr>
        <w:pStyle w:val="Heading3"/>
        <w:numPr>
          <w:ilvl w:val="2"/>
          <w:numId w:val="1"/>
        </w:numPr>
        <w:rPr/>
      </w:pPr>
      <w:bookmarkStart w:id="997" w:name="__RefHeading___Toc17236097_1280447820"/>
      <w:bookmarkStart w:id="998" w:name="_Toc369"/>
      <w:bookmarkEnd w:id="997"/>
      <w:r>
        <w:rPr>
          <w:rtl w:val="true"/>
        </w:rPr>
        <w:t>جهل القاتل بحکم القصاص</w:t>
      </w:r>
      <w:bookmarkEnd w:id="99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القاتل بأنّه کان جاهلاً بالحکم، فلا یعلم بأنّ جزاء قتل العمد هو القصاص، و احتملت المحکمة صدق ادعائه، فهل یکون مؤثّراً فی نفی القصاص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القاتل بعقوبة قتل العمد لیس من شروط القصاص، فبناءً علیه یبقی حقّ القصاص ثابتاً لولیّ الدّم</w:t>
      </w:r>
      <w:r>
        <w:rPr>
          <w:rFonts w:eastAsia="IRNazanin" w:cs="IRNazanin"/>
          <w:color w:val="111111"/>
          <w:sz w:val="28"/>
          <w:szCs w:val="28"/>
          <w:rtl w:val="true"/>
          <w:lang w:bidi="fa-IR"/>
        </w:rPr>
        <w:t>.</w:t>
      </w:r>
    </w:p>
    <w:p>
      <w:pPr>
        <w:pStyle w:val="Heading3"/>
        <w:numPr>
          <w:ilvl w:val="2"/>
          <w:numId w:val="1"/>
        </w:numPr>
        <w:rPr/>
      </w:pPr>
      <w:bookmarkStart w:id="999" w:name="__RefHeading___Toc17236099_1280447820"/>
      <w:bookmarkStart w:id="1000" w:name="_Toc370"/>
      <w:bookmarkEnd w:id="999"/>
      <w:r>
        <w:rPr>
          <w:rtl w:val="true"/>
        </w:rPr>
        <w:t>قصاص الولد بسبب قتل والده أو والدیه عمداً</w:t>
      </w:r>
      <w:bookmarkEnd w:id="100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ولدٌ والدَه عمداً، هل یجری علیه القصاص بإذن أولیاء الدّم؟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قتل الولد أباه أو امّه عمداً و بدون حقّ، یجری القصاص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الموارد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للقصاص</w:t>
      </w:r>
      <w:r>
        <w:rPr>
          <w:rFonts w:eastAsia="IRNazanin" w:cs="IRNazanin"/>
          <w:color w:val="111111"/>
          <w:sz w:val="28"/>
          <w:szCs w:val="28"/>
          <w:rtl w:val="true"/>
          <w:lang w:bidi="fa-IR"/>
        </w:rPr>
        <w:t>.</w:t>
      </w:r>
    </w:p>
    <w:p>
      <w:pPr>
        <w:pStyle w:val="Heading3"/>
        <w:numPr>
          <w:ilvl w:val="2"/>
          <w:numId w:val="1"/>
        </w:numPr>
        <w:rPr/>
      </w:pPr>
      <w:bookmarkStart w:id="1001" w:name="__RefHeading___Toc17236101_1280447820"/>
      <w:bookmarkStart w:id="1002" w:name="_Toc371"/>
      <w:bookmarkEnd w:id="1001"/>
      <w:r>
        <w:rPr>
          <w:rtl w:val="true"/>
        </w:rPr>
        <w:t>إذن الفقیه بخصوص قصاص القاتل</w:t>
      </w:r>
      <w:bookmarkEnd w:id="100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القاتل یحتاج إلی إذن الحاکم الشرعی ، فإن لم یُعطَ هذا الإذن</w:t>
      </w:r>
      <w:bookmarkStart w:id="1003" w:name="pg19358_182443"/>
    </w:p>
    <w:p>
      <w:pPr>
        <w:pStyle w:val="BookText"/>
        <w:rPr/>
      </w:pPr>
      <w:bookmarkEnd w:id="1003"/>
      <w:r>
        <w:rPr>
          <w:rFonts w:ascii="IRNazanin" w:hAnsi="IRNazanin" w:eastAsia="IRNazanin"/>
          <w:color w:val="111111"/>
          <w:sz w:val="28"/>
          <w:sz w:val="28"/>
          <w:szCs w:val="28"/>
          <w:rtl w:val="true"/>
          <w:lang w:bidi="fa-IR"/>
        </w:rPr>
        <w:t xml:space="preserve">فما هو حکم القاتل؟ هل یجب أن یبقی القاتل فی السجن و إن طال عشرات السنین حتّی یؤخذ الإذن، أم یُطلق سراحه فوراً؟ و فی الصورة الثانیة ما هو الضمان الذی یجب أن یؤخذ منه؟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إن لم یُخشَ من فرار القاتل یطلق سراحه فوراً حتّی یقرّر الحاکم الشرعی حکمه؛ و إن کان یُخشی هروبه فیجب سجنه بمقدار یطمأنّ به عرفاً علی حصول الإذن، و بعد أخذ الوثیقة أو وجود الکفیل أو الدّیة یُطلق سراحه مشروطاً ؛ لأنّ هذا المورد من موارد تزاحم الحقّین، و مراعاة حقّ ولیّ الدّم هو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لأولیاء الدّم إجراء القصاص بدون إذن حاکم الشرع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القصاص بإذن الحاکم الشرعی</w:t>
      </w:r>
      <w:r>
        <w:rPr>
          <w:rFonts w:eastAsia="IRNazanin" w:cs="IRNazanin"/>
          <w:color w:val="111111"/>
          <w:sz w:val="28"/>
          <w:szCs w:val="28"/>
          <w:rtl w:val="true"/>
          <w:lang w:bidi="fa-IR"/>
        </w:rPr>
        <w:t>.</w:t>
      </w:r>
    </w:p>
    <w:p>
      <w:pPr>
        <w:pStyle w:val="Heading3"/>
        <w:numPr>
          <w:ilvl w:val="2"/>
          <w:numId w:val="1"/>
        </w:numPr>
        <w:rPr/>
      </w:pPr>
      <w:bookmarkStart w:id="1004" w:name="__RefHeading___Toc17236103_1280447820"/>
      <w:bookmarkStart w:id="1005" w:name="_Toc372"/>
      <w:bookmarkEnd w:id="1004"/>
      <w:r>
        <w:rPr>
          <w:rtl w:val="true"/>
        </w:rPr>
        <w:t>رجوع الحیاة إلی مَن علّق بحبل المشنقة قصاصاً</w:t>
      </w:r>
      <w:bookmarkEnd w:id="100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علیه بالقصاص، و أُعدم بالمشنقة، و شهد الطبیب الأخصّائی علی موته، و فی الثلاجة عادت إلیه روحه فرجع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یبقی حکم القصاص أم یسقط عنه؟ثانیاً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الحکم باقیاً علی قوّته، فهل تتعلّق دیة المشنقة الاُولی للجانی أم لا؟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مفروض السؤال یبقی حکم القصاص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دیة فی مورد السؤال علی شنقه فی المرّة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یقع القصاص بالشنق أو الرمی بالرصاص، أم یجب أن یکون بنفس الآلة و الوسیلة القاتلة؟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یکون بنفس تلک الآلة، بل یجوز الشنق أو الرمی بالرصاص</w:t>
      </w:r>
      <w:r>
        <w:rPr>
          <w:rFonts w:eastAsia="IRNazanin" w:cs="IRNazanin"/>
          <w:color w:val="111111"/>
          <w:sz w:val="28"/>
          <w:szCs w:val="28"/>
          <w:rtl w:val="true"/>
          <w:lang w:bidi="fa-IR"/>
        </w:rPr>
        <w:t>.</w:t>
      </w:r>
      <w:bookmarkStart w:id="1006" w:name="pg19358_182444"/>
    </w:p>
    <w:p>
      <w:pPr>
        <w:pStyle w:val="Heading3"/>
        <w:numPr>
          <w:ilvl w:val="2"/>
          <w:numId w:val="1"/>
        </w:numPr>
        <w:rPr/>
      </w:pPr>
      <w:bookmarkStart w:id="1007" w:name="__RefHeading___Toc17236105_1280447820"/>
      <w:bookmarkStart w:id="1008" w:name="_Toc373"/>
      <w:bookmarkEnd w:id="1006"/>
      <w:bookmarkEnd w:id="1007"/>
      <w:r>
        <w:rPr>
          <w:rtl w:val="true"/>
        </w:rPr>
        <w:t>اللّوث و القسامة</w:t>
      </w:r>
      <w:bookmarkEnd w:id="100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وُلِدَ سلیماً ثمّ مات بعد الولادة، و قد ذکر الطبیب العدلی بأنّ وفاة الطفل حدثت علی إثر الجلطة الدماغیة، و کانت مسئولیة الطفل بعهدة أربع ممرّضات، و کلّ واحدة منهنّ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أن تبیّنوا لنا أنّه علی مَن یقع ضمان وفاة الطفل، علماً بأنّ واحدة منهنّ کانت سبباً لموته؟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المورد المذکور أعلاه من موارد اللّوث و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أُحرِز أصل حادث القتل، و ولیّ الدّم متیقّن بأنّ واحدة من الممرّضات الأربع هی السبب، و کانت الأمارة الظنیّة قائمة لقاضی الشرع علی صدق قول ولیّ الدم، و المتهمات لیس لدیهنّ البیّنة علی رفع التّهمة الموجّهة إلیهنّ، فعلی ولیّ الدّم إقامة القسامة، فإن أقامها هو تثبت الدّیة و یجب علی المتّهمات دفعها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یقم القسامة علی المتهمات، فعلی کلّ واحدة منهنّ بصورة مستقلّة إقامة القسامة لرفع التهمة عنها، و بالتالی تبرأ ذمّتهنّ و تکون الدیة علی بیت المال، و إن نکلن تثبت الدیة و یجب علیهنّ دفعها بالسویة، و لو أقامها بعضهم فمن أقامت القسامة تبرأ ذمّتها و تقع الدّیة علی غیرها</w:t>
      </w:r>
      <w:r>
        <w:rPr>
          <w:rFonts w:eastAsia="IRNazanin" w:cs="IRNazanin"/>
          <w:color w:val="111111"/>
          <w:sz w:val="28"/>
          <w:szCs w:val="28"/>
          <w:rtl w:val="true"/>
          <w:lang w:bidi="fa-IR"/>
        </w:rPr>
        <w:t>.</w:t>
      </w:r>
    </w:p>
    <w:p>
      <w:pPr>
        <w:pStyle w:val="Heading3"/>
        <w:numPr>
          <w:ilvl w:val="2"/>
          <w:numId w:val="1"/>
        </w:numPr>
        <w:rPr/>
      </w:pPr>
      <w:bookmarkStart w:id="1009" w:name="__RefHeading___Toc17236107_1280447820"/>
      <w:bookmarkStart w:id="1010" w:name="_Toc374"/>
      <w:bookmarkEnd w:id="1009"/>
      <w:r>
        <w:rPr>
          <w:rtl w:val="true"/>
        </w:rPr>
        <w:t>تعدّد الجریمة بالضربة الواحدة</w:t>
      </w:r>
      <w:bookmarkEnd w:id="101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شخصاً فأدمی عینه مضافاً إلی الزرقة أو السواد ، هل تتعلّق الدیة علی وجود هذین النوعین من الأثر، أم علی الدامیة فقط؟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تعدّد الجریمة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لکلّ واحدة دیة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تعدّد الدّیة و إن کانت بالضربة الواحدة، و لکن الأحوط هو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رصاصة أو رمح فی ساق شخص و خرجت من طرفها الآخر، فهل تجب دیة واحدة أو دیتان؟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دیة واحدة، و مقدارها مائة دینار</w:t>
      </w:r>
      <w:r>
        <w:rPr>
          <w:rFonts w:eastAsia="IRNazanin" w:cs="IRNazanin"/>
          <w:color w:val="111111"/>
          <w:sz w:val="28"/>
          <w:szCs w:val="28"/>
          <w:rtl w:val="true"/>
          <w:lang w:bidi="fa-IR"/>
        </w:rPr>
        <w:t>.</w:t>
      </w:r>
      <w:bookmarkStart w:id="1011" w:name="pg19358_182445"/>
    </w:p>
    <w:p>
      <w:pPr>
        <w:pStyle w:val="BookText"/>
        <w:rPr/>
      </w:pPr>
      <w:bookmarkEnd w:id="1011"/>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نفذ الرمح و کسر عظم الرجل أیضاً، هل یجب علی الجانی دیتان أم دیة واحدة؟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نفذ الرّمح فی الید أو الرجل فکسرها، و خرج من الطرف الآخر، علیه 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الثقب و هی مائة دینار،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کسر العظم، فإن برئ العظم بصورة کاملة فدیته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 إن لم یبرأ بصورة کاملة فمائة دینار</w:t>
      </w:r>
      <w:r>
        <w:rPr>
          <w:rFonts w:eastAsia="IRNazanin" w:cs="IRNazanin"/>
          <w:color w:val="111111"/>
          <w:sz w:val="28"/>
          <w:szCs w:val="28"/>
          <w:rtl w:val="true"/>
          <w:lang w:bidi="fa-IR"/>
        </w:rPr>
        <w:t>.</w:t>
      </w:r>
    </w:p>
    <w:p>
      <w:pPr>
        <w:pStyle w:val="Heading3"/>
        <w:numPr>
          <w:ilvl w:val="2"/>
          <w:numId w:val="1"/>
        </w:numPr>
        <w:rPr/>
      </w:pPr>
      <w:bookmarkStart w:id="1012" w:name="__RefHeading___Toc17236109_1280447820"/>
      <w:bookmarkStart w:id="1013" w:name="_Toc375"/>
      <w:bookmarkEnd w:id="1012"/>
      <w:r>
        <w:rPr>
          <w:rtl w:val="true"/>
        </w:rPr>
        <w:t>استناد الموت إلی امور متعدّدة</w:t>
      </w:r>
      <w:bookmarkEnd w:id="1013"/>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أثر الضربة الواردة علی رأس شخص انکسرت جمجمته و نقل إلی المستشفی، و بعد العملیة الجراحیة عولج بمقدارٍ ما، و لکنّه أُصیب بنزیف الدّم فی جهاز الهضم و نقل إلی مستشفی آخر، و اجریت له العملیة الجراحیة و لکنّه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الأطبّاء ذکروا لموته عدّة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کسر الجمجمة، تلطّفوا ببیان حکم الدیة علی الجانی، و هل یعدّ هذا من القتل العمد أم غیر العمد؟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القتل عرفاً مستنداً إلی الضارب، فیجب علیه دفع الدیة کاملة، بل إن ثبت أنّه ضربه بقصد قتله أو کان الفعل موجباً للقتل عادةً کان لولی الدم القصاص</w:t>
      </w:r>
      <w:r>
        <w:rPr>
          <w:rFonts w:eastAsia="IRNazanin" w:cs="IRNazanin"/>
          <w:color w:val="111111"/>
          <w:sz w:val="28"/>
          <w:szCs w:val="28"/>
          <w:rtl w:val="true"/>
          <w:lang w:bidi="fa-IR"/>
        </w:rPr>
        <w:t>.</w:t>
      </w:r>
    </w:p>
    <w:p>
      <w:pPr>
        <w:pStyle w:val="Heading3"/>
        <w:numPr>
          <w:ilvl w:val="2"/>
          <w:numId w:val="1"/>
        </w:numPr>
        <w:rPr/>
      </w:pPr>
      <w:bookmarkStart w:id="1014" w:name="__RefHeading___Toc17236111_1280447820"/>
      <w:bookmarkStart w:id="1015" w:name="_Toc376"/>
      <w:bookmarkEnd w:id="1014"/>
      <w:r>
        <w:rPr>
          <w:rtl w:val="true"/>
        </w:rPr>
        <w:t>الاشتباه فی التطبیق</w:t>
      </w:r>
      <w:bookmarkEnd w:id="101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صوّب شخص رصاصته قاصداً قتل زید، فتبیّن أنّ المقتول هو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الاشتباه فی التشخیص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یعدّ هذا القتل عمداً أم شبیه العمد؟ و ما هو السبب فی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کلاهما محقونی الدّم، فالقتل الواقع هو قتل العمد؛ لأنّه قتل شخصاً محقون الدم بآلة قاتلة و إن أخطأ فی التطبیق و توهّم أنّه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ذهب إلی باب بیت شخصٍ مهدور الدّم، و قرع الباب ففتح له و هو یتصوّر بأنّ فاتح الباب نفس مهدور الدم ، فقتله فوراً، و بعدَهُ تبیّن بأنّ المقتول کان</w:t>
      </w:r>
      <w:bookmarkStart w:id="1016" w:name="pg19358_182446"/>
    </w:p>
    <w:p>
      <w:pPr>
        <w:pStyle w:val="BookText"/>
        <w:rPr/>
      </w:pPr>
      <w:bookmarkEnd w:id="1016"/>
      <w:r>
        <w:rPr>
          <w:rFonts w:ascii="IRNazanin" w:hAnsi="IRNazanin" w:eastAsia="IRNazanin"/>
          <w:color w:val="111111"/>
          <w:sz w:val="28"/>
          <w:sz w:val="28"/>
          <w:szCs w:val="28"/>
          <w:rtl w:val="true"/>
          <w:lang w:bidi="fa-IR"/>
        </w:rPr>
        <w:t xml:space="preserve">غیر المقصود، بیّنوا لنا ما هو حکم القتل الذی حدث؟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الرجل مهدور الدّم و کان قتله جائزاً للقاتل، فالقتل الواقع هو شبیه العمد، و الدّیة تقع علی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الرصاصة بقصد قتل شخصٍ معیّن، فأصابت الطلقة حاجزاً ثمّ أصابت شخصاً آخر و قتلته، من أیّ نوع یعدّ هذا القتل؟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الواقع هو العمد؛ لأنّه کان بقصد القتل و باستعمال الآلة القاتلة، غیر أنّه أخطأ و أصاب الشخص غیر المقصود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قتل مهدور الدّم، و لکنّه أخطأ فی تشخیص المجنیّ علیه فقتل شخصاً محقون الدم، فما هو نوع القتل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یعتقد بأنّه مهدور الدّم فیکون القتل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یقصد قتل رَجُلٍ مهدور الدّم أو صید حیوان، و لکن بسبب الخطإ فی التهدیف أو الخطإ فی الرمی قتل شخصاً محقون الدّم، فمن أیّ نوع یعدّ هذا القتل؟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من شبیه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یقصد قتل شخصٍ محقون الدّم، و لکنّه بسبب الخطإ فی الرّمی أو فی إصابة الهدف، قتل شخصاً آخر محقون الدّم، فهذا القتل من أیّ نوع؟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من نوع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یقصد قتل رجلٍ محقون الدّم، و لکنّه بسبب الخطإ فی تشخیص هویّة المقتول فقد قتل آخر محقون الدم، فمن أیّ نوع یکون هذا القتل؟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الواقع هو من نوع القتل العمد</w:t>
      </w:r>
      <w:r>
        <w:rPr>
          <w:rFonts w:eastAsia="IRNazanin" w:cs="IRNazanin"/>
          <w:color w:val="111111"/>
          <w:sz w:val="28"/>
          <w:szCs w:val="28"/>
          <w:rtl w:val="true"/>
          <w:lang w:bidi="fa-IR"/>
        </w:rPr>
        <w:t>.</w:t>
      </w:r>
    </w:p>
    <w:p>
      <w:pPr>
        <w:pStyle w:val="Heading3"/>
        <w:numPr>
          <w:ilvl w:val="2"/>
          <w:numId w:val="1"/>
        </w:numPr>
        <w:rPr/>
      </w:pPr>
      <w:bookmarkStart w:id="1017" w:name="__RefHeading___Toc17236113_1280447820"/>
      <w:bookmarkStart w:id="1018" w:name="_Toc377"/>
      <w:bookmarkEnd w:id="1017"/>
      <w:r>
        <w:rPr>
          <w:rtl w:val="true"/>
        </w:rPr>
        <w:t>حُکم أقسام القتل</w:t>
      </w:r>
      <w:bookmarkEnd w:id="101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القصاص؟ و ما هی دیة أقسام القتل؟</w:t>
      </w:r>
      <w:bookmarkStart w:id="1019" w:name="pg19358_182447"/>
    </w:p>
    <w:p>
      <w:pPr>
        <w:pStyle w:val="BookText"/>
        <w:rPr/>
      </w:pPr>
      <w:bookmarkEnd w:id="1019"/>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العمد، إذا کان القاتل بالغاً و عاقلاً، فلولیّ المقتول حقّ القصاص، و له أن یتّفق مع القاتل علی الدّیة، أو یعفو عنه بصورة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قتل شبیه العمد لا یحقّ لولیّ المقتول القصاص، و له أن یأخذ الدّیة من القاتل أو یعفو عنه فقط و لا قصاص فی القتل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إن ثبت القتل بإقرار القاتل فالدیة علی القاتل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ثبت بشهادة عدلین فالدّیة علی العاقلة و أقارب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فلولیّ المقتول أن یعفو عن القاتل</w:t>
      </w:r>
      <w:r>
        <w:rPr>
          <w:rFonts w:eastAsia="IRNazanin" w:cs="IRNazanin"/>
          <w:color w:val="111111"/>
          <w:sz w:val="28"/>
          <w:szCs w:val="28"/>
          <w:rtl w:val="true"/>
          <w:lang w:bidi="fa-IR"/>
        </w:rPr>
        <w:t>.</w:t>
      </w:r>
    </w:p>
    <w:p>
      <w:pPr>
        <w:pStyle w:val="Heading3"/>
        <w:numPr>
          <w:ilvl w:val="2"/>
          <w:numId w:val="1"/>
        </w:numPr>
        <w:rPr/>
      </w:pPr>
      <w:bookmarkStart w:id="1020" w:name="__RefHeading___Toc17236115_1280447820"/>
      <w:bookmarkStart w:id="1021" w:name="_Toc378"/>
      <w:bookmarkEnd w:id="1020"/>
      <w:r>
        <w:rPr>
          <w:rtl w:val="true"/>
        </w:rPr>
        <w:t>کفّارة القتل</w:t>
      </w:r>
      <w:bookmarkEnd w:id="102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القصاص أو دفع الدّیة، هل یتعلّق واجبٌ آخر علی القاتل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قتل الخطأ و شبیه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القاتل أیضاً دفع الکفّارة؛ و هی عتق رقبة، و إن لم یتمکّن فصوم ستّین یوماً، فإن لم یستطع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قتل العمد إن عفا ولیّ المقتول أو أخذ الدّیة یجب علی القاتل دفع کفّارة الجمع؛ أی عتق رقبة وصوم ستّین یوماً و إطعام ستّین مسکیناً، و فی هذه الأزمنة التی لا یوجد الرّق و الرّقیق، یؤدّی العملین الآخرین، و لا فرق فی هذا الحکم إن کان المقتول امرأة أو رجلاً، صغیراً کان أو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عدّة أشخاص شخصاً، هل تجب الکفارة علی کلّ واحدٍ منهم؟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علی کلّ واحد منهم کفارة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الکفّارة علی قتل الجنین؟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القتل بعد ولوج الروح، فیجب علی القاتل دفع الکفارة علی الأحوط</w:t>
      </w:r>
      <w:r>
        <w:rPr>
          <w:rFonts w:eastAsia="IRNazanin" w:cs="IRNazanin"/>
          <w:color w:val="111111"/>
          <w:sz w:val="28"/>
          <w:szCs w:val="28"/>
          <w:rtl w:val="true"/>
          <w:lang w:bidi="fa-IR"/>
        </w:rPr>
        <w:t>.</w:t>
      </w:r>
      <w:bookmarkStart w:id="1022" w:name="pg19358_182448"/>
    </w:p>
    <w:p>
      <w:pPr>
        <w:pStyle w:val="Heading3"/>
        <w:numPr>
          <w:ilvl w:val="2"/>
          <w:numId w:val="1"/>
        </w:numPr>
        <w:rPr/>
      </w:pPr>
      <w:bookmarkStart w:id="1023" w:name="__RefHeading___Toc17236117_1280447820"/>
      <w:bookmarkStart w:id="1024" w:name="_Toc379"/>
      <w:bookmarkEnd w:id="1022"/>
      <w:bookmarkEnd w:id="1023"/>
      <w:r>
        <w:rPr>
          <w:rtl w:val="true"/>
        </w:rPr>
        <w:t>تصرّفات المجرم فی الدّیة</w:t>
      </w:r>
      <w:bookmarkEnd w:id="102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رجلان فی قتل شخص، فدفع ولیّ الدم نصف دیة کلّ منهما إلیهما و طلب القصاص منهما، هل یمکن لهما قبل القصاص التصرّف فی الدّیة المأخوذة تصرّف المالک فی ماله؟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السؤال السابق، فقد تصرّف القاتل و باع عین المال، و بعد ذلک انصرف أولیاء الدّم عن القصاص، هل یمکن استرجاع عین المال، أم یلزم أخذ المثل أو القیمة؟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علیه أحکام البیع الفضولی</w:t>
      </w:r>
      <w:r>
        <w:rPr>
          <w:rFonts w:eastAsia="IRNazanin" w:cs="IRNazanin"/>
          <w:color w:val="111111"/>
          <w:sz w:val="28"/>
          <w:szCs w:val="28"/>
          <w:rtl w:val="true"/>
          <w:lang w:bidi="fa-IR"/>
        </w:rPr>
        <w:t>.</w:t>
      </w:r>
    </w:p>
    <w:p>
      <w:pPr>
        <w:pStyle w:val="Heading3"/>
        <w:numPr>
          <w:ilvl w:val="2"/>
          <w:numId w:val="1"/>
        </w:numPr>
        <w:rPr/>
      </w:pPr>
      <w:bookmarkStart w:id="1025" w:name="__RefHeading___Toc17236119_1280447820"/>
      <w:bookmarkStart w:id="1026" w:name="_Toc380"/>
      <w:bookmarkEnd w:id="1025"/>
      <w:r>
        <w:rPr>
          <w:rtl w:val="true"/>
        </w:rPr>
        <w:t>قتل الطّفل بسبب خطإ الاُمّ</w:t>
      </w:r>
      <w:bookmarkEnd w:id="102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قتلت الأمّ طفلها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 حال النوم سدّت مجری تنفّس الرضیع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علیها الدّیة؟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موت الطفل یستند إلی الاُمّ، فالدّیة ثابتة علی عاقلة الأمّ، و إذا لم یستند القتل إلیها، فلا دیة علیها، و لا ضمان علی أحد</w:t>
      </w:r>
      <w:r>
        <w:rPr>
          <w:rFonts w:eastAsia="IRNazanin" w:cs="IRNazanin"/>
          <w:color w:val="111111"/>
          <w:sz w:val="28"/>
          <w:szCs w:val="28"/>
          <w:rtl w:val="true"/>
          <w:lang w:bidi="fa-IR"/>
        </w:rPr>
        <w:t>.</w:t>
      </w:r>
    </w:p>
    <w:p>
      <w:pPr>
        <w:pStyle w:val="Heading3"/>
        <w:numPr>
          <w:ilvl w:val="2"/>
          <w:numId w:val="1"/>
        </w:numPr>
        <w:rPr/>
      </w:pPr>
      <w:bookmarkStart w:id="1027" w:name="__RefHeading___Toc17236121_1280447820"/>
      <w:bookmarkStart w:id="1028" w:name="_Toc381"/>
      <w:bookmarkEnd w:id="1027"/>
      <w:r>
        <w:rPr>
          <w:rtl w:val="true"/>
        </w:rPr>
        <w:t>احتمال جنون القاتل</w:t>
      </w:r>
      <w:bookmarkEnd w:id="102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مبتلی بأمراض عقلیة، و قد طعن اخته و طفلها البالغ من العمر سنتین و أربعة أشهر بالسکین، و بعد ذلک سکب علیهما البنزین و أحرقهما، ثمّ هرب من مکان الجریمة، و بعد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ماتت المرأة المذکورة، و بقی طفلها علی قید الحیاة، و القاتل لا یملک مالاً، ما هو الحکم الشرعی؟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یثبت القصاص إن أُحرِز بأنّ المجرم حین ارتکابه للجریمة کان 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 إن کان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إجراء القصاص علی</w:t>
      </w:r>
    </w:p>
    <w:p>
      <w:pPr>
        <w:pStyle w:val="BookText"/>
        <w:rPr/>
      </w:pPr>
      <w:r>
        <w:rPr>
          <w:rFonts w:ascii="IRNazanin" w:hAnsi="IRNazanin" w:eastAsia="IRNazanin"/>
          <w:color w:val="111111"/>
          <w:sz w:val="28"/>
          <w:sz w:val="28"/>
          <w:szCs w:val="28"/>
          <w:rtl w:val="true"/>
          <w:lang w:bidi="fa-IR"/>
        </w:rPr>
        <w:t>المجرم الذی لم تثبت سلامته العقلیة و النفسیة، و الدّیة أیضاً تثبت علی العاقلة إن ثبت جنون المجرم، و فی مورد السؤال فإنّ المجرم لم یحرز کونه عاقلاً، فلا یجوز القصاص، و بما أنّ جنونه لم یثبت أیضاً فلا تثبت الدّیة علی العاقلة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بما أنّه لا یجوز تضییع دم المسلم، فیجب أن تعطی الدیة من مال الجانی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نظراً لعدم وجود مال للجانی یجب دفع الدیة من بیت المال، و یحتمل أن تدفع الدیة من بیت المال فی کلّ هذه الموارد، حتّی و إن کان المجرم یملک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فإنّ تعیین و تشخیص الاُمور المذکورة تعود إلی المحکمة و رأی حاکم الشرع</w:t>
      </w:r>
      <w:r>
        <w:rPr>
          <w:rFonts w:eastAsia="IRNazanin" w:cs="IRNazanin"/>
          <w:color w:val="111111"/>
          <w:sz w:val="28"/>
          <w:szCs w:val="28"/>
          <w:rtl w:val="true"/>
          <w:lang w:bidi="fa-IR"/>
        </w:rPr>
        <w:t>.</w:t>
      </w:r>
      <w:bookmarkStart w:id="1029" w:name="pg19358_182451"/>
    </w:p>
    <w:p>
      <w:pPr>
        <w:pStyle w:val="Heading3"/>
        <w:numPr>
          <w:ilvl w:val="2"/>
          <w:numId w:val="1"/>
        </w:numPr>
        <w:rPr/>
      </w:pPr>
      <w:bookmarkStart w:id="1030" w:name="__RefHeading___Toc17236123_1280447820"/>
      <w:bookmarkStart w:id="1031" w:name="_Toc382"/>
      <w:bookmarkEnd w:id="1029"/>
      <w:bookmarkEnd w:id="1030"/>
      <w:r>
        <w:rPr>
          <w:rtl w:val="true"/>
        </w:rPr>
        <w:t>دیات اخری</w:t>
      </w:r>
      <w:bookmarkEnd w:id="1031"/>
    </w:p>
    <w:p>
      <w:pPr>
        <w:pStyle w:val="Heading4"/>
        <w:numPr>
          <w:ilvl w:val="3"/>
          <w:numId w:val="1"/>
        </w:numPr>
        <w:rPr/>
      </w:pPr>
      <w:bookmarkStart w:id="1032" w:name="__RefHeading___Toc17236125_1280447820"/>
      <w:bookmarkStart w:id="1033" w:name="_Toc383"/>
      <w:bookmarkEnd w:id="1032"/>
      <w:r>
        <w:rPr>
          <w:rtl w:val="true"/>
        </w:rPr>
        <w:t>دیة جراحات المرأة</w:t>
      </w:r>
      <w:bookmarkEnd w:id="103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المرأة إلی أقلّ من ثلث الدّیة الکاملة تتساوی مع دیة الرجل، و بعدها تصل إلی النصف، فإن کانت المرأة مجروحة عدّة جراحات و مجموعها أکثر من الثلث، و لکن کلّ واحدة منها أقلّ من ثلث الدّیة، فما هو الحکم؟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الجراحات الواردة دفعةً واحدة و بضربة واحدة، فالملاک فی الثلث هو مجموع الجراحات، و أمّا إذا کانت الضربات فی دفعات عدیدة، فکلّ صدمة و جراحة لها دیة خاصّة، و تحسب کل واحدة لوحدها، و بناءً علیه إذا قطعت من أصابع المرأة أربعة مثلاً بضربةٍ واحدة تنصّف الدّیة و هی مائتا دینار، و إذا قطعت نفس الأصابع الأربعة بضربتین تکون دیتها أربعمائة دینار و هکذا، رغم أنّ الأحوط فی الفرض الثانی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شخص ببنت و أزال بکارتها و حدث ذلک برضاها، فالمهر حینئذٍ غیر ثابت، فهل یثبت أرش إزالة البکارة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هو ثبوت الأرش؛ لأنّ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المهر، و لا ینفی سبب الجنایة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یوجب الأرش</w:t>
      </w:r>
      <w:r>
        <w:rPr>
          <w:rFonts w:eastAsia="IRNazanin" w:cs="IRNazanin"/>
          <w:color w:val="111111"/>
          <w:sz w:val="28"/>
          <w:szCs w:val="28"/>
          <w:rtl w:val="true"/>
          <w:lang w:bidi="fa-IR"/>
        </w:rPr>
        <w:t>.</w:t>
      </w:r>
      <w:bookmarkStart w:id="1034" w:name="pg19358_182452"/>
    </w:p>
    <w:p>
      <w:pPr>
        <w:pStyle w:val="BookText"/>
        <w:rPr/>
      </w:pPr>
      <w:bookmarkEnd w:id="1034"/>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السکّین أو الرصاصة فی الید أو الرجل، فدیة الرجل مائة دینار، هل یکون للمرأة نفس المبلغ أم یختلف عنه؟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دیة المرأة من الناحیة الشرعیة حتی الثلث تتساوی مع الرجل و لا فرق بینهما، فإن زادت علی الثلث تکون نصف دیة الرجل، و فی موارد ثبوت الدیة لا فرق بین الآلات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 النافذة فی أطراف المرأة تثبت الأرش</w:t>
      </w:r>
      <w:r>
        <w:rPr>
          <w:rFonts w:eastAsia="IRNazanin" w:cs="IRNazanin"/>
          <w:color w:val="111111"/>
          <w:sz w:val="28"/>
          <w:szCs w:val="28"/>
          <w:rtl w:val="true"/>
          <w:lang w:bidi="fa-IR"/>
        </w:rPr>
        <w:t>.</w:t>
      </w:r>
    </w:p>
    <w:p>
      <w:pPr>
        <w:pStyle w:val="Heading4"/>
        <w:numPr>
          <w:ilvl w:val="3"/>
          <w:numId w:val="1"/>
        </w:numPr>
        <w:rPr/>
      </w:pPr>
      <w:bookmarkStart w:id="1035" w:name="__RefHeading___Toc17236127_1280447820"/>
      <w:bookmarkStart w:id="1036" w:name="_Toc384"/>
      <w:bookmarkEnd w:id="1035"/>
      <w:r>
        <w:rPr>
          <w:rtl w:val="true"/>
        </w:rPr>
        <w:t>دیة الأسنان</w:t>
      </w:r>
      <w:bookmarkEnd w:id="103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ضربةٍ سقطت أسنان الطفل، علماً بأنّ الأسنان المذکورة کانت غیر مستقرّة و غیر سالمة، و ستسقط بعد عدّة أیّام، و بعد ما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مدّة 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نبتت مکانها أسنان جدیدة ما هو حکمها؟ و هل یترتّب علی ذلک الأرش، أم دیة السنّ السالمة؟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سقوط السن مُسْتَنِداً للضربة، فالظاهر أنّ دیته واحد من الإبل، و لکن إذا تصالحوا علی الأرش فهو أقرب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یستند سقوطها إلی الضربة لا تثبت الدیة و الأرش، و لو کان الضارب عاصیاً و یستحقّ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کسر سنّ غیره و أتلفها، ما هو مقدار الدیة؟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کسر و إتلاف کل سنّ من الأسنان الإمامیة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الستة الفوقانیة و الستة التحتانیة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خمسون مثقالاً شرعیاً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الذّهب المسکوک، ودیة کلّ سنّ من الأسنان الخلفیة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ثمانیة فوقانیة و ثمانیة تحتانیة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عشرون مثقالاً شرعیّاً من الذّهب المسکوک، و لا فرق فی ذلک إن قلعت السنّ من الجذر أو کُسرت، کما لا فرق بین الصغیر و الکبیر، باستثناء سنّ الطفل، و قد ذکرنا حکمها فی المسألة السابقة</w:t>
      </w:r>
      <w:r>
        <w:rPr>
          <w:rFonts w:eastAsia="IRNazanin" w:cs="IRNazanin"/>
          <w:color w:val="111111"/>
          <w:sz w:val="28"/>
          <w:szCs w:val="28"/>
          <w:rtl w:val="true"/>
          <w:lang w:bidi="fa-IR"/>
        </w:rPr>
        <w:t>.</w:t>
      </w:r>
      <w:bookmarkStart w:id="1037" w:name="pg19358_182453"/>
    </w:p>
    <w:p>
      <w:pPr>
        <w:pStyle w:val="BookText"/>
        <w:rPr/>
      </w:pPr>
      <w:bookmarkEnd w:id="1037"/>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یشاهد لدی بعض الأشخاص أحیاناً أکثر 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فمن کسر عمداً من هذا المجموع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فهل یکون لهذا العدد موضوعیة ، أم تتحقق الدیة بالنسبة لعدد الأسنان المکسورة و الأسنان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الدیة الکاملة حین کسر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حتّی و إن بقی عدّة أسنانٍ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یتمّ فی حالة کسر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الأسنان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بقیت عدّة أسنان أصلیة، ففی الإضافیة یعیّن الأرش، و فی الأصلیة غیر المکسورة یخصم من دیة الأسنان الأصلیة المکسورة </w:t>
      </w:r>
      <w:r>
        <w:rPr>
          <w:rFonts w:eastAsia="IRNazanin" w:cs="IRNazanin"/>
          <w:color w:val="111111"/>
          <w:sz w:val="28"/>
          <w:szCs w:val="28"/>
          <w:rtl w:val="true"/>
          <w:lang w:bidi="fa-IR"/>
        </w:rPr>
        <w:t>.</w:t>
      </w:r>
    </w:p>
    <w:p>
      <w:pPr>
        <w:pStyle w:val="Heading4"/>
        <w:numPr>
          <w:ilvl w:val="3"/>
          <w:numId w:val="1"/>
        </w:numPr>
        <w:rPr/>
      </w:pPr>
      <w:bookmarkStart w:id="1038" w:name="__RefHeading___Toc17236129_1280447820"/>
      <w:bookmarkStart w:id="1039" w:name="_Toc385"/>
      <w:bookmarkEnd w:id="1038"/>
      <w:r>
        <w:rPr>
          <w:rtl w:val="true"/>
        </w:rPr>
        <w:t>دیة کسر العظم</w:t>
      </w:r>
      <w:bookmarkEnd w:id="103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ساق و ساعد الإنسان عظمان، فإذا کُسر الاثنان بضربةٍ واحدة، هل تجب دیة واحدة للاثنین أم دیة لکلّ واحد منهما؟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القطع و الیقین فی دیة کسر الساعد و الساق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المدرک المهمّ فیها هو معتبرة ظریف، و هی مضافاً إلی الاضطراب فی المتن نُقلت بألفاظ مختلفة، و لکن بلحاظ اعتبارها مع الالتفات إلی نسخة الفقیه و التهذیب و بعض نسخ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فمقتضی الاحتیاط هو أنّه فی کسر الساعد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العظمین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 بدون نقص فدیته</w:t>
      </w:r>
      <w:r>
        <w:rPr>
          <w:rFonts w:eastAsia="IRNazanin" w:cs="IRNazanin"/>
          <w:color w:val="111111"/>
          <w:sz w:val="28"/>
          <w:szCs w:val="28"/>
          <w:lang w:bidi="fa-IR"/>
        </w:rPr>
        <w:t>33313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و إذا کسر أحد العظمین، و جبر بدون نقص، فالدیة مائة دینار، و إذا اصیب بعدّة کسور، فلکلّ کسر دیة علی حدة، و لا فرق فی أن تکون بضربة واحدة أم عدّة ضربات؛ لأنّ مقتضی تعدّد الجنایة تعدّد الدیة، و الأصل عدم التداخل، و إذا حصل نقص فی العضو و بقی العظم معیوباً، فمضافاً إلی الدیة المذکورة یجب دفع أرش العیب الموجود، و الأحوط هو التصالح فی جمیع صور المسألة المذکورة، و إذا کسرت الساق و جبرت من دون نقص، فالدیة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لو بقیت معیبة فدیتها</w:t>
      </w:r>
      <w:r>
        <w:rPr>
          <w:rFonts w:eastAsia="IRNazanin" w:cs="IRNazanin"/>
          <w:color w:val="111111"/>
          <w:sz w:val="28"/>
          <w:szCs w:val="28"/>
          <w:lang w:bidi="fa-IR"/>
        </w:rPr>
        <w:t>33313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 إذا کسرت من عدّة جهات فتتعدّد الدیة کما تقدّم فی کسر الساعد، و الاحتیاط الأکثر أن تتمّ المصالحة و التراضی فی جمیع صور المسألة أیضاً</w:t>
      </w:r>
      <w:r>
        <w:rPr>
          <w:rFonts w:eastAsia="IRNazanin" w:cs="IRNazanin"/>
          <w:color w:val="111111"/>
          <w:sz w:val="28"/>
          <w:szCs w:val="28"/>
          <w:rtl w:val="true"/>
          <w:lang w:bidi="fa-IR"/>
        </w:rPr>
        <w:t>.</w:t>
      </w:r>
      <w:bookmarkStart w:id="1040" w:name="pg19358_182454"/>
    </w:p>
    <w:p>
      <w:pPr>
        <w:pStyle w:val="BookText"/>
        <w:rPr/>
      </w:pPr>
      <w:bookmarkEnd w:id="1040"/>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انکسر العظمان فی مرّتین، کیف تکون دیتهما؟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علی هذا الفرض یعدّ کسرین، و لکلّ واحدٍ منهما دیة مستقلّة، فإذا عُولج و برئ بصورة کاملة، فدیة کلّ واحد مائة دیناراً، و الأفضل فی هذا المورد أیضاً هو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انکسرت بضربةٍ واحدة أو بسبب التصادم مواضع من الرِّجل أو الید، ما حکم دیتها؟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هذا عدّة کسور ظاهراً، و یلزم دفع دیة کلّ کسر، و فی هذا المورد الأفضل هو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دیة عظم العضد مثل عظم السّاعد أو عظم السّاق، أم تختلف عنهما؟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هو عدم التفریق فی الدیة بین الیَد و الرِّجل، فیکون حکم دیة عظم العضد مثل عظم الرِّجل، مع أنّ الاحتیاط فی هذا المورد أفضل بکثیر، أی فصل الأمر بالمصالحة و التّراضی</w:t>
      </w:r>
      <w:r>
        <w:rPr>
          <w:rFonts w:eastAsia="IRNazanin" w:cs="IRNazanin"/>
          <w:color w:val="111111"/>
          <w:sz w:val="28"/>
          <w:szCs w:val="28"/>
          <w:rtl w:val="true"/>
          <w:lang w:bidi="fa-IR"/>
        </w:rPr>
        <w:t>.</w:t>
      </w:r>
    </w:p>
    <w:p>
      <w:pPr>
        <w:pStyle w:val="Heading4"/>
        <w:numPr>
          <w:ilvl w:val="3"/>
          <w:numId w:val="1"/>
        </w:numPr>
        <w:rPr/>
      </w:pPr>
      <w:bookmarkStart w:id="1041" w:name="__RefHeading___Toc17236131_1280447820"/>
      <w:bookmarkStart w:id="1042" w:name="_Toc386"/>
      <w:bookmarkEnd w:id="1041"/>
      <w:r>
        <w:rPr>
          <w:rtl w:val="true"/>
        </w:rPr>
        <w:t>دیة إسقاط الجنین</w:t>
      </w:r>
      <w:bookmarkEnd w:id="104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مراحل إسقاط الجنین و مقدار دیته فی کلّ مرحلة؟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أنّ الجنین حینما تَنْعَقِد نطفتُه فی الرّحم فدیة إسقاطه فی هذه المرحلة إلی أربعین یوماً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شرعیاً من الذهب المسکوک، و کلّ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و بعد ذلک إلی أربعین یوماً یصیر عَلَقة، و فی هذه المرحلة تکون دیته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من الذهب المسکوک، و بعد أربعین یوماً من هذه المرحلة یکون مُضغة، و الدیة فی هذه المرحلة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الذهب المسکوک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بعدها یُکْسی عظاماً، ودیته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من الذهب المسکوک، و بعدها یُکسی العظم لحماً، ودیته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مثقالٍ من الذهب المسکوک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حینما نفخ الروح فیه، فإن کان ولداً فدیته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من الذّهب المسکوک، و إن کان بنتاً فدیتها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من الذهب الشرعی المسکوک، و فی کلّ هذه المراحل المذکورة یکفی دفع الفضّة بدلاً عن الذّهب، فیعطی عن کلّ مثقال ذهب عشرة مثاقیل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أسقط الجنین برضا والدیه، و بواسطة الطبیب الجرّاح، أو بزرق الإبرة، فعلی مَن تکون دیته؟ و إذا قدّم الطبیب الدّواء و استعملته الاُمّ فأسقَطَت جنینها، فمن المسئول عن دیته؟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تتعلّق علی من باشر عملیة الإسقاط، إلّا أن یکون من زرق الإبرة أو الاُمّ التی تناولت الدّواء لا یعلمان بأنّ الإبرة و الدّواء یُسبّب إسقاط الجنین، فعلی هذا الفرض تکون الدیة علی ذمّة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استمرار الحمل یضرّ الاُمّ ضرراً بلیغاً، أو یسبِّب لها خطراً علی حیاتها، فهل یجوز إسقاط الجنین أم لا؟ و علی فرض الجواز ما هو حکم دیته؟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الطّبیب الأخصّائی الموثوق بأنّ بقاء الحمل یهدّد حیاة الاُمّ، أو یستلزم الضرر البلیغ أو الألم غیر القابل للتحمّل، فلا مانع حینئذٍ من الإسقاط</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دیته فیتصالح مع والد الجنین أو یبرئ الوالد ذمّة مباشر 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ثلاثة أولاد، و بسبب الضعف الجسمی و صعوبة المعاش أسقطت جنینی البالغ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قد علمت فعلاً بأنّی ارتکبت معصیة،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علیک دفع دیة شرعیة بسبب إسقاطک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أن تبیّنوا ما هی وظیفتی فعلاً؟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ارتکبت ذنباً عظیماً، و تجب التوبة فوراً، ودیة إسقاط الجنین المفروض فی السؤال عشرون دیناراً، أی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الذّهب المسکوک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کنت مباشرة للإسقاط فعلیک دفع دیته إلی أبیه، و یمکنه إبراء ذمّتک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إسقاط الجنین بعد ولوج روحه یوجب القصاص؟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الجنین حتّی و إن کان بعد حلول الرّوح لا یکون موجباً للقصاص، بل موجب للدیة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شخص امرأةً حاملاً، و هلک جنینها معها، هل یجب علی القاتل إضافةً لدیة المرأة، إعطاء دیة الجنین أیضاً، أم تکفی دیة واحدة؟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یدفع دیة الجنین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أسقطت امرأة جنینها البالغ شهرین بدون علم زوجها، ما هو تکلیفها، و لمن تُعطی دیة الجنین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ارتکبت ذنباً و تجب علیها التوبة فوراً، و إذا کانت مباشرة للإسقاط فتُعطی الدیة لوالد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الطّبیب الأخصّائی برضا الزوجة و زوجها طفلاً ناقص الخلقة جهلاً منه بالحکم، و قد بانت نواقصه الجسمیة فی الجهاز الطبی، هل یجب أداء الدیة؟ و إن کان أداؤها واجباً فعلی مَن تکون؟ و إن لم یعرف المباشر للإجهاض والدی الجنین، فلمن یدفع الدیة؟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تجب الدیة علی مُباشِر الإسقاط، إلّا إذا کان المُباشر یجهل أنّ الإبرة أو الدّواء یُسقط الجنین، فعلی هذا الفرض تکون الدیة بذمّة الآمر بالإسقاط، و إذا أقدم الطّبیب برضا الوالدین علی الإسقاط، فالاحتیاط أن یتصالح الطبیب المباشر مع والدی الجنین، و من یرث بعد الوالد، و فی نفس الوقت تجب علیهم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یتمکّن مباشر الإسقاط أن یعرف والدی الجنین، فتعطی الدیة صدقةً للفقیر، و الأحوط وجوباً أن تکون بإذن حاکم الشرع، و إذا کان مباشر الإسقاط الاُمّ فتُعطی الدیة لوالد الجنین، نعم، للأب أن یبرأ ذمّتها</w:t>
      </w:r>
      <w:r>
        <w:rPr>
          <w:rFonts w:eastAsia="IRNazanin" w:cs="IRNazanin"/>
          <w:color w:val="111111"/>
          <w:sz w:val="28"/>
          <w:szCs w:val="28"/>
          <w:rtl w:val="true"/>
          <w:lang w:bidi="fa-IR"/>
        </w:rPr>
        <w:t>.</w:t>
      </w:r>
      <w:bookmarkStart w:id="1043" w:name="pg19358_182457"/>
    </w:p>
    <w:p>
      <w:pPr>
        <w:pStyle w:val="Heading4"/>
        <w:numPr>
          <w:ilvl w:val="3"/>
          <w:numId w:val="1"/>
        </w:numPr>
        <w:rPr/>
      </w:pPr>
      <w:bookmarkStart w:id="1044" w:name="__RefHeading___Toc17236133_1280447820"/>
      <w:bookmarkStart w:id="1045" w:name="_Toc387"/>
      <w:bookmarkEnd w:id="1043"/>
      <w:bookmarkEnd w:id="1044"/>
      <w:r>
        <w:rPr>
          <w:rtl w:val="true"/>
        </w:rPr>
        <w:t>إجهاض ودیة ولد الزنا</w:t>
      </w:r>
      <w:bookmarkEnd w:id="104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خُدعت بنتٌ و حملت من الزنا، و قد علم والدها و إخوتها، و هم عازمون علی حفظ شرفهم و القضاء علی الفضیحة بقتل البنت، هل یجوز هذا القتل؟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هذا العمل حرام، و قتل النفس المحترمة من الکبائر، و الأمر المذکور لا یکون مجوّزاً للقتل، و من ارتکب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القصاص و علیه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أعلاه البنت خائفة من والدها و إخوتها، و تحتمل إن علموا بالأمر فسیقتلونها، أو علی أقلّ تقدیر یعذّبونها جسمیاً و نفسیاً بشکل غیر قابل للتحمّل، هل یجوز لها علی هذا الفرض، و قبل أن یعلموا عن القضیة شیئاً أن تسقط جنینها؟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فإنّ تخویف البنت و تعذیبها حرام، و فیما إذا کانت البنت تخاف إن لم تسقط الجنین تکون مُعرّضةً للتعذیب، أو تعلم بأنّها تقع فی العسر و الحرج الشدید، لا یبعد عدم حرمة إسقاط الجنین، و لکن یجب علیها دیة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بین الفقهاء هو أنّ دیة ولد الزنا مثل دیة ولد الحلال، و الاحتیاط هو المصالحة فی دیته مع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امرأة من الزنا، و أسقطت الجنین البالغ سبعة أشهر، هل تجب علیها الدیة؟ و علی فرض وجوبها فلمن تدفعها؟ و هل یوجد تکلیف آخر من هذه الجهة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الدیة، و بناءً علی المشهور بین الفقهاء أنّ دیة ولد الزنا بمقدار دیة ولد الحلال، و الأحوط هو المصالحة مع الحاکم الشرعی، و حکم دیته کحکم إرث من لا وارث له، فیکون وارثه الإمام علیه السلام ، و فی زمن الغیبة یجب أن یُعطی للمجتهد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بالإضافة إلی الدیة یجب أن تتوب فوراً،</w:t>
      </w:r>
      <w:bookmarkStart w:id="1046" w:name="pg19358_182458"/>
    </w:p>
    <w:p>
      <w:pPr>
        <w:pStyle w:val="BookText"/>
        <w:rPr/>
      </w:pPr>
      <w:bookmarkEnd w:id="1046"/>
      <w:r>
        <w:rPr>
          <w:rFonts w:ascii="IRNazanin" w:hAnsi="IRNazanin" w:eastAsia="IRNazanin"/>
          <w:color w:val="111111"/>
          <w:sz w:val="28"/>
          <w:sz w:val="28"/>
          <w:szCs w:val="28"/>
          <w:rtl w:val="true"/>
          <w:lang w:bidi="fa-IR"/>
        </w:rPr>
        <w:t>و علیها الکفّارة علی الأحوط، و مع فرض التعمّد فی إسقاط الجنین فالأحوط أداء کفّارة الجمع</w:t>
      </w:r>
      <w:r>
        <w:rPr>
          <w:rFonts w:eastAsia="IRNazanin" w:cs="IRNazanin"/>
          <w:color w:val="111111"/>
          <w:sz w:val="28"/>
          <w:szCs w:val="28"/>
          <w:rtl w:val="true"/>
          <w:lang w:bidi="fa-IR"/>
        </w:rPr>
        <w:t>.</w:t>
      </w:r>
    </w:p>
    <w:p>
      <w:pPr>
        <w:pStyle w:val="Heading4"/>
        <w:numPr>
          <w:ilvl w:val="3"/>
          <w:numId w:val="1"/>
        </w:numPr>
        <w:rPr/>
      </w:pPr>
      <w:bookmarkStart w:id="1047" w:name="__RefHeading___Toc17236135_1280447820"/>
      <w:bookmarkStart w:id="1048" w:name="_Toc388"/>
      <w:bookmarkEnd w:id="1047"/>
      <w:r>
        <w:rPr>
          <w:rtl w:val="true"/>
        </w:rPr>
        <w:t>ضرب الأولاد</w:t>
      </w:r>
      <w:bookmarkEnd w:id="1048"/>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للوالدین ضرب ولدهما لغرض التأدیب؟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إذا انحصر التأدیبُ فی الضّرب، و لکن یجب أن لا یبلغ مرحلة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 الوالد ولده للتأدیب، و أوجب ذلک جرح البشرة أو احمرارها أو اسودادها، فهل تجب الدیة؟ و إن ضربه للتشفی و الغضب، هل علیه الدیة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ثابتة علی أیّ حال</w:t>
      </w:r>
      <w:r>
        <w:rPr>
          <w:rFonts w:eastAsia="IRNazanin" w:cs="IRNazanin"/>
          <w:color w:val="111111"/>
          <w:sz w:val="28"/>
          <w:szCs w:val="28"/>
          <w:rtl w:val="true"/>
          <w:lang w:bidi="fa-IR"/>
        </w:rPr>
        <w:t>.</w:t>
      </w:r>
    </w:p>
    <w:p>
      <w:pPr>
        <w:pStyle w:val="Heading4"/>
        <w:numPr>
          <w:ilvl w:val="3"/>
          <w:numId w:val="1"/>
        </w:numPr>
        <w:rPr/>
      </w:pPr>
      <w:bookmarkStart w:id="1049" w:name="__RefHeading___Toc17236137_1280447820"/>
      <w:bookmarkStart w:id="1050" w:name="_Toc389"/>
      <w:bookmarkEnd w:id="1049"/>
      <w:r>
        <w:rPr>
          <w:rtl w:val="true"/>
        </w:rPr>
        <w:t>دیة اللّطم علی الخدّ و جروح الرأس و الجسم</w:t>
      </w:r>
      <w:bookmarkEnd w:id="105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یبلغ من العمر ثلاث عشرة سنة سبّنی و شتمنی، فلطمته علی خدّه و ضربته بشدّة، هل یوجب ذلک شیئاً علی ذمّتی؟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لطم الوجه قد سبَّب الاحمرار، یجب أن تدفعوا الدیة الشرعیة؛ و هی مثقال و نصف من الذهب ، و إن کان موجباً اخضرار وجهه ثلاثة مثاقیل، و إن اسودّ وجهه ستة مثاقیل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الضرب علی الأجزاء الاُخری من الجسم و سبّب الاحمرار أو الاسوداد أو الاخضرار یجب إعطاء نصف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 الطبیبُ علی خدّ المریض لینتبه من حالة الإغماء، هل علیه الدیة؟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دیة علیه؛ لأنّه لا یصدق علیه عنوان الجنایة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الرجاء أن تبیّنوا لنا دیة الجراحات الواردة علی الرأس 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مَن خدش جلد وجه أو رأس مُسلم فدیتُه واحد من الإبل، و إذا بلغ اللّحم و قطع منه جزءاً فدیته نفران من الإبل، و إذا مزّق اللّحم کثیراً فدیته ثلاث من الإبل، و إذا بلغ القشرة علی العظم فدیته أربعة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ظهر العظم فدیته خمسة من الإبل، و إذا کسر العظم فدیته عشرة من الإبل، و إذا تحرّکت العظام من مواضعها فدیتها خمسة عشر من الإبل، و إذا بلغ غشاء الدّماغ فدیته ثلاثة و ثلاثون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الضارب دفعها إلی المجنی علیه، و الظاهر أنّه لا خصوصیة للإبل، بل المقصود من واحد من الإبل أن یکون</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الدیة الکاملة، و بناءً علیه یمکن للضارب أن یختار الدیة من الذهب أو الفضة لیدفعها إلی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یوجد فرق فی الدّیات المذکورة بین الرّجل و المرأة و الکبیر و الصغیر؟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یختلف مقدار دیة الجراحة الواردة علی الرأس و الوجه؟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شخص رجلاً علی رأسه فاُصیب دماغه، و بقی مدّة فی حالة 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الدیات لا توجد دیة خاصّة للضربة علی الدماغ، 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الموارد المذکورة یعیّن الأرش بموجب رأی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 و الحنجرة و البلعوم هل یحسب من الوجه، أم لها دیة خاصّة؟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هذه الموارد من أجزاء الرأس و الوجه مشکل، و الظاهر أنّ حکم</w:t>
      </w:r>
      <w:bookmarkStart w:id="1051" w:name="pg19358_182460"/>
    </w:p>
    <w:p>
      <w:pPr>
        <w:pStyle w:val="BookText"/>
        <w:rPr/>
      </w:pPr>
      <w:bookmarkEnd w:id="1051"/>
      <w:r>
        <w:rPr>
          <w:rFonts w:ascii="IRNazanin" w:hAnsi="IRNazanin" w:eastAsia="IRNazanin"/>
          <w:color w:val="111111"/>
          <w:sz w:val="28"/>
          <w:sz w:val="28"/>
          <w:szCs w:val="28"/>
          <w:rtl w:val="true"/>
          <w:lang w:bidi="fa-IR"/>
        </w:rPr>
        <w:t>دیة جروح الموارد المذکورة حکم الجروح الواقعة علی الجسم، و الاحتیاط هو التراضی و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شخص زوجته و جرح یدها، فما هو مقدار دیتها؟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دیة جرح و خدش جلد الید خمسة دنانیر، فإذا زاد علیه و قطع مقداراً من اللّحم فتکون الدیة عشرة دنانیر، و إذا دخل فی عمق اللّحم و لم یصل إلی جلد العظم فالدیة خمسة عشر دیناراً، و إذا بلغ الجرح إلی قشرة العظم و لم یمزّقه فدیته عشرون دیناراً، و إذا مزّق القشرة فالدیة خمسة و عشرون دیناراً، و فی هذه المقادیر من الدّیات لا فرق بین الکبیر و الصغیر، و المرأة و الرجل، و الزوج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الفرق بین دیة المرأة و الرّجل؟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دیتهما ما لم تبلغ الثلث، فإذا بلغ ثلث الدیة الکاملة أو زاد علیه، فدیة المرأة نصف دیة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عدّة أشخاص علی رجل و جرحوه بجروح مختلفة؛ بعضها قابل للقصاص و بعضها غیر قابل للقصاص، علماً بأنّ کلّ واحد من المهاجمین قد جرح ذلک الشخص، و لکن لا یمکن تشخیص هذه الجروح لمن تعود منهم، و کذلک المجروح لا یدّعی لمن تعود هذه الجروح، کیف یمکن فصل هذا النزاع بینهم؟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دیة الجروح غیر القابلة للقصاص تُعیّن بالقرعة</w:t>
      </w:r>
      <w:r>
        <w:rPr>
          <w:rFonts w:eastAsia="IRNazanin" w:cs="IRNazanin"/>
          <w:color w:val="111111"/>
          <w:sz w:val="28"/>
          <w:szCs w:val="28"/>
          <w:rtl w:val="true"/>
          <w:lang w:bidi="fa-IR"/>
        </w:rPr>
        <w:t>.</w:t>
      </w:r>
    </w:p>
    <w:p>
      <w:pPr>
        <w:pStyle w:val="Heading4"/>
        <w:numPr>
          <w:ilvl w:val="3"/>
          <w:numId w:val="1"/>
        </w:numPr>
        <w:rPr/>
      </w:pPr>
      <w:bookmarkStart w:id="1052" w:name="__RefHeading___Toc17236139_1280447820"/>
      <w:bookmarkStart w:id="1053" w:name="_Toc390"/>
      <w:bookmarkEnd w:id="1052"/>
      <w:r>
        <w:rPr>
          <w:rtl w:val="true"/>
        </w:rPr>
        <w:t>دیة شلل الأعضاء</w:t>
      </w:r>
      <w:bookmarkEnd w:id="105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تعلمون بأنّ دیة شلل العضو تساوی ثلثی دیة کلّ العضو، مع ملاحظة أنّ العضو المصاب لا یکون فی شللٍ کاملٍ دائماً، بل حسب ما یری</w:t>
      </w:r>
      <w:bookmarkStart w:id="1054" w:name="pg19358_182461"/>
    </w:p>
    <w:p>
      <w:pPr>
        <w:pStyle w:val="BookText"/>
        <w:rPr/>
      </w:pPr>
      <w:bookmarkEnd w:id="1054"/>
      <w:r>
        <w:rPr>
          <w:rFonts w:ascii="IRNazanin" w:hAnsi="IRNazanin" w:eastAsia="IRNazanin"/>
          <w:color w:val="111111"/>
          <w:sz w:val="28"/>
          <w:sz w:val="28"/>
          <w:szCs w:val="28"/>
          <w:rtl w:val="true"/>
          <w:lang w:bidi="fa-IR"/>
        </w:rPr>
        <w:t xml:space="preserve">الأخصّائیّون، أحیاناً یکون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کان شلله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دیته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ثلثی دیة عضو المصاب، أم یُقرر ذلک عن طریق تعیین الأرش؟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إن لم یکن الشّلل بصورة کاملة عرفاً، فالشرع الشریف لم یعیّن لها دیة؛ لذا فإنّها تعیّن عن طریق تعیین الأرش</w:t>
      </w:r>
      <w:r>
        <w:rPr>
          <w:rFonts w:eastAsia="IRNazanin" w:cs="IRNazanin"/>
          <w:color w:val="111111"/>
          <w:sz w:val="28"/>
          <w:szCs w:val="28"/>
          <w:rtl w:val="true"/>
          <w:lang w:bidi="fa-IR"/>
        </w:rPr>
        <w:t>.</w:t>
      </w:r>
    </w:p>
    <w:p>
      <w:pPr>
        <w:pStyle w:val="Heading4"/>
        <w:numPr>
          <w:ilvl w:val="3"/>
          <w:numId w:val="1"/>
        </w:numPr>
        <w:rPr/>
      </w:pPr>
      <w:bookmarkStart w:id="1055" w:name="__RefHeading___Toc17236141_1280447820"/>
      <w:bookmarkStart w:id="1056" w:name="_Toc391"/>
      <w:bookmarkEnd w:id="1055"/>
      <w:r>
        <w:rPr>
          <w:rtl w:val="true"/>
        </w:rPr>
        <w:t>جنایات الأطفال</w:t>
      </w:r>
      <w:bookmarkEnd w:id="105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طفل یلعب بسکینة تقشیر الفواکه؛ رماها فأصاب عین طفلٍ آخر فعمیت، و لم یکن والداه مقصّرین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إذا ثبت أنّ عین الطفل قد أُصیبت بالعمی بسبب ضربة الطفل الآخر، فدیتها نصف الدیة الکاملة، و علی عاقلة الطفل الرّامی دفع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منازعة وقعت بین طفلین طارد أحدهما الآخر، فسقط الطفل الهارب علی حافّة جدول فی الشارع و انکسرت رجلُه، هل یضمن ولیّ الطفل المُطارد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سبَّب کسر رجل الطفل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بأنّ تعقیب الطفل المطارد للهارب کان سبباً فی سقوطه و کسر رجله فعلی المطارِد الدیة، و فی صورة عدم بلوغه تکون الدیة علی عاقلته، و لکن إذا لم یکن ذلک التعقیب سبباً لوقوع الآخر علی الأرض، فلا یکون الضمان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جنایات الأطفال غیر البالغین، هل یمکن للمجنی علیه استدعاء ولیّ الطفل مثل والده و جدّه إلی المحکمة؟ و علی فرض إنکار الولی هل یمکن إحلافه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المجنی علیه یدّعی علم ولیّ الطّفل بجریمة طفله الصغیر،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ولیه أنکر ذلک، فللمجنی علیه إحلاف الولی علی نفی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غیر بالغ أوقع الضّرر البدنی علی أحدٍ، هل یکون ولی الطفل هذا ضامناً أم لا؟ و هکذا إذا أورد المجنون الضرر علی الآخر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الطفل ممیّزاً و کان الضرر مالیّاً أو بدنیّاً أقلّ من الموضحة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تکشف عن وضوح العظم أی بیاضه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هو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الضرر البدنی موضّحة و أکثر، فالدیة علی عاقلة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المجنون إذا أضر علی شخص لم 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طفلان عمر أحدهما إحدی عشرة سنة، و الآخر عمره اثنتا عشرة سنة، تنازعا مع طفلین آخرین و تراموا بالأحجار، فوقع حجر علی الطفل البالغ عمره اثنتی عشرة سنة فکُسِرت سنُّه، ما مقدار دیته؟ و من یجب علیه دفعها؟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قلعت السن من مکانها تجب الدیة، و هی علی عاقلة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من إحدی الأسنان الاثنتی عشرة الإمامیة، فدیتها خمسون مثقالاً شرعیاً من الذهب المسکوک، و إذا کانت من الأسنان الست عشرة الخلفیة فدیتها خمسة و عشرون مثقالاً شرعیّاً من الذهب المسکوک، و إذا کُسِرَتْ فدیتُها أیضاً نفس دیة السنّ المقلوعة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کانا یلعبان، ضرب أحدهُما حین اللّعب عین صدیقه بالسکّین فجرحها،و بعد مضی</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ساعة أصبح الطفل المضروب أعمی، هل علیه دیة شرعیة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إن ثبت بأنّه صار أعمی بسبب الضربة الواردة علی عینه، فدیة عین الطفل المضروب علی عاقلة الطفل الضارب، و مقدار دیة العین الواحدة تساوی نصف دیة الإنسان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أطفال غیر بالغین کانوا یلعبون، و فی أثناء اللعب سقطت سنُّ</w:t>
      </w:r>
      <w:bookmarkStart w:id="1057" w:name="pg19358_182463"/>
    </w:p>
    <w:p>
      <w:pPr>
        <w:pStyle w:val="BookText"/>
        <w:rPr/>
      </w:pPr>
      <w:bookmarkEnd w:id="1057"/>
      <w:r>
        <w:rPr>
          <w:rFonts w:ascii="IRNazanin" w:hAnsi="IRNazanin" w:eastAsia="IRNazanin"/>
          <w:color w:val="111111"/>
          <w:sz w:val="28"/>
          <w:sz w:val="28"/>
          <w:szCs w:val="28"/>
          <w:rtl w:val="true"/>
          <w:lang w:bidi="fa-IR"/>
        </w:rPr>
        <w:t xml:space="preserve">أحدهم، هل تجب الدیة أم لا؟ و هکذا إذا ضربت عین أحدهم فصار أعمی؟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أحد الأطفال عین الآخر، أو کسر أحدهم سنّ الآخر، فالدیة علی عاقلة الطفل الضارب، و لکن إذا سقط الطفل علی الأرض و اصیب، فلا شیء علی سائر الأطفال</w:t>
      </w:r>
      <w:r>
        <w:rPr>
          <w:rFonts w:eastAsia="IRNazanin" w:cs="IRNazanin"/>
          <w:color w:val="111111"/>
          <w:sz w:val="28"/>
          <w:szCs w:val="28"/>
          <w:rtl w:val="true"/>
          <w:lang w:bidi="fa-IR"/>
        </w:rPr>
        <w:t>.</w:t>
      </w:r>
    </w:p>
    <w:p>
      <w:pPr>
        <w:pStyle w:val="Heading3"/>
        <w:numPr>
          <w:ilvl w:val="2"/>
          <w:numId w:val="1"/>
        </w:numPr>
        <w:rPr/>
      </w:pPr>
      <w:bookmarkStart w:id="1058" w:name="__RefHeading___Toc17236143_1280447820"/>
      <w:bookmarkStart w:id="1059" w:name="_Toc392"/>
      <w:bookmarkEnd w:id="1058"/>
      <w:r>
        <w:rPr>
          <w:rtl w:val="true"/>
        </w:rPr>
        <w:t>دفع الدیة و الأحکام المتعلّقة بها</w:t>
      </w:r>
      <w:bookmarkEnd w:id="105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تخییر الجانی فی انتخاب نوع الدیة ابتدائیاً أم استمراریّاً؟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أنّ التخییر و انتخاب واحد من أنواع الدیة استمراریّ، و یحقّ للجانی قبل دفعها انتخاب أیّ نوع حتی و إن کان قد انتخب قبله نوعاً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اختار الجانی نوعاً من أنواع الدیة ، هل یجب علیه إعلانه فی المحکمة حتّی یصدر الحاکم حکمه بموجبه، أم یمکن له الاختیار بعد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للقاضی فی القتل غیر العمد أن یحکم علی المتّهم بالدیة الکاملة ابتداءً، ثمّ یوکّل تعیینها إلی المتهم حتی زمان إصدار الحکم القطعی و تنفیذه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دفع الدّیات إذا کان المجرم متمکِّناً من دفع الاُصول، هل یمکنه الاکتفاء بالقیمة؟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تمکّن الجانی من دفع الاُصول المقرّرة، فإنّ مستلم الدیة غیر ملزم بأخذ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صورة الاتفاق و الرضا لا مانع من الاکتفاء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فترة دفع الدیة فی قتل شبیه العمد؟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الدّفع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الزمن الحالی، ما هو المقصود من الحُلّة فی الدیة؟</w:t>
      </w:r>
      <w:bookmarkStart w:id="1060" w:name="pg19358_182464"/>
    </w:p>
    <w:p>
      <w:pPr>
        <w:pStyle w:val="BookText"/>
        <w:rPr/>
      </w:pPr>
      <w:bookmarkEnd w:id="1060"/>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 قطعتان من قماش، و القدر المتیقّن منها أن تکون من نسیج الیمن، و بالکیفیة المتعارفة فی الأزمنة القدیمة، و تهیئتها فی الزمن الحالی مشکلٌ أو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دفع دیة الجروح عند الإعسار من بیت المال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الجراحات مثل سائر الدّیون، و لا یمکن دفعها من بیت المال، فإن لم یستطع المدیون دفعها یجب علی المجنی علیه الصبر حتّی یتمکّن الجانی من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دفعها من سهم الغارمین 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 سماحتکم هل تکون الدیة لها حکم ترکة المیت؛ بأن تعزل الدیون أوّلاً ثمّ تقسّم الترکة بین الورثة؟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تحسب ضمن الترکة، فإذا کان المتوفّی مدیوناً یجب أوّلاً دفع دینه من الدیة و الترکة، ثمّ یقسّم باقی الترکة بین الورّاث</w:t>
      </w:r>
      <w:r>
        <w:rPr>
          <w:rFonts w:eastAsia="IRNazanin" w:cs="IRNazanin"/>
          <w:color w:val="111111"/>
          <w:sz w:val="28"/>
          <w:szCs w:val="28"/>
          <w:rtl w:val="true"/>
          <w:lang w:bidi="fa-IR"/>
        </w:rPr>
        <w:t>.</w:t>
      </w:r>
    </w:p>
    <w:p>
      <w:pPr>
        <w:pStyle w:val="Heading3"/>
        <w:numPr>
          <w:ilvl w:val="2"/>
          <w:numId w:val="1"/>
        </w:numPr>
        <w:rPr/>
      </w:pPr>
      <w:bookmarkStart w:id="1061" w:name="__RefHeading___Toc17236145_1280447820"/>
      <w:bookmarkStart w:id="1062" w:name="_Toc393"/>
      <w:bookmarkEnd w:id="1061"/>
      <w:r>
        <w:rPr>
          <w:rtl w:val="true"/>
        </w:rPr>
        <w:t>مقدار الدیة و الأحکام المُتعلّقة بها</w:t>
      </w:r>
      <w:bookmarkEnd w:id="106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یوجد فرق بین قتل الخطإ و العمد فی الأشهر الحرم التی تغلّظ الدیة فیها؟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بینهما، حتی فی الموارد التی یعود دفع 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الدیة فی رأی سماحتکم دیناً أم عقوبة، و هل تسقط بموت المدیون؟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دینٌ، و لا تسقط بموت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المحکوم بالدیة حالته المالیة جیّدة، لکنّه یمتنع عن أدائها، هل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سجنه مشروعاً لإلزامه بدفع الدیة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الدیة حکم سائر الدّیون، فإن ثبت بأنّ المحکوم له مالٌ آخر عدا مستثنیات الدین، و یمکنه أداء الدیة منه إلّا أنّه یمتنع عن ذلک، فیجوز للحاکم سجنه حتی یجبره علی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تأخیر دفع الدیة هل یمکن أخذ شیء بعنوان الخسارة من المجرم؟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الدیة دَیْناً فحکمها حکم سائر الدیون؛ لذا فإنّ أخذ خسارة التأخیر 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مجموع دیة الجروح الواردة بقدر الدیة الموضّحة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تکشف عن وضوح العظم أی بیاضه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کلّ جراحة لوحدها أقلّ من الموضّحة، هل تکون الدیة علی هذا الفرض فی صورة الخطإ علی العاقلة، أم من مال الجانی؟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الأظهر هو أنّ الدیة تؤخذ من مال الجانی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بأنّ الجارح کان معسراً، هل یجوز طلب الدیة من أقاربه الأقرب فالأقرب؟ و إذا کان أقاربه لا یملکون شیئاً، هل یمکن أن تدفع من بیت المال؟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تکون الدیة علی الشخص الجارح و هو معسر، فحکم الدیة حکم سائر الدّیون، فإذا کان قادراً علی العمل فعلیه دفعها، و إلّا فهو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یدل دلیل علی عودة الدیة علی العاقلة أو بیت المال فی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یقوم دلیل خاص علی عودة الدیة علی العاقلة أو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 عن الجرح العمدی و الخطأ المحض؟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السؤال، لا فرق بین العمد و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بشکلٍ عام فی أیّ مورد کانت الدیة علی عهدة القاتل أو الضّارب فحکمها حکم الدّین، فإن کان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معسراً و لا یستطیع الدفع یمهل بمقتضی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صورة الجرح العمدی یمکنه القصاص، و فی قتل الخطأ المحض فالدیة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اشترک اثنان فی القتل و لا یمکنهما دفع الدیة اللازمة، ما هو تکلیفهما؟ و هل یجب أن یبقوا فی السجن عدّة سنوات، أم له حکم آخر؟ و کیف یکون سجن القاتل أو القاتِلَیْن من الوجهة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السؤال هو أنّ ولی المقتول وافق علی أخذ الدیة بدلاً من القصاص، و القاتلان وافقا أیضاً علی ذلک، ففی هذه الصورة تکون الدیة بمنزلة الدّین، و فی صورة عدم إمکان دفعها یلزم التأخیر حتّی یستطیعا من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حال القدرة و الاستطاعة إذا لم یدفعا، و لم یستطع حاکم الشرع إجبارهما، فلا بدّ من سجنهما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جواب السؤال الثانی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السجن بقصد المنع من الفرار فلا مانع منه، و فی غیر هذه الفرضیة لا یوجد مجوّزٌ آخر علی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جرح آخر خطأً، هل تعود الدیة علی العاقلة مثل دیة قتل الخطأ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للجرح مراتب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التی فیها و فی الأشدّ منها تکون الدیة علی العاقلة إذا کان الجرح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دون الموضحة فالدیة تکون فی مال المجرم حتّی و إن کان خطأً، و المقصود من الموضحة هی الجراحة التی تمزّق الغشاء الموجود علی العظم و ظهور بیاض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إهمال السائق حدث اصطدام سیارته فی عام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قد شکّلت المحکمة عام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أصدرت حکم دیة الأشخاص المتضرّرین فی الحادثة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الجدیر بالذکر أنّ قیمة الجمل الواحد فی عام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تقریباً،</w:t>
      </w:r>
      <w:bookmarkStart w:id="1063" w:name="pg19358_182467"/>
    </w:p>
    <w:p>
      <w:pPr>
        <w:pStyle w:val="BookText"/>
        <w:rPr/>
      </w:pPr>
      <w:bookmarkEnd w:id="1063"/>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هل یجب دفع الدیة بقیمة الجمل فی سنة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أم قیمته فی تاریخ صدور حکم الدیة؟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الدیة من تعیین نوعیة المال مثل الذّهب أو الفضّة أو الجمل، و یلزم دفعها بعینها أو بقیمة الیوم، إلّا إذا جرت المصالحة علی قیمتها قبل ذلک</w:t>
      </w:r>
      <w:r>
        <w:rPr>
          <w:rFonts w:eastAsia="IRNazanin" w:cs="IRNazanin"/>
          <w:color w:val="111111"/>
          <w:sz w:val="28"/>
          <w:szCs w:val="28"/>
          <w:rtl w:val="true"/>
          <w:lang w:bidi="fa-IR"/>
        </w:rPr>
        <w:t>.</w:t>
      </w:r>
    </w:p>
    <w:p>
      <w:pPr>
        <w:pStyle w:val="Heading3"/>
        <w:numPr>
          <w:ilvl w:val="2"/>
          <w:numId w:val="1"/>
        </w:numPr>
        <w:rPr/>
      </w:pPr>
      <w:bookmarkStart w:id="1064" w:name="__RefHeading___Toc17236147_1280447820"/>
      <w:bookmarkStart w:id="1065" w:name="_Toc394"/>
      <w:bookmarkEnd w:id="1064"/>
      <w:r>
        <w:rPr>
          <w:rtl w:val="true"/>
        </w:rPr>
        <w:t>موارد دفع الدیة من بیت المال</w:t>
      </w:r>
      <w:bookmarkEnd w:id="106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موارد دفع الدیة من بیت المال؟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العمد و شبیه العمد، إذا هرب القاتل أو لم یکن عنده مال، فالدیة تکون علی الأقرب فالأقرب من أقاربه، و إذا لم یکن عنده قرابة فالدیة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کلّ قتل لم یکن القاتل معلوماً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أدّی إجراء الحدّ أو التعزیر إلی قتله، فالدیة علی بیت 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 بعد القتل فسق الشهود، فالدیة علی بیت المال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قطع الید و ظهور فسق الشهود، فالدیة علی بیت المال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ارتکب أهل الذمّة جریمة موجبة للدیة و لیس عندهم مال، فالدیة علی بیت المال إن دفعوا الجزیة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الموارد التی تکون الدیة علی العاقلة و لا توجد العاقلة، أو کانت عاجزة من دفعها، فالدیة علی بیت المال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حکم قاضی الشرع طبقاً للموازین الشرعیة ثمّ تبیّن خطأه بعد إجراء الحکم، فالدیة علی بیت المال</w:t>
      </w:r>
      <w:r>
        <w:rPr>
          <w:rFonts w:eastAsia="IRNazanin" w:cs="IRNazanin"/>
          <w:color w:val="111111"/>
          <w:sz w:val="28"/>
          <w:szCs w:val="28"/>
          <w:rtl w:val="true"/>
          <w:lang w:bidi="fa-IR"/>
        </w:rPr>
        <w:t>.</w:t>
      </w:r>
    </w:p>
    <w:p>
      <w:pPr>
        <w:pStyle w:val="Heading3"/>
        <w:numPr>
          <w:ilvl w:val="2"/>
          <w:numId w:val="1"/>
        </w:numPr>
        <w:rPr/>
      </w:pPr>
      <w:bookmarkStart w:id="1066" w:name="__RefHeading___Toc17236149_1280447820"/>
      <w:bookmarkStart w:id="1067" w:name="_Toc395"/>
      <w:bookmarkEnd w:id="1066"/>
      <w:r>
        <w:rPr>
          <w:rtl w:val="true"/>
        </w:rPr>
        <w:t>تعدّد القَتَلة</w:t>
      </w:r>
      <w:bookmarkEnd w:id="106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أشخاص رموا شخصاً فی زمن واحد، و قُتِل ذلک الشّخص برصاصة أو عدّة رصاصات، و لکنّه غیر معلوم أیّ رصاصة قتلته، و القدر المسلّم أن</w:t>
      </w:r>
      <w:bookmarkStart w:id="1068" w:name="pg19358_182468"/>
    </w:p>
    <w:p>
      <w:pPr>
        <w:pStyle w:val="BookText"/>
        <w:rPr/>
      </w:pPr>
      <w:bookmarkEnd w:id="1068"/>
      <w:r>
        <w:rPr>
          <w:rFonts w:ascii="IRNazanin" w:hAnsi="IRNazanin" w:eastAsia="IRNazanin"/>
          <w:color w:val="111111"/>
          <w:sz w:val="28"/>
          <w:sz w:val="28"/>
          <w:szCs w:val="28"/>
          <w:rtl w:val="true"/>
          <w:lang w:bidi="fa-IR"/>
        </w:rPr>
        <w:t xml:space="preserve">رصاصة أحدهم أصابته فقتلته، فما هو حکم هذه القضیة؟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للحاکم الشرعی تشخیص القاتل بالقرعة و إلزامه علی دفع الدیة، و الأحوط ترک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جمع من الأشخاص رجلاً، و الطبیب العدلی قرّر بأنّ الضربة القاضیة علیه قد أصابته فی موضعٍ معیّن فقتلته، فإذا عرفنا فعلاً ذلک الضارب هل یُقتصّ من جمیع الضاربین، أم من الذی ضربه الضربة القاتلة؟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السؤال، إذا کان القتل عرفاً مستنداً لشخص خاص فالقصاص علیه، و لا وجه لقصاص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إثر نزاع، مات شخص بالسکتة القلبیة، و بدون أن یضربه أحد، و قرّر الطبیب العدلی بأنّ موت المذکور کان بنسبة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إثر النزاع، فمن المسئول عن موتِه؟ و علی من تقع دیته؟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إذا کان القتل مستنداً للمتنازعین جمیعاً، فعلیهم دفع دیة رجل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اشترک عدّةُ أشخاصٍ فی ضرب و جرح رَجُل، و لم یعرف دور کلّ واحد منهم فی الضرب و الجرح، فهل ینفذ الحکم علیهم بالتساوی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الفرضیة المذکورة یجب دفع دیة الجریمة بالتساوی و المصالحة</w:t>
      </w:r>
      <w:r>
        <w:rPr>
          <w:rFonts w:eastAsia="IRNazanin" w:cs="IRNazanin"/>
          <w:color w:val="111111"/>
          <w:sz w:val="28"/>
          <w:szCs w:val="28"/>
          <w:rtl w:val="true"/>
          <w:lang w:bidi="fa-IR"/>
        </w:rPr>
        <w:t>.</w:t>
      </w:r>
    </w:p>
    <w:p>
      <w:pPr>
        <w:pStyle w:val="Heading3"/>
        <w:numPr>
          <w:ilvl w:val="2"/>
          <w:numId w:val="1"/>
        </w:numPr>
        <w:rPr/>
      </w:pPr>
      <w:bookmarkStart w:id="1069" w:name="__RefHeading___Toc17236151_1280447820"/>
      <w:bookmarkStart w:id="1070" w:name="_Toc396"/>
      <w:bookmarkEnd w:id="1069"/>
      <w:r>
        <w:rPr>
          <w:rtl w:val="true"/>
        </w:rPr>
        <w:t>حدود ولایة الولی بالنسبة للصغیر</w:t>
      </w:r>
      <w:bookmarkEnd w:id="107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ولایة الولی موسّعة؟ کأن یکون له حقّ القصاص و العفو و أخذ الدیة، أو لا یجوز له ذلک؟ و هل ولایة الولی تصحّح کلّ تصرّف فی مال الصغیر أم لا؟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الولایة فی مثل حقّ القصاص أو العفو عن حق دیة الصغیر، فأمرها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رأی الولی بأنّ مصلحة الصغیر فی أخذ الدیة، لا یبعد أخذها، و لکن یجب أن لا یکون تصرّف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المولی علیه موجباً للمفسدة، بل الاحتیاط أن یکون فی مصلحته، فإن کان التصرّف لصالح الولی و لکنّه فی ضرر المولّی علیه، فهو غیر جائز قطعاً، و التصرّف إن کان خالیاً من المصلحة فهو خلاف الاحتیاط، و بخصوص القیّم المنصوب عن قِبَل الأب أو الجدّ، فالظاهر هو مراعاة اعتبار المصلحة، فلا یکفی عدم وجود المفسدة لوحدها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امرأة عمداً و خلّفت طفلاً صغیراً، هل یستطیع والده نیابةً عن ولده الصغیر إعمال الولایة من قِبله لرفع القصاص عن القاتل و یعفو عنه، أو یأخذ منه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یکن لولیه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 أو الجد للأب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للقصاص أو العفو نیابة عن الصغیر، فما هو تکلیف القاتل حتّی یبلغ الصغیر إلی سنّ البلوغ؟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لا ولایة للأب بالنسبة للعفو و أخذ الدیة أو القصاص، و یجب أن یعرّف القاتل کفیلاً مُوثَّقاً أو یدفع الدیة المشروطة، ثمّ یطلق سراحه، حتّی یبلغ الصغیر الذی له الحقّ فی أن یَصنع ما یشاء بالقاتل، و فی صورة عدم إمکان أخذ الدیة المشروطة، أو تهیئة الکفیل، فلولی الصغیر أو الحاکم الشرعی العمل بموجب مصلحة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للأب أو الجد للأب، أو القیم علی الصغیر مع مراعاة غبطة الصغیر، العفو عن دیة الجروح، أم یجب علیهم الانتظار حتی یبلغ الطفل سنّ الرّشد؟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للولی العفو عن دیة الجریمة الواردة علی الصغیر، إلّا إذا أعطی من ماله بمقدار الدیة للصغیر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رأی الوالد أو الجد مصلحة الصغیر فی العفو و الرضا یجوز لهما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شخص أخاه الذی خلَّف ولدین صغیرین، و قد عفی أولیاء الدم</w:t>
      </w:r>
      <w:bookmarkStart w:id="1071" w:name="pg19358_182470"/>
    </w:p>
    <w:p>
      <w:pPr>
        <w:pStyle w:val="BookText"/>
        <w:rPr/>
      </w:pPr>
      <w:bookmarkEnd w:id="1071"/>
      <w:r>
        <w:rPr>
          <w:rFonts w:ascii="IRNazanin" w:hAnsi="IRNazanin" w:eastAsia="IRNazanin"/>
          <w:color w:val="111111"/>
          <w:sz w:val="28"/>
          <w:sz w:val="28"/>
          <w:szCs w:val="28"/>
          <w:rtl w:val="true"/>
          <w:lang w:bidi="fa-IR"/>
        </w:rPr>
        <w:t xml:space="preserve">أی والداه، و الزوجة لا یمکنها القصاص، و جدّ الأب أیضاً عفی بسبب ولایته علی أطفال المقتول، ففی هذه الصورة ما تقولون فی مورد القصاص أو أخذ الدیة؟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لجدّ الأب إعمال ولایته للعفو عن القصاص، و یجب الصبر حتی بلوغ الطفلین الصغیرین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للأب و الجدّ للأب ولایة العفو عن دیة الضرب و الجرح و السبّ و الإهانة الواردة علی الطفل؟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تراع مصلحة الطفل، فلا یحقّ للوالد و الجدّ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شخص و ترک ولداً صغیراً، فتصرّف جدّ الصغیر بقسمٍ من داره و أدّی دیُونَهُ من ماله، هل یصحّ منه هذا العمل؟ و هل یمکن لطفل المتوفّی حین بلوغه إنکار أصل دین والده و یطالب بکلِّ الدّار من جدّه؟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والد ذلک المرحوم قد تملّک حصّةً من البیت بعنوان ولایة الأب، أی تملّکها و دفع من ثمنها دین ولده، و لم یکن له طریق آخر، فعمله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للجدّ الولایة، و تصرّفاته مطابقة للتکلیف الشرعی و لغرض أدائه دین المتوفّی، فلا یبقی مجالٌ لإنکار ولد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فی أصل دین المتوفّی أو أنکره یجب علی الجدّ إثبات دین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 تعیین شخصٍ بعنوان قیّم للصغار، هل یحقّ للقیّم العفو و الرضا و التنازل و تخفیض الدیة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القصاص و الدیة لا یحقّ له ذلک</w:t>
      </w:r>
      <w:r>
        <w:rPr>
          <w:rFonts w:eastAsia="IRNazanin" w:cs="IRNazanin"/>
          <w:color w:val="111111"/>
          <w:sz w:val="28"/>
          <w:szCs w:val="28"/>
          <w:rtl w:val="true"/>
          <w:lang w:bidi="fa-IR"/>
        </w:rPr>
        <w:t>.</w:t>
      </w:r>
    </w:p>
    <w:p>
      <w:pPr>
        <w:pStyle w:val="Heading3"/>
        <w:numPr>
          <w:ilvl w:val="2"/>
          <w:numId w:val="1"/>
        </w:numPr>
        <w:rPr/>
      </w:pPr>
      <w:bookmarkStart w:id="1072" w:name="__RefHeading___Toc17236153_1280447820"/>
      <w:bookmarkStart w:id="1073" w:name="_Toc397"/>
      <w:bookmarkEnd w:id="1072"/>
      <w:r>
        <w:rPr>
          <w:rtl w:val="true"/>
        </w:rPr>
        <w:t>ضمان ربّ العمل لجروح العامل</w:t>
      </w:r>
      <w:bookmarkEnd w:id="107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انفصلت قطعة حدید فأصابت عین العامل الذی کان مشغولاً فی</w:t>
      </w:r>
      <w:bookmarkStart w:id="1074" w:name="pg19358_182471"/>
    </w:p>
    <w:p>
      <w:pPr>
        <w:pStyle w:val="BookText"/>
        <w:rPr/>
      </w:pPr>
      <w:bookmarkEnd w:id="1074"/>
      <w:r>
        <w:rPr>
          <w:rFonts w:ascii="IRNazanin" w:hAnsi="IRNazanin" w:eastAsia="IRNazanin"/>
          <w:color w:val="111111"/>
          <w:sz w:val="28"/>
          <w:sz w:val="28"/>
          <w:szCs w:val="28"/>
          <w:rtl w:val="true"/>
          <w:lang w:bidi="fa-IR"/>
        </w:rPr>
        <w:t xml:space="preserve">عمله و أصبح أعمی، و أبدلت بعین صناعیة، و دفع ربّ العمل کلّ نفقات المعالجة، هل یجب علی ربّ العمل دفع دیة عین العامل المذکور؟ و إن دفعت شرکة التأمین مقداراً من المال، فما هو حکم ما دفعته؟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ربّ العمل منذ البدایة لم یتعهد للعامل، و لم یشترط للعامل ضمان هذه الحوادث فلا دیة علیه، و لکن إذا اشترط الضمان، أو کان هذا الحادث مستنداً إلی ربّ العمل و هو مقصّر عُرفاً فعلیه الدیة، ودیة العین الواحدة خمسمائة دینار ذهب، أی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من الذهب المسکوک بالمثقال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الصورة فإنّ کلّ ما دفعته شرکة التأمین یحسب و یخفّض من الدیة، و المتبقّی یکون بذمّة ربّ العمل، کما أنّ مصروفات المعالجة لا تکون بذمّة ربّ العمل، إلّا إذا کان ذلک صادراً عن قانون العمل، و کان ربّ العمل ملزماً بإجرائه، فحینئذٍ یجب علیه العمل بموجب ما تعهّد به</w:t>
      </w:r>
      <w:r>
        <w:rPr>
          <w:rFonts w:eastAsia="IRNazanin" w:cs="IRNazanin"/>
          <w:color w:val="111111"/>
          <w:sz w:val="28"/>
          <w:szCs w:val="28"/>
          <w:rtl w:val="true"/>
          <w:lang w:bidi="fa-IR"/>
        </w:rPr>
        <w:t>.</w:t>
      </w:r>
    </w:p>
    <w:p>
      <w:pPr>
        <w:pStyle w:val="Heading3"/>
        <w:numPr>
          <w:ilvl w:val="2"/>
          <w:numId w:val="1"/>
        </w:numPr>
        <w:rPr/>
      </w:pPr>
      <w:bookmarkStart w:id="1075" w:name="__RefHeading___Toc17236155_1280447820"/>
      <w:bookmarkStart w:id="1076" w:name="_Toc398"/>
      <w:bookmarkEnd w:id="1075"/>
      <w:r>
        <w:rPr>
          <w:rtl w:val="true"/>
        </w:rPr>
        <w:t>تساهل مسئول الغرقی و الطبیب</w:t>
      </w:r>
      <w:bookmarkEnd w:id="107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أحدٌ علی عمل قاتل، کأن یطعم شخصاً السمّ المهلک، أو یصیب عضده بجرح غیر قاتل، فینقل المصاب إلی المستشفی، و لکنّ الطبیب یمتنع فی الفرض الأوّل من واجبه و یتسامح فی معالجته، أو یستعمل الموادّ الملوّثة و الآلات غیر الصحیة فی الفرض الثانی، فیسری السم و یتعفّن الجرح، فیؤدّی ذلک إلی موته، أو قطع العضو، من هو القاتل علی الفرضین المذکورین؟ و ما هو نوع القتل؟ فإن کان الضارب و الطبیب مسئولَین ما هی نسبة مسئولیة کلٍّ منهما؟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الأوّل إن کان العمل الواقع قاتلاً یحسب من قتل العمد حتّی و إن لم یقصد فاعله القتل، و فی الفرض الثانی لا یستند القتل إلی 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إنقاذ الغرقی واجبه إعانة الغریق و إنقاذه من الغرق، فان امتنع</w:t>
      </w:r>
      <w:bookmarkStart w:id="1077" w:name="pg19358_182472"/>
    </w:p>
    <w:p>
      <w:pPr>
        <w:pStyle w:val="BookText"/>
        <w:rPr/>
      </w:pPr>
      <w:bookmarkEnd w:id="1077"/>
      <w:r>
        <w:rPr>
          <w:rFonts w:ascii="IRNazanin" w:hAnsi="IRNazanin" w:eastAsia="IRNazanin"/>
          <w:color w:val="111111"/>
          <w:sz w:val="28"/>
          <w:sz w:val="28"/>
          <w:szCs w:val="28"/>
          <w:rtl w:val="true"/>
          <w:lang w:bidi="fa-IR"/>
        </w:rPr>
        <w:t xml:space="preserve">عن واجبه و غرق الشخص، هل یکون مسئولاً؟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خالف وظیفته المهنیَّة و تکلیفه الشرعی فی حفظ النفس المحترمة و قد ترتّب علیه المجازاة من هذه الجهة، و لکن لیس فیه قصاص أو 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احترق رجل و نُقِل إلی المستشفی، و قد تساهل الطبیب فی معالجته فتوفّی، و أعلن الطبیب العدلی بأنّ الحریق کان بدرجة یؤدّی فی النهایة إلی موته، و لکن تساهل الطبیب المعالج عجّل بموته، علی هذا الفرض هل تتوجّه المسئولیة إلی الطبیب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هو ما ذکرناه فی المسألة السابقة</w:t>
      </w:r>
      <w:r>
        <w:rPr>
          <w:rFonts w:eastAsia="IRNazanin" w:cs="IRNazanin"/>
          <w:color w:val="111111"/>
          <w:sz w:val="28"/>
          <w:szCs w:val="28"/>
          <w:rtl w:val="true"/>
          <w:lang w:bidi="fa-IR"/>
        </w:rPr>
        <w:t>.</w:t>
      </w:r>
    </w:p>
    <w:p>
      <w:pPr>
        <w:pStyle w:val="Heading3"/>
        <w:numPr>
          <w:ilvl w:val="2"/>
          <w:numId w:val="1"/>
        </w:numPr>
        <w:rPr/>
      </w:pPr>
      <w:bookmarkStart w:id="1078" w:name="__RefHeading___Toc17236157_1280447820"/>
      <w:bookmarkStart w:id="1079" w:name="_Toc399"/>
      <w:bookmarkEnd w:id="1078"/>
      <w:r>
        <w:rPr>
          <w:rtl w:val="true"/>
        </w:rPr>
        <w:t>تساهلُ مُصَلِّحی الأجهزة و مسئولی المعامل</w:t>
      </w:r>
      <w:bookmarkEnd w:id="107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أو الوکیل المجاز رکّب جهاز المدفئة الغازیة فی منزل شخص بدون مراعاة الاُصول الفنیة و القواعد العلمیة، أو بدون ترکیب المدخنة، و فی النتیجة عند استعمالها اصیب جمیع أعضاء العائلة بالغاز السائل و ماتوا بصورة جماعیة، و اشتکی أولیاؤهم علی المقصِّر فی المحکمة، فإذا کان الوکیل المجاز أو المُصَلِّح قد ذکر لصاحب البیت النقص الفنّی، أو عرّفه قواعد مراعاة السّلامة أو لم یذکرها، فالمسئولیة تقع علی عهدة أیّ شخص؟ و علی أیّ حال تعدّ هذه العملیة من أیّ أنواع القتل؟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عدم المراعاة فی أمثال تلک الاُمور قاتلة غالباً، فالظاهر أنّه یطلق علیه حکم قتل العمد، حتّی و إن لم یکن قاصداً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تکن موجبة للقتل غالباً، و لکن أدّت إلی الموت بسبب تقصیر المُصلِّح فحکمها حکم شبیه العمد، إلّا إذا کان قد بلّغ صاحب الدار أن هذه المدفئة لم تراع فیها الاُصول الفنیة، و إن کان المُصلِّح جاهلاً بالاُصول الفنیة، و لم یصدر منه أیّ تقصیرٍ و تفریطٍ، فحکم</w:t>
      </w:r>
      <w:bookmarkStart w:id="1080" w:name="pg19358_182473"/>
    </w:p>
    <w:p>
      <w:pPr>
        <w:pStyle w:val="BookText"/>
        <w:rPr/>
      </w:pPr>
      <w:bookmarkEnd w:id="1080"/>
      <w:r>
        <w:rPr>
          <w:rFonts w:ascii="IRNazanin" w:hAnsi="IRNazanin" w:eastAsia="IRNazanin"/>
          <w:color w:val="111111"/>
          <w:sz w:val="28"/>
          <w:sz w:val="28"/>
          <w:szCs w:val="28"/>
          <w:rtl w:val="true"/>
          <w:lang w:bidi="fa-IR"/>
        </w:rPr>
        <w:t>القتل یکون حکم 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یتوقّع النقص الفنّی أبداً، و لم یکن فی البین أیّ تقصیر و تفریط ، فلا یکون أحدٌ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معمل بتروکیمیاویّات یرمی موادّهُ الزائدة و سمومه الخطرة فی برکة ماء أطراف المعمل اقتصاداً منه فی النفقات، خلافاً لاُصول المحافظة علی البیئة و عدم تلوّثها، و قد مات عدّة أطفال بعد ما سبحوا فی 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عالمین بما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متأثّرین بالتسمّم، هل یکون المعمل مسئولاً عنهم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إذا کانت الأرض المذکورة من ممتلکات المعمل، فلا تتوجّه أیّ مسئولیة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کان یصعد علی درج العمارة التی یعمل فیها، فسقط منها و توفّی علی إثر إصابته فی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قرارات دائرة العمل تؤکّد دائماً علی ضرورة نصب السیاج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ممرّ درج العمارة لمنع العمّال عن السقوط، و المفروض أنّ نصبه علی عهدة ربّ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ربّ العمل فی هذه الموارد ضامناً لدیة المقتول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السقوط عائداً لعدم مبالاة العامل و لتقصیره ، فلا یضمنه أحد، و إذا کان بسبب تقصیر و تفریط ربّ العمل، فهو ضامن للدیة، و إذا کانا مقصّرین معاً فنصف الدیة علی ربّ العمل، و فی صورة الشبهة یرکن إلی التصالح</w:t>
      </w:r>
      <w:r>
        <w:rPr>
          <w:rFonts w:eastAsia="IRNazanin" w:cs="IRNazanin"/>
          <w:color w:val="111111"/>
          <w:sz w:val="28"/>
          <w:szCs w:val="28"/>
          <w:rtl w:val="true"/>
          <w:lang w:bidi="fa-IR"/>
        </w:rPr>
        <w:t>.</w:t>
      </w:r>
    </w:p>
    <w:p>
      <w:pPr>
        <w:pStyle w:val="Heading3"/>
        <w:numPr>
          <w:ilvl w:val="2"/>
          <w:numId w:val="1"/>
        </w:numPr>
        <w:rPr/>
      </w:pPr>
      <w:bookmarkStart w:id="1081" w:name="__RefHeading___Toc17236159_1280447820"/>
      <w:bookmarkStart w:id="1082" w:name="_Toc400"/>
      <w:bookmarkEnd w:id="1081"/>
      <w:r>
        <w:rPr>
          <w:rtl w:val="true"/>
        </w:rPr>
        <w:t>الجراحة و سریانها</w:t>
      </w:r>
      <w:bookmarkEnd w:id="108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نزاع بین الشخصین أصاب أحدهما الآخر بجرح غیر قاتل، و فی صورة مراجعة الطبیب تتمّ المعالجة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بقطع مفصل من 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المجروح لا یراجع الطبیب عمداً و لا یعالج جرحه، إمّا بسبب الفقر أو عدم الاهتمام أو عناداً منه ، و فی النتیجة سرت العفونة فی موضع الجرح حتی وصلت إلی سائر أجزاء البدن و انتهت إلی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هذه المسألة هل یکون الضارب مرتکباً قتل العمد</w:t>
      </w:r>
      <w:bookmarkStart w:id="1083" w:name="pg19358_182474"/>
    </w:p>
    <w:p>
      <w:pPr>
        <w:pStyle w:val="BookText"/>
        <w:rPr/>
      </w:pPr>
      <w:bookmarkEnd w:id="1083"/>
      <w:r>
        <w:rPr>
          <w:rFonts w:ascii="IRNazanin" w:hAnsi="IRNazanin" w:eastAsia="IRNazanin"/>
          <w:color w:val="111111"/>
          <w:sz w:val="28"/>
          <w:sz w:val="28"/>
          <w:szCs w:val="28"/>
          <w:rtl w:val="true"/>
          <w:lang w:bidi="fa-IR"/>
        </w:rPr>
        <w:t xml:space="preserve">و یجب علیه القصاص، أو بسبب عدم القصد یکون القتل شبیه العمد، أو لا یستند القتل إلیه أصلاً، بل علیه الدیة أو قصاص الجراحة؟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إذا کان الجرح غیر قاتل و الضارب غیر مقصّر فی عدم مراجعة الجریح إلی الطبیب، و کان القتل یعود إلی نفسه تماماً، فلا قصاص علی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علیه بالقصاص أو الدیة بالنسبة للجراحة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ثبت أنّ الموت حدث بسبب تلک الجراحة الواردة علیه، فیکون الضارب ضامناً لدیة القتل</w:t>
      </w:r>
      <w:r>
        <w:rPr>
          <w:rFonts w:eastAsia="IRNazanin" w:cs="IRNazanin"/>
          <w:color w:val="111111"/>
          <w:sz w:val="28"/>
          <w:szCs w:val="28"/>
          <w:rtl w:val="true"/>
          <w:lang w:bidi="fa-IR"/>
        </w:rPr>
        <w:t>.</w:t>
      </w:r>
    </w:p>
    <w:p>
      <w:pPr>
        <w:pStyle w:val="Heading3"/>
        <w:numPr>
          <w:ilvl w:val="2"/>
          <w:numId w:val="1"/>
        </w:numPr>
        <w:rPr/>
      </w:pPr>
      <w:bookmarkStart w:id="1084" w:name="__RefHeading___Toc17236161_1280447820"/>
      <w:bookmarkStart w:id="1085" w:name="_Toc401"/>
      <w:bookmarkEnd w:id="1084"/>
      <w:r>
        <w:rPr>
          <w:rtl w:val="true"/>
        </w:rPr>
        <w:t>سریان الجراحة بعد عفو المجنیّ علیه</w:t>
      </w:r>
      <w:bookmarkEnd w:id="108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الضرب أو الجرح العمدی ، إذا عفا المجنی علیه عن القصاص من الجانی، ثمّ سرت عفونة الجرح إلی سائر أجزاء الجسم فسبّبت موت الجریح، هل یسقط حقّ القصاص عن الجانی؟ و هل یمکن لولیّ الدّم المطالبة بالقصاص؟ و هل یحقّ للمجنی علیه العفو؟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المجنی علیه عن الجریمة التی ارتُکبت بحقّه، و عن سرایة العفونة التی انتهت إلی موته، یسقط حق القصاص عن الجانی، و الظاهر أنّ المجنی علیه له هذا الحقّ</w:t>
      </w:r>
      <w:r>
        <w:rPr>
          <w:rFonts w:eastAsia="IRNazanin" w:cs="IRNazanin"/>
          <w:color w:val="111111"/>
          <w:sz w:val="28"/>
          <w:szCs w:val="28"/>
          <w:rtl w:val="true"/>
          <w:lang w:bidi="fa-IR"/>
        </w:rPr>
        <w:t>.</w:t>
      </w:r>
    </w:p>
    <w:p>
      <w:pPr>
        <w:pStyle w:val="Heading3"/>
        <w:numPr>
          <w:ilvl w:val="2"/>
          <w:numId w:val="1"/>
        </w:numPr>
        <w:rPr/>
      </w:pPr>
      <w:bookmarkStart w:id="1086" w:name="__RefHeading___Toc17236163_1280447820"/>
      <w:bookmarkStart w:id="1087" w:name="_Toc402"/>
      <w:bookmarkEnd w:id="1086"/>
      <w:r>
        <w:rPr>
          <w:rtl w:val="true"/>
        </w:rPr>
        <w:t>الموت بسبب اصطدام السیّارة</w:t>
      </w:r>
      <w:bookmarkEnd w:id="108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ضرب بسیارته أحد المارّة، و بحجّة إیصاله إلی المستشفی یرکبه فی السیارة، و لکن خوفاً من الجریمة و فراراً من العقوبة ترکه فی الصحراء بعیداً عن مساعدة الآخرین، فمات بسبب کثرة نزفه للدم، هل یکون هذا القتل عمداً أو شبیه العمد؟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الحادثة المذکورة هی شبیه العمد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حادث تصادم لیلی بین سیّارة شخصیة و درّاجة ناریة، فمات صاحب الدرّاجة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قرّر الأخصّائی بأنّ کلّ واحدٍ منهما کان مقصّراً بدرجة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الدرّاجة کانت فاقدة للمصباح، و کان سائقها یسیر بدون احتیاط و مراعاة أنظمة السّیر، و سائق السیارة أیضاً کان مقصّراً بسبب عدم مراعاته لمن هو أمامه و لسرعته الزائدة، فعلی فرض هذه المسألة کیف یکون الحکم؟ و إذا کان تقصیر أحدهما أکثر من الآخر، و لکن لا یمکن تعیین المسبّب الأصلی للتصادم بصورة کاملة؛ لأنّ القسم الآخر من سبب التصادم یتعلّق بالطرف الآخر، ما هو حکم المسألة؟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الفرضین تقع نصف الدیة علی ذمّة صاحب السیّارة و النصف الآخر علی ذمّة صاحب الدّراجة الناریة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تصادمت سیارة شخصیة مع سیارة حمل من الخلف، و توقّفت فی وسط الطریق، و فی الأثناء اصطدمت سیارة نقل الرکّاب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السیارة الشخصیة المذکورة فضربتها من الخلف، فی الحادث الأوّل کان سائق السیارة الشخصیة مقصّراً، و فی الثانیة کان المقصِّر سائق سیارة النقل الکبیرة، و علی أیّ حال مات کلّ من کان راکباً فی السیارة الشخصیة، و لیس معلوماً بوضوح علّة موتهم، هل کانت بسبب الحادث الأوّل أم الثانی، فما هو الحکم فی هذه القضیة؟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نصف الدیات بذمّة سائق سیارة النقل، و نصفها بذمّة سائق السیارة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حادث تصادم سیّارة جمیع رکّابها، هل تکون دیة الرکاب علی ذمّة السائق علماً بأنّه توفّی أیضاً فی هذا الحادث، و هل یجب علی ورثته أداء دیة الرّکاب؟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إذا کان موت الرکّاب لا یعود إلی السائق فلیس هناک ضامن، و إن کان السائق مقصِّراً، فالدیة علیه و تُدفع من أصل ترکته، و إذا کان</w:t>
      </w:r>
    </w:p>
    <w:p>
      <w:pPr>
        <w:pStyle w:val="BookText"/>
        <w:rPr/>
      </w:pPr>
      <w:r>
        <w:rPr>
          <w:rFonts w:ascii="IRNazanin" w:hAnsi="IRNazanin" w:eastAsia="IRNazanin"/>
          <w:color w:val="111111"/>
          <w:sz w:val="28"/>
          <w:sz w:val="28"/>
          <w:szCs w:val="28"/>
          <w:rtl w:val="true"/>
          <w:lang w:bidi="fa-IR"/>
        </w:rPr>
        <w:t>موتهم یستند إلیه و لکنّه غیر مقصّر، فدیة الرّکّاب علی عاقلة السائق، و إن کان سبب موتهم مجهولاً یُنهی الأمر بالمصالحة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أصرّ کثیراً علی سائق درّاجة ناریة لیُرکِبه خلفه، فوافق المذکور و أرکبه خلفه، و لمّا سار مسافة طویلة انتبه فجأةً فشاهد الرّاکب قد سقط و مات، هل یکون سائق الدرّاجة الناریّة مسبِّباً لموت المذکور حتّی یأخذ ورثة المیّت دیتهم منه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سائق الدرّاجة الناریة کان محتاطاً فی سیره، فالظاهر أنّه غیر ضامن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شخص فی حادث تصادم سیارتین ، و قرّر الأخصائیّون الفنیّون بأنّ التقصیر مائة فی المائة علی المقتول فی الحادث، و حصل الاطمئنان بقولهم، هل تتعلّق الدیة به أم لا؟ و علی فرض تعلّق الدیة به، هل تکون علی القاتل أو علی عاقلته؟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السؤال، إذا کان التصادم بنحو لم یکن السائق فیه مقصّراً أبداً و لم یمکن المنع عن حدوث التصادم، فلا العاقلة ضامنة و لا السائق ضامن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تمکّن السائق من منع حدوث التصادم و لم یمنعه فیکون هو القاتل و علیه الدیة أو القصاص حتی و إن کان المتوفّی مقصّراً أیضاً فی حادث التصادم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یعمل علی عربة یدویّة، و بسبب تصادمه مع سیّارة؛ فارق الحیاة، هل له دیة؟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سائق السیّارة مقصّراً و لم یراعِ الاحتیاط فی السیر یجب علیه دفع الدیة، و حکم هذا القتل حکم قتل شبیه العمد، أمّا إذا لم یکن السائق مقصِّراً بل کان التقصیر یعود إلی الشخص المتوفّی ، فلا یکون السائق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الاثنان مقصّرین، فهو من قتل الخطإ، و تثبت الدیة علی عاقلة السائق، و فی صورة الجهل بالخصوصیة فعلیهم التصالح</w:t>
      </w:r>
      <w:r>
        <w:rPr>
          <w:rFonts w:eastAsia="IRNazanin" w:cs="IRNazanin"/>
          <w:color w:val="111111"/>
          <w:sz w:val="28"/>
          <w:szCs w:val="28"/>
          <w:rtl w:val="true"/>
          <w:lang w:bidi="fa-IR"/>
        </w:rPr>
        <w:t>.</w:t>
      </w:r>
      <w:bookmarkStart w:id="1088" w:name="pg19358_182477"/>
    </w:p>
    <w:p>
      <w:pPr>
        <w:pStyle w:val="BookText"/>
        <w:rPr/>
      </w:pPr>
      <w:bookmarkEnd w:id="1088"/>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یقع السائق بین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التصادم مع السیارة المقابلة له فتکون النتیجة إمّا أن یموت أو یجرح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یضرب المارّة فی ممرّ المشاة، فیضطر إلی اختیار الثانی، هل هذا القتل من القتل العمد أو من شبیه العمد؟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مصادیق قتل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شخص فی حادث تصادم سیّارة، و قرّرت المحکمة الدیة القانونیة للورثة، و لکن الورثة فی شک من استلامها؛ خشیة أن تتعذّب روح المتوفّی، الرجاء بیان 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الضارب صاحب ثروة، فلیأخذوا منه الدیة و یصرفوها فی الخیرات عن روح المرحوم إن أرادوا ذلک، و إذا کان الضارب فقیراً یهبوا الدیة له بقصد الإحسان عن روح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حادث التصادم قرّر الأخصّائی الفنّی بأنّ کلّاً من الطرفین کان مقصّراً، مثلاً أحدهما بنسبة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تحسب الدیة بنسبة التقصیر المذکور أم تُنَصَّف؟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کان الحادث مرتبطاً بالطرفین، فکلّ منهما یضمن نصف الدیة</w:t>
      </w:r>
      <w:r>
        <w:rPr>
          <w:rFonts w:eastAsia="IRNazanin" w:cs="IRNazanin"/>
          <w:color w:val="111111"/>
          <w:sz w:val="28"/>
          <w:szCs w:val="28"/>
          <w:rtl w:val="true"/>
          <w:lang w:bidi="fa-IR"/>
        </w:rPr>
        <w:t>.</w:t>
      </w:r>
    </w:p>
    <w:p>
      <w:pPr>
        <w:pStyle w:val="Heading3"/>
        <w:numPr>
          <w:ilvl w:val="2"/>
          <w:numId w:val="1"/>
        </w:numPr>
        <w:rPr/>
      </w:pPr>
      <w:bookmarkStart w:id="1089" w:name="__RefHeading___Toc17236165_1280447820"/>
      <w:bookmarkStart w:id="1090" w:name="_Toc403"/>
      <w:bookmarkEnd w:id="1089"/>
      <w:r>
        <w:rPr>
          <w:rtl w:val="true"/>
        </w:rPr>
        <w:t>الجروح بسبب التصادم</w:t>
      </w:r>
      <w:bookmarkEnd w:id="109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أُصیب رأسه و انکسرت جمجمته، و علی أثر ذلک صار نصف بدنه الأیسر مشلولاً، هل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دیة کسر عظم الجمجمة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 إلیه دیة نقص الید و الرّجل؟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السؤال، بالإضافة إلی دیة کسر عظم الجمجمة، یجب دفع دیة شلل الید و الرجل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تصادمٍ حدث لشخص نزف داخلی علی أثر إصابة الطحال، و فی العملیة الجراحیة اخرج الطحال، و قرّر الطبیب العدلی بأنّ الشخص أُصیب بنقص بنسبة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علی دیة الطّحال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 دیة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المصاب؟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المذکور، الثابت هو دیة الطّحال فقط، و النواقص القهریّة الحاصلة من إخراج الطحال، لیس فیها دیة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انکسر عظم فخذه فی عدّة مواضع بسبب تصادم سیّارة، و قد اجریت له عدّة عملیات جراحیة و دفع مبالغ کبیرة لتجبیر عظامه المکسورة فجبّرت، هل لها الدیة المذکورة فی الکتب الفقهیة، أم تختلف؟ و مع ملاحظة الحالة الموجودة و النفقات الغالیة هل تکون نفقات المعالجة علی مسبّب التّصادم، أم علی المجنیّ علیه؟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المذکور لا یثبت علیه غیر الدیة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له من العمر أحد عشر عاماً، تصادم مع سیارة و اصیب بجروح علی النحو التالی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جُرح الجلد و سقط لحم الساق و الفخذ علی الأرض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تکسّر و تقطّع مفصل الرّکبة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تمزّق بعض الأعصاب و عروق العضلات التی تقع تحت الرکبة و هی مؤثّرة فی سلامة حرکة الرجل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انعدام عضو النمو الذی یسبّب طول عظم الساق و الفخذ، و بالتالی تبقی الرجل المصابة قصیرة فیما تطول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العملیات الجراحیة المکرّرة و الزرع اللاّزم، فقد صارت الرّجل المجروحة عوجاء و قصیرة، و رکبته بدون حرکة و هی مقوّسة بمقدارٍ ما، و بموجب نظریّة الطبیب العدلی یقدّر النقص بنسبة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لقیمة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تعیین مقدار الدیة أو الأرش الذی یجب علی الضارب دفعه بالنسبة</w:t>
      </w:r>
      <w:bookmarkStart w:id="1091" w:name="pg19358_182479"/>
    </w:p>
    <w:p>
      <w:pPr>
        <w:pStyle w:val="BookText"/>
        <w:rPr/>
      </w:pPr>
      <w:bookmarkEnd w:id="1091"/>
      <w:r>
        <w:rPr>
          <w:rFonts w:ascii="IRNazanin" w:hAnsi="IRNazanin" w:eastAsia="IRNazanin"/>
          <w:color w:val="111111"/>
          <w:sz w:val="28"/>
          <w:sz w:val="28"/>
          <w:szCs w:val="28"/>
          <w:rtl w:val="true"/>
          <w:lang w:bidi="fa-IR"/>
        </w:rPr>
        <w:t>للموارد المذکورة أعلاه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لغرض معالجة لحم رجل المصدوم، أخذ من لحم و جلد رجله الاُخری و زرع فی رجله المصابة و بقیت آثار ذلک علی الرجل السالمة، هل یجب الأرش عن الرّجل السالمة؟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السؤال الظاهر الجروح الحاصلة کانت بضربةٍ واحدةٍ فدیة التمزّق و کسر الرجل المعیوبة هی ثلث دیة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بحدود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من الذّهب المسکوک و کلّ دینار یساوی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لسائر الجراحات و الآثار الموجودة علی الرّجل الاُخری ، فالأفضل فیها التصالح</w:t>
      </w:r>
      <w:r>
        <w:rPr>
          <w:rFonts w:eastAsia="IRNazanin" w:cs="IRNazanin"/>
          <w:color w:val="111111"/>
          <w:sz w:val="28"/>
          <w:szCs w:val="28"/>
          <w:rtl w:val="true"/>
          <w:lang w:bidi="fa-IR"/>
        </w:rPr>
        <w:t>.</w:t>
      </w:r>
    </w:p>
    <w:p>
      <w:pPr>
        <w:pStyle w:val="Heading3"/>
        <w:numPr>
          <w:ilvl w:val="2"/>
          <w:numId w:val="1"/>
        </w:numPr>
        <w:rPr/>
      </w:pPr>
      <w:bookmarkStart w:id="1092" w:name="__RefHeading___Toc17236167_1280447820"/>
      <w:bookmarkStart w:id="1093" w:name="_Toc404"/>
      <w:bookmarkEnd w:id="1092"/>
      <w:r>
        <w:rPr>
          <w:rtl w:val="true"/>
        </w:rPr>
        <w:t>العاقلة</w:t>
      </w:r>
      <w:bookmarkEnd w:id="109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بالعاقلة التی یجب أن تدفع الدیة فی بعض الموارد؟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هی عبارة عن الرّجال البالغین العقلاء من أقارب والد مرتکب الجریمة أو القاتل، مثل الإخوان و أولادهم و الأعمام و أولادهم، و بناءً علی الأقوی الأب و الجد من الأب و أولاد القاتل أیضاً یُحسَبون من العاقلة، و أمّا الطفل و المرأة و المجنون فلا یحسبون منها، و من لم یکن عنده عاقلة أو عاقلته غیر متمکّنة فدیته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القتل، أو بعض جرائم الخطإ الذی دیته علی العاقلة، هل یشمل هذا الحکم جمیع موارد الخطإ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کُلّ من القاتل أو المجرم بفعله الذی وقع خطأً، فلیست الدیة علی العاقلة بل علی نفس المجرم، و کذلک إذا صالح القاتل أو المجرم علی مال غیر الدیة، فتکون الدیة علی ذمّته و لا ارتباط لها بالعاقلة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بعض أفراد العاقلة عاجزاً عن أداء الدیة، ما هو الواجب؟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تکون علی المتمکِّن من العاقلة</w:t>
      </w:r>
      <w:r>
        <w:rPr>
          <w:rFonts w:eastAsia="IRNazanin" w:cs="IRNazanin"/>
          <w:color w:val="111111"/>
          <w:sz w:val="28"/>
          <w:szCs w:val="28"/>
          <w:rtl w:val="true"/>
          <w:lang w:bidi="fa-IR"/>
        </w:rPr>
        <w:t>.</w:t>
      </w:r>
      <w:bookmarkStart w:id="1094" w:name="pg19358_182480"/>
    </w:p>
    <w:p>
      <w:pPr>
        <w:pStyle w:val="BookText"/>
        <w:rPr/>
      </w:pPr>
      <w:bookmarkEnd w:id="1094"/>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التی تکون الدیة علی ذمّة المجرم، فإن لم یستطع دفعها ما حکمها؟ هل تکون علی ذمّة العاقلة، أم تبقی علی ذمّة المجرم نفسه حتّی یتمکّن من الدّفع؟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المذکور، إذا أقرّ بما ارتکبه فلا تکون الدیة علی العاقلة بل علیه، و حکمها حکم سائر الدّیون، فإن کان قادراً علی العمل یعمل و یدفعها تدریجیّاً، و فی غیر هذه الصورة لا شیء علیه و هو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تقع دیة جنایات المجنون و الطفل؟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الموضّحة و ما یزید علیه علی العاقلة</w:t>
      </w:r>
      <w:r>
        <w:rPr>
          <w:rFonts w:eastAsia="IRNazanin" w:cs="IRNazanin"/>
          <w:color w:val="111111"/>
          <w:sz w:val="28"/>
          <w:szCs w:val="28"/>
          <w:rtl w:val="true"/>
          <w:lang w:bidi="fa-IR"/>
        </w:rPr>
        <w:t>.</w:t>
      </w:r>
    </w:p>
    <w:p>
      <w:pPr>
        <w:pStyle w:val="Heading3"/>
        <w:numPr>
          <w:ilvl w:val="2"/>
          <w:numId w:val="1"/>
        </w:numPr>
        <w:rPr/>
      </w:pPr>
      <w:bookmarkStart w:id="1095" w:name="__RefHeading___Toc17236169_1280447820"/>
      <w:bookmarkStart w:id="1096" w:name="_Toc405"/>
      <w:bookmarkEnd w:id="1095"/>
      <w:r>
        <w:rPr>
          <w:rtl w:val="true"/>
        </w:rPr>
        <w:t>مسائل مختلفة فی الدّیات</w:t>
      </w:r>
      <w:bookmarkEnd w:id="109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أسقطَت غُصن شجرةٍ یابسة علی صحن مسجد فقتلت طفلاً، علی من تکون دیته؟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وجهاً لضمان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عسکری کان لا یعلم بوجود ألغام، و لکنّه ذکر للجنود الذین تحت إمرته عدم وجود الألغام فی المنطقة المعیّنة، فذهب الجنود و انفجرت الألغام و قتلت عدداً منهم و جرحت آخرین، هل یکون هذا القائد ضامناً لدیة المقتولین و المجروحین؟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الجنود اعتماداً علی قول قائدهم و قد غرّر بهم، فالقتل و الجرح یستند إلیه، فهو ضامن لدیتهم، و لا فرق فی ذلک بین کونه عالماً بعدم وجود الألغام فی المنطقة أو مردّداً، و فی غیر هذه الصورة لا یکون أحدٌ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رصاصة أصابت خاصرته الیمنی و دخل مقدار منها تحت الجلد و خرج، الطبیب العدلی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أحشاؤه و أمعاؤه 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الدیة؟ هل هی دیة</w:t>
      </w:r>
      <w:bookmarkStart w:id="1097" w:name="pg19358_182481"/>
    </w:p>
    <w:p>
      <w:pPr>
        <w:pStyle w:val="BookText"/>
        <w:rPr/>
      </w:pPr>
      <w:bookmarkEnd w:id="1097"/>
      <w:r>
        <w:rPr>
          <w:rFonts w:ascii="IRNazanin" w:hAnsi="IRNazanin" w:eastAsia="IRNazanin"/>
          <w:color w:val="111111"/>
          <w:sz w:val="28"/>
          <w:sz w:val="28"/>
          <w:szCs w:val="28"/>
          <w:rtl w:val="true"/>
          <w:lang w:bidi="fa-IR"/>
        </w:rPr>
        <w:t xml:space="preserve">الجائفة؛ و هی التی تصل إلی الجوف من أیّ جهة؛ سواء کانت بطناً أو صدراً أو ظهراً أو جنباً، أم دیة النافذة ، أم یجب أن یأخذ الأرش؟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الرّصاصة التی لم تدخل إلی البدن و لکنّها وصلت تحت الجلد فقط، فهی غیر جائفة و لا نافذة، و یجب علیه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حبس الآمر بالقتل، أو الممسک مؤبّداً، أو فقأ عین الناظر حقّ ولیّ الدم کالقصاص، فله أن یعفو عنه، أم حدّ 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حقّ ولیّ الدم</w:t>
      </w:r>
      <w:r>
        <w:rPr>
          <w:rFonts w:eastAsia="IRNazanin" w:cs="IRNazanin"/>
          <w:color w:val="111111"/>
          <w:sz w:val="28"/>
          <w:szCs w:val="28"/>
          <w:rtl w:val="true"/>
          <w:lang w:bidi="fa-IR"/>
        </w:rPr>
        <w:t>.</w:t>
      </w:r>
    </w:p>
    <w:p>
      <w:pPr>
        <w:pStyle w:val="Heading3"/>
        <w:numPr>
          <w:ilvl w:val="2"/>
          <w:numId w:val="1"/>
        </w:numPr>
        <w:rPr/>
      </w:pPr>
      <w:bookmarkStart w:id="1098" w:name="__RefHeading___Toc17236171_1280447820"/>
      <w:bookmarkStart w:id="1099" w:name="_Toc406"/>
      <w:bookmarkEnd w:id="1098"/>
      <w:r>
        <w:rPr>
          <w:rtl w:val="true"/>
        </w:rPr>
        <w:t>معنی الأرْش</w:t>
      </w:r>
      <w:bookmarkEnd w:id="109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الأرش؟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 هو تفاوت القیمة، فإنّ الشخص المجروح إذا کان عبداً یُباع، فإنّ قیمته قبل جرحه و بعده مختلفة، و یکون دفع الأرش بهذه النسبة المتفاوتة، و بما أنّ هذا التقییم غیر ممکن فی زماننا هذا، فالحاکم الشرعی یعمل نظره و یتشاور مع الأخصّائیین الموثوقین لتعیین الدیة، أو إنهاء القضیة بالمصالحة</w:t>
      </w:r>
      <w:r>
        <w:rPr>
          <w:rFonts w:eastAsia="IRNazanin" w:cs="IRNazanin"/>
          <w:color w:val="111111"/>
          <w:sz w:val="28"/>
          <w:szCs w:val="28"/>
          <w:rtl w:val="true"/>
          <w:lang w:bidi="fa-IR"/>
        </w:rPr>
        <w:t>.</w:t>
      </w:r>
      <w:bookmarkStart w:id="1100" w:name="pg19358_182483"/>
    </w:p>
    <w:p>
      <w:pPr>
        <w:pStyle w:val="Heading2"/>
        <w:numPr>
          <w:ilvl w:val="1"/>
          <w:numId w:val="1"/>
        </w:numPr>
        <w:rPr/>
      </w:pPr>
      <w:bookmarkStart w:id="1101" w:name="__RefHeading___Toc17236173_1280447820"/>
      <w:bookmarkStart w:id="1102" w:name="_Toc407"/>
      <w:bookmarkEnd w:id="1100"/>
      <w:bookmarkEnd w:id="1101"/>
      <w:r>
        <w:rPr>
          <w:rtl w:val="true"/>
        </w:rPr>
        <w:t>الشئون الطبیّة</w:t>
      </w:r>
      <w:bookmarkEnd w:id="1102"/>
    </w:p>
    <w:p>
      <w:pPr>
        <w:pStyle w:val="Heading3"/>
        <w:numPr>
          <w:ilvl w:val="2"/>
          <w:numId w:val="1"/>
        </w:numPr>
        <w:rPr/>
      </w:pPr>
      <w:bookmarkStart w:id="1103" w:name="__RefHeading___Toc17236175_1280447820"/>
      <w:bookmarkStart w:id="1104" w:name="_Toc408"/>
      <w:bookmarkEnd w:id="1103"/>
      <w:r>
        <w:rPr>
          <w:rtl w:val="true"/>
        </w:rPr>
        <w:t>مشاکل المعالجة</w:t>
      </w:r>
      <w:bookmarkEnd w:id="1104"/>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طرق رفع الضمان عن العوارض الناتجة عن المعالجة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اشترط الطبیب علی المریض أو ولیّه عدم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عدم بلوغ المریض أو کان 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یقصّر الطبیب فی المعالجة، و عمل بدقّةٍ و احتیاط، عندئذ لا یکون مسئولاً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مدح الطبیب دواءً و ترک استعماله لاختیار المریض، فلا یکون مسئولاً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الدواء الفلانی نافع للمرض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المریض الدواء لتشخیصه، فلا یکون الطبیب ضامناً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الطبیب فی مقام العلاج، أو کتب دواءً للمریض بحیث لم یبق للمریض اختیار و اعتمد علی الطبیب بشرب الدواء، فالطیب ضامن إلّا مع شرط عدم الضمان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أعطی الطبیب الدّواء بنفسه للمریض، أو زرقه الإبرة، فهو مسئول إذا اشترط عدم الضمان، و عمل بالاحتیاط اللازم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حیاة المریض فی حالة خطرة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حسّاسیة من دواءٍ خاص، فإذا وصف له ذلک الدواء، علماً بأنّه و لا وقت لاختبار الحسّاسیة، و اصیب المریض بتلک الحسّاسیة الشدیدة أو مات، هل یکون الطبیب المعالج مسئولاً عمّا أصاب المریض؟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 صفة الطبیب بمستوی إبراز اعتقاده و بیاناً لرأیه الطبّی، 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برأیی أنّ الدواء الفلانی مفید، و المریض أو ولیّه مختار فی استعماله، فالطبیب فی هذه الصورة غیر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أعطی الدواء بیده للمریض أو زرقه الإبرة، أو أمر أنّ یستعمل دواءً ما و یعتمد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حدث للمریض حادث، فهو مسئول، إلّا إذا اشترط عدم الضمان، و فی نفس الوقت یقوم بالمعالجة بالدقّة و الاحتیاط اللازمین، ففی هذه الصورة لا یکون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التقدّم العلمی فی المجالات الطبیة الحدیثة ، فإن لم یمکن تعیین حسّاسیة أحد الأدویة، هل یکون الطبیب مسئولاً إن حدث للمریض حادث؟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جواب هذا السؤال ممّا ذکرناه فی جواب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الفرصة موجودة للتحلیل، و لکن لأسباب اخری کالنفقات التی تکون علی عهدة المریض الذی لا یدفعها، و لعدم وجود إمکانیات مجانیة، إذا عولج المریض بدون أن تؤخذ له التحالیل اللازمة، و سبب ذلک له عوارض اخری،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هذه الصورة هل یکون الطبیب مسئولاً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الفرصة للتحلیل موجودة و کان المریض ذا مال، و الطبیب یری ضرورة التحالیل، فعلی هذا الفرض لا یجوز للطبیب مداواته و معالجته، و إذا لم توجد فرصة، أو مع عدم وجود النفقات و الإمکانیات، و شرط الطبیب عدم الضمان، فحینئذٍ لا یکون الطبیب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کنّا نعلم أو احتملنا بأنّ إنقاذ حیاة المریض متوقّف علی استعمال الدّواء أو الأدویة الخاصّة المُضرّة، و هذا الضرر یُصیب الجمیع علی الاحتمال القوی، و الطبیب یکتب هذه الأدویة للمریض، فهل یکون مسئولاً إذا استعمل المریض الأدویة المذکورة و اصیب بآلامها؟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التی یعلم الطبیب بأنّ إنقاذ حیاة المریض متوقّف علی استعمال الدّواء المذکور، أو وجود الظن القویّ و الاحتمال العقلائی علی فائدة الدّواء المذکور مع اشتراط عدم الضمان، فهو غیر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وصف الدواء الخاص لتسکین ألم 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إنقاذه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معالجة الأمراض التی تؤلم المریض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کالحُمّی، و الحکّة، و الآلام، و الجروح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نعلم أو نحتمل بأنّ هذه الأدویة مؤثّرة، مع أنّ أکثر الأدویة المؤثّرة لها انعکاسات مضادّة کثیرة سواء علی المدی القریب أو البعید، فإن وصف الطبیب الدواء و أوجب ردّ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أسوأ من حالة المرض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الطبیب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الجدیر بالذکر أنّ التبعات السیئة للأدویة شائعة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شرط عدم الضمان و مع مراعاة الأهمّ فالأهم و إعلام المریض بالتبعات المحتملة لاستعمال الدّواء، فلن یکون الطبیب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أصرّ المریض علی الطبیب بأن یعطیه دواءً أو یتخذ اجراءات</w:t>
      </w:r>
      <w:bookmarkStart w:id="1105" w:name="pg19358_182486"/>
    </w:p>
    <w:p>
      <w:pPr>
        <w:pStyle w:val="BookText"/>
        <w:rPr/>
      </w:pPr>
      <w:bookmarkEnd w:id="1105"/>
      <w:r>
        <w:rPr>
          <w:rFonts w:ascii="IRNazanin" w:hAnsi="IRNazanin" w:eastAsia="IRNazanin"/>
          <w:color w:val="111111"/>
          <w:sz w:val="28"/>
          <w:sz w:val="28"/>
          <w:szCs w:val="28"/>
          <w:rtl w:val="true"/>
          <w:lang w:bidi="fa-IR"/>
        </w:rPr>
        <w:t xml:space="preserve">علاجیة مضرّة، فإن اصیب المریض بحادث فمن هو المسئول؟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المریض لا یکون مجوّزاً للمعالجة، و لا یرفع المسئولیة، فإذا کان الطبیب واثقاً من أنّ الدّواء مع جمیع مضاداته و تبعاته لازم لعلاج المریض، و لا یوجد دواء بدون ضرر أو قلیل الضرر، و اشترط الطبیب البراءة و عدم الضمان، جاز له معالجة المریض و لا یکون مسئولاً عن النتیجة</w:t>
      </w:r>
      <w:r>
        <w:rPr>
          <w:rFonts w:eastAsia="IRNazanin" w:cs="IRNazanin"/>
          <w:color w:val="111111"/>
          <w:sz w:val="28"/>
          <w:szCs w:val="28"/>
          <w:rtl w:val="true"/>
          <w:lang w:bidi="fa-IR"/>
        </w:rPr>
        <w:t>.</w:t>
      </w:r>
    </w:p>
    <w:p>
      <w:pPr>
        <w:pStyle w:val="Heading3"/>
        <w:numPr>
          <w:ilvl w:val="2"/>
          <w:numId w:val="1"/>
        </w:numPr>
        <w:rPr/>
      </w:pPr>
      <w:bookmarkStart w:id="1106" w:name="__RefHeading___Toc17236177_1280447820"/>
      <w:bookmarkStart w:id="1107" w:name="_Toc409"/>
      <w:bookmarkEnd w:id="1106"/>
      <w:r>
        <w:rPr>
          <w:rtl w:val="true"/>
        </w:rPr>
        <w:t>جهل الطبیب و نسیانه</w:t>
      </w:r>
      <w:bookmarkEnd w:id="110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سعة انتشار العلوم الطبّیة و فروعها، لا یمکن فی الواقع استیعاب جمیع الأمراض، و الأدویة النافعة التی تفید جمیع الأمراض و کذلک مضرّاتها، فإذا نسی الطبیب و عمل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الموارد الضروریة العاجلة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لإنقاذ حیاة المریض أو تسکین آلامه، و قد یکتب دواءً غیر مؤثّرٍ للمریض و حمّل المریض نفقاته و عوارضه ، فهل یکون الطبیب مسئولاً فی هذه الصورة و مدیوناً،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إمکان الرّجوع إلی طبیبٍ أخصائی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الدواء علی الحدس و الظنّ، و لم یحتمل احتمالاً عقلائیّاً فی فائدة الدّواء المذکور فهو المسئول، خاصة إذا لم یشترط براءة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کتابته للدواء المضرّ بسبب السهو و النسیان، و لکن اشترط عدم الضمان فلیس بمسئول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الطبیب لا یمیّز المرض بسبب نسیان أنواع الأمراض و علاماتها و لکثرة العلوم و الفروع الطبّیة؛ فلذا لا یعرف الدّواء المناسب، و فی النتیجة لا یصف دواءً للمریض ، فإذا اشتدّ المرض و انتهی إلی موت المریض، فإلی أیّ حدٍّ یکون الطبیب المعالج مسئولاً مع عدم إمکانیة الرّجوع إلی طبیبٍ أخصّائیٍّ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الطبیب علائم المرض أو الأدویة، و لا یمکنه التمییز فلا یحقّ له معالجة المریض و لا مسئولیة علیه، و لکن إذا کانت علائم المرض مشترکةً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عدّة أمراض، و المرض غیر قابل للتشخیص، و یحتاج إلی استعمال عدّة أنواع من الأدویة حتّی ینفع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أن یکون ناسیاً للأدویة أو علائم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عدم إمکان الوصول لطبیبٍ أخصّائیٍّ آخر، یجب معالجة المریض بشرط عدم الضمان، و احتمال إنقاذ حیاة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شرط براءة ذمّة الطبیب، فإن حدث حادث فهو غیر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قلّة وجود الإمکانیات الطبّیة الکافیة، لا یمکن تشخیص المرض و قد ینتهی إلی الموت، هل یکون الطبیب المعالج مسئولاً؟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المرحلة الاُولی إرشاد المریض لطبیبٍ آخر، و فی صورة عدم وجود طبیب أخصّائی ، فإن أحسّ أنّ تأخیر المعالجة یشکِّل خطورة علی المریض، و یحتمل الطبیب احتمالاً قویّاً تأثیر المعالجة، یجب علیه معالجته، و لا یکون مسئولاً إن اشترط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تشخیص المرض بصورة صحیحة، و لکنّ الدّواء المؤثّر غیر موجود أو قیمته غالیة جدّاً، فلا یتمکّن المریض من شرائه، هل یکون الطبیب المعالج ملزماً بتهیئة الدّواء المذکور للمریض من أیّ طریقٍ 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المذکور، إذا کانت حیاة المریض فی خطر، فیکون الطبیب و الآخرون ملزمین بنحو الواجب الکفائی علی تهیئة الدواء اللازم من أیّ طریقٍ أمکن و إنقاذ حیاة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تدقیق النظر فی الطبابة، و المشاکل التی تواجه الطبیب، و حصر الاُمور الطبیة و ممارساتها بمن یملک التخصّص و التجربة العملیة الکافیة، فسوف تختلّ امور معالجة المرضی بصورة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طبیب أن یجتاز نفس المراحل الأوّلیة حتّی یبلغ مرحلة التخصّص و التّجربة العملیة الکافیة،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کثرة النّفوس و قلّة الإمکانیّات، و الفرص المحدّدة و عشرات العلل الاُخری فلا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التوقّع منذ البدایة علی الحصول علی أطبّاء حاذقین، فبالإشارة إلی هذه المقدّمة، و الاُمور المطروحة فی کلّ الأسئلة السابقة، تطرحُ الأسئلة المهمّة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نسی الطبیب الدّواء المؤثّر أو عوارضه السلبیة الخطرة، و لا توجد الفرصة الکافیة للحصول علی المعلومات اللازمة أو الطبیب الأخصائی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الطبیب واثق من وجود الدّواء الخاصّ النافع، کما أنّه متیقّن أو یحتمل أنّ وصف الدّواء و استعمال المریض له سیواجه انعکاسات مُضادّة، أو أشدّ من نفس المرض، أو یؤدّی إلی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المؤکّد بأنّ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تشخیص الأمراض و تعیینه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للطبیب ترک المریض علی حاله و یفترض کأنّه غیر موجود و یسلّم الأمر للقضاء و القدر الإلهیین، و بهذه الصورة ینأی بنفسه من خطر المسئولیة المادیة و المعنویة الناتجة من الانعکاسات السلبیة للمریض؛ و النفقات التی أنفقت بدون فائدة، و یترک أمره للّه فإمّا أن یشفی نسبیّاً و یبقی وقت لمراجعة الطبیب الأخصّائی، أو یشتدّ به المرض تدریجاً إلی أن یموت؟فی المورد الذی یجهل فیه الطبیب واجبه الطبّی، فلا یعلم ما ذا یصنع لإنقاذ حیاة المریض و تسکین آلامه، فما هو تکلیفه؟ هل یعالج المریض بکیفیة لا یطمأنّ إلیها، حتّی و إن بلغ المریض الموت أو إلی ردود فعلٍ شدیدةٍ، أو عدم إجراء أیّ معالجة؟هل یکون الطبیب مسئولاً إذا عالج المریض بصورة و هو غیر واثق من عمله، و انتهی المریض إلی الموت أو إلی الخسارة؟ و هل یکون مسئولاً إذا لم یعالج المریض بسبب العلل المذکورة أعلاه؟هذا السؤال یُطرح فی بعض الأوقات التی قد لا تُوجد فیها فرصة للاستشارة، أو إرجاع المریض إلی الأطبّاء الأخصّائیین الحاذقین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الختام نذکر مثالاً لتوضیح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یُصادِف أحیاناً الطبیب غیر الماهر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المریض مغمیاً علیه و لا یعلم سبب إغمائه هل هو من قلّة السّکر أم زیادته، من الطبیعی فی هذه الحالة أن یشتبه الطبیب، و یعالج المریض معالجة 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کسائر العلوم و الفنون له مجالات عدیدة و فروع مختلفة، فإذا کانت الطبابة و المعالجة قبل بلوغ مرحلة التخصّص غیر 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فالمعالجة تختلّ و تسیر سیراً بطیئاً، و لا یمکن الوصول إلی الطبیب الأخصّائی بغضّ النظر عن اللّوازم المذکورة ، فکلّ طبیب یمکنه استناداً إلی معلوماته مُعاینة المریض بدقّة و وصف الدواء النافع و المؤثّر و لرفع المسئولیة عن نفسه، یشترط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عن فروع السؤال 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الأدویة و علامات المرض علی قسمین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الطبیب یعلم و لکنّه نسی أسماء الأدویة و مواصفاتها الأدویة و علامات الأمراض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الطبیب غیر منتبه لنسیانه فقد خَلَطَ بین مواصفات الأدویة و علامات الأمراض، و قد ذکرنا أجوبة هذین الفرضین فی الأجوبة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الطبیب واثقاً بأنّ الدّواء الخاص مفید للمریض، و له انعکاس سلبی جانبی، أو یعلم بأنّ له انعکاسات خفیفة جانبیة، فیجب علیه معالجة المریض، و یشترط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یحتمل بأنّ الدواء نافع، و یحتمل ظهور انعکاسات جانبیة أیضاً، و لکنّها قابلة للعلاج، فیمکنه معالجة المریض مع شرط عدم الضمان، فیکون حینئذٍ غیر مسئول فی هاتین الصورتین إذا لم یمکن المراجعة لطبیبٍ آخر و حالة المریض خطرة، فیجب علی الطبیب معالجته و لا یجوز له شرعاً أن یترک المریض علی حاله، و من جهة رفع المسئولیة یشترط عدم الضمان، و إذا اطمأنّ بوجود انعکاسات من استعمال الدواء و عوارض شدیدة و خطرة، فلا یحقّ له المعالجة، فإن عالج المریض فسیکون مسئولاً، و شرط عدم الضمان فی هذه الحالة لا یُسقِط المسئولیة و الضمان عنه</w:t>
      </w:r>
      <w:r>
        <w:rPr>
          <w:rFonts w:eastAsia="IRNazanin" w:cs="IRNazanin"/>
          <w:color w:val="111111"/>
          <w:sz w:val="28"/>
          <w:szCs w:val="28"/>
          <w:rtl w:val="true"/>
          <w:lang w:bidi="fa-IR"/>
        </w:rPr>
        <w:t>.</w:t>
      </w:r>
      <w:bookmarkStart w:id="1108" w:name="pg19358_182490"/>
    </w:p>
    <w:p>
      <w:pPr>
        <w:pStyle w:val="BookText"/>
        <w:rPr/>
      </w:pPr>
      <w:bookmarkEnd w:id="1108"/>
      <w:r>
        <w:rPr>
          <w:rFonts w:ascii="IRNazanin" w:hAnsi="IRNazanin" w:eastAsia="IRNazanin"/>
          <w:color w:val="111111"/>
          <w:sz w:val="28"/>
          <w:sz w:val="28"/>
          <w:szCs w:val="28"/>
          <w:rtl w:val="true"/>
          <w:lang w:bidi="fa-IR"/>
        </w:rPr>
        <w:t>و أمّا بالنسبة إلی المثال فی آخر السؤال یجب القول بأنّه فی حالة عدم وجود طبیب آخر، و الطبیب المعالج واثق من أنّه إذا ترک المریض علی حاله فسوف یموت، و من جهةٍ اخری لا یمیّز نوعیة المرض، أو الدواء مائة فی المائة، یجب علیه معالجة المریض بالأدویة التی یحتمل فائدتها، و لرفع المسئولیة عنه تشترِطُ عدم الضمان</w:t>
      </w:r>
      <w:r>
        <w:rPr>
          <w:rFonts w:eastAsia="IRNazanin" w:cs="IRNazanin"/>
          <w:color w:val="111111"/>
          <w:sz w:val="28"/>
          <w:szCs w:val="28"/>
          <w:rtl w:val="true"/>
          <w:lang w:bidi="fa-IR"/>
        </w:rPr>
        <w:t>.</w:t>
      </w:r>
    </w:p>
    <w:p>
      <w:pPr>
        <w:pStyle w:val="Heading3"/>
        <w:numPr>
          <w:ilvl w:val="2"/>
          <w:numId w:val="1"/>
        </w:numPr>
        <w:rPr/>
      </w:pPr>
      <w:bookmarkStart w:id="1109" w:name="__RefHeading___Toc17236179_1280447820"/>
      <w:bookmarkStart w:id="1110" w:name="_Toc410"/>
      <w:bookmarkEnd w:id="1109"/>
      <w:r>
        <w:rPr>
          <w:rtl w:val="true"/>
        </w:rPr>
        <w:t>طرق العلاج</w:t>
      </w:r>
      <w:bookmarkEnd w:id="111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الأدویة المؤثّرة فی متناول الأیدی لأیّ سبب، هل یمکن للطبیب أن یصف الأدویة التی یحتمل أن تکون مؤثّرة؟ و فی صورة عدم التوفیق لمعالجة المرض هل یکون الطبیب مسئولاً و مدیوناً فی قبال العوارض الاحتمالیة لهذه الأدویة، أو المصروفات المفروضة التی تحمّلها المریض؟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تأثیر الأدویة الموجودة و أهمّیة المعالجة یمکنه وصف الدواء، و لا یکون مسئولاً إن اشترط عدم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الطبیب فی بعض الحالات الدواء القویّ جدّاً للتسریع فی شفاء المریض، و یطمئنّ أن یکون مؤثّراً فی کثیرٍ من الأمراض، أو لتقلیل نفقات معالجة المریض و مراجعاته المتکرّرة یصف الأدویة التی أضرارها شدیدة، فی الوقت الذی یمکن وصف الأدویة الاُخری التی أضرارها أقلّ بکثیر، و لکن من الممکن أن تکون أدویة غیر موثوقة بالکامل و نفقاتها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الفرض ما هو أحسن حلّ؛ انتخاب الطریق السریع و کثیر الخطر، أم الطریق الأقلّ خطراً و غیر المؤثّر أحیاناً؟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الأمر إلی الطبیب، لیختار الطریق الأصلح و الأقرب لمعالجة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معالجة بعض الأمراض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ضغط الدّم العالی بسبب العلل</w:t>
      </w:r>
      <w:bookmarkStart w:id="1111" w:name="pg19358_182491"/>
    </w:p>
    <w:p>
      <w:pPr>
        <w:pStyle w:val="BookText"/>
        <w:rPr/>
      </w:pPr>
      <w:bookmarkEnd w:id="1111"/>
      <w:r>
        <w:rPr>
          <w:rFonts w:ascii="IRNazanin" w:hAnsi="IRNazanin" w:eastAsia="IRNazanin"/>
          <w:color w:val="111111"/>
          <w:sz w:val="28"/>
          <w:sz w:val="28"/>
          <w:szCs w:val="28"/>
          <w:rtl w:val="true"/>
          <w:lang w:bidi="fa-IR"/>
        </w:rPr>
        <w:t>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الطریقة المتعارفة الضروریّة بموجب العلوم الطبّیة الحدیثة، فیعطی المریض دواءً واحداً أو عدّة أدویة، فإن لم یؤثّر، یُستبدل بأدویة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هذه الأدویة لا تؤثّر فی جمیع الأشخاص بنسبة واحدة، و من جهةٍ اخری لکلّ دواء مضاعفاته الخاصّة، هل یکون الطبیب المعالج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یجرّب الأدویة المختلفة مع المریض لعلّه یصل إلی الدواء المؤثِّر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 فی قبال نفقات المریض و مضاعفات الأدویة علیه؟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المذکور، إذا لم یقصّر الطبیب و عالج المریض بالدقّة الکاملة، و اشترط البراءة و عدم الضمان فلا یکون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کنّا نعلم أو نحتمل احتمالاً قویّاً بأنّ المریض سیموت قریباً متأثّراً بمرضه، مثل بعض أقسام السرطان، هل یجوز لنا لغرض إطالة عمر المریض و لو لمدّة قصیرة أن نستعمل طرق المعالجة الخطرة، مثل المعالجة الکیمیائیة التی تکون أحیاناً مضاعفاتها أشدّ من المرض الأصلی؟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المعالجة تزید فی حیاة المریض بمقدار یصدق علیه عرفاً أنّه زید فی عمره، یلزم المعالجة و إعطاؤه الدواء، و مع شرط البراءة أیضاً لا یکون الطبیب ضامناً أو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عند ما نطمئنّ بأنّ المریض سیموت قریباً بسبب مرضه، و من جهة اخری نعلم إن عالجناه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بعملیة جراحیة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الشفاء و طول العمر، أو التسریع فی موته، ما هو تکلیفنا فی هذه الحالة؟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بالعملیة الجراحیة برجاء شفائه من مرضه، فیجب علیکم ذلک و لا تکونون مسئولین إذا اشترطتم عدم الضمان</w:t>
      </w:r>
      <w:r>
        <w:rPr>
          <w:rFonts w:eastAsia="IRNazanin" w:cs="IRNazanin"/>
          <w:color w:val="111111"/>
          <w:sz w:val="28"/>
          <w:szCs w:val="28"/>
          <w:rtl w:val="true"/>
          <w:lang w:bidi="fa-IR"/>
        </w:rPr>
        <w:t>.</w:t>
      </w:r>
    </w:p>
    <w:p>
      <w:pPr>
        <w:pStyle w:val="Heading3"/>
        <w:numPr>
          <w:ilvl w:val="2"/>
          <w:numId w:val="1"/>
        </w:numPr>
        <w:rPr/>
      </w:pPr>
      <w:bookmarkStart w:id="1112" w:name="__RefHeading___Toc17236181_1280447820"/>
      <w:bookmarkStart w:id="1113" w:name="_Toc411"/>
      <w:bookmarkEnd w:id="1112"/>
      <w:r>
        <w:rPr>
          <w:rtl w:val="true"/>
        </w:rPr>
        <w:t>معالجة النساء الحوامل</w:t>
      </w:r>
      <w:bookmarkEnd w:id="111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تطوّر الاُمور الطبّیة وسعتها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أو</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 بأنّ الدّواء و طریقة تعیینه للنساء الحوامل أو المرضعات فیه ضرر، فإلی أیّ حدّ یکون مسئولاً إذا حدثت مضاعفات للجنین أو الاُمّ؟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الطبیب عارفاً بعدم علمه، فلا یجوز له معالجة المریض، و إذا عرض له الجهل المرکّب أو النسیان فلا یکون مسئولاً إذا اشترط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وصف الطبیب الدواء أو طریقة العلاج لامرأة حامل لغرض تعیین المرض، و فی الوقت نفسه لا تکون طریقته هذه مضرّة، و بعد ذلک تبیّن بأنّ معالجته کانت مُضرّة للاُمّ أو جنینها، کما شوهد ذلک فی تاریخ الطبّ، هل یکون الطبیب مسئولاً أمام المضاعفات الناتجة فی هذه الموارد؟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الطبیب، و عالج المریض بدقّة کاملة و وصف الأدویة غیر المضرّة، و اشترط عدم الضمان أیضاً، و بعد ذلک تبیّن خلافه فلا یکون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حالة الحمل فی الأسابیع الاُولی لا یمکن تعیینها من الظواهر، و أحیاناً من الطرق البدائیة لا یتحقّق بصورة دقیقة، و من جهةٍ اخری فإنّ أکثر المضاعفات الخطرة فی الطرق العلاجیة التشخیصیة المضرّة تظهر فی هذه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بصورة اختلالات شدیدة فی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و بسبب قلّة الإمکانیات، أو عدم وجود الفرصة الکافیة، أو عدم موافقة المریض علی نفقات تعیین الحمل، أو عدم علم المرأة عن حملها و جوابها الکاذب عن الحمل إذا سألها الطبیب، و حتی بعض الأحیان لا تُعطی الأجهزة الحدیثة الأجوبة الحقیقیة بسبب التحالیل الکاذبة، فلا یمکن للطبیب أن یُعیّن المرض، أو لا یعلم بأنّ المریضة حامل، فیستعمل طرق التعیین المختلفة، فإن ظهرت المضاعفات فی الاُمّ أو جنینها، هل یکون الطبیب المعالج مسئولاً؟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عدم وجود وقت أو عدم إمکان إرجاع المریض إلی طبیب آخر و قام الطبیب بإجراء الکشوفات الطبّیة اللازمة، و فی نفس الوقت اشترط عدم الضمان، فلا یکون مسئولاً حینئذٍ عن المضاعفات التی قد تحصل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bookmarkStart w:id="1114" w:name="pg19358_182493"/>
    </w:p>
    <w:p>
      <w:pPr>
        <w:pStyle w:val="BookText"/>
        <w:rPr/>
      </w:pPr>
      <w:bookmarkEnd w:id="1114"/>
      <w:r>
        <w:rPr>
          <w:rFonts w:ascii="IRNazanin" w:hAnsi="IRNazanin" w:eastAsia="IRNazanin"/>
          <w:color w:val="111111"/>
          <w:sz w:val="28"/>
          <w:sz w:val="28"/>
          <w:szCs w:val="28"/>
          <w:rtl w:val="true"/>
          <w:lang w:bidi="fa-IR"/>
        </w:rPr>
        <w:t>بالنسبة إلی الجنین، فإن اشترط براءة الذمة خصوصاً مع والد الجنین فهو غیر مسئول، و لکن إذا کان یحتمل حمل المرأة و لم یشترط البراءة، فالأحوط أن یتصالح مع والد الجنین إذا تعرّض الجنین إلی مضاعفات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إذا کان جواب المریضة الحامل للطبیب أنّها غیر حامل؛ سواء علمت أنّها حامل و لم تذکر ذلک، أو لا تعلم بأنّها حامل، هل ترفع المسئولیة عن الطبیب إذا حدثت مضاعفات 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الطبیب بقول المرأة و عمل بالدقة اللازمة مع اشتراطه عدم الضمان فلیس بمسئول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حدثت مضاعفات للجنین فالأحوط التصالح مع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یسأل الطبیب المرأة عن حملها، و هی لم تذکر له ذلک، فعلی من تکون مسئولیة المضاعفات الاحتمالیة؟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عدم سؤاله إیّاها یعدّ تقصیراً فالطبیب مسئول، و شرط عدم الضّمان أیضاً لا یرفع عنه المسئولیة</w:t>
      </w:r>
      <w:r>
        <w:rPr>
          <w:rFonts w:eastAsia="IRNazanin" w:cs="IRNazanin"/>
          <w:color w:val="111111"/>
          <w:sz w:val="28"/>
          <w:szCs w:val="28"/>
          <w:rtl w:val="true"/>
          <w:lang w:bidi="fa-IR"/>
        </w:rPr>
        <w:t>.</w:t>
      </w:r>
    </w:p>
    <w:p>
      <w:pPr>
        <w:pStyle w:val="Heading3"/>
        <w:numPr>
          <w:ilvl w:val="2"/>
          <w:numId w:val="1"/>
        </w:numPr>
        <w:rPr/>
      </w:pPr>
      <w:bookmarkStart w:id="1115" w:name="__RefHeading___Toc17236183_1280447820"/>
      <w:bookmarkStart w:id="1116" w:name="_Toc412"/>
      <w:bookmarkEnd w:id="1115"/>
      <w:r>
        <w:rPr>
          <w:rtl w:val="true"/>
        </w:rPr>
        <w:t>المختبر و الأحکام المتعلّقة به</w:t>
      </w:r>
      <w:bookmarkEnd w:id="111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تشخیص کثیر من الأمراض یکون بواسطة التحالیل، و من جهةٍ اخری فإنّ إمکان الخطأ موجود دائماً فی التحالیل و نتائجها، فإذا أخطأت التحالیل فقد یخطئ الطبیب، فمن المسئول عن الخسائر و المضاعفات الاحتمالیة التی قد تحصل بسبب الأخطاء المذکورة؟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الخسائر و المضاعفات عائدة إلی المختبر و الخلل فی تشخیصه، فالمسئول هو المختبر، و إذا کانت عائدة إلی الطبیب فهو المسئول، إلّا إذا اشترط عدم الضمان، ففی هذه الصورة یکون المسئول هو نفس المریض أو ولیّه، و لا تعود المسئولیة إلی الغیر</w:t>
      </w:r>
      <w:r>
        <w:rPr>
          <w:rFonts w:eastAsia="IRNazanin" w:cs="IRNazanin"/>
          <w:color w:val="111111"/>
          <w:sz w:val="28"/>
          <w:szCs w:val="28"/>
          <w:rtl w:val="true"/>
          <w:lang w:bidi="fa-IR"/>
        </w:rPr>
        <w:t>.</w:t>
      </w:r>
      <w:bookmarkStart w:id="1117" w:name="pg19358_182494"/>
    </w:p>
    <w:p>
      <w:pPr>
        <w:pStyle w:val="BookText"/>
        <w:rPr/>
      </w:pPr>
      <w:bookmarkEnd w:id="1117"/>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الأمراض الجسمیة یقرّر الطبیب الأشعّة، سی‌تی‌اسکن ،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لبعض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هذه الأشعة و التحالیل فی بعض الأحیان لا تفید التعیین القطعی، و لکنّها تساعد دائماً علی تشخیص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لأیّ حدٍّ تکون مسئولیة الطبیب فی صورة ظهور مضاعفات للتحالیل؟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الطبیب بالدقّة الکاملة، و قرّر بأنّ التحلیل لازم و هام، و فی نفس الحالة ذکر المضاعفات الاحتمالیة للمریض، و اشترط عدم الضمان، ففی هذه الصورة لا تتوجّه أیّة مسئولیة للطبیب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یقرّر الطبیب أخذ الأشعّة لیطمئنّ من جهة تشخیص المرض أو ردّ المرض الاحتمالی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یکتشف مرضاً احتمالیاً مخفیّاً، فهل یکون الطبیب مسئولاً فی إحداث المضاعفات الاحتمالیة و مصروفات المعالجة غیر المفیدة؟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الأشعّة ضروریة لتعیین المرض، و اشترط الطبیب عدم الضمان، فهو غیر مسئول</w:t>
      </w:r>
      <w:r>
        <w:rPr>
          <w:rFonts w:eastAsia="IRNazanin" w:cs="IRNazanin"/>
          <w:color w:val="111111"/>
          <w:sz w:val="28"/>
          <w:szCs w:val="28"/>
          <w:rtl w:val="true"/>
          <w:lang w:bidi="fa-IR"/>
        </w:rPr>
        <w:t>.</w:t>
      </w:r>
    </w:p>
    <w:p>
      <w:pPr>
        <w:pStyle w:val="Heading3"/>
        <w:numPr>
          <w:ilvl w:val="2"/>
          <w:numId w:val="1"/>
        </w:numPr>
        <w:rPr/>
      </w:pPr>
      <w:bookmarkStart w:id="1118" w:name="__RefHeading___Toc17236185_1280447820"/>
      <w:bookmarkStart w:id="1119" w:name="_Toc413"/>
      <w:bookmarkEnd w:id="1118"/>
      <w:r>
        <w:rPr>
          <w:rtl w:val="true"/>
        </w:rPr>
        <w:t>شرط عدم الضّمان</w:t>
      </w:r>
      <w:bookmarkEnd w:id="111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فی کلّ المعالجات و تشخیص الأمراض، إذا ذکر الطبیب قبل إجراء أیّ فحص للمریض، أو ولیّه إذا لم یکن المریض بالغاً أو عاقلاً، بأنّ هذه الفحوصات یمکن أن لا تکون مفیدة من جهة؛ لأنّه سوف یتلف ماله و وقته بدون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اخری لها مضاعفات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النحو یتخلّص من الخسائر و المضاعفات الاحتمالیة التی قد تواجه المرض، و المریض سواءً کان مضطرّاً أو متظاهراً بالرغبة یقبل هذا الشرط، ففی صورة سهو الطبیب هل یتحمّل النفقات غیر المفیدة أو المضاعفات الناتجة عن المعالجة و تشخیص المرض؟ و هل یکون الطبیب مسئولاً رغم أنّه استخدم طاقته و جهوده إلی الحدّ الممکن؟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الخطإ و السّهو و النّسیان، یتحمّل الطبیب نفقات المعالجة و المضاعفات الناتجة عنها، إلّا إذا اشترط عدم الضمان، حتّی مع السهو و الخطأ، و فی نفس الوقت إذا کان تحمیل المصروفات و النفقات و حصول العوارض الجانبیة مستنداً إلی الطبیب، فالأحوط التصالح مع المریض حتّی و إن اشترط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أثنی الطبیب علی طریقةٍ للعلاج، أو دواء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الفلانی یفید المرض الفلانی، أو العلاج یتعلّق بالدواء الفلانی، بدون أن یجبر المریض علی استعمال ذلک الدواء، فإن استعمل المریض الدواء و لم یؤثّر فیه بل ابتلی بمضاعفاته، هل یکون الطبیب فی هذه الحالة مسئولاً أو مدیوناً؟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مقام العلاج و الطبابة فالظاهر أنّه غیر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الفرضین المذکورین أعلاه، إذا لم یقبل المریض أو ولیّه بالشّرط، هل یمکن للطبیب أن یترک المریض؟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ترک المریض و إرجاعه إلی طبیبٍ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الفرضین السابقین ، هل یجب الشرط مع کلّ مریض و التوقیع علی الاستمارة الخاصة ، أو وضع الإعلان فی المراکز الصحیة لمعالجة المرضی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معالجة المرضی تتمّ بموجب هذه الشروط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الإعلان بواسطة وسائل الإعلام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المراجعة إلی الطبیب تتمّ بموجب الموافقة علی الشروط المذکورة لیبدأ بالمعالجة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تبرأ ذمّة الطبیب بهذه الصورة، و ترتفع عنه المسئولیة الشرعیة؟علی سبیل المثال إذا اجبِر المریضُ قبل العملیة الجراحیة للتوقیع علی بعض الشروط بأنّه فی صورة عدم نجاح العملیة الجراحیة، فالمریض لیس له أیّ حق علی الطبیب الجرّاح و المستشفی ، هل یکفی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إخبار المریض بالأمر، فإذا اطّلع علی الشروط المذکورة و وقّع علی الاستمارة الخاصّة لها یکفی ذلک، و فی غیر هذه الصورة لا ترفع المسئولیة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الطبیب، خاصةً فی العملیة الجراحیة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الفرضین السابقین إذا کان المریض مغمیً علیه ، هل یمکن أخذ الإذن من أقاربه البالغین ، أو أن یشترط علیهم عدم الضمان؟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القریب هو الولی الشرعی للمریض فلا یمکنه إعطاء الإذن؛ لأنّ إجازة غیر الولی لا تفید شیئاً، إلّا إذا اشترط علی صاحب الإذن ضمن عقد الإجازة أو عقد لازم آخر بأنّه متی ما حدثت الخسارة و الضرر فعلی عهدته، و فی نفس الوقت لا تخلو هذه المسألة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الفرضین السابقین، إذا کان المریض مغمیً علیه، و لیس له أقارب، و من جهة اخری فإنّ حیاته فی خطر، فکیف یتمّ التعامل بخصوص الإذن و الشرط؟ هل یمکن القیام بموجب الواجب الطبّی إجراء أیّ عمل ممکن و بدون الإذن؟ فإذا اتّخذت سهواً الإجراءات غیر المؤثّرة فعجلت فی موت المریض، فهل تکون المسئولیة علی عهدة الطبیب المعالج؟ و إذا لم یتّخذ الطبیب أیّ إجراء خوفاً من عدم تأثیر المعالجة، و بالتالی تؤدّی إلی موت المریض، هل یکون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شوهد أحیاناً بأنّ المریض مات بأجله، و لکن الآخرین ینسبون خطأ سبب موته إلی الطبیب المعالج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السؤال، یجب علی الطبیب أن یبدأ بمعالجة المریض لإنقاذ حیاته، و لا یجوز له شرعاً ترک المریض علی حاله، فإن تبیّن بأنّ الخسارة و المضاعفات الواردة کانت بسبب المعالج، فیکون الطبیب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عدم تقصیره فهو غیر مسئول ظاهراً بدلیل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المحسنین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معتبرة السّکونی و صحیحة الحلبی </w:t>
      </w:r>
      <w:r>
        <w:rPr>
          <w:rStyle w:val="FootnoteAnchor"/>
          <w:rtl w:val="true"/>
        </w:rPr>
        <w:footnoteReference w:id="10"/>
      </w:r>
      <w:r>
        <w:rPr>
          <w:rFonts w:ascii="IRNazanin" w:hAnsi="IRNazanin" w:eastAsia="IRNazanin"/>
          <w:color w:val="111111"/>
          <w:sz w:val="28"/>
          <w:sz w:val="28"/>
          <w:szCs w:val="28"/>
          <w:rtl w:val="true"/>
          <w:lang w:bidi="fa-IR"/>
        </w:rPr>
        <w:t>الظاهر أنّهما منصرفتان عن هذه</w:t>
      </w:r>
      <w:bookmarkStart w:id="1120" w:name="pg19358_182497"/>
    </w:p>
    <w:p>
      <w:pPr>
        <w:pStyle w:val="BookText"/>
        <w:rPr/>
      </w:pPr>
      <w:bookmarkEnd w:id="1120"/>
      <w:r>
        <w:rPr>
          <w:rFonts w:ascii="IRNazanin" w:hAnsi="IRNazanin" w:eastAsia="IRNazanin"/>
          <w:color w:val="111111"/>
          <w:sz w:val="28"/>
          <w:sz w:val="28"/>
          <w:szCs w:val="28"/>
          <w:rtl w:val="true"/>
          <w:lang w:bidi="fa-IR"/>
        </w:rPr>
        <w:t>الصورة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فی أمثال هذه الموارد أخذ الإذن من الحاکم الشرعی، أو عدول المؤمنین</w:t>
      </w:r>
      <w:r>
        <w:rPr>
          <w:rFonts w:eastAsia="IRNazanin" w:cs="IRNazanin"/>
          <w:color w:val="111111"/>
          <w:sz w:val="28"/>
          <w:szCs w:val="28"/>
          <w:rtl w:val="true"/>
          <w:lang w:bidi="fa-IR"/>
        </w:rPr>
        <w:t>.</w:t>
      </w:r>
    </w:p>
    <w:p>
      <w:pPr>
        <w:pStyle w:val="Heading3"/>
        <w:numPr>
          <w:ilvl w:val="2"/>
          <w:numId w:val="1"/>
        </w:numPr>
        <w:rPr/>
      </w:pPr>
      <w:bookmarkStart w:id="1121" w:name="__RefHeading___Toc17236187_1280447820"/>
      <w:bookmarkStart w:id="1122" w:name="_Toc414"/>
      <w:bookmarkEnd w:id="1121"/>
      <w:r>
        <w:rPr>
          <w:rtl w:val="true"/>
        </w:rPr>
        <w:t>الأدویة و تطوّرها</w:t>
      </w:r>
      <w:bookmarkEnd w:id="112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إثر الاکتشافات أو نتائج الاکتشافات الجدیدة فی فروع العلوم الطبّیة المختلفة للمعالجة و تعیین الأمراض، و استناداً إلی آخر ما توصّل إلیه علم الطبّ الحدیث، تقترح الأدویة الجدیدة أو الموادّ الغذائیة المؤثّرة، و توصّی أیضاً بترک المعالجة بالأدویة و الموادّ السابقة التی أثبت العلم ضررها، هل یکون الطبیب مسئولاً فی قبال مضاعفات طرق العلاج السابقة، و ما أنفق إزاءها، علماً بأنّه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بإضرارها؟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غیر مسئول شرعاً، و لا ضمان علیه إن لم یحصل الیقین من أقوال أصحاب الاکتشافات الجدیدة بضرر الأدویة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فرضنا بأنّ الدواء کان سبباً للضرر المالی و النفسی علی المریض ثمّ مات، و قد علموا بأنّ سبب موته هی تلک الأدویة، و الطبیب لم یشترط عدم الضمان، فالظاهر أنّ الطبیب سیکون مسئولاً و مدیوناً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أنّ مجموعات کثیرة فی العالم تعمل فی مجالات الاکتشافات الطبّیة العلمیة، و تعلن باستمرار عن نتائج أعمالها، فإنّ بعضهم لا یکون مؤیّداً من الجهات العلمیة و أنّه علی المستوی العلمی المطلوب، و بعضهم یفتقر إلی الجوانب الخلقیة کالصّدق و الأمانة، و المجموعة الثالثة تفتقدُ الجانبین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یوجد أیّ ضمان أن تکون النتیجة المعلن عنها تنطبق علی الحقائق بصورةٍ کاملة، و من جهةٍ اخری لا یوجد مرکز أو مرجع موحّد یؤیّد الاکتشافات الصحیحة و یردُّ علی السقیمة، و إن وُجد فیستغرق الأمر فترة طویلة حتّی یُعْلَن عن نتیجة العمل الجدید، ففی هذه الأحوال إذا کانت نتیجة الاکتشافات المعلنة عنها فی وسائل الإعلام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المجلاّت مُغایرة للطرق القدیمة، أو مُکمِّلة لها، فما هو واجبنا؟ و هل نعمل بالقدیمة أو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بالطرق الحدیثة مکمّلاً للقدیمة و أنتم واثقون بأنّها لا تضرّ المریض ضرراً بلیغاً، فهی صحیحة و لا مانع من استعمالها، فإن کانت مُغایرة یجب العمل بما یطمأنّ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الاکتشافات الجدیدة إلی الطبیب بعد فترة طویلة من کشفها، و قبل الاطّلاع علیها کان یعمل بموجب الطرق القدیمة، هل یکون الطبیب مسئولاً فی قبال المضاعفات الناتجة عن الطرق القدیمة، أو النفقات التی انفِقت بدون فائدة؟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جواب هذا السؤال من جواب السؤال رقم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و الظاهر أنّه لا ضمان علی النفقات التی انفقت بدون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حدث ردّ فعل بسبب استعمال الأدویة أو المعالجة القدیمة، و لم یشترط عدم الضمان، یکون الطبیب مسئولاً، و لکن لا یحصل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سبب المضاعفات الناتجة هو استعمال الطرق و الأدویة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یحصل الطبیب علی المعلومات الجدیدة، بسبب عدم وجود الإمکانیّات الکافیة و لم یطّلع أبداً علی ذلک، فعلی عهدة مَنْ تکون مسئولیة عدم فائدة المعالجة القدیمة؟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الطبیب قد عمل بالدقّة الکافیة و الفحوصات اللّازمة، فلا یکون ضامناً مع شرطه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عدم استطاعة الطبیب للاحتفاظ بکلّ الطرق القدیمة للمعالجة التی درسها فی الجامعة فضلاً عن الجدیدة، هل یمکنه الاکتفاء بالمعالجة القدیمة أو یمکن له التعلّم بمقدار ما یسعه وقته المحدود؟ و فی هذه الصورة إن لم</w:t>
      </w:r>
      <w:bookmarkStart w:id="1123" w:name="pg19358_182499"/>
    </w:p>
    <w:p>
      <w:pPr>
        <w:pStyle w:val="BookText"/>
        <w:rPr/>
      </w:pPr>
      <w:bookmarkEnd w:id="1123"/>
      <w:r>
        <w:rPr>
          <w:rFonts w:ascii="IRNazanin" w:hAnsi="IRNazanin" w:eastAsia="IRNazanin"/>
          <w:color w:val="111111"/>
          <w:sz w:val="28"/>
          <w:sz w:val="28"/>
          <w:szCs w:val="28"/>
          <w:rtl w:val="true"/>
          <w:lang w:bidi="fa-IR"/>
        </w:rPr>
        <w:t xml:space="preserve">یلتفت إلی الاُمور المهمّة الجدیدة، هل یکون مسئولاً؟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أنّ تعلّم طرق العلاج الحدیثة جیّدٌ و مهمّ، و قد یکون ضروریّاً، فإذا احتمل الطبیب أنّ من صالح المریض إرجاعه إلی طبیب آخر یعرف المعالجة الحدیثة؛ فالأحسن إرجاعُه إلیه، و علی أیّ حال إذا فحص المریض بدقّةٍ و عالَجهُ بمقدار معلوماته الفعلیة، و اشترط عدم الضّمان لا یکون مسئولاً</w:t>
      </w:r>
      <w:r>
        <w:rPr>
          <w:rFonts w:eastAsia="IRNazanin" w:cs="IRNazanin"/>
          <w:color w:val="111111"/>
          <w:sz w:val="28"/>
          <w:szCs w:val="28"/>
          <w:rtl w:val="true"/>
          <w:lang w:bidi="fa-IR"/>
        </w:rPr>
        <w:t>.</w:t>
      </w:r>
    </w:p>
    <w:p>
      <w:pPr>
        <w:pStyle w:val="Heading3"/>
        <w:numPr>
          <w:ilvl w:val="2"/>
          <w:numId w:val="1"/>
        </w:numPr>
        <w:rPr/>
      </w:pPr>
      <w:bookmarkStart w:id="1124" w:name="__RefHeading___Toc17236189_1280447820"/>
      <w:bookmarkStart w:id="1125" w:name="_Toc415"/>
      <w:bookmarkEnd w:id="1124"/>
      <w:r>
        <w:rPr>
          <w:rtl w:val="true"/>
        </w:rPr>
        <w:t>اُجور الفحص</w:t>
      </w:r>
      <w:bookmarkEnd w:id="112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بذل الطبیب جُهدهُ و مساعیه فی معالجة المریض، و لکن المریض لم یتماثل للشفاء، هل یکون الطبیب مسئولاً عن نفقات العلاج التی دفعها المریض سابقاً اجور الفحوصات و الکشوفات الطبّیة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الطبیب قد اتّفق مع المریض و وعده بالمعالجة و الشفاء و لم یُوفَّق، یجب علیه إرجاع ما أخذه من المریض بعنوان اجرة الفحص و الکشف الطبّی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البناء علی الفحص و کتابة و صفة الدواء و أخذ الطبیب الاُجور لذلک، فلا یکون الطبیب مدیوناً، و هذا الأخیر هو المتعارف بین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 الطبابة مثل حقّ المحاماة و الموارد الاُخری لیس له قیمة معیّنة، ما هی أفضل طریقة لتعیین مقدار حقّ الطبابة فی رأی سماحتکم؟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طریقة هی أن یکون الاختیار بید المرضی، فکلّ مریض یدفع بمقدار استطاعته المالیة، فیدفع حقّ الطبابة بنسبة نفقاته الیومیة الاُخری؛ لأنّ واردات الأشخاص و مصارفهم تختلف اختلافاً کبیراً، و کلّ واحد مکلّف بمقدار استطاعته المالیة، و الأطبّاء أیضاً یختلفون فیما بینهم، فهم ذووا مراتب و درجات، فیجب مراعاة تخصّصهم و جهودهم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المرضی الذین یراجعونهم کذلک مختلفون، فبعضهم فقراءٌ مُعْدِمُون یجب علی الطبیب مراعاة حالهم، و عوضاً عنهم یأخذون</w:t>
      </w:r>
      <w:bookmarkStart w:id="1126" w:name="pg19358_182500"/>
    </w:p>
    <w:p>
      <w:pPr>
        <w:pStyle w:val="BookText"/>
        <w:rPr/>
      </w:pPr>
      <w:bookmarkEnd w:id="1126"/>
      <w:r>
        <w:rPr>
          <w:rFonts w:ascii="IRNazanin" w:hAnsi="IRNazanin" w:eastAsia="IRNazanin"/>
          <w:color w:val="111111"/>
          <w:sz w:val="28"/>
          <w:sz w:val="28"/>
          <w:szCs w:val="28"/>
          <w:rtl w:val="true"/>
          <w:lang w:bidi="fa-IR"/>
        </w:rPr>
        <w:t>من الأغنیاء الموسرین أکثر لیجبر الفرق، و ما أحسن أن لا یأخذ من الطبقة المعدمة شیئاً، و علی الأثریاء إن وجدوا طبیباً یتعاون مع الفقراء و لا یأخذ منهم أن یتعاونوا معه و یسدّدوا له مبالغ أکثر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استلام اجور الطبابة قبل شفاء المریض و هی الطریقة المتّبعة؟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هذا الأمر إلی رضا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و المریض و اتفاقهما، حتّی و إن کانت هذه الطریقة هی السائدة لدی العرف</w:t>
      </w:r>
      <w:r>
        <w:rPr>
          <w:rFonts w:eastAsia="IRNazanin" w:cs="IRNazanin"/>
          <w:color w:val="111111"/>
          <w:sz w:val="28"/>
          <w:szCs w:val="28"/>
          <w:rtl w:val="true"/>
          <w:lang w:bidi="fa-IR"/>
        </w:rPr>
        <w:t>.</w:t>
      </w:r>
    </w:p>
    <w:p>
      <w:pPr>
        <w:pStyle w:val="Heading3"/>
        <w:numPr>
          <w:ilvl w:val="2"/>
          <w:numId w:val="1"/>
        </w:numPr>
        <w:rPr/>
      </w:pPr>
      <w:bookmarkStart w:id="1127" w:name="__RefHeading___Toc17236191_1280447820"/>
      <w:bookmarkStart w:id="1128" w:name="_Toc416"/>
      <w:bookmarkEnd w:id="1127"/>
      <w:r>
        <w:rPr>
          <w:rtl w:val="true"/>
        </w:rPr>
        <w:t>فحص غیر المحارِم</w:t>
      </w:r>
      <w:bookmarkEnd w:id="112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طبیعة الفحص الطبّی، و کیفیّته أنّه لا ینحصر فی جسّ النبض و درجة الحرارة و ضغط الدّم، بل یکون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نظریّات العلوم الطبّیة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علامات الأمراض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بالنظر، و اللّمس، و سماع دقّات القلب، و کذلک الفحوصات الفیزیاویّة الخاصّة لکلّ الجوارح و الأعضاء، التی لا تکون عادةً من فوق الثیاب، و هذه الموارد تمنع النفقات الإضافیة، و تعجّل تشخیص المرض و العلاج، لذا فإنّ الواجب الطبّی یحتّم إنجاز کلّ ذلک، و فی صورة عدم الإنجاز فإنّ تعیین المرض الذی یحدث بسهولة لا یتم و تتأخّر معالجته، و قد ینتشر المرض فی الجسم، و یجعل المریض فی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المراجع الکبار أنّه إذا کانت طبیبة موجودة فلا یجوز مراجعة المرأة المریضة إلی الطبیب الرّجل، یرجی إفادتنا عن المورد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المرأة المریضة التی تسکن فی قریة بعیدة و حیاتها فی خطر فهی مضطرّة لمراجعة الطبیب الوحید فی القریة، هل یکون هذا الطبیب مجازاً لإجراء أیّ فحوص طبّیة علی المذکورة؟</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مرضها شدیداً، و کانت معالجته متوقّفة علی مراجعة الطبیب فیجوز فحصها، و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الاضطرار التی یتوقّف علیها إنقاذ حیاة المریض علی اللمس و النظر، و لا توجد طبیبة، و لا یوجد طبیب محرم لها أیضاً، و لیس هناک طریق للمحرمیة کالعقد الموقت، فلا بأس من النظر و اللمس بمقدار الضرورة، بل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المذکور أعلاه، إذا لم تکن حیاة المریضة فی خطر، بل مصابة بمرض بسیط، فهل یجب علیها مراجعة الطبیبة النسائیة فی المدینة، أم أنّ الطبیب الرجل فی القریة النائیة مجاز فی إجراء الفحوصات الطبیة الضروریة علیها؟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کلّ من المعالجة و الفحص متوقّفاً علی اللّمس و النّظر إلی جسم المریضة، و کان إیصالها إلی المدینة ممکناً عادةً یجب المراجعة إلی الطبیبة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المعالجة ممکنة بدون النظر و اللّمس فیمکن للطبیب الرجل معالجتها و لا حاجة للذهاب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تعلمون أنّ التخصّص فی العلوم الطبّیة له فروع کثیرة جدّاً، و الطبیبات الأخصّائیات لکلّ الفروع الطبّیة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الحاضر باستثناء بعض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یندر وجودهنّ أو قلیلات؛ لذا فإنّ فی المدن الصغیرة و الکبیرة أیضاً بسبب کثیرة المرضی و قلّة الأطبّاء، أو بسبب المصروفات الباهظة، فإنّ النّساء المریضات یراجعن الأطباء الرجال، فی هذه الصورة ما هو واجب الطبیب الرّجل إذا استطاع أو احتمل بأنّه یستطیع مع إجراء الفحوصات المختلفة و الضروریّة تعیین المرض و معالجته؟ و هل هو مکلّف أن یقوم بهذا العمل أم یجب علیه إرجاع المریضة إلی الطبیبة،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لا یتمکّن کثیر من المرضی للأسباب المذکورة أعلاه القیام بهذا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صورة الإرجاع، و التأخیر فی تعیین المرض، و معالجة المریض ، هل یکون الطبیب مسئولاً؟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مراجعة الطبیب الرجل فی الموارد الاضطراریة بمقدار تعیین مصدر الألم و معرفة المرض و التأکّد من حالة المریض و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 الطبیب إلی فحص المریضة ، أو الطبیبة إلی فحص المریض، فإذا أردنا مراعاة الأحکام الشرعیة و الأخلاقیة فی فحص النساء، لعلّه یمکن القول بأنّ أکثر 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الفحوصات التی تؤکّدها الکتب الطبّیة یجب أن لا تُجری، فإن جری الفحص الطبّی الروتینی و غیر الدقیق و المعالجة الناقصة، هل یکون الطبیب مسئولاً؟ و ما هو الحلّ إن کان مسئولاً؟ هل یمکن أن یعمل خلافاً للأحکام الشرعیة؟ و الجدیر بالذکر أنّ الأطبّاء الأخصّائیین الحاذقین المجرّبین یمکنهم تعیین المرض و العلاج بدون حاجة إلی الفحوصات الکاملة، أمّا المبتدءون و طلبة الطب فی المرحلة التطبیقیة یحتاجون لفترةٍ طویلة إلی الممارسة حتّی یبلغوا مرحلة 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ممکناً الإرجاع لطبیبٍ مماثل، و کان یخشی علی حیاة المریض فیما لو ترک الفحص و المعاینة، فحینئذٍ تجب الفحوصات الطبّیة، و لا مانع فی حال الضرورة و الاضطرار من عدم مراعاة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المسئولیة الشرعیة تکون منتفیةً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استطعنا بعد تهیئة المقدّمات اللازمة إلی تقسیم المراکز الصحیة إلی قسمین للإخوان و الأخوات، علماً بأنّ کلّ طبیب لا بدّ له فی مرحلته الدراسیة الطبّیة الجامعیة أن یطّلع و یتعلّم علی أنواع الأمراض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للرجال أو النساء حتّی و إن کانت مختصرة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بإجراء الفحوصات الکاملة، و الوقوف علی أمراض النساء و کیفیة الولادة السالمة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هذه الموارد تکون غالباً تعلیماً للطلبة الجامعیّین و تجری فی المستشفیات للتطبیق العملی، و تهیئة و إعداد الطالب الجامعی الذی یدرس الطب لیستقبل حیاته الطبّیة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فعلی کلّ طالبٍ جامعی فی المراحل الدراسیة المختلفة یلزم الدخول فی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الحصَص الدراسیة لکلّ أقسام المستشفی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للرجال أو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جمیع الاُمور الطبّیة، ثمّ یجری الامتحان فی نهایة الدورة حتّی یتمکّنوا فی النهایة من تکمیل دراستهم و التخرّج و الحصول علی الشهادات الطبّیة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مراعاة جمیع الاُمور المذکورة تفضّلوا و بیّنوا لنا ما هو تکلیف الطالب الجامعی الذی یدرس الطب؟ هل یجوز بسبب التقیّد بالأحکام الإسلامیة أن یتغاضی عن کثیرٍ من الاُمور، و بالتالی یکون غیر موفّق فی تعلّم الحصص الدراسیة المقرّرة، أو یجوز له بأیّ وسیلة أن یتعلّم العمل الطبّی الصحیح حتّی لا یواجه مشکلة فی المستقبل؟بصورة عامّة، کیف یمکن الجمع بین التکلیف الطبّی الدراسی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تؤکّده الکتب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الإسلامی الشرعی الذی یفترض عدم مناقضته للوظیفة الطبّیة؟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عدم رعایة المسائل الشرعیة لغرض تعلّم الاُمور الطبّیة للمحافظة علی الأرواح و معالجة و إنقاذ حیاة المرضی حتّی و إنْ کان ذلک فی المستقبل، شریطة ألّا یتجاوز عن الحدّ الضروری و الحاجة الاضطراریّة، و لا فرق فی هذه الجهة بین الفتی و الفتاة و المرأة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إن لزم لمس جسم المریضة من فوق الملابس، فما هو حکمه سواء کانت الطبیبة موجودة أو لم تکن؟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ذلک فی صورة اللزوم و عدم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اللّزوم، ما حکم مشاهدة و ملامسة شعر المریضة حینما یفحصها الطبیب الرّجل؟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وجود الطبیبة الأخصائیة، یجوز ذلک بمقدار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الفحص العادی للبروستات یجب أن یجری عن طریق الدّبر،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یتمّ التعیین القطعی لها ، و کذلک فی کثیرٍ من أمراض الجهاز التناسلی، التی یجب مشاهدتها و أحیاناً لمسها ، فهل یجوز للطبیب فی أمثال هذه الموارد فحص الرّجل المریض بدون إشکالٍ شرعی؟ و إذا لم یجر هذا الفحص و کان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بالانتشار و التوسّع، هل یکون الطبیب مسئولاً، علماً بأنّ الاستفادة من المرآة غیر ممکنة دائماً، کما أن اللّمس یجب أن یجری بالمشاهدة و الید؟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حصول الیقین بواسطة القفّازات فیلزم استعمال قفّازات الیدین، و إذا کان تشخیص موضع الألم یتوقّف علی المشاهدة و اللمس، فیجوز ذلک بمقدار الضرورة، و إذا تساهل الطبیب و لم یفحص المریض الفحص اللازم بأیّ طریقة ممکنة، فحینئذٍ یکون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نظریّات العلوم الطبّیة، فإنّ إحدی الفحوص الحدیثة التی تجری لأیّ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فی أمراض الجهازین البولی و التناسلی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 ضمن الفحوص الأصلیة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بأنّهم یتسامحون أحیاناً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تسمّی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رِکْتالْ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نوع فحص نظری و لمسیٍّ من طریق الدّبر، و أنّ أدقّ الطرق لتعیین درجة الحرارة تتمّ عن طریق الدّبر، مع ملاحظة أن هذه الفحوص قد تُجری احتیاطاً لتشخیص مرضٍ أو نفیه، و تکون مؤثّرة جدّاً فی تعیین بعض الأمراض، و هی طریقة بسیطة و قلیلة النفقات، فهل یکون الطبیب الرّجل مُجازاً فی إجراء هذه الفحوص؛ سواء للتطبیق العملی لطلّاب الطب، أو تعیین المرض الاحتمالی أو القطعی؟ فإذا لم تجرَ هذه العملیة و لم یعرف المرض أو طریقة علاجه، فهل یکون مسئولاً؟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هذا من الجواب السابق، و إذا کان المریض منتبهاً علی الأعمّ الأغلب فیمکنه وضع المحرّ بنفسه فی دبره، و لا یتوقّف الأمر حینئذٍ علی الملامسة و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مراجعة المرأة المریضة إلی الطبیب الرجل؟</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فی صورة الاضطرار، و إذا کانت هناک طبیبة و تتمکّن من معالجتها، یلزم مراجعة المریضة للطبیبة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الحصول علی الطبیبة أمراً صعباً للنساء، هل یمکنهنّ المراجعة للطبیب الرّجل؟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الحصول علی الطبیبة ذا مشقّة و عسر و حرج، فلا إشکال حینئذٍ من مراجعة الطبیب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الطبیب الموثوق المماثل غیر حاذق، هل یجوز مراجعة غیر المماثل الموثوق الحاذق؟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بمواصفات المرض و الخطر الذی یهدّد حیاة المریض فلا إشکال من المراجعة إلی غیر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لطلّاب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 مرحلة التطبیق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مشاهدة النساء المرضی و هنّ فی قسم النساء و الولادة؟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إذا کانت المحافظة علی حیاة المرضی متوقّفة علی ذلک فی المستقبل، و لا یجوز التجاوز عن حدّ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أخذ ضغط الدّم تُرفع الأکمام، و أحیاناً تجری الملامسة، هل یجوز للرّجل أخذ ضغط دم المرأة المریضة؟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وجود المُماثِل لا یجوز ذلک لغیر المماثل، فإذا لم یوجد المماثل، فلا مانع من ذلک بمقدار الضرورة، و إذا کان ذلک ممکناً بدون اللّمس و النظر، فلا یجوز النّظر و اللّمس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فحص غیر المرضی لمراقبة سلامتهم، و قد یلزم ذلک اللمس من غیر المحارم أم لا؟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غیر الموارد الضروریة، و المورد المذکور أعلاه لیس من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تعیین الضرورة علی عهدة العُرف أو الشخص المکلّف أو المختصین؟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الاُمور الطبّیة یکون تعیین الضرورة علی عهدة الطبیب الأخصّائی الموثوق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النّظر إلی الصورة العاریة الموجودة فی الکتب الطبّیة لغرض التعلیم أم لا؟ و إن کانت موجبة للریبة فما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إذا کان النظر بدون قصد الریبة، و لا یجوز إذا کان بقصد الرّیبة و اللّذة الجنسیة أو أدّی إلی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التعلیم الطبی الملازم للملامسة و مشاهدة جسم غیر المحرم علی أمل توقّف حیاة أحد علیه فی المستقبل؟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إنقاذ حیاة المؤمنین أو حفظ سلامتهم متوقّفاً علی تلک الاُمور و لو فی المستقبل، فیجوز بمقدار الضرورة، و إذا أمکن الاستفادة من لبس القفّازات أو النظر من خلال المرآة، فلا یجوز العمل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یوجد فرق فی حکم ملامسة الرجل و المرأة غیر المحرم بین المسلم و غیره؟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المسلم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تحلیل الدّم للزواج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الملامسة و نظر الأجنبی، هل یجوز هذا العمل؟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إلّا إذا کانت هناک مصلحة أهمّ، ففی هذه الصورة یجوز بمقدار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النظر إلی الأعضاء المقطوعة من جسم غیر المحرم؟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خصوصاً إذا کان مشخصاً و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حضور طلبة الطب بصورة مختلطة من الفتیان و الفتیات علی تشریح جثث الرّجال و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کانوا أو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وجود أیّ ساتر؟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انحصر الأمر فی هذا الطریق، و لا یجوز التجاوز عن حدّ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أنّ جمیع المراجع یعتقدون بأنّه لا یمکن للنساء أن یکشفن عن أیدیهنّ لزرق الإبرة أو ضغط الدم أو جسّ النّبض و غیره أمام غیر المحارم باستثناء حالة الاضطرار، تلطّفوا ببیان معنی الاضطرار؟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هو أنّ تعیین أصل المرض أو العلاج غیر ممکن إلّا عن طریق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غرفة العملیات الجراحیة تعمل الممرّضات جنباً إلی جنب الأطباء الرّجال، فیقدّمن الأدوات و لوازم الجراحة لأیدی الأطبّاء، و أحیاناً تمسّ أیدیهنّ أیدی غیر المحارم، هل یحرم ذلک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تبدیل الممرّضات بالرّجال فنعم العمل، و لا توجد ضرورة لأن تقوم الممرّضات بالعملیة المذکورة، فمثل هذا العمل الذی یؤدّی إلی لمس ید المرأة غیر المحرم ید الرجل غیر المحرم غیر جائز، بالأخصّ إذا کان ذلک موجباً للفتنة و تهییج الغریزة الجنسیة، و الخلاصة لا یجوز الأمر باستثناء حالة الضرورة</w:t>
      </w:r>
      <w:r>
        <w:rPr>
          <w:rFonts w:eastAsia="IRNazanin" w:cs="IRNazanin"/>
          <w:color w:val="111111"/>
          <w:sz w:val="28"/>
          <w:szCs w:val="28"/>
          <w:rtl w:val="true"/>
          <w:lang w:bidi="fa-IR"/>
        </w:rPr>
        <w:t>.</w:t>
      </w:r>
      <w:bookmarkStart w:id="1129" w:name="pg19358_182508"/>
    </w:p>
    <w:p>
      <w:pPr>
        <w:pStyle w:val="Heading3"/>
        <w:numPr>
          <w:ilvl w:val="2"/>
          <w:numId w:val="1"/>
        </w:numPr>
        <w:rPr/>
      </w:pPr>
      <w:bookmarkStart w:id="1130" w:name="__RefHeading___Toc17236193_1280447820"/>
      <w:bookmarkStart w:id="1131" w:name="_Toc417"/>
      <w:bookmarkEnd w:id="1129"/>
      <w:bookmarkEnd w:id="1130"/>
      <w:r>
        <w:rPr>
          <w:rtl w:val="true"/>
        </w:rPr>
        <w:t>التلقیح</w:t>
      </w:r>
      <w:bookmarkEnd w:id="113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فی الآونة الأخیرة تلقیح بویضة المرأة بنطفة الرجل خارج الرحم ثمّ یضعونها فی رحم المرأة، هل تجوز هذه العملیة إذا کانت بین الزوجین؟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الفرضیة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استلزمت العملیة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عورة الغیر أو لمسها؟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و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الذین لا ینجبون طفلاً إلّا بهذه الطریقة؟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 عدم إنجابهما موجباً لتزلزل العلاقة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استئجار أو ایجار رحم المرأة لتلقیح نطفة الرّجل الأجنبی؟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هذه الإجارة، و لا یجوز شرعاً تلقیح نطفة الرجل الأجنبی فی رحم المرأة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الطفل المتولّد من هذا الطریق الحرام؟ و هل تترتّب علیه الآثار الشرعیة؟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المولود بصاحب النطفة فی عملیة التلقیح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 رحم امرأة و عدم تمکّنها من حمل جنینها، هل یجوز نقل جنینها إلی رحم امرأة 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بعد تحقّق 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بالنسبة إلی الملازمات من قبیل اللمس و النظر فالجواز مشروط بالضرورة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امرأة طلاقها من زوجها بسبب عُقْمه و تزوّجت من رجلٍ آخر، فإذا لقحوا بویضتها بنطفة الرجل هذا و وضعوها فی رحمها ثمّ طلقها و عادت إلی زوجها الأوّل فما حکم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لأنّ النطفة تعود للرجل الآخر، و هی کالمسألة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وضع النطفة التی تحوّلت إلی الجنین فی رحم امرأةٍ اخری؟ و هل تعدّ هذه المرأة امّاً لذلک الجنین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وضع الجنین المتکوّن من نطفة غیر الزوج فی رحم المرأة الأجنبیة، بالأخصّ إذا استلزم ذلک ارتکاب معصیة، و لکن إذا وضعوه فی بدایة الأمر فی رحم تلک المرأة فتعدّ امّه، رغم الإشکال الذی یحصل فی باب التوارث و الأحوط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من وضع الجنین المتکوّن من الزوج فی رحم الزوجة إذا لم یستلزم ارتکاب المحرّمات، و علی أیّ صورة تعدّ المرأة امّ الطفل و یلحق الطفل بأبویه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زوجان لا ینجبان ، بتاریخ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راجعا المستشفی للتلقیح الصناعی، و فی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توفّی الرجل فی حادث سیّارة، و فی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 جری التلقیح بموجب الموازین الطبّیة، و ولد الطفل بعد تسعة أشهر، بعد ملاحظة المثال المذکور تطرح الأسئلة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رأی سماحتکم حول التلقیح الصناعی من وجهة نظر الشریعة الإسلامیة المقدّسة؟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یلحق الطفل المتولّد من هذه الطریقة بوالدیه أم لا؟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صورة الإلحاق، هل یَرِثُ من والده المتوفّی أم لا؟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النطفة من زوجها الشرعی و لم یستلزم ذلک أمراً مُحرّماً فلا مانع منه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یُلحق الطّفل باُمّه و تجری علیه جمیع أحکام الاُمّ و ولدها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السؤال یشکل إرث هذا الطفل من والده المتوفّی، و الأفضل المصالحة بین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إخصاب اللقاح الصناعی للحمل الصناعی یحتاج إلی نطفة الرجل و بویضة المرأة، ما هو رأی سماحتکم فی الموارد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اخذت نطفة الرّجل عن طریق الاستمناء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تهیئة النطفة من طریق تهییج الزوجة لزوجها حتّی یقذف المنی فی انبوب المختبر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البویضة من رحم المرأة بواسطة جهاز الأشعّة بمساعدة أمواج ما وراء الصوت عن طریق مهبل المرأة، و هذه العملیة تجری بواسطة النساء الأخصّائیات، و فی غرفة العملیة الخاصة فی ظروف صحّیة کاملة و مع ضرورة النظر إلی عورة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البویضة بواسطة الأشعّة عن طریق لاباراسکوُبی أی الفتحة الصغیرة فی جدار البطن، و لا یستلزم ذلک النظر إلی عورة المرأة، و الجدیر بالذکر أنّه فی السنوات الأخیرة لا تستعمل هذه الطریقة لکونها خطرة جدّاً و نفقاتها کثیرة؟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عورة الغیر حتّی المماثل، إلّا فی مورد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بخصوص مخزن حفظ النّطفة لمدّة طویلة فی الحالات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نطفة الرّجل و الاستفادة منها لزوجته فی موارد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علی نطفة غیر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 سواء من محارم المرأة أو غیر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الاستفادة منها للمرأة فی موارد الحاجة؟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حفظ النطفة، و لکن لا یجوز جعلها فی رحم امرأة 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الحیاة الزوجیة مرتبطة بحمل المرأة، و الرجل عقیم مائة فی المائة، هل تجوز الاستفادة من نطفة غیر الزوج؟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الطریق الوحید لحمل المرأة العقیمة لأسباب طبّیة منوطاً باللّقاح الصّناعی، هل یکون العمل المذکور جائزاً أم لا؟ و الجدیر بالذکر أنّ هذه الطریقة تحصل من سحب نطفة الرّجل و بویضة المرأة و یتمّ اللّقاح فی المختبر ثمّ تنقل إلی رحم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کانت النطفة من زوجها ، و لا تستلزم العملیة المذکورة فعلاً مُحرّماً کالنظر إلی عورة الغیر أو 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طریقة انتقال البویضة و اللّقاح یستلزم النظر إلی عورة المرأة و لمسها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بالقفّازات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یتمّ نقل البویضة الملقّحة بواسطة غیر الزوج؛ لأنّ انتقالها یحتاج إلی التخصّص الطبّی و الحضور فی الدورات الخاصة و المهارة الکافیة، ما هو رأی سماحتکم؟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إلّا إذا کان عدم هذه العملیة موجباً للعسر و الحرج غیر القابلین للتحمّل بصورة توجب قطع العلاقة بینهما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انتقال البویضة الملقّحة یبقی بعضُها فی المختبر، کیف یکون حکم استعمالها لزوجین عقیمین آخرین، أو رمیها أو الاستفادة منها فی المختبر للدراسات الوِراثیة؟</w:t>
      </w:r>
      <w:bookmarkStart w:id="1132" w:name="pg19358_182512"/>
    </w:p>
    <w:p>
      <w:pPr>
        <w:pStyle w:val="BookText"/>
        <w:rPr/>
      </w:pPr>
      <w:bookmarkEnd w:id="1132"/>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نطفة الرّجل الأجنبی و بویضة المرأة الأجنبیة فی رحم امرأةٍ اخری غیر جائز مطلقاً فی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الاستفادة منها للدراسات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الحالات الآتیة المرتبطة بنموّ و نضج البویضة الملقّحة فی رحم المرأة؟ألف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نطفة الزوج و بویضة الزوجة للتلقیح الصناعی فی المختبر ثمّ نموّ البویضة الملقّحة فی رحم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نطفة الزوج و بویضة الزوجة الاُولی للتلقیح الصناعی، ثمّ نموّ البویضة الملقّحة فی رحم الزوجة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نطفة الزوج و البویضة من الزوجة للتلقیح الصناعی ثمّ وضعها للنموّ فی رحم امرأة اخری؛ سواء من المحارم أو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النّطفة من الزوج و البویضة من غیر الزوجة للتلقیح الصناعی، ثمّ وضعها للنموّ فی رحم زوجة صاحب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النطفة من غیر الزوج و البویضة من زوجته، ثمّ إجراء اللّقاح الصناعی، و نموّها فی رحم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لم یستلزم عملاً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بأیّ 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Heading3"/>
        <w:numPr>
          <w:ilvl w:val="2"/>
          <w:numId w:val="1"/>
        </w:numPr>
        <w:rPr/>
      </w:pPr>
      <w:bookmarkStart w:id="1133" w:name="__RefHeading___Toc17236195_1280447820"/>
      <w:bookmarkStart w:id="1134" w:name="_Toc418"/>
      <w:bookmarkEnd w:id="1133"/>
      <w:r>
        <w:rPr>
          <w:rtl w:val="true"/>
        </w:rPr>
        <w:t>بیع الأعضاء و إهداؤها و الوصیّة بها</w:t>
      </w:r>
      <w:bookmarkEnd w:id="113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للإنسان أن یهب عضواً من أعضائه لغیره؟ ففی صورة</w:t>
      </w:r>
    </w:p>
    <w:p>
      <w:pPr>
        <w:pStyle w:val="BookText"/>
        <w:rPr/>
      </w:pPr>
      <w:r>
        <w:rPr>
          <w:rFonts w:ascii="IRNazanin" w:hAnsi="IRNazanin" w:eastAsia="IRNazanin"/>
          <w:color w:val="111111"/>
          <w:sz w:val="28"/>
          <w:sz w:val="28"/>
          <w:szCs w:val="28"/>
          <w:rtl w:val="true"/>
          <w:lang w:bidi="fa-IR"/>
        </w:rPr>
        <w:t xml:space="preserve">الجواز فأیّ عضو یمکن اهداؤه؟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حیاة مسلمٍ متوقّفةً علی إهداء عضو له کالکلیة، و لا یمکن الحصول علیها من غیر المسلمین، و لا تشکّل خطراً أو ضرراً علی المُهدی فلا مانع من الإهداء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للإنسان الحیّ بیع أعضاء جسمه خصوصاً إذا کان فقیراً أو مسکیناً؟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دلیل علی عدم الجواز فی نفسه، إلّا إذا کان یتبعه خطرٌ علی حیاته أو مضاعفات غیر قابلة للتحمّل، ففی هذه الصورة لا یجوز بیع الأعضاء</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لا یکون الفقر مسوّغاً لبیع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علیه بالإعدام، و یرید إهداء عضو، أو بعض أعضاء جسمه للمحتاجین، و فی قبال ذلک یطلب من الحاکم الشرعی تخفیف الحکم الصادر بحقّه ، و إذا اشترط تخفیف حکم الإعدام، هل یکون هذا الشرط صحیحاً؟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حاکم الشرع فی بعض الموارد تخفیف الحکم بموجب الموازین الشرعیة، و لکن مورد السؤال أعلاه لیس من تلک الموارد ظاهراً، و فی نفس الوقت إذا عرف حاکم الشرع الصلاح فی تخفیف الحکم لا یبعد جوازه؛ و ذلک بموجب صلاحیة الولایة العامّة المخولة له للاستفادة من هذا الحق، و حینئذٍ یخیّره الحاکم بین الإهداء و عدمه، لا بنحو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الأعضاء التی یجوز إهداؤها لا مطلق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الإعدام مرتبطاً بحق الناس فلا یجوز للحاکم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العضو الذی قطع بالحدّ الشرعی أو القصاص، أو إهداؤه لمسلمٍ آخر أم لا؟ فإن کان جائزاً فمن الذی یجب إحراز رضاه، و لمن یکون ثمن البیع؟</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دلیل علی عدم جواز بیعه أو إهدائه فی نفسه، و لکنّ الأولی أخذ المال بإزاء رفع الید عنه، و کان المال لصاحب 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شراء الدم و بیعه؟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فی الأحوال التی ینتفع بها انتفاعاً حلالاً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الدیة علی قطع عضو من الإنسان الحیّ لزرعه فی جسم إنسانٍ آخر؟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یوجب الضرر البلیغ لمن وهَب العضو، و أُخِذَ برضاه، فالظاهر لا دیة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إهداء کلیة الشخص غیر المحرم لغیره؟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أهدی عضواً من أعضائه لرجلٍ أجنبی أو امرأة أجنبیة؟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العضو من الأعضاء التی یجوز اهداؤها، فلا إشکال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أوصی فی حیاته بزرع عضو من جسمه بعد مماته لجسم محتاج آخر، هل تکون وصیّته نافذة؟ و إذا أوصی ببیع جسمه بعد مماته فما حکم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إنقاذ حیاة مسلم متوقِّفاً علی زرع عضوٍ من أعضاء المسلم المیّت، و لا یوجد مثله من غیر المسلم، فیجوز القطع ثمّ الزرع، و الوصیة صحیحة، و بناءً علی الاحتیاط یعطون الدیة حتی تصرف فی الخیرات عن روح المیّت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یوصِ المسلم المیّت، و لکنّ أولیاءه یریدون زرع عضو من جسمه لشخص محتاج، هل یجوز لهم هذا العمل؟ و ما حکم بیع جثّته إن أراد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أولیاؤه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الجواز و عدمه هو ما ذکرناه فی المسألة السابقة، و لا أثر لرضا أولیاء المیّت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بإعطاء عضوٍ من أعضائه لمریضٍ مُعیّن،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شرّحوا جُثّتی، هل تکون وصیّته نافذة؟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کونها 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أخذ عضوٍ من المیّت لزرعه فی جسم إنسان آخر؟ و هل تجب الدیة إن فصل العضو عن المیّت؟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 أعضاء المیّت المسلم، إلّا إذا توقّف إنقاذ حیاة مسلمٍ أو سلامته علیه، و لا یوجد مثله عند غیر المسلم، و لکن بناءً علی الاحتیاط یجب دفع دیة الأعضاء المقطوعة حتّی تُنفَق عن المیّت فی الحج أو الصّدقات و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زرع عضو من جسم الإنسان للحیوان؟ و ما هو حکم ذلک بصورة کلّیة؟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إذا کان یترتّب علیه غرض عقلائیّ و لا یضرّ ذلک بالإنسان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عضو بسبب إجراء الحدّ أو القصاص، هل یمکن وصله مرّةً اخری بصاحبه؟فإذا أرادوا زرعه لإنسان آخر، هل یشترط رضا الجانی أو المجنی علیه؟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وصل العضو المقطوع مرّةً اخری لصاحبه علی فرض السؤال، خلاف لحکمة تشریع الحدود و القصاص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جواز زرعه للغیر منوط</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بموافقة الحاکم الشرعی و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الشخص بزرع أعضاء جسمه المفیدة بعد موته، هل یجوز لنا العمل بتلک الوصیة؟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إنقاذ حیاة مسلم علی زرع عضوٍ من أعضاء جسم میّتٍ مسلم، یجوز قطعه و زرعه، و الأحوط وجوباً ثبوت الدیة و یدفع دیته؛ لتصرف عن روح المیّت فی الاُمور الخیریة، فإذا کان قد أوصی فالأحوط وجوباً تنفق عن روحه فی الخیرات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شخص بزرع أعضائه بعد مماته للآخرین، و لکن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یرضی بإجراء الوصیة، هل نکون مأذونین بهذا العمل بدون إذن الولیّ المذکور؟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أُحرِز بأنّ إنقاذ حیاة مسلم متوقّف علی زرع العضو المذکور، و لا یوجد مثله عند غیر المسلم، فیجوز العمل بوصیّته، و علی هذا الفرض فلا حاجة إلی إذن الولی، و بناءً علی الاحتیاط یدفعون دیة الأعضاء المقطوعة لتُنفَق فی الاُمور الخیریّة عن روح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الشخص لا یرضی بزرع أعضائه للآخرین، و لکن ولیّه یرغب فی ذلک بعد مماته، هل یمکن إجراء 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الجواز و عدمه هو ما ذکرناه سابقاً، و لا أثر لرضا الولی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لم یکن عنده رأی مخالِفٌ أو موافق بخصوص زرع أعضائه،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یمکن بعد موته إجراء الزرع بإذن ولیّه؟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إذا توقّفت حیاة مسلمٍ علی هذا الأمر، و لا یمکن الحصول علی مثله من غیر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احتملنا أنّه إذا أخذنا عضواً أو عدّة أعضاء من شخصٍ حیٍّ، فإنّه یصاب فی المستقبل القریب أو البعید بالمضاعفات البسیطة أو الشدیدة، و من جهةٍ اخری فإنّ إنقاذ حیاة مریضٍ آخر متوقّف علی هذا العمل، و لا یوجد مورد آخر، هل یجوز لنا أن نأخذ منه ما نُریده بدون إبلاغه بالأمر؟ فإذا بلّغناه و رضیَ و أخرجنا العضو الذی نریده من جسمه، و أصابته المضاعفات، هل یکون الطبیب مسئولاً؟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إن کانت حیاة صاحب العضو فی خطر، حتی و لو کانت حیاة ذلک المریض فی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فعلوا ذلک و اصیب بخطر، فالطبیب مسئول، و علی فرض إخباره فإن لم یشترط الطبیب عدم الضمان فهو مسئول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تیقّنا أو احتملنا بأنّ زرع عضو لا ینجح و لا یفید المریض فی النهایة، هل یجوز لنا التفؤّل بحسن الحظ و بعنوان مساعدة المریض أن نأخذ من جسم شخصٍ حیٍّ أو میّتٍ العضوَ المطلوب و زرعه فی جسم المریض؟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إجراء الزرع المذکور، یخضع المریض للمعالجة الکیمیائیة، و هذه العملیة تستوجب المضاعفات البسیطة أو الشدیدة علی المریض، هل یکون الطبیب الذی أُجْبر علی هذه العملیة لتکون عملیة ناجحة مسئولاً عن المضاعفات الناتجة عنها؟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شرط عدم الضمان و مراعاة الاحتیاط اللازم و الدقّة الکافیة و الاکتفاء بمقدار الضرورة، لا یکون الطبیب مسئولاً</w:t>
      </w:r>
      <w:r>
        <w:rPr>
          <w:rFonts w:eastAsia="IRNazanin" w:cs="IRNazanin"/>
          <w:color w:val="111111"/>
          <w:sz w:val="28"/>
          <w:szCs w:val="28"/>
          <w:rtl w:val="true"/>
          <w:lang w:bidi="fa-IR"/>
        </w:rPr>
        <w:t>.</w:t>
      </w:r>
      <w:bookmarkStart w:id="1135" w:name="pg19358_182518"/>
    </w:p>
    <w:p>
      <w:pPr>
        <w:pStyle w:val="Heading3"/>
        <w:numPr>
          <w:ilvl w:val="2"/>
          <w:numId w:val="1"/>
        </w:numPr>
        <w:rPr/>
      </w:pPr>
      <w:bookmarkStart w:id="1136" w:name="__RefHeading___Toc17236197_1280447820"/>
      <w:bookmarkStart w:id="1137" w:name="_Toc419"/>
      <w:bookmarkEnd w:id="1135"/>
      <w:bookmarkEnd w:id="1136"/>
      <w:r>
        <w:rPr>
          <w:rtl w:val="true"/>
        </w:rPr>
        <w:t>أخذ أعضاء المرضی المصابین بالجُلطة المخّی</w:t>
      </w:r>
      <w:bookmarkEnd w:id="113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المرضی المصابین بالصدمات المخیّة غیر قابلة للعلاج، و قد توقّفت أنشطة القشرة المخیّة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المریض فی حالة الإغماء الکامل، و فقد التنفّس، و لا یستجیب للمحفّزات الداخلیة و الخارجیة، کما أنّ نشاط خلایا المخّ متوقّفة بالکامل أیضاً، و لا تستجیب للمحفّزات الضوئیة و الفسیولوجیة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أمثال هذه الموارد لا یوجد أملٌ فی احتمال عودة خلایا المخّ إلی عملها الطبیعی، علماً أنّ ضربات قلب المریض فی حالة عمل طبیعی؛ لأنّها تعمل بواسطة الأجهزة الطبّیة الخاصّة، و لا یمکن أن تستمرّ لأکثر من أیّام قلیلة، بل قد تعمل لعدّة ساعات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یُطلق علیها حسب المصطلحات الطبیة بالموت المخّی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اخری فإنّ إنقاذ حیاة بعض المرضی الآخرین متوقّفٌ علی الاستفادة من أعضاء بدن هذا الإنسان المصاب بالموت المخّی، مع ملاحظة أنّ هؤلاء المرضی الفاقدین للتنفّس و الحرکة الإرادیة لا یستعیدون حیاتهم أبداً، یرجی إرشادنا إلی رأیکم فی موارد الأسئلة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یمکن فی صورة إحراز الحالة المذکورة أعلاه الاستفادة من أعضاء المصابین بالجلطة المخّیة لإنقاذ حیاة مرضی آخرین؟</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تکفی ضرورة إنقاذ حیاة مرضی المسلمین المحتاجین لزرع الأعضاء فی أجسامهم علی جواز قطع العضو من المریض المُصاب بالجلطة المخیّة، أم یلزم الإذن المسبق، و وصیّة صاحب العضو علی إهداء عضوه؟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لأقارب المریض المصاب بالجلطة المخیّة بعد موته، الموافقة علی إهداء عضو المیّت؟</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یمکن للشخص التوقیع فی حیاته علی وثیقة یعلن فیها عن رضاه لأخذ أعضاء جسمه فی حالة إصابته بالجلطة الدّماغیة، لزرعها فی جسم مسلمٍ محتاج؟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تکون الدّیة ثابتة فی موارد جواز قطع الأعضاء أم ساقطة؟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صورة ثبوت الدّیة، علی من یکون دفعها، علی الطبیب أم المریض؟</w:t>
      </w:r>
      <w:bookmarkStart w:id="1138" w:name="pg19358_182519"/>
    </w:p>
    <w:p>
      <w:pPr>
        <w:pStyle w:val="BookText"/>
        <w:rPr/>
      </w:pPr>
      <w:bookmarkEnd w:id="113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 موارد صرف الدّیة المذکورة؟ 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أعضاء مَنْ اصیب بالجلطة المخیّة أو الاصطدام مشکل، و إن کانت الجهات الطبّیة تؤکّد بأنّه لا أمل فی بقائه علی قید الحیاة، و القلب ما زال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إذا کان القلب ینبض بالحیاة و أرادوا فصله من جسم المریض؛ و لا یبعد تحقّق صدق القتل علیه، و لا مانع بالنسبة لسائر الأعضاء إن توقّفت حیاة مسلم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قطع أعضاء جسم المسلم المیّت، إلّا إذا توقّفت حیاة مسلم آخر أو سلامته علیها و لا یوجد أحد من غیر المسلمین، فیجوز علی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لا یلزم الإذن المسبق و الوصیّة، و لکن بناءً علی الاحتیاط، یعطون الدّیة کی تصرف فی الاُمور الخیریّة عن روح المیّت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الجواز و عدمه هو المذکور فی جواب السؤال الثانی، و لا یؤثّر الإذن و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له الوصیّة و إعلان رضاه، أمّا ملاک جواز العمل بالوصیّة هو المذکور فی جواب السؤال الثانی، و فی هذه الصورة أیضاً بناءً علی الاحتیاط یعطون الدیة لتصرف عن روح المیّت فی الاُمور الخیریة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یتبیّن جواب هذا السؤال من أجوبة الأسئلة السابقة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الدّیة علی ذمّة الطبیب، و لکن یجوز للطبیب الاتفاق مع المریض لیدفع الدّیة عن الطبیب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موارد إنفاق الدّیة فی المسائل السابقة</w:t>
      </w:r>
      <w:r>
        <w:rPr>
          <w:rFonts w:eastAsia="IRNazanin" w:cs="IRNazanin"/>
          <w:color w:val="111111"/>
          <w:sz w:val="28"/>
          <w:szCs w:val="28"/>
          <w:rtl w:val="true"/>
          <w:lang w:bidi="fa-IR"/>
        </w:rPr>
        <w:t>.</w:t>
      </w:r>
    </w:p>
    <w:p>
      <w:pPr>
        <w:pStyle w:val="Heading3"/>
        <w:numPr>
          <w:ilvl w:val="2"/>
          <w:numId w:val="1"/>
        </w:numPr>
        <w:rPr/>
      </w:pPr>
      <w:bookmarkStart w:id="1139" w:name="__RefHeading___Toc17236199_1280447820"/>
      <w:bookmarkStart w:id="1140" w:name="_Toc420"/>
      <w:bookmarkEnd w:id="1139"/>
      <w:r>
        <w:rPr>
          <w:rtl w:val="true"/>
        </w:rPr>
        <w:t>التشریح</w:t>
      </w:r>
      <w:bookmarkEnd w:id="114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حول تشریح جثّة المیّت؟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جثّة غیر المسلم و زرع أعضائه جائزٌ مطلقاً، إلّا أن یخالف</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أولیاؤه أو تتبعه فتنة أو فساد فلا یجوز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تشریح جثّة المسلم فلا یجوز حتّی و إن وصّی به و أجاز، أو رضی أولیاؤه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توقّفت الاُمور الطبّیة لإنقاذ حیاة أو سلامة أو معالجة المرضی المسلمین حتّی فی المستقبل، و لم یمکن تهیئة جثّة غیر المسلم بالشراء ، ففی هذه الصّورة یجوز تشریح المیّت المسلم بقدر الضرورة، و بناءً علی الاحتیاط یدفعون دیته؛ لتصرف عن المیّت فی الحج و الصدقات و المبرّات، و لا یعود شیء منها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جواز تشریح المیّت، ما هو حکم النظر إلی العورتین و نظر غیر المحرم إلی جسم المیّت و مسّه حین التشریح؟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 الذی یجوز فیه التشریح إذا اضطرّ للنّظر و لم یحصل الغرض بدون النظر المباشر یجوز بمقدار الضرورة، فإذا کان المیّت مسلماً و جری تغسیله، فلا یلزم غسل مسّ المیّت، و فی غیر هذه الصورة فالغسل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مسلم بتشریحه فهل یجوز لنا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و کانت وصیته تترتّب علیها منفعة عقلائیّة، فلا إشکال فی تشریحه، بل یکون واجباً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کنّا لا نعلم بأنّ صاحب الجثّة مسلم أو کافر أو کتابیّ، هل یسوغ لنا تشریحه؟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یوجد فرق فی عدم جواز التشریح بین أهل السّنّة و الشیعة؟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تشریح من کانوا مسلمین علی الظاهر، و قد اعدموا بسبب ارتدادهم أو بسبب فسادهم الخُلقی، أو تهریب المخدرات، أو الشئون السیاسیة؟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إلّا إذا ثبت ارتدادهم و کفرهم، و علی فرض الثبوت یجوز التشریح إن لم یکن فیه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التعلیم و التشریح، و بسبب قلّة الجثث و العظام التی لا یمکن التعلیم 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قبور غیر المسلمین؟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الکافر لا إشکال فیه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أعلاه، إن کنّا نجهل صاحب القبر هل هو مسلم أو غیر مسلم، فهل یجوز لنا نبش قبره؟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فی البلدان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قلّة الجثث و العظام، هل یجوز الاستفادة من العظام الموجودة فی الصحاری و المقابر، أو التی نعثر علیها فی حفریات البلدیات و تظهر علی سطح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تتعلّق بالمسلمین أم بغیرهم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الاستفادة العلمیة منها یتمّ إهداؤها للمراکز التعلیمیة أو دفنها؟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فیما إذا علمتم بأنّ العظام عائدة إلی الکفّار، أمّا عظام المسلم فیجب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طالب الطبّ الذی یرید تشریح الجثّة و هو لا یعلم بأنّ صاحب الجثّة مسلم أو کافر؟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التحقیق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تشریح جثث المجرمین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فرق بین المعدوم و غیره فی عدم جواز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جامعات العلوم الطبّیة یستفاد من أجساد من لا ولیّ لهم لغرض</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التشریح و تعلیم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أعضائهم کالقلب و الکبد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وضعها فی القواریر الزّجاجیة ، فما هو رأیکم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التعلیم منحصراً بهذه الطریقة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شخص بإهداء جثّته إلی الکلّیة الطبّیة لغرض التعلیم، هل تکون وصیّته صحیحة؟ و هل تتعلّق بها الدّیة بسبب التشریح؟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الضرورة، و إمکانیة الاستفادة من جسد الکافر حتّی و إن کان بالشراء، لا یعمل بهذه الوصیّة، و لکن إذا اقتضت الضرورة و لم یحصل علی جسد الکافر فالوصیّة صحیحة و نافذة بسبب الفائدة العقلائیّة المترتّبة علیها، و یجوز العمل بها علی هذا الفرض، و تُعطی الدیة بناءً علی الاحتیاط لتصرف عن روح المیّت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لأولیاء المیّت إهداء جثّته إلی الکلّیة الطبّیة لغرض تعلیم الطب و تدریسه، علماً بأنّ المیّت لم یوص بذلک؟ و هل یجوز بیع جنازته؟ و هل یمکن للولیّ الفقیه أو الحاکم الشرعی أن یحکم بذلک بدون موافقة ولیّ المیّت؟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إن توقّف إنقاذ حیاة مسلم علیه، و لم یحصل علی جثّة غیر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جنازة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 حاکم الشرع لزوم ذلک فیمکنه إصدار الحکم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لتعلیم طلّاب الطب، یستفاد غالباً من العظام التی تُجمع من المقابر، هل یجوز جمع تلک العظام و بیعها لهذا الغرض؟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لا یصحّ بیع العظام و شرائها، و یجب دفنها بعد الاستفادة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هی دیة قطع أعضاء المیّت و جرحها؟</w:t>
      </w:r>
      <w:bookmarkStart w:id="1141" w:name="pg19358_182523"/>
    </w:p>
    <w:p>
      <w:pPr>
        <w:pStyle w:val="BookText"/>
        <w:rPr/>
      </w:pPr>
      <w:bookmarkEnd w:id="1141"/>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قطعوا رأس المیّت أو شقّوا بطنه، أو قاموا بعمل یوجب موته إن کان حیّاً یجب دفع الدّیة الشرعیة و هی مائة مثقال من الذهب المسکوک، ودیة قطع و جرح سائر الأعضاء تحسب بنسبة دیة قطع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فدیة قطع الید الواحدة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ذهب، و قطع الیدین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ذهب، و الإصبع عشرة مثاقیل من الذهب، و هکذا بالنسبة لجروح الرأس و الوجه و الجسم و موارد ثبوت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هذا الحکم بین الرجل و المرأة و الصغیر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تعود هذه الدّیة إلی الورثة، و یجب أن تصرف عن روح المیّت فی الاُمور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مدیوناً و لیس عنده مال، أو یمتنع الورثة من أدائه، فالظاهر أنّ أداء دَینهِ من هذه الدّیة مشروع</w:t>
      </w:r>
      <w:r>
        <w:rPr>
          <w:rFonts w:eastAsia="IRNazanin" w:cs="IRNazanin"/>
          <w:color w:val="111111"/>
          <w:sz w:val="28"/>
          <w:szCs w:val="28"/>
          <w:rtl w:val="true"/>
          <w:lang w:bidi="fa-IR"/>
        </w:rPr>
        <w:t>.</w:t>
      </w:r>
    </w:p>
    <w:p>
      <w:pPr>
        <w:pStyle w:val="Heading3"/>
        <w:numPr>
          <w:ilvl w:val="2"/>
          <w:numId w:val="1"/>
        </w:numPr>
        <w:rPr/>
      </w:pPr>
      <w:bookmarkStart w:id="1142" w:name="__RefHeading___Toc17236201_1280447820"/>
      <w:bookmarkStart w:id="1143" w:name="_Toc421"/>
      <w:bookmarkEnd w:id="1142"/>
      <w:r>
        <w:rPr>
          <w:rtl w:val="true"/>
        </w:rPr>
        <w:t>العمل بإرشاد الطّبیب</w:t>
      </w:r>
      <w:bookmarkEnd w:id="1143"/>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وصف الطبیب للمریض ریاضة خاصة تتوقّف علیها سلامته؛ فهل تجب علیه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الطبیب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التدخین یَضرُّکَ، فإن دخّن و ساءت صحّته و سلامته، هل یجوز له التدخین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w:t>
      </w:r>
      <w:r>
        <w:rPr>
          <w:rFonts w:eastAsia="IRNazanin" w:cs="IRNazanin"/>
          <w:color w:val="111111"/>
          <w:sz w:val="28"/>
          <w:szCs w:val="28"/>
          <w:rtl w:val="true"/>
          <w:lang w:bidi="fa-IR"/>
        </w:rPr>
        <w:t>.</w:t>
      </w:r>
      <w:bookmarkStart w:id="1144" w:name="pg19358_182525"/>
    </w:p>
    <w:p>
      <w:pPr>
        <w:pStyle w:val="Heading2"/>
        <w:numPr>
          <w:ilvl w:val="1"/>
          <w:numId w:val="1"/>
        </w:numPr>
        <w:rPr/>
      </w:pPr>
      <w:bookmarkStart w:id="1145" w:name="__RefHeading___Toc17236203_1280447820"/>
      <w:bookmarkStart w:id="1146" w:name="_Toc422"/>
      <w:bookmarkEnd w:id="1144"/>
      <w:bookmarkEnd w:id="1145"/>
      <w:r>
        <w:rPr>
          <w:rtl w:val="true"/>
        </w:rPr>
        <w:t>شعائر العزاء</w:t>
      </w:r>
      <w:bookmarkEnd w:id="1146"/>
    </w:p>
    <w:p>
      <w:pPr>
        <w:pStyle w:val="Heading3"/>
        <w:numPr>
          <w:ilvl w:val="2"/>
          <w:numId w:val="1"/>
        </w:numPr>
        <w:rPr/>
      </w:pPr>
      <w:bookmarkStart w:id="1147" w:name="__RefHeading___Toc17236205_1280447820"/>
      <w:bookmarkStart w:id="1148" w:name="_Toc423"/>
      <w:bookmarkEnd w:id="1147"/>
      <w:r>
        <w:rPr>
          <w:rtl w:val="true"/>
        </w:rPr>
        <w:t>اللطم علی الصدور و ضرب السلاسل</w:t>
      </w:r>
      <w:bookmarkEnd w:id="114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دلیل اللّطم علی الصدور فی عزاء الأئمّة علیهم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اللّطم هو مظهر من المظاهر المهمّة للعزاء و التعبیر عن رفض ظلم الأمویّین و إبداء الغضب علیهم، و له الدور المهمّ فی استمرار هدف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اللّطم و ضرب السلاسل و إن أدّی إلی الاسوداد و الاحمرار أو خروج الدم؟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بل راجح علی شرط أن لا یکون الضرر مُهمّاً و لم یکن فیه إضرار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ظهور الرّجال عراة الصدور فی حالة اللّطم و ضرب السلاسل أمام النساء؟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النساء الامتناع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اللّطم و ضرب السلاسل ریاءً؟</w:t>
      </w:r>
      <w:bookmarkStart w:id="1149" w:name="pg19358_182526"/>
    </w:p>
    <w:p>
      <w:pPr>
        <w:pStyle w:val="BookText"/>
        <w:rPr/>
      </w:pPr>
      <w:bookmarkEnd w:id="1149"/>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ترک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فی مراسم العزاء الحسینی الضرب المفرط و ظهور الرجال و هم شبه عراة أمام أعین غیر المحارم؟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مخالفة سنّة لطم الصدور بالطریقة المذکورة أعلاه، و علی النساء الامتناع عن النظر إلی الرجال</w:t>
      </w:r>
      <w:r>
        <w:rPr>
          <w:rFonts w:eastAsia="IRNazanin" w:cs="IRNazanin"/>
          <w:color w:val="111111"/>
          <w:sz w:val="28"/>
          <w:szCs w:val="28"/>
          <w:rtl w:val="true"/>
          <w:lang w:bidi="fa-IR"/>
        </w:rPr>
        <w:t>.</w:t>
      </w:r>
    </w:p>
    <w:p>
      <w:pPr>
        <w:pStyle w:val="Heading3"/>
        <w:numPr>
          <w:ilvl w:val="2"/>
          <w:numId w:val="1"/>
        </w:numPr>
        <w:rPr/>
      </w:pPr>
      <w:bookmarkStart w:id="1150" w:name="__RefHeading___Toc17236207_1280447820"/>
      <w:bookmarkStart w:id="1151" w:name="_Toc424"/>
      <w:bookmarkEnd w:id="1150"/>
      <w:r>
        <w:rPr>
          <w:rtl w:val="true"/>
        </w:rPr>
        <w:t>التمثیل و التشبیه</w:t>
      </w:r>
      <w:bookmarkEnd w:id="115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التمثیل و التشبیه فی مراسم الحداد و العزاء؟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إذا لم یشتمل علی الحرام و لم یکن موجباً لوهن المذهب، و أنّ الأفضل إقامة مجالس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التمثیل و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الشهداء علیه السلام و أصحابه الکرام، فإنّه من أفضل القُرُبات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التشبّه بأهل البیت علیهم السلام فی التمثیل و غیره؟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إذا لم یکن موجباً لهتک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تفضلتم و قلتم فی جواب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الأفضل إقامة مجالس العزاء بدلاً عن التمثیل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مرادکم بذلک؟ أ لیس ذلک هو التعزیة من خلال المنابر؟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العزاء من فوق المنابر فی الاصطلاح عبارة عن تعلیم الأحکام و بیان مسائل الحلال و الحرام و الأمر بالمعروف و النهی عن المنکر، و بیان المواعظ و النصائح من الآیات الشریفة و أقوال النبیّ الأکرم صلی الله علیه و آله و الأئمّة المعصومین علیهم السلام و ذکر فضائلهم و مناقبهم و المصائب التی حلّت علیهم، خاصّة مصائب الإمام الحسین علیه السلام و أصحابه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فلهذه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ثواب</w:t>
      </w:r>
      <w:bookmarkStart w:id="1152" w:name="pg19358_182527"/>
    </w:p>
    <w:p>
      <w:pPr>
        <w:pStyle w:val="BookText"/>
        <w:rPr/>
      </w:pPr>
      <w:bookmarkEnd w:id="1152"/>
      <w:r>
        <w:rPr>
          <w:rFonts w:ascii="IRNazanin" w:hAnsi="IRNazanin" w:eastAsia="IRNazanin"/>
          <w:color w:val="111111"/>
          <w:sz w:val="28"/>
          <w:sz w:val="28"/>
          <w:szCs w:val="28"/>
          <w:rtl w:val="true"/>
          <w:lang w:bidi="fa-IR"/>
        </w:rPr>
        <w:t xml:space="preserve">التعزیة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آخر یترتّب علی بیان الأحکام الشرعیة و المواعظ التی کانت من أهدافهم علیهم السلام العالیة، و التی سعوا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التمثیل و التشبیه فی مراسم العزاء الحسینی أم لا؟ و ما حکم لبس الرجال ملابس النساء فی التشابیه و استعمال الطبول و الأبواق؟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أو التشبیه فی نفسه لا إشکال فیه، و لکن لا یجوز للرجل لبس ملابس المرأة، و لا مانع من استعمال الآلات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التشبیه الذی یتشبّه فیه الرجل بالمرأة؟ و هل یجوز التشبّه بالسیّدة زینب الموجب للاستخفاف بها و إظهار الإمام السجّاد کرجل مریض و نثر الحلویات و ضرب الأوتار و النقارة و أمثالها؟ و ما حکم الاشتراک فی کلّ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التشبیه لا یشتمل علی استعمال آلات اللّهو و الطرب و الغناء، و لا یشتمل علی ذکر الأکاذیب، و لا یلبس الرّجل ملابس المرأة، و لا یوجب وهن المذهب و هتک الإمام و أهل بیته و أصحابه علیهم السلام فلا إشکال فیه</w:t>
      </w:r>
      <w:r>
        <w:rPr>
          <w:rFonts w:eastAsia="IRNazanin" w:cs="IRNazanin"/>
          <w:color w:val="111111"/>
          <w:sz w:val="28"/>
          <w:szCs w:val="28"/>
          <w:rtl w:val="true"/>
          <w:lang w:bidi="fa-IR"/>
        </w:rPr>
        <w:t>.</w:t>
      </w:r>
    </w:p>
    <w:p>
      <w:pPr>
        <w:pStyle w:val="Heading3"/>
        <w:numPr>
          <w:ilvl w:val="2"/>
          <w:numId w:val="1"/>
        </w:numPr>
        <w:rPr/>
      </w:pPr>
      <w:bookmarkStart w:id="1153" w:name="__RefHeading___Toc17236209_1280447820"/>
      <w:bookmarkStart w:id="1154" w:name="_Toc425"/>
      <w:bookmarkEnd w:id="1153"/>
      <w:r>
        <w:rPr>
          <w:rtl w:val="true"/>
        </w:rPr>
        <w:t>لبس السواد</w:t>
      </w:r>
      <w:bookmarkEnd w:id="115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یرجّح لبس السواد فی عزاء الإمام الحسین علیه السلام و سائر الأئمّة علیهم السلام کما ذکر المرحوم صاحب الحدائق رجحانه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هذا اللباس من مصادیق تعظیم الشعائر فینطبق علیه الرّجحان الشرعی، و قد شاهدنا بصورة عملیة الشخصیات الکبیرة مثل المرحوم آیة اللّه العظمی السیّد البروجردی قدس سره یلبس فی یوم عاشوراء القباء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تکره الصلاة فی اللّباس الأسود الذی یستفاد منه فی عزاء الإمام الحسین علیه السلام ؟</w:t>
      </w:r>
      <w:bookmarkStart w:id="1155" w:name="pg19358_182528"/>
    </w:p>
    <w:p>
      <w:pPr>
        <w:pStyle w:val="BookText"/>
        <w:rPr/>
      </w:pPr>
      <w:bookmarkEnd w:id="1155"/>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اللّباس الأسود شعاراً لعزاء سیّد الشهداء علیه السلام ، و أنّ فی إقامة التعزیة کمال الرجحان؛ فلذا لا تکون الصلاة مکروهة فیه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17236211_1280447820"/>
      <w:bookmarkStart w:id="1157" w:name="_Toc426"/>
      <w:bookmarkEnd w:id="1156"/>
      <w:r>
        <w:rPr>
          <w:rtl w:val="true"/>
        </w:rPr>
        <w:t>التطبیر</w:t>
      </w:r>
      <w:bookmarkEnd w:id="1157"/>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التطبیر؟ و ما هو تکلیف مَن نَذَرَ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الالتفات إلی التوجّه الذی حدث بالنسبة للإسلام و التشیّع بعد انتصار الثورة الإسلامیة فی إیران فی أکثر أرجاء العالم، و قد عُرِفت إیران باُمّ القری فی العالم الإسلامی، و تُطرح تصرّفات و سلوک الشعب الإیرانی بعنوان النموذج الأمثل و المعرف للإسلام، لذا یجب أن تکون إقامة العزاء علی سیّد الشهداء و أبی الأحرار الإمام الحسین علیه السلام بصورة تجذب إلیها أکثر الناس و تشدُّهم بدرجةٍ أوسع لهدفه المقدّس الأسمی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فی هذه الأحوال بأنَّ التطبیر لا یخدم القضیة الحسینیة فحسب، بل یوجب عدم القبول لدی الآخرین و لا یقبل المخالفون بأیّ توجیه لذلک، کما تترتّب علیها الآثار الإعلامیة السیّئة؛ فلذا یجب علی الشیعة</w:t>
      </w:r>
      <w:bookmarkStart w:id="1158" w:name="pg19358_182529"/>
    </w:p>
    <w:p>
      <w:pPr>
        <w:pStyle w:val="BookText"/>
        <w:rPr/>
      </w:pPr>
      <w:bookmarkEnd w:id="1158"/>
      <w:r>
        <w:rPr>
          <w:rFonts w:ascii="IRNazanin" w:hAnsi="IRNazanin" w:eastAsia="IRNazanin"/>
          <w:color w:val="111111"/>
          <w:sz w:val="28"/>
          <w:sz w:val="28"/>
          <w:szCs w:val="28"/>
          <w:rtl w:val="true"/>
          <w:lang w:bidi="fa-IR"/>
        </w:rPr>
        <w:t>المحبّین لمدرسة الإمام الحسین علیه السلام أن یجتنبوا ذلک، و من کان ناذراً التطبیر، فنذره غیر واجد لشروط الصحة، و بالتالی فنذره لا ینعقد</w:t>
      </w:r>
      <w:r>
        <w:rPr>
          <w:rFonts w:eastAsia="IRNazanin" w:cs="IRNazanin"/>
          <w:color w:val="111111"/>
          <w:sz w:val="28"/>
          <w:szCs w:val="28"/>
          <w:rtl w:val="true"/>
          <w:lang w:bidi="fa-IR"/>
        </w:rPr>
        <w:t>.</w:t>
      </w:r>
    </w:p>
    <w:p>
      <w:pPr>
        <w:pStyle w:val="Heading3"/>
        <w:numPr>
          <w:ilvl w:val="2"/>
          <w:numId w:val="1"/>
        </w:numPr>
        <w:rPr/>
      </w:pPr>
      <w:bookmarkStart w:id="1159" w:name="__RefHeading___Toc17236213_1280447820"/>
      <w:bookmarkStart w:id="1160" w:name="_Toc427"/>
      <w:bookmarkEnd w:id="1159"/>
      <w:r>
        <w:rPr>
          <w:rtl w:val="true"/>
        </w:rPr>
        <w:t>حمل العلامات</w:t>
      </w:r>
      <w:bookmarkEnd w:id="1160"/>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العلامات التشکیلیة التی تحمل أمام مواکب الإمام الحسین علیه السلام ، و بعضها منقوش بالرّسوم و الزّخارف؟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منها فی مواکب العزاء جائزة</w:t>
      </w:r>
      <w:r>
        <w:rPr>
          <w:rFonts w:eastAsia="IRNazanin" w:cs="IRNazanin"/>
          <w:color w:val="111111"/>
          <w:sz w:val="28"/>
          <w:szCs w:val="28"/>
          <w:rtl w:val="true"/>
          <w:lang w:bidi="fa-IR"/>
        </w:rPr>
        <w:t>.</w:t>
      </w:r>
    </w:p>
    <w:p>
      <w:pPr>
        <w:pStyle w:val="Heading3"/>
        <w:numPr>
          <w:ilvl w:val="2"/>
          <w:numId w:val="1"/>
        </w:numPr>
        <w:rPr/>
      </w:pPr>
      <w:bookmarkStart w:id="1161" w:name="__RefHeading___Toc17236215_1280447820"/>
      <w:bookmarkStart w:id="1162" w:name="_Toc428"/>
      <w:bookmarkEnd w:id="1161"/>
      <w:r>
        <w:rPr>
          <w:rtl w:val="true"/>
        </w:rPr>
        <w:t>الطبول و الآلات الموسیقیّة</w:t>
      </w:r>
      <w:bookmarkEnd w:id="116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استعمال الطبل فی عزاء سیّد الشهداء علیه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آلات اللّهو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الطبل و أمثاله لا تعدّ من هذه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متعارفاً فی السنوات الأخیرة استعمال الآلات الموسیقیة بشکل یدعو للمنافسة بین المواکب الحسینیة فما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استعمال الأدوات و الآلات الموسیقیّة المختصّة بمجالس اللّهو و الطرب بأیّة صورة</w:t>
      </w:r>
      <w:r>
        <w:rPr>
          <w:rFonts w:eastAsia="IRNazanin" w:cs="IRNazanin"/>
          <w:color w:val="111111"/>
          <w:sz w:val="28"/>
          <w:szCs w:val="28"/>
          <w:rtl w:val="true"/>
          <w:lang w:bidi="fa-IR"/>
        </w:rPr>
        <w:t>.</w:t>
      </w:r>
    </w:p>
    <w:p>
      <w:pPr>
        <w:pStyle w:val="Heading3"/>
        <w:numPr>
          <w:ilvl w:val="2"/>
          <w:numId w:val="1"/>
        </w:numPr>
        <w:rPr/>
      </w:pPr>
      <w:bookmarkStart w:id="1163" w:name="__RefHeading___Toc17236217_1280447820"/>
      <w:bookmarkStart w:id="1164" w:name="_Toc429"/>
      <w:bookmarkEnd w:id="1163"/>
      <w:r>
        <w:rPr>
          <w:rtl w:val="true"/>
        </w:rPr>
        <w:t>مسائل متفرّقة فی العزاء</w:t>
      </w:r>
      <w:bookmarkEnd w:id="1164"/>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تُقدّم الصلاة أم العزاء فی أیّام الحِداد و إعلان العزاء علی الإمام الحسین علیه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تقدیم الصّلاة، کما عمل الإمام علیه السلام فی یوم عاشوراء، فقد أقام صلاة الظهر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کتب المقاتل الموثّقة من الفارسیّة و العربیّة فی رأی سماحتکم؟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اللهوف و نفس المهموم و ترجمتهما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إعطاء المال لمن یقرأ أشعار الرّثاء و یدسّ فی ضمن أشعاره المواضیع غیر المتقنة أو ضعیفة السند أو یقرأها بلحن الغناء؟ و هل یحرم أصل العزاء بسبب هذه الاُمور؟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لمثل هذه المسائل أن توجد شبهة مقابل سنّة العزاء و حول قراءة المراثی، و من المؤکّد أنّ الغناء حرام حتّی و إن کان فی قراءة القرآن، و اللازم الاستفادة ممّن یقرأ المراثی و المواضیع من المصادر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الأقمشة و المنادیل التی تُعلّق فی أیّام محرّم الحرام علی العلامات، هل یجوز بیعها و صرف ثمنها فی مجالس العزاء أو تعمیر الحسینیة؟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مورد حاجة فی مواسم العزاء فی المنطقة، فیجوز بیعها و صرفها فی حاجة العزاء و الحسینیّات، و الأفضل الاستجازة من أصحابها لیکون المشتری حُرّاً فی التصرّف فیها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فیما اشتهر علی ألسن الناس و جری علیه المأتم و التعزیة باسم تزویج القاسم بن الحسن علیهما السلام فی کربلاء؟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یذکر فی عرس السیّد الممتحن القاسم بن الحسن علیهما السلام غیر صحیح، و لم یرد به نصٌّ صحیح من المحدِّثین و المؤرِّخین فی الکتب المعتبرة، مع عدم بلوغه سنّ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نُقِل فی منتخب الطریحی رحمه الله بعض الاُمور المناسبة للزواج، لکنّ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المُقَرَّم رحمه الله فی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مدسوسة فی کتابه، و إلّا فهو أجلّ من أن یذکر هذه القضیّة غیر المناسبة لواقعة یوم عاشوراء، مع اشتمالها علی امور غیر مناسبة لسیّد الشهداء علیه آلاف التحیّة و الثناء، مضافاً إلی أنّ المنقول فیه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بهذه الکیفیّة الخرافیّة، و بدیهی أنّ وظیفة العلماء و الخطباء الکرام بیان الحوادث الواقعة من الکتب المعتبرة، مثل کامل الزیارة، و اللّهوف، و نفس المهموم، و مقتل المُقَرَّم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من وظیفتهم إرشاد الجهلاء العوام، و أمرهم بالمعروف و نهیهم عن المنکرات، عصمنا اللّه و إیّاکم و جمیع المؤمنین من الزلل و الهفوات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عقد مجالس ولادة الأئمّة و عزائهم علیهم السلام ، أو دعوة الضیوف من قبل الزوجة بدون إذن الزوج و رضاه؟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للزوجة بدون إذن زوجها دعوة الأجانب و السماح لهم بدخول منزل الزوج إلّا إذا أحرزت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مجالس العزاء النسائیّة، النساء تخطب و تقرأ المراثی و ترتفع أصواتهنّ بواسطة مکبّرات الصوت إلی أسماع الرجال المارّة، هل یجوز 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أصواتهنّ إن لم یکن فی معرض الریبة و الالتذاذ فلیس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أنّ اللّه تعالی یقول فی کتابه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فالأفضل مراعاة العفّة و الفضیلة بصورة کاملة فی المجالس النسائیّة، خصوصاً فی أعیاد موالید الأئمّة و ذکری شهاداتهم علیهم السلام </w:t>
      </w:r>
      <w:r>
        <w:rPr>
          <w:rFonts w:eastAsia="IRNazanin" w:cs="IRNazanin"/>
          <w:color w:val="111111"/>
          <w:sz w:val="28"/>
          <w:szCs w:val="28"/>
          <w:rtl w:val="true"/>
          <w:lang w:bidi="fa-IR"/>
        </w:rPr>
        <w:t>.</w:t>
      </w:r>
      <w:bookmarkStart w:id="1165" w:name="pg19358_182533"/>
    </w:p>
    <w:p>
      <w:pPr>
        <w:pStyle w:val="Heading2"/>
        <w:numPr>
          <w:ilvl w:val="1"/>
          <w:numId w:val="1"/>
        </w:numPr>
        <w:rPr/>
      </w:pPr>
      <w:bookmarkStart w:id="1166" w:name="__RefHeading___Toc17236219_1280447820"/>
      <w:bookmarkStart w:id="1167" w:name="_Toc430"/>
      <w:bookmarkEnd w:id="1165"/>
      <w:bookmarkEnd w:id="1166"/>
      <w:r>
        <w:rPr>
          <w:rtl w:val="true"/>
        </w:rPr>
        <w:t>مسائل متفرّقة</w:t>
      </w:r>
      <w:bookmarkEnd w:id="1167"/>
    </w:p>
    <w:p>
      <w:pPr>
        <w:pStyle w:val="Heading3"/>
        <w:numPr>
          <w:ilvl w:val="2"/>
          <w:numId w:val="1"/>
        </w:numPr>
        <w:rPr/>
      </w:pPr>
      <w:bookmarkStart w:id="1168" w:name="__RefHeading___Toc17236221_1280447820"/>
      <w:bookmarkStart w:id="1169" w:name="_Toc431"/>
      <w:bookmarkEnd w:id="1168"/>
      <w:r>
        <w:rPr>
          <w:rtl w:val="true"/>
        </w:rPr>
        <w:t>اُصول العقائد</w:t>
      </w:r>
      <w:bookmarkEnd w:id="1169"/>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أن یکون یزید ملعوناً، رغم أنّ النبیّ صلی الله علیه و آله أخبر عن شهادة الإمام الحسین علیه السلام ؟ و علی هذا الفرض أ لم یکن مجبوراً علی عمله؟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العلم بأنّ عملاً یصدر من الشخص الآخر، لا یکون دلیلاً علی أنّه مجبور، فإن کنتم تعلمون بأنّ صدیقکم مثلاً یسافر بعد عدّة أیّام، و تعلنون هذا الخبر، فهل أجبرتموه علی هذا السفر لأنّکم تعلمون به؟ فإخبار النبیّ صلی الله علیه و آله عن جریمة یزید البشعة لا یوجب سلب الاختیار من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تسمیة الأشخاص بالإمام علی أو الإمام الحسن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إن لم یستلزم هتک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اشیع بأنّ السّفیانی موجود فی الحال الحاضر، هل هذا الخبر صحیح؟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دلیلٌ علی وجوده</w:t>
      </w:r>
      <w:r>
        <w:rPr>
          <w:rFonts w:eastAsia="IRNazanin" w:cs="IRNazanin"/>
          <w:color w:val="111111"/>
          <w:sz w:val="28"/>
          <w:szCs w:val="28"/>
          <w:rtl w:val="true"/>
          <w:lang w:bidi="fa-IR"/>
        </w:rPr>
        <w:t>.</w:t>
      </w:r>
      <w:bookmarkStart w:id="1170" w:name="pg19358_182534"/>
    </w:p>
    <w:p>
      <w:pPr>
        <w:pStyle w:val="Heading3"/>
        <w:numPr>
          <w:ilvl w:val="2"/>
          <w:numId w:val="1"/>
        </w:numPr>
        <w:rPr/>
      </w:pPr>
      <w:bookmarkStart w:id="1171" w:name="__RefHeading___Toc17236223_1280447820"/>
      <w:bookmarkStart w:id="1172" w:name="_Toc432"/>
      <w:bookmarkEnd w:id="1170"/>
      <w:bookmarkEnd w:id="1171"/>
      <w:r>
        <w:rPr>
          <w:rtl w:val="true"/>
        </w:rPr>
        <w:t>طاعة الوالدین</w:t>
      </w:r>
      <w:bookmarkEnd w:id="117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الوالدین علی ولدهما کالأمر بطلاق زوجته أو الحکم علیه بذلک أو الوصیّة ضدّها، هل یکون کلّ ذلک نافذ الإجراء؟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هذه الاُمور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انتخب الجدّ اسماً لحفیده، هل یمکن تغییر الاسم بعد موته؟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p>
    <w:p>
      <w:pPr>
        <w:pStyle w:val="Heading3"/>
        <w:numPr>
          <w:ilvl w:val="2"/>
          <w:numId w:val="1"/>
        </w:numPr>
        <w:rPr/>
      </w:pPr>
      <w:bookmarkStart w:id="1173" w:name="__RefHeading___Toc17236225_1280447820"/>
      <w:bookmarkStart w:id="1174" w:name="_Toc433"/>
      <w:bookmarkEnd w:id="1173"/>
      <w:r>
        <w:rPr>
          <w:rtl w:val="true"/>
        </w:rPr>
        <w:t>دفتر الضمان الصحّی</w:t>
      </w:r>
      <w:bookmarkEnd w:id="117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استفادة الآخرین من دفتر الضمان الصحی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 لشخص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مراجعة الطبیب و شراء الأدویة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Heading3"/>
        <w:numPr>
          <w:ilvl w:val="2"/>
          <w:numId w:val="1"/>
        </w:numPr>
        <w:rPr/>
      </w:pPr>
      <w:bookmarkStart w:id="1175" w:name="__RefHeading___Toc17236227_1280447820"/>
      <w:bookmarkStart w:id="1176" w:name="_Toc434"/>
      <w:bookmarkEnd w:id="1175"/>
      <w:r>
        <w:rPr>
          <w:rtl w:val="true"/>
        </w:rPr>
        <w:t>التجسّس فی الشئون الشخصیة</w:t>
      </w:r>
      <w:bookmarkEnd w:id="1176"/>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التحقیق فی شئون الأفراد الشخصیّة و العائلیّة أو المفاسد الخُلقیة؟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إن عمل تلک المفاسد سرّاً</w:t>
      </w:r>
      <w:r>
        <w:rPr>
          <w:rFonts w:eastAsia="IRNazanin" w:cs="IRNazanin"/>
          <w:color w:val="111111"/>
          <w:sz w:val="28"/>
          <w:szCs w:val="28"/>
          <w:rtl w:val="true"/>
          <w:lang w:bidi="fa-IR"/>
        </w:rPr>
        <w:t>.</w:t>
      </w:r>
    </w:p>
    <w:p>
      <w:pPr>
        <w:pStyle w:val="Heading3"/>
        <w:numPr>
          <w:ilvl w:val="2"/>
          <w:numId w:val="1"/>
        </w:numPr>
        <w:rPr/>
      </w:pPr>
      <w:bookmarkStart w:id="1177" w:name="__RefHeading___Toc17236229_1280447820"/>
      <w:bookmarkStart w:id="1178" w:name="_Toc435"/>
      <w:bookmarkEnd w:id="1177"/>
      <w:r>
        <w:rPr>
          <w:rtl w:val="true"/>
        </w:rPr>
        <w:t>الغشّ و التزویر فی الامتحان</w:t>
      </w:r>
      <w:bookmarkEnd w:id="1178"/>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زوّر الطالب فی الامتحانات و حصل علی درجة النجاح، و ارتقی لمرحلةٍ أعلی، و استفاد من المزایا المخصّصة لتلک المرحلة، ما هو حکم الاستفادة من هذه المزایا؟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الاستفادة من تلک المزایا شرعاً</w:t>
      </w:r>
      <w:r>
        <w:rPr>
          <w:rFonts w:eastAsia="IRNazanin" w:cs="IRNazanin"/>
          <w:color w:val="111111"/>
          <w:sz w:val="28"/>
          <w:szCs w:val="28"/>
          <w:rtl w:val="true"/>
          <w:lang w:bidi="fa-IR"/>
        </w:rPr>
        <w:t>.</w:t>
      </w:r>
      <w:bookmarkStart w:id="1179" w:name="pg19358_182535"/>
    </w:p>
    <w:p>
      <w:pPr>
        <w:pStyle w:val="BookText"/>
        <w:rPr/>
      </w:pPr>
      <w:bookmarkEnd w:id="1179"/>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أعلاه ، إن کانت الحاجة لعدد مُعیّن و أخذ الطالب حقّ غیره فما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یذکر الحقیقة و لا یمنع الغیر عن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المذکور أعلاه، إن حصل بهذه الطریقة علی الشهادة الدراسیّة و حصل بموجبها علی رواتب أکثر من الدولة الإسلامیّة، فما هو حکمه؟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التوظیف لا توجد مشکلة من حیث العمل و 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الطلّاب ینظرون فی الامتحان إلی أوراق امتحانات أصدقائهم؛ سواء رضوا أو لم یرضوا، فهل یجوز هذا العمل؟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مخالف لقرارات النظام الإسلامی و غیر جائز، مضافاً إلی أنّ النظر لغرض الاستفادة من أجوبة الآخرین یعدّ خیانة، و الخیانة فی العلم أسوأ بکثیر من الخیانة فی المال</w:t>
      </w:r>
      <w:r>
        <w:rPr>
          <w:rFonts w:eastAsia="IRNazanin" w:cs="IRNazanin"/>
          <w:color w:val="111111"/>
          <w:sz w:val="28"/>
          <w:szCs w:val="28"/>
          <w:rtl w:val="true"/>
          <w:lang w:bidi="fa-IR"/>
        </w:rPr>
        <w:t>.</w:t>
      </w:r>
    </w:p>
    <w:p>
      <w:pPr>
        <w:pStyle w:val="Heading3"/>
        <w:numPr>
          <w:ilvl w:val="2"/>
          <w:numId w:val="1"/>
        </w:numPr>
        <w:rPr/>
      </w:pPr>
      <w:bookmarkStart w:id="1180" w:name="__RefHeading___Toc17236231_1280447820"/>
      <w:bookmarkStart w:id="1181" w:name="_Toc436"/>
      <w:bookmarkEnd w:id="1180"/>
      <w:r>
        <w:rPr>
          <w:rtl w:val="true"/>
        </w:rPr>
        <w:t>الخانقاه</w:t>
      </w:r>
      <w:bookmarkEnd w:id="1181"/>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بعض المناطق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فیه مجموعة یمدحون الإمام علیاً علیه السلام بأقاویل خاصة، ما هو التکلیف؟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المسلمین هو المسجد، فإذا کان الذهاب إلی الخانقاه باعتقاد أنّ ذاک المکان له خصوصیّة و شرافة علی سائر الأماکن فغیر صحیح، بل إن کان بعنوان أنّه مرکز شرعی للذکر و المدح و المناقب فهو حرام، و الأذکار التی تذکر هناک بأیّ اسمٍ أو عقیدة، و لم یکن لها سند معتبر و قرئت بقصد الورود فهو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الذهاب إلی الخانقاه یکون ترویجاً و تشجیعاً للباطل، بالإضافة إلی أنّ إحدی طرق اختلاف المسلمین هی هذه المؤسسات المبنیّة علی غیر القواعد الشرعیّة و الاُصول الإسلامیة و بأسماء مختلفة، لذا فعلی جمیع المسلمین الاجتماع</w:t>
      </w:r>
      <w:bookmarkStart w:id="1182" w:name="pg19358_182536"/>
    </w:p>
    <w:p>
      <w:pPr>
        <w:pStyle w:val="BookText"/>
        <w:rPr/>
      </w:pPr>
      <w:bookmarkEnd w:id="1182"/>
      <w:r>
        <w:rPr>
          <w:rFonts w:ascii="IRNazanin" w:hAnsi="IRNazanin" w:eastAsia="IRNazanin"/>
          <w:color w:val="111111"/>
          <w:sz w:val="28"/>
          <w:sz w:val="28"/>
          <w:szCs w:val="28"/>
          <w:rtl w:val="true"/>
          <w:lang w:bidi="fa-IR"/>
        </w:rPr>
        <w:t xml:space="preserve">فی المساجد؛ سواء للعبادة أو تعلّم الأحکام أو مناسبات موالید الأئمّة المعصومین علیهم السلام و شهادتهم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یَعْمُرُ مَساجِدَ اللّهِ مَنْ آمَنَ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الحضور فی الخانقاه و الاقتداء فی الصلاة، و إطاعة أوامر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اصطلاح هذه الجماعة التشرّف بالبیعة و قبول الولایة الخاصّة العلویّة و الأحکام التابعة لها؟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المذکورة أعلاه کلّها انحراف عن الحقّ و مدرسة أهل البیت و الأئمّة علیهم السلام ، فلا یجوز الحضور و الاشتراک هناک</w:t>
      </w:r>
      <w:r>
        <w:rPr>
          <w:rFonts w:eastAsia="IRNazanin" w:cs="IRNazanin"/>
          <w:color w:val="111111"/>
          <w:sz w:val="28"/>
          <w:szCs w:val="28"/>
          <w:rtl w:val="true"/>
          <w:lang w:bidi="fa-IR"/>
        </w:rPr>
        <w:t>.</w:t>
      </w:r>
    </w:p>
    <w:p>
      <w:pPr>
        <w:pStyle w:val="Heading3"/>
        <w:numPr>
          <w:ilvl w:val="2"/>
          <w:numId w:val="1"/>
        </w:numPr>
        <w:rPr/>
      </w:pPr>
      <w:bookmarkStart w:id="1183" w:name="__RefHeading___Toc17236233_1280447820"/>
      <w:bookmarkStart w:id="1184" w:name="_Toc437"/>
      <w:bookmarkEnd w:id="1183"/>
      <w:r>
        <w:rPr>
          <w:rtl w:val="true"/>
        </w:rPr>
        <w:t>کتابة الأدعیة</w:t>
      </w:r>
      <w:bookmarkEnd w:id="118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کتابة الأدعیة المأثورة؟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إن نقل من کتاب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عمل کُتّاب الأدعیة و فتّاح الفأل عملاً إسلامیّاً؟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ثبوت خواص و آثار بعض الأدعیة، و لکن لا توجد فی الإسلام مهنة باسم کاتب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کتابة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یحتاج إلیه و یعتقد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جامع الدعوات؟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الأدعیة الواردة عن المعصومین علیهم السلام ، و لکن لم تثبت وثاقة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یأخذ مبلغاً و یفتح فالاً و یکتب دعاءً و یتوهّم بأنّه یحلّ المشکلات، هل یجوز له ذلک؟ و هل لهذا العمل مصدرٌ شرعی؟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 موضوع خرافی، و لکنّ الدعاء له آثار إن کان من الأدعیة</w:t>
      </w:r>
      <w:bookmarkStart w:id="1185" w:name="pg19358_182537"/>
    </w:p>
    <w:p>
      <w:pPr>
        <w:pStyle w:val="BookText"/>
        <w:rPr/>
      </w:pPr>
      <w:bookmarkEnd w:id="1185"/>
      <w:r>
        <w:rPr>
          <w:rFonts w:ascii="IRNazanin" w:hAnsi="IRNazanin" w:eastAsia="IRNazanin"/>
          <w:color w:val="111111"/>
          <w:sz w:val="28"/>
          <w:sz w:val="28"/>
          <w:szCs w:val="28"/>
          <w:rtl w:val="true"/>
          <w:lang w:bidi="fa-IR"/>
        </w:rPr>
        <w:t>المنقولة عن الروایات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الأدعیة المزوّرة التی یروّجها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أخذ مبلغاً لکتابة الأدعیة المذکورة فی بعض الکتب لشفاء الصّداع و الأمراض و الأوجاع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أخذ المال فی المورد المذکور، و یجب أن یعیّن قبل ذلک، أو لا یکون أکثر من اجرة المثل</w:t>
      </w:r>
      <w:r>
        <w:rPr>
          <w:rFonts w:eastAsia="IRNazanin" w:cs="IRNazanin"/>
          <w:color w:val="111111"/>
          <w:sz w:val="28"/>
          <w:szCs w:val="28"/>
          <w:rtl w:val="true"/>
          <w:lang w:bidi="fa-IR"/>
        </w:rPr>
        <w:t>.</w:t>
      </w:r>
    </w:p>
    <w:p>
      <w:pPr>
        <w:pStyle w:val="Heading3"/>
        <w:numPr>
          <w:ilvl w:val="2"/>
          <w:numId w:val="1"/>
        </w:numPr>
        <w:rPr/>
      </w:pPr>
      <w:bookmarkStart w:id="1186" w:name="__RefHeading___Toc17236235_1280447820"/>
      <w:bookmarkStart w:id="1187" w:name="_Toc438"/>
      <w:bookmarkEnd w:id="1186"/>
      <w:r>
        <w:rPr>
          <w:rtl w:val="true"/>
        </w:rPr>
        <w:t>الروایات و الکتب الروائیة</w:t>
      </w:r>
      <w:bookmarkEnd w:id="118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الروایات المذکورة فی الکتب الأربعة للشیعة یقینیّة؟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یقینیّة ، و لکن لا یلزم فی اعتبار الحدیث حصول الیقین، و المؤکّد بأنّ بعضها ضعیف و ساقط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یختصّ نقل الأحادیث و الروایات و الأحکام الشرعیّة بالمرشد الدینی أم یمکن للآخرین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دخل للّباس فی الأمر، و لمّا لم تحرز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صلاحیة الأشخاص العادیین ، و قد یندسّ فی هذه المجموعة أفراد غیر صالحین، فالأفضل هو الاستفادة من رجال الدین</w:t>
      </w:r>
      <w:r>
        <w:rPr>
          <w:rFonts w:eastAsia="IRNazanin" w:cs="IRNazanin"/>
          <w:color w:val="111111"/>
          <w:sz w:val="28"/>
          <w:szCs w:val="28"/>
          <w:rtl w:val="true"/>
          <w:lang w:bidi="fa-IR"/>
        </w:rPr>
        <w:t>.</w:t>
      </w:r>
    </w:p>
    <w:p>
      <w:pPr>
        <w:pStyle w:val="Heading3"/>
        <w:numPr>
          <w:ilvl w:val="2"/>
          <w:numId w:val="1"/>
        </w:numPr>
        <w:rPr/>
      </w:pPr>
      <w:bookmarkStart w:id="1188" w:name="__RefHeading___Toc17236237_1280447820"/>
      <w:bookmarkStart w:id="1189" w:name="_Toc439"/>
      <w:bookmarkEnd w:id="1188"/>
      <w:r>
        <w:rPr>
          <w:rtl w:val="true"/>
        </w:rPr>
        <w:t>الشک و الوسواس</w:t>
      </w:r>
      <w:bookmarkEnd w:id="118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یشکّ فی بعض المسائل؟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 فی أیّ مسألة عدّة مرّات، فلا 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فترة ابتلیت بمرض الوسواس الخطر فأشکّ فی جمیع أعمالی، أرشدونی إلی واجبی؟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واجبکم الشرعی هو عدم الاعتناء بالشّک</w:t>
      </w:r>
      <w:r>
        <w:rPr>
          <w:rFonts w:eastAsia="IRNazanin" w:cs="IRNazanin"/>
          <w:color w:val="111111"/>
          <w:sz w:val="28"/>
          <w:szCs w:val="28"/>
          <w:rtl w:val="true"/>
          <w:lang w:bidi="fa-IR"/>
        </w:rPr>
        <w:t>.</w:t>
      </w:r>
      <w:bookmarkStart w:id="1190" w:name="pg19358_182538"/>
    </w:p>
    <w:p>
      <w:pPr>
        <w:pStyle w:val="Heading3"/>
        <w:numPr>
          <w:ilvl w:val="2"/>
          <w:numId w:val="1"/>
        </w:numPr>
        <w:rPr/>
      </w:pPr>
      <w:bookmarkStart w:id="1191" w:name="__RefHeading___Toc17236239_1280447820"/>
      <w:bookmarkStart w:id="1192" w:name="_Toc440"/>
      <w:bookmarkEnd w:id="1190"/>
      <w:bookmarkEnd w:id="1191"/>
      <w:r>
        <w:rPr>
          <w:rtl w:val="true"/>
        </w:rPr>
        <w:t>القرآن الکریم</w:t>
      </w:r>
      <w:bookmarkEnd w:id="119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قراءة القرآن بغیر اللغة العربیة فی المجالس؟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قراءة القرآن بغیر العربیّة، أی قراءة ترجمته فی المجالس، و لکن ثواب التلاوة خاص بنفس القرآن و الکلمات النازلة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ذکروا بأنّ الهمزة فی اللّه همزة الوصل، تسقط فی درج الکلام، فلما ذا لا تسقط حینما نقول یا اللّه؟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الجزء الأول من کتاب لسان العرب مادة الهَ، و کذلک فی کتاب البیان للمرحوم آیة اللّه الخوئی، بأنّ الهمزة فی یا اللّه لا تسقط لغرض التفخیم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أخذ الاُجرة لتعلیم القرآن الکریم؟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قرأ القرآن للرّیاء و السمعة؟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عبارة عن القیام بأعمال الخیر لغرض کسب الشهرة و الاعتبار و المقام لدی الناس، فهو عمل مذموم بل من المعاصی الکبیرة و المُهلکات العظیمة، و من جهةٍ اخری فتلاوة القرآن من الأعمال الفاضلة و ثوابها عظیم، فعلی هذا من قرأ القرآن للریاء و السمعة فقد ظَلَمَ نَفْسَه و بطل عمله، و مذمومیة هذا العمل غیر قابلة للإنکار، عصمنا اللّه 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بیع القرآن للکفّار و أهل الکتاب، خصوصاً إن علمنا بأنّهم لا یقصدون إهانة القرآن، بل یشترونه لغرض المطالعة و الدراسة؟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القرآن لغیر المسلم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یأمل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تقدیم القرآن الکریم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هدایتهم و إرشادهم، و یطمئنّ بأنّ القرآن لا یهتک، فلا مانع منه</w:t>
      </w:r>
      <w:r>
        <w:rPr>
          <w:rFonts w:eastAsia="IRNazanin" w:cs="IRNazanin"/>
          <w:color w:val="111111"/>
          <w:sz w:val="28"/>
          <w:szCs w:val="28"/>
          <w:rtl w:val="true"/>
          <w:lang w:bidi="fa-IR"/>
        </w:rPr>
        <w:t>.</w:t>
      </w:r>
      <w:bookmarkStart w:id="1193" w:name="pg19358_182539"/>
    </w:p>
    <w:p>
      <w:pPr>
        <w:pStyle w:val="BookText"/>
        <w:rPr/>
      </w:pPr>
      <w:bookmarkEnd w:id="1193"/>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والدٌ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أرضی أن تقرأ القرآن أو تحضر فی مجلس القرآن الکریم، هل یجب علی الولد إطاعة والده فی هذا المورد؟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عدم رضا الوالد ناجماً من العوامل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الولد مصاب بضعف البصر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اشترک الولد فی المجلس المذکور، یوجب أذیة الوالد و إساءة الأدب معه، تجب إطاعته؛ بل الاحتیاط هو إطاعة الوالد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منشأ عدم رضاه هو عناده للقرآن و العیاذ باللّه، أو عدم الاهتمام بمجلس القرآن، فلا تجبُ إطاعته</w:t>
      </w:r>
      <w:r>
        <w:rPr>
          <w:rFonts w:eastAsia="IRNazanin" w:cs="IRNazanin"/>
          <w:color w:val="111111"/>
          <w:sz w:val="28"/>
          <w:szCs w:val="28"/>
          <w:rtl w:val="true"/>
          <w:lang w:bidi="fa-IR"/>
        </w:rPr>
        <w:t>.</w:t>
      </w:r>
    </w:p>
    <w:p>
      <w:pPr>
        <w:pStyle w:val="Heading3"/>
        <w:numPr>
          <w:ilvl w:val="2"/>
          <w:numId w:val="1"/>
        </w:numPr>
        <w:rPr/>
      </w:pPr>
      <w:bookmarkStart w:id="1194" w:name="__RefHeading___Toc17236241_1280447820"/>
      <w:bookmarkStart w:id="1195" w:name="_Toc441"/>
      <w:bookmarkEnd w:id="1194"/>
      <w:r>
        <w:rPr>
          <w:rtl w:val="true"/>
        </w:rPr>
        <w:t>القُرعة و الاقتراع</w:t>
      </w:r>
      <w:bookmarkEnd w:id="119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یجمع عدّة أشخاص مبلغاً من أموالهم أو بضاعتهم، ثمّ یعطونه واحداً منهم بالقرعة و لا یرجعه إلیهم؟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Heading3"/>
        <w:numPr>
          <w:ilvl w:val="2"/>
          <w:numId w:val="1"/>
        </w:numPr>
        <w:rPr/>
      </w:pPr>
      <w:bookmarkStart w:id="1196" w:name="__RefHeading___Toc17236243_1280447820"/>
      <w:bookmarkStart w:id="1197" w:name="_Toc442"/>
      <w:bookmarkEnd w:id="1196"/>
      <w:r>
        <w:rPr>
          <w:rtl w:val="true"/>
        </w:rPr>
        <w:t>کتب الضّلال</w:t>
      </w:r>
      <w:bookmarkEnd w:id="1197"/>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الملاک فی کتب الضلال؟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ذلک أنّها توجب انحراف أغلبیة قرّائها</w:t>
      </w:r>
      <w:r>
        <w:rPr>
          <w:rFonts w:eastAsia="IRNazanin" w:cs="IRNazanin"/>
          <w:color w:val="111111"/>
          <w:sz w:val="28"/>
          <w:szCs w:val="28"/>
          <w:rtl w:val="true"/>
          <w:lang w:bidi="fa-IR"/>
        </w:rPr>
        <w:t>.</w:t>
      </w:r>
    </w:p>
    <w:p>
      <w:pPr>
        <w:pStyle w:val="Heading3"/>
        <w:numPr>
          <w:ilvl w:val="2"/>
          <w:numId w:val="1"/>
        </w:numPr>
        <w:rPr/>
      </w:pPr>
      <w:bookmarkStart w:id="1198" w:name="__RefHeading___Toc17236245_1280447820"/>
      <w:bookmarkStart w:id="1199" w:name="_Toc443"/>
      <w:bookmarkEnd w:id="1198"/>
      <w:r>
        <w:rPr>
          <w:rtl w:val="true"/>
        </w:rPr>
        <w:t>الإجبار علی المعصیة</w:t>
      </w:r>
      <w:bookmarkEnd w:id="119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مَن اجبِرَ علی ارتکاب إحدی المعصیتین، و إلّا سوف یُقْتَل؟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انتخاب أصغر الذّنبین، إلّا أن یکون قد اجبر علی قتل إنسان بریء، فلا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للإنسان لئلّا یرتکب ذنباً کبیراً أن یفعل الذنب الصغیر؟</w:t>
      </w:r>
      <w:bookmarkStart w:id="1200" w:name="pg19358_182540"/>
    </w:p>
    <w:p>
      <w:pPr>
        <w:pStyle w:val="BookText"/>
        <w:rPr/>
      </w:pPr>
      <w:bookmarkEnd w:id="1200"/>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هو الابتعاد عن جمیع الذّنوب، فإذا اضطرّ و دار الأمر بین ارتکاب ذنب کبیر و آخر صغیر، فعلیه أن یختار الذنب الصغیر</w:t>
      </w:r>
      <w:r>
        <w:rPr>
          <w:rFonts w:eastAsia="IRNazanin" w:cs="IRNazanin"/>
          <w:color w:val="111111"/>
          <w:sz w:val="28"/>
          <w:szCs w:val="28"/>
          <w:rtl w:val="true"/>
          <w:lang w:bidi="fa-IR"/>
        </w:rPr>
        <w:t>.</w:t>
      </w:r>
    </w:p>
    <w:p>
      <w:pPr>
        <w:pStyle w:val="Heading3"/>
        <w:numPr>
          <w:ilvl w:val="2"/>
          <w:numId w:val="1"/>
        </w:numPr>
        <w:rPr/>
      </w:pPr>
      <w:bookmarkStart w:id="1201" w:name="__RefHeading___Toc17236247_1280447820"/>
      <w:bookmarkStart w:id="1202" w:name="_Toc444"/>
      <w:bookmarkEnd w:id="1201"/>
      <w:r>
        <w:rPr>
          <w:rtl w:val="true"/>
        </w:rPr>
        <w:t>الریاضة</w:t>
      </w:r>
      <w:bookmarkEnd w:id="1202"/>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بالنسبة إلی التمارین العسکریة التی یتخلّلها الضرب لغرض إعداد الجسم و تقویته و صموده؟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بل یرجّح إن کان لغرض الاستعداد و التهیّؤ للمعرکة و مواجهة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لبعض الشباب أن یخصّصوا ساعات کثیرة من وقتهم للریاضة؟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الریاضة فی نفسها، بل ترجّح فی بعض الموارد، و لکن علی الشباب الاستفادة من وقتهم إلی أقصی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 لا تکون الریاضة مانعاً عن اکتساب العلوم و المعارف، خاصةً الإسلامیة منها التی یجب علی کلّ مسلم تعلّمها</w:t>
      </w:r>
      <w:r>
        <w:rPr>
          <w:rFonts w:eastAsia="IRNazanin" w:cs="IRNazanin"/>
          <w:color w:val="111111"/>
          <w:sz w:val="28"/>
          <w:szCs w:val="28"/>
          <w:rtl w:val="true"/>
          <w:lang w:bidi="fa-IR"/>
        </w:rPr>
        <w:t>.</w:t>
      </w:r>
    </w:p>
    <w:p>
      <w:pPr>
        <w:pStyle w:val="Heading3"/>
        <w:numPr>
          <w:ilvl w:val="2"/>
          <w:numId w:val="1"/>
        </w:numPr>
        <w:rPr/>
      </w:pPr>
      <w:bookmarkStart w:id="1203" w:name="__RefHeading___Toc17236249_1280447820"/>
      <w:bookmarkStart w:id="1204" w:name="_Toc445"/>
      <w:bookmarkEnd w:id="1203"/>
      <w:r>
        <w:rPr>
          <w:rtl w:val="true"/>
        </w:rPr>
        <w:t>التنویم المغناطیسی</w:t>
      </w:r>
      <w:bookmarkEnd w:id="1204"/>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التنویم المغناطیسی جائز شرعاً؟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w:t>
      </w:r>
    </w:p>
    <w:p>
      <w:pPr>
        <w:pStyle w:val="Heading3"/>
        <w:numPr>
          <w:ilvl w:val="2"/>
          <w:numId w:val="1"/>
        </w:numPr>
        <w:rPr/>
      </w:pPr>
      <w:bookmarkStart w:id="1205" w:name="__RefHeading___Toc17236251_1280447820"/>
      <w:bookmarkStart w:id="1206" w:name="_Toc446"/>
      <w:bookmarkEnd w:id="1205"/>
      <w:r>
        <w:rPr>
          <w:rtl w:val="true"/>
        </w:rPr>
        <w:t>أحکام اخری متفرّقة</w:t>
      </w:r>
      <w:bookmarkEnd w:id="120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الاستفادة من الصحف لحفظ بعض الأشیاء؟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الصحف التی طبعت فیها أحیاناً الآیات الشریفة أو أسماء الأنبیاء و الأئمة علیهم السلام لاُمور تستلزم الهتک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إعطاء المال الحرام للفقراء؟</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المال الحرام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التصرّف فی أموال من سیُکسَب رضاه، قبل الحصول علی رضاه؟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الاستفادة من التراموا و باصات النقل داخل البلدان الکافرة من دون إعطاء بطاقات السفر ، أو أخذ بعض البضاعات من المخازن بصورة غیر قانونیة مع الحاجة إلیها و عدم وجود الاستطاعة المالیة لشرائها؟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نظر إلی نفسه بشهوة؟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شخص لفترةٍ فی شرکة، و قد واعدوه منذ البدایة علی توظیفه، و الآن رفضوا ما وعدوه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الأدنی المقرّر لاُجرة العامل فی قانون العمل خمسمائة تومان، و لکن الشرکة تدفع مبلغ مائتی تومان، و یأخذ بدون علم المسئولین مبلغ ثلاثمائة تومان، هل هذا المال حلال؟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حلّیة لهذا المال بدون رضا مسئولی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الألوان غیر مناسبة للّباس، و أیّ لون موصی به؟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 غیر المناسبة کالأحمر و أحیاناً الأخضر لغیر السّادة، و الأسود إلّا فی أوقات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الأبیض فهو اللون الراجح و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الضّرب علی الرأس و الوجه فی عزاء بعض الشخصیات الدینیة أو السیاسیة؟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نزل ضیفاً علی العائلة التی فیها یتیمٌ و الدولة تعطیهم راتباً شهریّاً؟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مشکل، إلّا إذا کان للضیف منفعة للطفل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الحضور فی حفلات الأعراس المتضمّنة للّهو و اللّعب؟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التعهّد من جانبٍ واحد لازمَ الأداء؟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بعنوان النّذر و العهد و أمثالها فهو لازم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قدّموا مالاً للسیّد و لم یعیّنوا هل هو من سهم السادة أو من غیره، هل یجوز للسیّد أخذه بدون فحص و تحقیق؟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التصرّف فیه بدون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الجار شجرةً فی أرضه، و دخلت أغصانها و جذورها إلی أرض أو بیت الجار و سبّب ذلک خسارة له و مضایقةً، هل یجوز للجار قطع أغصان و جذور الشجرة؟ و هل یجوز الاستفادة من فواکه الشجرة بدون إذن الجار؟ و هل یحقّ لمالکها أن یدّعی الخسارة؟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للجار التصرّف فی الشجرة، فإن کانت الجذور و الأغصان تزاحمه أو توجب ضرراً له، فعلیه أن یطلب من صاحب الشجرة قطعها، فإذا لم یقطعها المالک، فیجوز له الإقدام لدفع الضرر بإذن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الاستفادة من ثمر شجرة جاره إلّا إذا کان صاحبها قد أعرض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أوجبت الشجرة ضرراً له فإنّ صاحبها یکون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عدّة أشخاص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هکتاراً من الأراضی و حفروا فیها بئراً و رکّبوا</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ماکنة، و بعد فترة بدون أن یعملوا فی الأرض أخذوا الماکنة لمکانٍ آخر، و بعد عشر سنوات جاءت مجموعة اخری و استولوا علی الأرض فأحیوها، هل یکون لأصحابها القدامی حق فیها أم لا؟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الکلّی للمسألة أنّ حفر البئر یعدّ تحجیراً ، فیکون حقّ الأولویّة لهم، فإن حجّروا البئر و ترکوا الأرض فترة طویلة مهملة یسقط حقّ الأولویّة عنهم، و یجوز للآخرین التصرّف فیها و إحیاؤها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الفرض فإنّ الاحتیاط أن یکون ذلک بإذن حاکم الشرع، و فی فرض السؤال الظاهر سقوط حقّ الأولویّة عن أصحابها القدامی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تصرّفوا فی الأرض و أحیوها، فإن کان ذلک بإذن الحاکم الشرعی فهم یملکونها فعلاً، و إن لم یکن بإذن الحاکم الشرعی، و لکنّ المسئولین الحکومیّین أمضوا عملهم و لم یمنعوهم فلا إشکال فی ذلک، فالأرض ملکٌ لمن أحیاها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نقل الحکایات و القصص الخیالیّة؟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إن لم یرتبط بالشخصیّات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ربطة العنق من وجهة نظر الإسلام؟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أساس الرّباط کان زیّاً و شعاراً للنصاری، و الأفضل للمسلمین أن یجتنبوه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یقلِّل وجود الکلب فی البیت فضیلة الصّلاة و الأعمال الاُخری؟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حفظ الکلب فی الدار المسکونة، ففی الخبر عن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الملائکة فی بیتٍ یکون فیه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مجموعة من الرَّسامین و الفنّانین فی الفروع المختلفة للنحت، و نرغب أن نعکس القصص و الحکایات القرآنیة کموضوع فی لوحاتنا، و مع رعایة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الأعمال و القواعد الفنّیة المختلفة فی فنون النحت الموجودة فی فکر الفنّانین للمواضیع المذکورة، هل نکون مأذونین فی رسم و تصویر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الاستفادة من القصص القرآنیّة فی إبداع اللوحات المذکورة، بشرط أن تعکس نفس الحقیقة التی ذکرها القرآن بلا زیادة و نقصان، کما یُشترط عدم المخالفة للأحکام الشرعیّة و لا تستلزم 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فی قصّة السیّدة مریم علیها السلام یجب أن لا تکون علی صورة امرأة سافرة تظهر للعیان، و أن یکون الرّسم حاکیاً للحقیقة، علی أیّ حال یلزم بذل الجهد و الدقّة الکافیة و الاستعانة بالأخصّائیین فی المسائل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التکلیف الشرعی للولد الذی یعیش تحت کفالة والد غیر ملتزم بالموازین الشرعیّة فی الکسب، علی فرض عدم تأثیر الأمر و النهی فیه؟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یخمّس ماله یجب علی الولد دفعُ خمس ما یستفید منه، فإن کان کسبه حراماً لا یجوز للولد أن یعیش فی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التلفّظ بالکلمات البذیئة؟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استلزم الإهانة أو اشتمل علی الحرام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علی سیادة سیدنا أبی الفضل العبّاس علیه السلام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سیادته هو نفس ملاک سیادة الإمامین الحسن و الحسین علیهما السلام ، و هو انتسابهم عن طریق أمیر المؤمنین علیه السلام إلی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أخذ التراب من مراقد أئمّة البقیع و سائر الأئمّة علیهم السلام فی صورة الإمکان للتیمّن و التبرّک؟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إن لم یعلم المخالفون بذلک و لم یلتفتوا إلیه أبداً، و فی غیر هذه الصورة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اللطائف تُنسب إلی بعض القومیّات؛ کالترک و الکرد و العرب،</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أکثر الأحیان تکون عن حسن نیّة، و لکن أحیاناً تکون موجبةً للاختلاف و ما شاکله، فما هو حکمها؟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الاجتناب عن أمثال هذا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رغبة شدیدة فی أن أکون طالباً للعلوم الإسلامیة، لأنی أخشی علی أخلاقی عند الذّهاب إلی الثانویة أو المعهد الفنّی، و لکن والدی یخالفنی، أرجو التلطّف ببیان واجبی؟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الأوضاع الحالیة بحاجة ماسّة إلی المرشد الدینی الملتزم، و انتسابکم لهذا السلک حَسَنٌ جدّاً، و الأفضل کسب رضا الوالدین، فإن لم یقتنعا بأیّ صورة، فلا یجب علیک طاعتهما؛ لأنّ الحاجة إلی طلّاب العلوم الدینیّة بنحو الواجب الکفائی موجودة، و الحاجة للمرشد الدینی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إعانة المتسوّلین الجالسین علی قارعة الطرق و الأزقة، و أکثرهم یدّعون الفقر کذباً و زوراً؟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مشکل؛ لأنّ مساعدة هذه الطبقة تشییع الکذب و ترویج البطالة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رغبة شدیدة للالتحاق بأوساط العلوم الإسلامیّة، و نظراً للمشاکل التی تمنعنی فی الماضی و الحاضر فقد حُرمت من الدراسة فی الحوزة العلمیّة، و الآن أقرأ العلوم الدینیّة وحدی، و أشترکُ فی صفوف تعلّم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جهةٍ اخری أشتغل عاملاً، و أرتقی المنبر للوعظ و الإرشاد، هل یجوز لی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أنّکم لم تحصّلوا علی الحصّة الکافیة من العلوم الحوزویة، و بالتالی فإنّکم لا تملکون المعرفة الکافیة بالأحکام الإسلامیّة، لهذا فإنّ جلوسکم علی المنبر للوعظ و الإرشاد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إزالة شعر الصدر و الرِّجل للرِّجال؟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بل إنّ إزالة شعر الرِّجل له منافع صحّیة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سفینة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فلمّا انقضت الصلاة قام النبیّ صلی الله علیه و آله إلی إبراهیم علیه السلام فقام إبراهیم إلیه فصافحه و أخذ یمینه بکلتا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إبراهیم إلی علیّ علیه السلام و صافحه و أخذ بیمینه کلتا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الاستفادة من هذه الروایة علی استحباب المصافحة بعد الصلاة مشکل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التّرخص هو المکان الذی لا تُری فیه حیطان المدینة و لا یسمع صوت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ذلک فی الرسالة العملیة، الشرط الثامن لصلاة المسافر ذیل المسألة رقم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 فی ذیل السؤال رقم</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المتعلِّقة بهذا الباب ذکرت فی أحکام البنوک فی هذا الکتاب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شرط الفعل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إجراء عملٍ ما، کأن یقول عند بیع داره للمشتری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جئتک بالثمن تردّ علیّ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تشترط المرأة ضمن عقد الزواج إذا طلّقها زوجها مثلاً یهبها نصف أمواله بلا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النتیجة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علی شیء یکون نتیجة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یقول المشتری للبائع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جئتک بالثمن تکون العین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کأن تقول المرأة ضمن عقد 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زوّجتک نفسی علی شرط أن أکون وکیلةً عنک فی الطلاق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الشهید رحمه الله فی المسالک، أوّل کتاب النکاح مرسلاً، نقلاً عن النبیّ الأکرم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تنکحوا القرابة القریبة، فإنّ الولد یخرج ضاویاً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العلّامة رحمه الله فی تذکرة الفقهاء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المقدّمة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قَبِل استحباب نکاح الأجنبیّة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هذا الحدیث 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ذلک لنقصان الشهوة بسبب القرابة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فی الحدائق الناضرة الجزء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یستحبّ کنکاح القریبة، علی قول، للجمع بین صلة الرحم و فضیلة النکاح، و اختاره الشهید فی قواعده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البعیدة، لقوله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تنکحوا القرابة القریبة، فإنّ الولد یخلق ضاویاً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نحیفاً، و هو اختیار العلّامة فی التذکرة، و علّل بنقصان الشهوة مع القرابة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الخبر المذکور عامیّ، حیث لم ینقل فی کتب أخبارنا، و قد ذکره ابن الأثیر فی نهایته، و الظاهر أنّ القول المذکور للعامّة تبعهم فیه العلّامة فی التذکرة، و استدلّ علیه بما استدلّوا 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یطبّق حکم الناشز و الناشزة علی کل من الرجل و المرأة إذا لم یرعَ کلٌّ منهما الحقوق اللازمة و الواجبات الزوجیة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رَحِمَ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 أمیر المؤمنین علیه أفضل صلوات المصلّین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تطبّب أو تبیطر فلیأخذ البراءة من ولیّه، و إلّا فهو له ضامن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الإمام جعفر بن محمّد الصّادق علیه أحسن التحیة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عامل أعطیته أجراً علی أن یصلح فأفسد، فهو ضامن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الإجارة، الحدیث التاسع عشر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فی إحدی الروایات بأنّ علّة قطع ید السارق هو أن یعتبر الناس، فلا یطمعوا فی أموال الآخرین، و بالتالی یمنع الفساد و غصب الأموال و أکل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خبرٍ آخر بأنّ السارق حینما یسرق بقدر ثمن یده فاللّه یظهر سرقته و یبتلیه، کما ذکرت روایة اخری بأنّه جری القصاص بقطع جزء من جسم أحد، و قد ألصقه بجسمه فالتحمت و صارت کالأوّل، فشکی المجنیّ علیه إلی أمیر المؤمنین علیه السلام ، فأمر بقطع ذلک الجزء مرّة اخری و دفنه،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هو أن تبقی الفضیحة فیمن یقتصّ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وسائل الشیعة الجزء الثانی 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الإمام السجّاد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 الحسین بن علی علیهما السلام لبس نساء بنی هاشم السواد و المسوح، و کنّ لا یشتکین من حرٍّ و لا بردٍ، و کان علیّ بن الحسین علیهما السلام یعمل لهنّ الطعام للمأتم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المأتم بفتح المیم و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 العرب اجتماع النساء فی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العامّة 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المأتم مجتمع الرجال و النساء فی الغمّ و الفرح، ثمّ خصّص به اجتماع النساء للموت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صاحب الحدائق فی الجزء السابع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استثناء لبس السواد فی مأتم الحسین علیه السلام من هذه الأخبار؛ لما استفاضت به الأخبار من الأمر بإظهار شعائر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یؤیّده ما رواه شیخنا المجلسی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البرقی فی کتاب المحاسن، أنّه روی عن عمر بن زین العابدین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 جدّی الحسین المظلوم الشهید لبس نساء بنی هاشم فی مأتمه ثیاب السواد و لم یغیرنها فی حرٍّ أو بردٍ، و کان الإمام زین العابدین علیه السلام یصنع لهنّ الطعام فی المأتم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المرحوم الحاج النوری فی الجزء الثالث من مستدرک الوسائل طبعة مؤسسة آل البیت علیهم السلام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هذه الأخبار و القصص إشارة أو دلالة علی عدم کراهة لبس السواد؛ أو رجحانه، حزناً علی أبی عبد اللّه الحسین علیه السلام ، کما علیه سیرة کثیر فی أیّام حزنه و مأتمه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579.xml"/><Relationship Id="rId587" Type="http://schemas.openxmlformats.org/officeDocument/2006/relationships/footnotes" Target="footnotes.xml"/><Relationship Id="rId588" Type="http://schemas.openxmlformats.org/officeDocument/2006/relationships/numbering" Target="numbering.xml"/><Relationship Id="rId589" Type="http://schemas.openxmlformats.org/officeDocument/2006/relationships/fontTable" Target="fontTable.xml"/><Relationship Id="rId590" Type="http://schemas.openxmlformats.org/officeDocument/2006/relationships/settings" Target="settings.xml"/><Relationship Id="rId5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85853</Words>
  <Characters>352533</Characters>
  <CharactersWithSpaces>437476</CharactersWithSpaces>
  <Paragraphs>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2026-08-25T20:22:10Z</dcterms:created>
  <dc:creator>ghaemiyeh.com</dc:creator>
  <dc:description/>
  <dc:language>en-US</dc:language>
  <cp:lastModifiedBy/>
  <dcterms:modified xsi:type="dcterms:W3CDTF">2026-08-25T23:52:24Z</dcterms:modified>
  <cp:revision>1</cp:revision>
  <dc:subject/>
  <dc:title>جامع المسائل</dc:title>
</cp:coreProperties>
</file>

<file path=docProps/custom.xml><?xml version="1.0" encoding="utf-8"?>
<Properties xmlns="http://schemas.openxmlformats.org/officeDocument/2006/custom-properties" xmlns:vt="http://schemas.openxmlformats.org/officeDocument/2006/docPropsVTypes"/>
</file>